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theme/themeOverride5.xml" ContentType="application/vnd.openxmlformats-officedocument.themeOverride+xml"/>
  <Override PartName="/word/charts/chart16.xml" ContentType="application/vnd.openxmlformats-officedocument.drawingml.chart+xml"/>
  <Override PartName="/word/theme/themeOverride6.xml" ContentType="application/vnd.openxmlformats-officedocument.themeOverride+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8.xml" ContentType="application/vnd.openxmlformats-officedocument.drawingml.chart+xml"/>
  <Override PartName="/word/charts/style14.xml" ContentType="application/vnd.ms-office.chartstyle+xml"/>
  <Override PartName="/word/charts/colors14.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5DC3EA" w14:textId="2696571D" w:rsidR="00E21810" w:rsidRDefault="00F852F3" w:rsidP="0087589E">
      <w:pPr>
        <w:pStyle w:val="Sisukorrapealkiri"/>
        <w:rPr>
          <w:sz w:val="18"/>
          <w:szCs w:val="22"/>
        </w:rPr>
      </w:pPr>
      <w:r>
        <w:rPr>
          <w:noProof/>
        </w:rPr>
        <mc:AlternateContent>
          <mc:Choice Requires="wps">
            <w:drawing>
              <wp:anchor distT="0" distB="0" distL="114300" distR="114300" simplePos="0" relativeHeight="251659264" behindDoc="1" locked="0" layoutInCell="1" allowOverlap="1" wp14:anchorId="34462A22" wp14:editId="3DD92860">
                <wp:simplePos x="0" y="0"/>
                <wp:positionH relativeFrom="column">
                  <wp:posOffset>-947503</wp:posOffset>
                </wp:positionH>
                <wp:positionV relativeFrom="paragraph">
                  <wp:posOffset>-907746</wp:posOffset>
                </wp:positionV>
                <wp:extent cx="7667625" cy="14008265"/>
                <wp:effectExtent l="0" t="0" r="9525" b="0"/>
                <wp:wrapNone/>
                <wp:docPr id="449" name="Rectangle 3"/>
                <wp:cNvGraphicFramePr/>
                <a:graphic xmlns:a="http://schemas.openxmlformats.org/drawingml/2006/main">
                  <a:graphicData uri="http://schemas.microsoft.com/office/word/2010/wordprocessingShape">
                    <wps:wsp>
                      <wps:cNvSpPr/>
                      <wps:spPr>
                        <a:xfrm>
                          <a:off x="0" y="0"/>
                          <a:ext cx="7667625" cy="14008265"/>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08AD5" id="Rectangle 3" o:spid="_x0000_s1026" style="position:absolute;margin-left:-74.6pt;margin-top:-71.5pt;width:603.75pt;height:110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" fillcolor="#000065 [2415]" stroked="f" strokeweight="1pt"/>
            </w:pict>
          </mc:Fallback>
        </mc:AlternateContent>
      </w:r>
    </w:p>
    <w:p w14:paraId="7B60860F" w14:textId="4E53DED8" w:rsidR="000858A2" w:rsidRPr="007E7F71" w:rsidRDefault="00810F0E" w:rsidP="0087589E">
      <w:pPr>
        <w:pStyle w:val="Sisukorrapealkiri"/>
        <w:rPr>
          <w:sz w:val="18"/>
          <w:szCs w:val="22"/>
        </w:rPr>
      </w:pPr>
      <w:r>
        <w:rPr>
          <w:noProof/>
        </w:rPr>
        <w:drawing>
          <wp:anchor distT="0" distB="0" distL="114300" distR="114300" simplePos="0" relativeHeight="251759616" behindDoc="0" locked="0" layoutInCell="1" allowOverlap="1" wp14:anchorId="22A8800A" wp14:editId="32C09B37">
            <wp:simplePos x="0" y="0"/>
            <wp:positionH relativeFrom="column">
              <wp:posOffset>6257159</wp:posOffset>
            </wp:positionH>
            <wp:positionV relativeFrom="paragraph">
              <wp:posOffset>720658</wp:posOffset>
            </wp:positionV>
            <wp:extent cx="361950" cy="342900"/>
            <wp:effectExtent l="0" t="0" r="0" b="0"/>
            <wp:wrapSquare wrapText="bothSides"/>
            <wp:docPr id="462" name="Picture 462"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71552" behindDoc="0" locked="0" layoutInCell="1" allowOverlap="1" wp14:anchorId="11C4DB49" wp14:editId="0298F40B">
            <wp:simplePos x="0" y="0"/>
            <wp:positionH relativeFrom="column">
              <wp:posOffset>5514296</wp:posOffset>
            </wp:positionH>
            <wp:positionV relativeFrom="paragraph">
              <wp:posOffset>339474</wp:posOffset>
            </wp:positionV>
            <wp:extent cx="361950" cy="342900"/>
            <wp:effectExtent l="0" t="0" r="0" b="0"/>
            <wp:wrapSquare wrapText="bothSides"/>
            <wp:docPr id="5" name="Picture 5"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69504" behindDoc="0" locked="0" layoutInCell="1" allowOverlap="1" wp14:anchorId="3BFC9BD0" wp14:editId="1115B644">
            <wp:simplePos x="0" y="0"/>
            <wp:positionH relativeFrom="column">
              <wp:posOffset>5873529</wp:posOffset>
            </wp:positionH>
            <wp:positionV relativeFrom="paragraph">
              <wp:posOffset>6837</wp:posOffset>
            </wp:positionV>
            <wp:extent cx="361950" cy="342900"/>
            <wp:effectExtent l="0" t="0" r="0" b="0"/>
            <wp:wrapSquare wrapText="bothSides"/>
            <wp:docPr id="3" name="Picture 3"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81792" behindDoc="0" locked="0" layoutInCell="1" allowOverlap="1" wp14:anchorId="548F92EF" wp14:editId="5FFD243B">
            <wp:simplePos x="0" y="0"/>
            <wp:positionH relativeFrom="column">
              <wp:posOffset>6248769</wp:posOffset>
            </wp:positionH>
            <wp:positionV relativeFrom="paragraph">
              <wp:posOffset>428</wp:posOffset>
            </wp:positionV>
            <wp:extent cx="361950" cy="342900"/>
            <wp:effectExtent l="0" t="0" r="0" b="0"/>
            <wp:wrapSquare wrapText="bothSides"/>
            <wp:docPr id="24" name="Picture 2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61312" behindDoc="0" locked="0" layoutInCell="1" allowOverlap="1" wp14:anchorId="274B7041" wp14:editId="3C55151D">
            <wp:simplePos x="0" y="0"/>
            <wp:positionH relativeFrom="column">
              <wp:posOffset>-899795</wp:posOffset>
            </wp:positionH>
            <wp:positionV relativeFrom="paragraph">
              <wp:posOffset>-473</wp:posOffset>
            </wp:positionV>
            <wp:extent cx="1975485" cy="790575"/>
            <wp:effectExtent l="0" t="0" r="5715" b="9525"/>
            <wp:wrapSquare wrapText="bothSides"/>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a:picLocks noChangeAspect="1" noChangeArrowheads="1"/>
                    </pic:cNvPicPr>
                  </pic:nvPicPr>
                  <pic:blipFill>
                    <a:blip r:embed="rId9" cstate="print">
                      <a:extLst>
                        <a:ext uri="{BEBA8EAE-BF5A-486C-A8C5-ECC9F3942E4B}">
                          <a14:imgProps xmlns:a14="http://schemas.microsoft.com/office/drawing/2010/main">
                            <a14:imgLayer r:embed="rId1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197548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7328" behindDoc="0" locked="0" layoutInCell="1" allowOverlap="1" wp14:anchorId="15CBFFA1" wp14:editId="7399E5C9">
            <wp:simplePos x="0" y="0"/>
            <wp:positionH relativeFrom="column">
              <wp:posOffset>4370005</wp:posOffset>
            </wp:positionH>
            <wp:positionV relativeFrom="paragraph">
              <wp:posOffset>1825910</wp:posOffset>
            </wp:positionV>
            <wp:extent cx="361950" cy="342900"/>
            <wp:effectExtent l="0" t="0" r="0" b="0"/>
            <wp:wrapSquare wrapText="bothSides"/>
            <wp:docPr id="456" name="Picture 456"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376" behindDoc="0" locked="0" layoutInCell="1" allowOverlap="1" wp14:anchorId="5039AEA4" wp14:editId="1736B3A8">
            <wp:simplePos x="0" y="0"/>
            <wp:positionH relativeFrom="column">
              <wp:posOffset>4789367</wp:posOffset>
            </wp:positionH>
            <wp:positionV relativeFrom="paragraph">
              <wp:posOffset>1454238</wp:posOffset>
            </wp:positionV>
            <wp:extent cx="361950" cy="342900"/>
            <wp:effectExtent l="0" t="0" r="0" b="0"/>
            <wp:wrapSquare wrapText="bothSides"/>
            <wp:docPr id="457" name="Picture 457"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1424" behindDoc="0" locked="0" layoutInCell="1" allowOverlap="1" wp14:anchorId="7B783903" wp14:editId="394F90A0">
            <wp:simplePos x="0" y="0"/>
            <wp:positionH relativeFrom="column">
              <wp:posOffset>4733400</wp:posOffset>
            </wp:positionH>
            <wp:positionV relativeFrom="paragraph">
              <wp:posOffset>6001407</wp:posOffset>
            </wp:positionV>
            <wp:extent cx="361950" cy="342900"/>
            <wp:effectExtent l="0" t="0" r="0" b="0"/>
            <wp:wrapSquare wrapText="bothSides"/>
            <wp:docPr id="458" name="Picture 458"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3472" behindDoc="0" locked="0" layoutInCell="1" allowOverlap="1" wp14:anchorId="302AD37F" wp14:editId="3AD3625B">
            <wp:simplePos x="0" y="0"/>
            <wp:positionH relativeFrom="column">
              <wp:posOffset>5597525</wp:posOffset>
            </wp:positionH>
            <wp:positionV relativeFrom="paragraph">
              <wp:posOffset>4294242</wp:posOffset>
            </wp:positionV>
            <wp:extent cx="361950" cy="342900"/>
            <wp:effectExtent l="0" t="0" r="0" b="0"/>
            <wp:wrapSquare wrapText="bothSides"/>
            <wp:docPr id="459" name="Picture 459"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0" locked="0" layoutInCell="1" allowOverlap="1" wp14:anchorId="4FA2777E" wp14:editId="49A2DA53">
            <wp:simplePos x="0" y="0"/>
            <wp:positionH relativeFrom="column">
              <wp:posOffset>4794732</wp:posOffset>
            </wp:positionH>
            <wp:positionV relativeFrom="paragraph">
              <wp:posOffset>7067791</wp:posOffset>
            </wp:positionV>
            <wp:extent cx="361950" cy="342900"/>
            <wp:effectExtent l="0" t="0" r="0" b="0"/>
            <wp:wrapSquare wrapText="bothSides"/>
            <wp:docPr id="460" name="Picture 460"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7568" behindDoc="0" locked="0" layoutInCell="1" allowOverlap="1" wp14:anchorId="08704B50" wp14:editId="767BB25D">
            <wp:simplePos x="0" y="0"/>
            <wp:positionH relativeFrom="column">
              <wp:posOffset>5133143</wp:posOffset>
            </wp:positionH>
            <wp:positionV relativeFrom="paragraph">
              <wp:posOffset>6014895</wp:posOffset>
            </wp:positionV>
            <wp:extent cx="361950" cy="342900"/>
            <wp:effectExtent l="0" t="0" r="0" b="0"/>
            <wp:wrapSquare wrapText="bothSides"/>
            <wp:docPr id="461" name="Picture 46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1664" behindDoc="0" locked="0" layoutInCell="1" allowOverlap="1" wp14:anchorId="6A63ADE0" wp14:editId="10CD25E0">
            <wp:simplePos x="0" y="0"/>
            <wp:positionH relativeFrom="column">
              <wp:posOffset>5193665</wp:posOffset>
            </wp:positionH>
            <wp:positionV relativeFrom="paragraph">
              <wp:posOffset>7423785</wp:posOffset>
            </wp:positionV>
            <wp:extent cx="361950" cy="342900"/>
            <wp:effectExtent l="0" t="0" r="0" b="0"/>
            <wp:wrapSquare wrapText="bothSides"/>
            <wp:docPr id="463" name="Picture 463"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20C85A64" wp14:editId="71473B55">
            <wp:simplePos x="0" y="0"/>
            <wp:positionH relativeFrom="column">
              <wp:posOffset>5595620</wp:posOffset>
            </wp:positionH>
            <wp:positionV relativeFrom="paragraph">
              <wp:posOffset>7726374</wp:posOffset>
            </wp:positionV>
            <wp:extent cx="361950" cy="342900"/>
            <wp:effectExtent l="0" t="0" r="0" b="0"/>
            <wp:wrapSquare wrapText="bothSides"/>
            <wp:docPr id="464" name="Picture 46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0" locked="0" layoutInCell="1" allowOverlap="1" wp14:anchorId="4C214F92" wp14:editId="7F13FCA5">
            <wp:simplePos x="0" y="0"/>
            <wp:positionH relativeFrom="column">
              <wp:posOffset>5948351</wp:posOffset>
            </wp:positionH>
            <wp:positionV relativeFrom="paragraph">
              <wp:posOffset>7729220</wp:posOffset>
            </wp:positionV>
            <wp:extent cx="361950" cy="342900"/>
            <wp:effectExtent l="0" t="0" r="0" b="0"/>
            <wp:wrapSquare wrapText="bothSides"/>
            <wp:docPr id="465" name="Picture 465"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67808" behindDoc="0" locked="0" layoutInCell="1" allowOverlap="1" wp14:anchorId="49172C2C" wp14:editId="7E304965">
            <wp:simplePos x="0" y="0"/>
            <wp:positionH relativeFrom="column">
              <wp:posOffset>5594241</wp:posOffset>
            </wp:positionH>
            <wp:positionV relativeFrom="paragraph">
              <wp:posOffset>7425208</wp:posOffset>
            </wp:positionV>
            <wp:extent cx="361950" cy="342900"/>
            <wp:effectExtent l="0" t="0" r="0" b="0"/>
            <wp:wrapSquare wrapText="bothSides"/>
            <wp:docPr id="466" name="Picture 466"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30944" behindDoc="0" locked="0" layoutInCell="1" allowOverlap="1" wp14:anchorId="41937972" wp14:editId="59E60DBB">
            <wp:simplePos x="0" y="0"/>
            <wp:positionH relativeFrom="column">
              <wp:posOffset>5926440</wp:posOffset>
            </wp:positionH>
            <wp:positionV relativeFrom="paragraph">
              <wp:posOffset>7080147</wp:posOffset>
            </wp:positionV>
            <wp:extent cx="361950" cy="342900"/>
            <wp:effectExtent l="0" t="0" r="0" b="0"/>
            <wp:wrapSquare wrapText="bothSides"/>
            <wp:docPr id="62" name="Picture 62"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32992" behindDoc="0" locked="0" layoutInCell="1" allowOverlap="1" wp14:anchorId="543FA947" wp14:editId="61FBAF14">
            <wp:simplePos x="0" y="0"/>
            <wp:positionH relativeFrom="column">
              <wp:posOffset>5546090</wp:posOffset>
            </wp:positionH>
            <wp:positionV relativeFrom="paragraph">
              <wp:posOffset>6736080</wp:posOffset>
            </wp:positionV>
            <wp:extent cx="361950" cy="342900"/>
            <wp:effectExtent l="0" t="0" r="0" b="0"/>
            <wp:wrapSquare wrapText="bothSides"/>
            <wp:docPr id="63" name="Picture 63"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35040" behindDoc="0" locked="0" layoutInCell="1" allowOverlap="1" wp14:anchorId="0E5CC086" wp14:editId="7BFE05BB">
            <wp:simplePos x="0" y="0"/>
            <wp:positionH relativeFrom="column">
              <wp:posOffset>5951426</wp:posOffset>
            </wp:positionH>
            <wp:positionV relativeFrom="paragraph">
              <wp:posOffset>6386121</wp:posOffset>
            </wp:positionV>
            <wp:extent cx="361950" cy="342900"/>
            <wp:effectExtent l="0" t="0" r="0" b="0"/>
            <wp:wrapSquare wrapText="bothSides"/>
            <wp:docPr id="448" name="Picture 448"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37088" behindDoc="0" locked="0" layoutInCell="1" allowOverlap="1" wp14:anchorId="3A1CC7F1" wp14:editId="0CE6B40E">
            <wp:simplePos x="0" y="0"/>
            <wp:positionH relativeFrom="column">
              <wp:posOffset>5546237</wp:posOffset>
            </wp:positionH>
            <wp:positionV relativeFrom="paragraph">
              <wp:posOffset>6034981</wp:posOffset>
            </wp:positionV>
            <wp:extent cx="361950" cy="342900"/>
            <wp:effectExtent l="0" t="0" r="0" b="0"/>
            <wp:wrapSquare wrapText="bothSides"/>
            <wp:docPr id="451" name="Picture 45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39136" behindDoc="0" locked="0" layoutInCell="1" allowOverlap="1" wp14:anchorId="28DE0F9A" wp14:editId="202E38A4">
            <wp:simplePos x="0" y="0"/>
            <wp:positionH relativeFrom="column">
              <wp:posOffset>6298904</wp:posOffset>
            </wp:positionH>
            <wp:positionV relativeFrom="paragraph">
              <wp:posOffset>4280978</wp:posOffset>
            </wp:positionV>
            <wp:extent cx="361950" cy="342900"/>
            <wp:effectExtent l="0" t="0" r="0" b="0"/>
            <wp:wrapSquare wrapText="bothSides"/>
            <wp:docPr id="452" name="Picture 452"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41184" behindDoc="0" locked="0" layoutInCell="1" allowOverlap="1" wp14:anchorId="7F319D8D" wp14:editId="693C3B33">
            <wp:simplePos x="0" y="0"/>
            <wp:positionH relativeFrom="column">
              <wp:posOffset>6298801</wp:posOffset>
            </wp:positionH>
            <wp:positionV relativeFrom="paragraph">
              <wp:posOffset>4631587</wp:posOffset>
            </wp:positionV>
            <wp:extent cx="361950" cy="342900"/>
            <wp:effectExtent l="0" t="0" r="0" b="0"/>
            <wp:wrapSquare wrapText="bothSides"/>
            <wp:docPr id="453" name="Picture 453"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43232" behindDoc="0" locked="0" layoutInCell="1" allowOverlap="1" wp14:anchorId="4891619E" wp14:editId="61E293A0">
            <wp:simplePos x="0" y="0"/>
            <wp:positionH relativeFrom="column">
              <wp:posOffset>5950998</wp:posOffset>
            </wp:positionH>
            <wp:positionV relativeFrom="paragraph">
              <wp:posOffset>4998779</wp:posOffset>
            </wp:positionV>
            <wp:extent cx="361950" cy="342900"/>
            <wp:effectExtent l="0" t="0" r="0" b="0"/>
            <wp:wrapSquare wrapText="bothSides"/>
            <wp:docPr id="454" name="Picture 45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45280" behindDoc="0" locked="0" layoutInCell="1" allowOverlap="1" wp14:anchorId="4649BA7F" wp14:editId="34A4C4E3">
            <wp:simplePos x="0" y="0"/>
            <wp:positionH relativeFrom="column">
              <wp:posOffset>6298683</wp:posOffset>
            </wp:positionH>
            <wp:positionV relativeFrom="paragraph">
              <wp:posOffset>6059110</wp:posOffset>
            </wp:positionV>
            <wp:extent cx="361950" cy="342900"/>
            <wp:effectExtent l="0" t="0" r="0" b="0"/>
            <wp:wrapSquare wrapText="bothSides"/>
            <wp:docPr id="455" name="Picture 455"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28896" behindDoc="0" locked="0" layoutInCell="1" allowOverlap="1" wp14:anchorId="11B15666" wp14:editId="68F7B658">
            <wp:simplePos x="0" y="0"/>
            <wp:positionH relativeFrom="column">
              <wp:posOffset>5940321</wp:posOffset>
            </wp:positionH>
            <wp:positionV relativeFrom="paragraph">
              <wp:posOffset>5684579</wp:posOffset>
            </wp:positionV>
            <wp:extent cx="361950" cy="342900"/>
            <wp:effectExtent l="0" t="0" r="0" b="0"/>
            <wp:wrapSquare wrapText="bothSides"/>
            <wp:docPr id="61" name="Picture 6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24800" behindDoc="0" locked="0" layoutInCell="1" allowOverlap="1" wp14:anchorId="3DE63753" wp14:editId="76D5D7AA">
            <wp:simplePos x="0" y="0"/>
            <wp:positionH relativeFrom="column">
              <wp:posOffset>5589978</wp:posOffset>
            </wp:positionH>
            <wp:positionV relativeFrom="paragraph">
              <wp:posOffset>5333601</wp:posOffset>
            </wp:positionV>
            <wp:extent cx="361950" cy="342900"/>
            <wp:effectExtent l="0" t="0" r="0" b="0"/>
            <wp:wrapSquare wrapText="bothSides"/>
            <wp:docPr id="59" name="Picture 59"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26848" behindDoc="0" locked="0" layoutInCell="1" allowOverlap="1" wp14:anchorId="746CF535" wp14:editId="2EAB8493">
            <wp:simplePos x="0" y="0"/>
            <wp:positionH relativeFrom="column">
              <wp:posOffset>5227320</wp:posOffset>
            </wp:positionH>
            <wp:positionV relativeFrom="paragraph">
              <wp:posOffset>4990435</wp:posOffset>
            </wp:positionV>
            <wp:extent cx="361950" cy="342900"/>
            <wp:effectExtent l="0" t="0" r="0" b="0"/>
            <wp:wrapSquare wrapText="bothSides"/>
            <wp:docPr id="60" name="Picture 60"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22752" behindDoc="0" locked="0" layoutInCell="1" allowOverlap="1" wp14:anchorId="6624C7F8" wp14:editId="4EB76ABA">
            <wp:simplePos x="0" y="0"/>
            <wp:positionH relativeFrom="column">
              <wp:posOffset>5153232</wp:posOffset>
            </wp:positionH>
            <wp:positionV relativeFrom="paragraph">
              <wp:posOffset>1130714</wp:posOffset>
            </wp:positionV>
            <wp:extent cx="361950" cy="342900"/>
            <wp:effectExtent l="0" t="0" r="0" b="0"/>
            <wp:wrapSquare wrapText="bothSides"/>
            <wp:docPr id="58" name="Picture 58"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18656" behindDoc="0" locked="0" layoutInCell="1" allowOverlap="1" wp14:anchorId="0AB70530" wp14:editId="6355C44A">
            <wp:simplePos x="0" y="0"/>
            <wp:positionH relativeFrom="column">
              <wp:posOffset>4429672</wp:posOffset>
            </wp:positionH>
            <wp:positionV relativeFrom="paragraph">
              <wp:posOffset>4990228</wp:posOffset>
            </wp:positionV>
            <wp:extent cx="361950" cy="342900"/>
            <wp:effectExtent l="0" t="0" r="0" b="0"/>
            <wp:wrapSquare wrapText="bothSides"/>
            <wp:docPr id="56" name="Picture 56"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20704" behindDoc="0" locked="0" layoutInCell="1" allowOverlap="1" wp14:anchorId="041B3A5E" wp14:editId="5F30E666">
            <wp:simplePos x="0" y="0"/>
            <wp:positionH relativeFrom="column">
              <wp:posOffset>4834521</wp:posOffset>
            </wp:positionH>
            <wp:positionV relativeFrom="paragraph">
              <wp:posOffset>4982623</wp:posOffset>
            </wp:positionV>
            <wp:extent cx="361950" cy="342900"/>
            <wp:effectExtent l="0" t="0" r="0" b="0"/>
            <wp:wrapSquare wrapText="bothSides"/>
            <wp:docPr id="57" name="Picture 57"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16608" behindDoc="0" locked="0" layoutInCell="1" allowOverlap="1" wp14:anchorId="28F09CB9" wp14:editId="1F489E8C">
            <wp:simplePos x="0" y="0"/>
            <wp:positionH relativeFrom="column">
              <wp:posOffset>4834255</wp:posOffset>
            </wp:positionH>
            <wp:positionV relativeFrom="paragraph">
              <wp:posOffset>4631055</wp:posOffset>
            </wp:positionV>
            <wp:extent cx="361950" cy="342900"/>
            <wp:effectExtent l="0" t="0" r="0" b="0"/>
            <wp:wrapSquare wrapText="bothSides"/>
            <wp:docPr id="55" name="Picture 55"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14560" behindDoc="0" locked="0" layoutInCell="1" allowOverlap="1" wp14:anchorId="086A671B" wp14:editId="2844ADAF">
            <wp:simplePos x="0" y="0"/>
            <wp:positionH relativeFrom="column">
              <wp:posOffset>4834240</wp:posOffset>
            </wp:positionH>
            <wp:positionV relativeFrom="paragraph">
              <wp:posOffset>4281037</wp:posOffset>
            </wp:positionV>
            <wp:extent cx="361950" cy="342900"/>
            <wp:effectExtent l="0" t="0" r="0" b="0"/>
            <wp:wrapSquare wrapText="bothSides"/>
            <wp:docPr id="54" name="Picture 5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12512" behindDoc="0" locked="0" layoutInCell="1" allowOverlap="1" wp14:anchorId="3B73C353" wp14:editId="310AC7F8">
            <wp:simplePos x="0" y="0"/>
            <wp:positionH relativeFrom="column">
              <wp:posOffset>5195275</wp:posOffset>
            </wp:positionH>
            <wp:positionV relativeFrom="paragraph">
              <wp:posOffset>3932200</wp:posOffset>
            </wp:positionV>
            <wp:extent cx="361950" cy="342900"/>
            <wp:effectExtent l="0" t="0" r="0" b="0"/>
            <wp:wrapSquare wrapText="bothSides"/>
            <wp:docPr id="53" name="Picture 53"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08416" behindDoc="0" locked="0" layoutInCell="1" allowOverlap="1" wp14:anchorId="26690E88" wp14:editId="2F26918E">
            <wp:simplePos x="0" y="0"/>
            <wp:positionH relativeFrom="column">
              <wp:posOffset>5557225</wp:posOffset>
            </wp:positionH>
            <wp:positionV relativeFrom="paragraph">
              <wp:posOffset>3589448</wp:posOffset>
            </wp:positionV>
            <wp:extent cx="361950" cy="342900"/>
            <wp:effectExtent l="0" t="0" r="0" b="0"/>
            <wp:wrapSquare wrapText="bothSides"/>
            <wp:docPr id="51" name="Picture 5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10464" behindDoc="0" locked="0" layoutInCell="1" allowOverlap="1" wp14:anchorId="0E4A6CD1" wp14:editId="6248BCF3">
            <wp:simplePos x="0" y="0"/>
            <wp:positionH relativeFrom="column">
              <wp:posOffset>5589491</wp:posOffset>
            </wp:positionH>
            <wp:positionV relativeFrom="paragraph">
              <wp:posOffset>2212902</wp:posOffset>
            </wp:positionV>
            <wp:extent cx="361950" cy="342900"/>
            <wp:effectExtent l="0" t="0" r="0" b="0"/>
            <wp:wrapSquare wrapText="bothSides"/>
            <wp:docPr id="52" name="Picture 52"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06368" behindDoc="0" locked="0" layoutInCell="1" allowOverlap="1" wp14:anchorId="04B0BE1D" wp14:editId="299CE741">
            <wp:simplePos x="0" y="0"/>
            <wp:positionH relativeFrom="column">
              <wp:posOffset>5929630</wp:posOffset>
            </wp:positionH>
            <wp:positionV relativeFrom="paragraph">
              <wp:posOffset>3238840</wp:posOffset>
            </wp:positionV>
            <wp:extent cx="361950" cy="342900"/>
            <wp:effectExtent l="0" t="0" r="0" b="0"/>
            <wp:wrapSquare wrapText="bothSides"/>
            <wp:docPr id="50" name="Picture 50"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698176" behindDoc="0" locked="0" layoutInCell="1" allowOverlap="1" wp14:anchorId="0ACBDE51" wp14:editId="4F6D76B5">
            <wp:simplePos x="0" y="0"/>
            <wp:positionH relativeFrom="column">
              <wp:posOffset>6280150</wp:posOffset>
            </wp:positionH>
            <wp:positionV relativeFrom="paragraph">
              <wp:posOffset>1776730</wp:posOffset>
            </wp:positionV>
            <wp:extent cx="361950" cy="342900"/>
            <wp:effectExtent l="0" t="0" r="0" b="0"/>
            <wp:wrapSquare wrapText="bothSides"/>
            <wp:docPr id="46" name="Picture 46"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7043">
        <w:rPr>
          <w:noProof/>
        </w:rPr>
        <w:drawing>
          <wp:anchor distT="0" distB="0" distL="114300" distR="114300" simplePos="0" relativeHeight="251704320" behindDoc="0" locked="0" layoutInCell="1" allowOverlap="1" wp14:anchorId="6EF12B74" wp14:editId="4F9D1E5A">
            <wp:simplePos x="0" y="0"/>
            <wp:positionH relativeFrom="column">
              <wp:posOffset>6269502</wp:posOffset>
            </wp:positionH>
            <wp:positionV relativeFrom="paragraph">
              <wp:posOffset>1138540</wp:posOffset>
            </wp:positionV>
            <wp:extent cx="361950" cy="342900"/>
            <wp:effectExtent l="0" t="0" r="0" b="0"/>
            <wp:wrapSquare wrapText="bothSides"/>
            <wp:docPr id="49" name="Picture 49"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94080" behindDoc="0" locked="0" layoutInCell="1" allowOverlap="1" wp14:anchorId="6E1FC416" wp14:editId="4B3AAB03">
            <wp:simplePos x="0" y="0"/>
            <wp:positionH relativeFrom="column">
              <wp:posOffset>5907109</wp:posOffset>
            </wp:positionH>
            <wp:positionV relativeFrom="paragraph">
              <wp:posOffset>2547768</wp:posOffset>
            </wp:positionV>
            <wp:extent cx="361950" cy="342900"/>
            <wp:effectExtent l="0" t="0" r="0" b="0"/>
            <wp:wrapSquare wrapText="bothSides"/>
            <wp:docPr id="44" name="Picture 4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700224" behindDoc="0" locked="0" layoutInCell="1" allowOverlap="1" wp14:anchorId="429DACF4" wp14:editId="453DC8EF">
            <wp:simplePos x="0" y="0"/>
            <wp:positionH relativeFrom="column">
              <wp:posOffset>6270580</wp:posOffset>
            </wp:positionH>
            <wp:positionV relativeFrom="paragraph">
              <wp:posOffset>2547620</wp:posOffset>
            </wp:positionV>
            <wp:extent cx="361950" cy="342900"/>
            <wp:effectExtent l="0" t="0" r="0" b="0"/>
            <wp:wrapSquare wrapText="bothSides"/>
            <wp:docPr id="47" name="Picture 47"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96128" behindDoc="0" locked="0" layoutInCell="1" allowOverlap="1" wp14:anchorId="32768DFD" wp14:editId="4D5B0472">
            <wp:simplePos x="0" y="0"/>
            <wp:positionH relativeFrom="column">
              <wp:posOffset>6281420</wp:posOffset>
            </wp:positionH>
            <wp:positionV relativeFrom="paragraph">
              <wp:posOffset>2164715</wp:posOffset>
            </wp:positionV>
            <wp:extent cx="361950" cy="342900"/>
            <wp:effectExtent l="0" t="0" r="0" b="0"/>
            <wp:wrapSquare wrapText="bothSides"/>
            <wp:docPr id="45" name="Picture 45"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77696" behindDoc="0" locked="0" layoutInCell="1" allowOverlap="1" wp14:anchorId="5A26999C" wp14:editId="1F2B9F8E">
            <wp:simplePos x="0" y="0"/>
            <wp:positionH relativeFrom="column">
              <wp:posOffset>5514577</wp:posOffset>
            </wp:positionH>
            <wp:positionV relativeFrom="paragraph">
              <wp:posOffset>1824192</wp:posOffset>
            </wp:positionV>
            <wp:extent cx="361950" cy="342900"/>
            <wp:effectExtent l="0" t="0" r="0" b="0"/>
            <wp:wrapSquare wrapText="bothSides"/>
            <wp:docPr id="21" name="Picture 21"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83840" behindDoc="0" locked="0" layoutInCell="1" allowOverlap="1" wp14:anchorId="69EADA72" wp14:editId="5001F892">
            <wp:simplePos x="0" y="0"/>
            <wp:positionH relativeFrom="column">
              <wp:posOffset>5908675</wp:posOffset>
            </wp:positionH>
            <wp:positionV relativeFrom="paragraph">
              <wp:posOffset>1475740</wp:posOffset>
            </wp:positionV>
            <wp:extent cx="361950" cy="342900"/>
            <wp:effectExtent l="0" t="0" r="0" b="0"/>
            <wp:wrapSquare wrapText="bothSides"/>
            <wp:docPr id="35" name="Picture 35"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85888" behindDoc="0" locked="0" layoutInCell="1" allowOverlap="1" wp14:anchorId="166E2740" wp14:editId="35908D5C">
            <wp:simplePos x="0" y="0"/>
            <wp:positionH relativeFrom="column">
              <wp:posOffset>5887188</wp:posOffset>
            </wp:positionH>
            <wp:positionV relativeFrom="paragraph">
              <wp:posOffset>780282</wp:posOffset>
            </wp:positionV>
            <wp:extent cx="361950" cy="342900"/>
            <wp:effectExtent l="0" t="0" r="0" b="0"/>
            <wp:wrapSquare wrapText="bothSides"/>
            <wp:docPr id="37" name="Picture 37"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87936" behindDoc="0" locked="0" layoutInCell="1" allowOverlap="1" wp14:anchorId="0FCBE152" wp14:editId="3EDD1E8A">
            <wp:simplePos x="0" y="0"/>
            <wp:positionH relativeFrom="column">
              <wp:posOffset>5887631</wp:posOffset>
            </wp:positionH>
            <wp:positionV relativeFrom="paragraph">
              <wp:posOffset>1122916</wp:posOffset>
            </wp:positionV>
            <wp:extent cx="361950" cy="342900"/>
            <wp:effectExtent l="0" t="0" r="0" b="0"/>
            <wp:wrapSquare wrapText="bothSides"/>
            <wp:docPr id="38" name="Picture 38"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89984" behindDoc="0" locked="0" layoutInCell="1" allowOverlap="1" wp14:anchorId="736B9532" wp14:editId="038BB259">
            <wp:simplePos x="0" y="0"/>
            <wp:positionH relativeFrom="column">
              <wp:posOffset>5521945</wp:posOffset>
            </wp:positionH>
            <wp:positionV relativeFrom="paragraph">
              <wp:posOffset>771776</wp:posOffset>
            </wp:positionV>
            <wp:extent cx="361950" cy="342900"/>
            <wp:effectExtent l="0" t="0" r="0" b="0"/>
            <wp:wrapSquare wrapText="bothSides"/>
            <wp:docPr id="39" name="Picture 39"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92032" behindDoc="0" locked="0" layoutInCell="1" allowOverlap="1" wp14:anchorId="439A5A7C" wp14:editId="5B8306C3">
            <wp:simplePos x="0" y="0"/>
            <wp:positionH relativeFrom="column">
              <wp:posOffset>5150249</wp:posOffset>
            </wp:positionH>
            <wp:positionV relativeFrom="paragraph">
              <wp:posOffset>423929</wp:posOffset>
            </wp:positionV>
            <wp:extent cx="361950" cy="342900"/>
            <wp:effectExtent l="0" t="0" r="0" b="0"/>
            <wp:wrapSquare wrapText="bothSides"/>
            <wp:docPr id="40" name="Picture 40"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67456" behindDoc="0" locked="0" layoutInCell="1" allowOverlap="1" wp14:anchorId="5797EA2E" wp14:editId="4197F1C6">
            <wp:simplePos x="0" y="0"/>
            <wp:positionH relativeFrom="column">
              <wp:posOffset>4402690</wp:posOffset>
            </wp:positionH>
            <wp:positionV relativeFrom="paragraph">
              <wp:posOffset>95516</wp:posOffset>
            </wp:positionV>
            <wp:extent cx="361950" cy="342900"/>
            <wp:effectExtent l="0" t="0" r="0" b="0"/>
            <wp:wrapSquare wrapText="bothSides"/>
            <wp:docPr id="2" name="Picture 2"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75648" behindDoc="0" locked="0" layoutInCell="1" allowOverlap="1" wp14:anchorId="1472C613" wp14:editId="2F43FDCB">
            <wp:simplePos x="0" y="0"/>
            <wp:positionH relativeFrom="column">
              <wp:posOffset>4780753</wp:posOffset>
            </wp:positionH>
            <wp:positionV relativeFrom="paragraph">
              <wp:posOffset>99621</wp:posOffset>
            </wp:positionV>
            <wp:extent cx="361950" cy="342900"/>
            <wp:effectExtent l="0" t="0" r="0" b="0"/>
            <wp:wrapSquare wrapText="bothSides"/>
            <wp:docPr id="20" name="Picture 20"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w:drawing>
          <wp:anchor distT="0" distB="0" distL="114300" distR="114300" simplePos="0" relativeHeight="251673600" behindDoc="0" locked="0" layoutInCell="1" allowOverlap="1" wp14:anchorId="69BE86A1" wp14:editId="0426FFED">
            <wp:simplePos x="0" y="0"/>
            <wp:positionH relativeFrom="column">
              <wp:posOffset>5140531</wp:posOffset>
            </wp:positionH>
            <wp:positionV relativeFrom="paragraph">
              <wp:posOffset>91277</wp:posOffset>
            </wp:positionV>
            <wp:extent cx="361950" cy="342900"/>
            <wp:effectExtent l="0" t="0" r="0" b="0"/>
            <wp:wrapSquare wrapText="bothSides"/>
            <wp:docPr id="6" name="Picture 6"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8"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1114">
        <w:rPr>
          <w:noProof/>
        </w:rPr>
        <mc:AlternateContent>
          <mc:Choice Requires="wps">
            <w:drawing>
              <wp:anchor distT="45720" distB="45720" distL="114300" distR="114300" simplePos="0" relativeHeight="251663360" behindDoc="1" locked="0" layoutInCell="1" allowOverlap="1" wp14:anchorId="2A020EDF" wp14:editId="45E3B30F">
                <wp:simplePos x="0" y="0"/>
                <wp:positionH relativeFrom="column">
                  <wp:posOffset>269240</wp:posOffset>
                </wp:positionH>
                <wp:positionV relativeFrom="paragraph">
                  <wp:posOffset>2594447</wp:posOffset>
                </wp:positionV>
                <wp:extent cx="5229225" cy="1404620"/>
                <wp:effectExtent l="0" t="0" r="0" b="254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1404620"/>
                        </a:xfrm>
                        <a:prstGeom prst="rect">
                          <a:avLst/>
                        </a:prstGeom>
                        <a:noFill/>
                        <a:ln w="9525">
                          <a:noFill/>
                          <a:miter lim="800000"/>
                          <a:headEnd/>
                          <a:tailEnd/>
                        </a:ln>
                      </wps:spPr>
                      <wps:txbx>
                        <w:txbxContent>
                          <w:p w14:paraId="5E94941E" w14:textId="250EFF89" w:rsidR="00C81114" w:rsidRPr="009F705F" w:rsidRDefault="00C81114" w:rsidP="00C81114">
                            <w:pPr>
                              <w:jc w:val="center"/>
                              <w:rPr>
                                <w:rFonts w:asciiTheme="majorHAnsi" w:hAnsiTheme="majorHAnsi" w:cstheme="majorHAnsi"/>
                                <w:b/>
                                <w:bCs/>
                                <w:color w:val="EAF4FE" w:themeColor="accent6" w:themeTint="33"/>
                                <w:sz w:val="96"/>
                                <w:szCs w:val="160"/>
                              </w:rPr>
                            </w:pPr>
                            <w:r w:rsidRPr="009F705F">
                              <w:rPr>
                                <w:rFonts w:asciiTheme="majorHAnsi" w:hAnsiTheme="majorHAnsi" w:cstheme="majorHAnsi"/>
                                <w:b/>
                                <w:color w:val="EAF4FE" w:themeColor="accent6" w:themeTint="33"/>
                                <w:sz w:val="96"/>
                                <w:szCs w:val="160"/>
                              </w:rPr>
                              <w:t>RIIGI</w:t>
                            </w:r>
                            <w:r w:rsidR="00807BF3" w:rsidRPr="009F705F">
                              <w:rPr>
                                <w:rFonts w:asciiTheme="majorHAnsi" w:hAnsiTheme="majorHAnsi" w:cstheme="majorHAnsi"/>
                                <w:b/>
                                <w:color w:val="EAF4FE" w:themeColor="accent6" w:themeTint="33"/>
                                <w:sz w:val="96"/>
                                <w:szCs w:val="160"/>
                              </w:rPr>
                              <w:t xml:space="preserve"> </w:t>
                            </w:r>
                            <w:r w:rsidRPr="009F705F">
                              <w:rPr>
                                <w:rFonts w:asciiTheme="majorHAnsi" w:hAnsiTheme="majorHAnsi" w:cstheme="majorHAnsi"/>
                                <w:b/>
                                <w:color w:val="EAF4FE" w:themeColor="accent6" w:themeTint="33"/>
                                <w:sz w:val="96"/>
                                <w:szCs w:val="160"/>
                              </w:rPr>
                              <w:t>EELARVE</w:t>
                            </w:r>
                            <w:r w:rsidR="00AD4DAB" w:rsidRPr="009F705F">
                              <w:rPr>
                                <w:rFonts w:asciiTheme="majorHAnsi" w:hAnsiTheme="majorHAnsi" w:cstheme="majorHAnsi"/>
                                <w:b/>
                                <w:color w:val="EAF4FE" w:themeColor="accent6" w:themeTint="33"/>
                                <w:sz w:val="96"/>
                                <w:szCs w:val="160"/>
                              </w:rPr>
                              <w:t>-</w:t>
                            </w:r>
                            <w:r w:rsidRPr="009F705F">
                              <w:rPr>
                                <w:rFonts w:asciiTheme="majorHAnsi" w:hAnsiTheme="majorHAnsi" w:cstheme="majorHAnsi"/>
                                <w:b/>
                                <w:color w:val="EAF4FE" w:themeColor="accent6" w:themeTint="33"/>
                                <w:sz w:val="96"/>
                                <w:szCs w:val="160"/>
                              </w:rPr>
                              <w:t xml:space="preserve"> S</w:t>
                            </w:r>
                            <w:r w:rsidR="00AD4DAB" w:rsidRPr="009F705F">
                              <w:rPr>
                                <w:rFonts w:asciiTheme="majorHAnsi" w:hAnsiTheme="majorHAnsi" w:cstheme="majorHAnsi"/>
                                <w:b/>
                                <w:color w:val="EAF4FE" w:themeColor="accent6" w:themeTint="33"/>
                                <w:sz w:val="96"/>
                                <w:szCs w:val="160"/>
                              </w:rPr>
                              <w:t>TRATEEGIA</w:t>
                            </w:r>
                          </w:p>
                          <w:p w14:paraId="050326EE" w14:textId="50902095" w:rsidR="00C81114" w:rsidRPr="009F705F" w:rsidRDefault="00C81114" w:rsidP="00C81114">
                            <w:pPr>
                              <w:jc w:val="center"/>
                              <w:rPr>
                                <w:rFonts w:asciiTheme="majorHAnsi" w:hAnsiTheme="majorHAnsi" w:cstheme="majorHAnsi"/>
                                <w:b/>
                                <w:bCs/>
                                <w:color w:val="EAF4FE" w:themeColor="accent6" w:themeTint="33"/>
                                <w:sz w:val="96"/>
                                <w:szCs w:val="160"/>
                              </w:rPr>
                            </w:pPr>
                            <w:r w:rsidRPr="009F705F">
                              <w:rPr>
                                <w:rFonts w:asciiTheme="majorHAnsi" w:hAnsiTheme="majorHAnsi" w:cstheme="majorHAnsi"/>
                                <w:b/>
                                <w:color w:val="EAF4FE" w:themeColor="accent6" w:themeTint="33"/>
                                <w:sz w:val="96"/>
                                <w:szCs w:val="160"/>
                              </w:rPr>
                              <w:t>202</w:t>
                            </w:r>
                            <w:r w:rsidR="00E9753D">
                              <w:rPr>
                                <w:rFonts w:asciiTheme="majorHAnsi" w:hAnsiTheme="majorHAnsi" w:cstheme="majorHAnsi"/>
                                <w:b/>
                                <w:color w:val="EAF4FE" w:themeColor="accent6" w:themeTint="33"/>
                                <w:sz w:val="96"/>
                                <w:szCs w:val="160"/>
                              </w:rPr>
                              <w:t>5</w:t>
                            </w:r>
                            <w:r w:rsidR="00AD4DAB" w:rsidRPr="009F705F">
                              <w:rPr>
                                <w:rFonts w:asciiTheme="majorHAnsi" w:hAnsiTheme="majorHAnsi" w:cstheme="majorHAnsi"/>
                                <w:b/>
                                <w:color w:val="EAF4FE" w:themeColor="accent6" w:themeTint="33"/>
                                <w:sz w:val="96"/>
                                <w:szCs w:val="160"/>
                              </w:rPr>
                              <w:t>-202</w:t>
                            </w:r>
                            <w:r w:rsidR="00E9753D">
                              <w:rPr>
                                <w:rFonts w:asciiTheme="majorHAnsi" w:hAnsiTheme="majorHAnsi" w:cstheme="majorHAnsi"/>
                                <w:b/>
                                <w:color w:val="EAF4FE" w:themeColor="accent6" w:themeTint="33"/>
                                <w:sz w:val="96"/>
                                <w:szCs w:val="160"/>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A020EDF" id="_x0000_t202" coordsize="21600,21600" o:spt="202" path="m,l,21600r21600,l21600,xe">
                <v:stroke joinstyle="miter"/>
                <v:path gradientshapeok="t" o:connecttype="rect"/>
              </v:shapetype>
              <v:shape id="Text Box 2" o:spid="_x0000_s1026" type="#_x0000_t202" style="position:absolute;margin-left:21.2pt;margin-top:204.3pt;width:411.75pt;height:110.6pt;z-index:-251653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" filled="f" stroked="f">
                <v:textbox style="mso-fit-shape-to-text:t">
                  <w:txbxContent>
                    <w:p w14:paraId="5E94941E" w14:textId="250EFF89" w:rsidR="00C81114" w:rsidRPr="009F705F" w:rsidRDefault="00C81114" w:rsidP="00C81114">
                      <w:pPr>
                        <w:jc w:val="center"/>
                        <w:rPr>
                          <w:rFonts w:asciiTheme="majorHAnsi" w:hAnsiTheme="majorHAnsi" w:cstheme="majorHAnsi"/>
                          <w:b/>
                          <w:bCs/>
                          <w:color w:val="EAF4FE" w:themeColor="accent6" w:themeTint="33"/>
                          <w:sz w:val="96"/>
                          <w:szCs w:val="160"/>
                        </w:rPr>
                      </w:pPr>
                      <w:r w:rsidRPr="009F705F">
                        <w:rPr>
                          <w:rFonts w:asciiTheme="majorHAnsi" w:hAnsiTheme="majorHAnsi" w:cstheme="majorHAnsi"/>
                          <w:b/>
                          <w:color w:val="EAF4FE" w:themeColor="accent6" w:themeTint="33"/>
                          <w:sz w:val="96"/>
                          <w:szCs w:val="160"/>
                        </w:rPr>
                        <w:t>RIIGI</w:t>
                      </w:r>
                      <w:r w:rsidR="00807BF3" w:rsidRPr="009F705F">
                        <w:rPr>
                          <w:rFonts w:asciiTheme="majorHAnsi" w:hAnsiTheme="majorHAnsi" w:cstheme="majorHAnsi"/>
                          <w:b/>
                          <w:color w:val="EAF4FE" w:themeColor="accent6" w:themeTint="33"/>
                          <w:sz w:val="96"/>
                          <w:szCs w:val="160"/>
                        </w:rPr>
                        <w:t xml:space="preserve"> </w:t>
                      </w:r>
                      <w:r w:rsidRPr="009F705F">
                        <w:rPr>
                          <w:rFonts w:asciiTheme="majorHAnsi" w:hAnsiTheme="majorHAnsi" w:cstheme="majorHAnsi"/>
                          <w:b/>
                          <w:color w:val="EAF4FE" w:themeColor="accent6" w:themeTint="33"/>
                          <w:sz w:val="96"/>
                          <w:szCs w:val="160"/>
                        </w:rPr>
                        <w:t>EELARVE</w:t>
                      </w:r>
                      <w:r w:rsidR="00AD4DAB" w:rsidRPr="009F705F">
                        <w:rPr>
                          <w:rFonts w:asciiTheme="majorHAnsi" w:hAnsiTheme="majorHAnsi" w:cstheme="majorHAnsi"/>
                          <w:b/>
                          <w:color w:val="EAF4FE" w:themeColor="accent6" w:themeTint="33"/>
                          <w:sz w:val="96"/>
                          <w:szCs w:val="160"/>
                        </w:rPr>
                        <w:t>-</w:t>
                      </w:r>
                      <w:r w:rsidRPr="009F705F">
                        <w:rPr>
                          <w:rFonts w:asciiTheme="majorHAnsi" w:hAnsiTheme="majorHAnsi" w:cstheme="majorHAnsi"/>
                          <w:b/>
                          <w:color w:val="EAF4FE" w:themeColor="accent6" w:themeTint="33"/>
                          <w:sz w:val="96"/>
                          <w:szCs w:val="160"/>
                        </w:rPr>
                        <w:t xml:space="preserve"> S</w:t>
                      </w:r>
                      <w:r w:rsidR="00AD4DAB" w:rsidRPr="009F705F">
                        <w:rPr>
                          <w:rFonts w:asciiTheme="majorHAnsi" w:hAnsiTheme="majorHAnsi" w:cstheme="majorHAnsi"/>
                          <w:b/>
                          <w:color w:val="EAF4FE" w:themeColor="accent6" w:themeTint="33"/>
                          <w:sz w:val="96"/>
                          <w:szCs w:val="160"/>
                        </w:rPr>
                        <w:t>TRATEEGIA</w:t>
                      </w:r>
                    </w:p>
                    <w:p w14:paraId="050326EE" w14:textId="50902095" w:rsidR="00C81114" w:rsidRPr="009F705F" w:rsidRDefault="00C81114" w:rsidP="00C81114">
                      <w:pPr>
                        <w:jc w:val="center"/>
                        <w:rPr>
                          <w:rFonts w:asciiTheme="majorHAnsi" w:hAnsiTheme="majorHAnsi" w:cstheme="majorHAnsi"/>
                          <w:b/>
                          <w:bCs/>
                          <w:color w:val="EAF4FE" w:themeColor="accent6" w:themeTint="33"/>
                          <w:sz w:val="96"/>
                          <w:szCs w:val="160"/>
                        </w:rPr>
                      </w:pPr>
                      <w:r w:rsidRPr="009F705F">
                        <w:rPr>
                          <w:rFonts w:asciiTheme="majorHAnsi" w:hAnsiTheme="majorHAnsi" w:cstheme="majorHAnsi"/>
                          <w:b/>
                          <w:color w:val="EAF4FE" w:themeColor="accent6" w:themeTint="33"/>
                          <w:sz w:val="96"/>
                          <w:szCs w:val="160"/>
                        </w:rPr>
                        <w:t>202</w:t>
                      </w:r>
                      <w:r w:rsidR="00E9753D">
                        <w:rPr>
                          <w:rFonts w:asciiTheme="majorHAnsi" w:hAnsiTheme="majorHAnsi" w:cstheme="majorHAnsi"/>
                          <w:b/>
                          <w:color w:val="EAF4FE" w:themeColor="accent6" w:themeTint="33"/>
                          <w:sz w:val="96"/>
                          <w:szCs w:val="160"/>
                        </w:rPr>
                        <w:t>5</w:t>
                      </w:r>
                      <w:r w:rsidR="00AD4DAB" w:rsidRPr="009F705F">
                        <w:rPr>
                          <w:rFonts w:asciiTheme="majorHAnsi" w:hAnsiTheme="majorHAnsi" w:cstheme="majorHAnsi"/>
                          <w:b/>
                          <w:color w:val="EAF4FE" w:themeColor="accent6" w:themeTint="33"/>
                          <w:sz w:val="96"/>
                          <w:szCs w:val="160"/>
                        </w:rPr>
                        <w:t>-202</w:t>
                      </w:r>
                      <w:r w:rsidR="00E9753D">
                        <w:rPr>
                          <w:rFonts w:asciiTheme="majorHAnsi" w:hAnsiTheme="majorHAnsi" w:cstheme="majorHAnsi"/>
                          <w:b/>
                          <w:color w:val="EAF4FE" w:themeColor="accent6" w:themeTint="33"/>
                          <w:sz w:val="96"/>
                          <w:szCs w:val="160"/>
                        </w:rPr>
                        <w:t>8</w:t>
                      </w:r>
                    </w:p>
                  </w:txbxContent>
                </v:textbox>
              </v:shape>
            </w:pict>
          </mc:Fallback>
        </mc:AlternateContent>
      </w:r>
      <w:r w:rsidR="00C81114">
        <w:rPr>
          <w:noProof/>
        </w:rPr>
        <mc:AlternateContent>
          <mc:Choice Requires="wps">
            <w:drawing>
              <wp:anchor distT="45720" distB="45720" distL="114300" distR="114300" simplePos="0" relativeHeight="251665408" behindDoc="1" locked="0" layoutInCell="1" allowOverlap="1" wp14:anchorId="0A72B9F0" wp14:editId="1D7C6529">
                <wp:simplePos x="0" y="0"/>
                <wp:positionH relativeFrom="column">
                  <wp:posOffset>194915</wp:posOffset>
                </wp:positionH>
                <wp:positionV relativeFrom="paragraph">
                  <wp:posOffset>7836905</wp:posOffset>
                </wp:positionV>
                <wp:extent cx="5229225" cy="1287145"/>
                <wp:effectExtent l="0" t="0" r="0" b="0"/>
                <wp:wrapNone/>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1287145"/>
                        </a:xfrm>
                        <a:prstGeom prst="rect">
                          <a:avLst/>
                        </a:prstGeom>
                        <a:noFill/>
                        <a:ln w="9525">
                          <a:noFill/>
                          <a:miter lim="800000"/>
                          <a:headEnd/>
                          <a:tailEnd/>
                        </a:ln>
                      </wps:spPr>
                      <wps:txbx>
                        <w:txbxContent>
                          <w:p w14:paraId="7ACA9C70" w14:textId="77777777" w:rsidR="00C81114" w:rsidRPr="009F705F" w:rsidRDefault="00C81114" w:rsidP="00C81114">
                            <w:pPr>
                              <w:jc w:val="center"/>
                              <w:rPr>
                                <w:rFonts w:asciiTheme="majorHAnsi" w:hAnsiTheme="majorHAnsi" w:cstheme="majorHAnsi"/>
                                <w:color w:val="EAF4FE" w:themeColor="accent6" w:themeTint="33"/>
                                <w:sz w:val="28"/>
                                <w:szCs w:val="36"/>
                              </w:rPr>
                            </w:pPr>
                            <w:r w:rsidRPr="009F705F">
                              <w:rPr>
                                <w:rFonts w:asciiTheme="majorHAnsi" w:hAnsiTheme="majorHAnsi" w:cstheme="majorHAnsi"/>
                                <w:color w:val="EAF4FE" w:themeColor="accent6" w:themeTint="33"/>
                                <w:sz w:val="28"/>
                                <w:szCs w:val="36"/>
                              </w:rPr>
                              <w:t>Koostaja: Rahandusministeerium</w:t>
                            </w:r>
                          </w:p>
                          <w:p w14:paraId="49E07710" w14:textId="36F225F8" w:rsidR="00C81114" w:rsidRPr="009F705F" w:rsidRDefault="00C81114" w:rsidP="00C81114">
                            <w:pPr>
                              <w:jc w:val="center"/>
                              <w:rPr>
                                <w:rFonts w:asciiTheme="majorHAnsi" w:hAnsiTheme="majorHAnsi" w:cstheme="majorHAnsi"/>
                                <w:color w:val="EAF4FE" w:themeColor="accent6" w:themeTint="33"/>
                                <w:sz w:val="28"/>
                                <w:szCs w:val="36"/>
                              </w:rPr>
                            </w:pPr>
                            <w:r w:rsidRPr="009F705F">
                              <w:rPr>
                                <w:rFonts w:asciiTheme="majorHAnsi" w:hAnsiTheme="majorHAnsi" w:cstheme="majorHAnsi"/>
                                <w:color w:val="EAF4FE" w:themeColor="accent6" w:themeTint="33"/>
                                <w:sz w:val="28"/>
                                <w:szCs w:val="36"/>
                              </w:rPr>
                              <w:t>Tallinn, 202</w:t>
                            </w:r>
                            <w:r w:rsidR="00E9753D">
                              <w:rPr>
                                <w:rFonts w:asciiTheme="majorHAnsi" w:hAnsiTheme="majorHAnsi" w:cstheme="majorHAnsi"/>
                                <w:color w:val="EAF4FE" w:themeColor="accent6" w:themeTint="33"/>
                                <w:sz w:val="28"/>
                                <w:szCs w:val="3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2B9F0" id="_x0000_s1027" type="#_x0000_t202" style="position:absolute;margin-left:15.35pt;margin-top:617.1pt;width:411.75pt;height:101.3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" filled="f" stroked="f">
                <v:textbox>
                  <w:txbxContent>
                    <w:p w14:paraId="7ACA9C70" w14:textId="77777777" w:rsidR="00C81114" w:rsidRPr="009F705F" w:rsidRDefault="00C81114" w:rsidP="00C81114">
                      <w:pPr>
                        <w:jc w:val="center"/>
                        <w:rPr>
                          <w:rFonts w:asciiTheme="majorHAnsi" w:hAnsiTheme="majorHAnsi" w:cstheme="majorHAnsi"/>
                          <w:color w:val="EAF4FE" w:themeColor="accent6" w:themeTint="33"/>
                          <w:sz w:val="28"/>
                          <w:szCs w:val="36"/>
                        </w:rPr>
                      </w:pPr>
                      <w:r w:rsidRPr="009F705F">
                        <w:rPr>
                          <w:rFonts w:asciiTheme="majorHAnsi" w:hAnsiTheme="majorHAnsi" w:cstheme="majorHAnsi"/>
                          <w:color w:val="EAF4FE" w:themeColor="accent6" w:themeTint="33"/>
                          <w:sz w:val="28"/>
                          <w:szCs w:val="36"/>
                        </w:rPr>
                        <w:t>Koostaja: Rahandusministeerium</w:t>
                      </w:r>
                    </w:p>
                    <w:p w14:paraId="49E07710" w14:textId="36F225F8" w:rsidR="00C81114" w:rsidRPr="009F705F" w:rsidRDefault="00C81114" w:rsidP="00C81114">
                      <w:pPr>
                        <w:jc w:val="center"/>
                        <w:rPr>
                          <w:rFonts w:asciiTheme="majorHAnsi" w:hAnsiTheme="majorHAnsi" w:cstheme="majorHAnsi"/>
                          <w:color w:val="EAF4FE" w:themeColor="accent6" w:themeTint="33"/>
                          <w:sz w:val="28"/>
                          <w:szCs w:val="36"/>
                        </w:rPr>
                      </w:pPr>
                      <w:r w:rsidRPr="009F705F">
                        <w:rPr>
                          <w:rFonts w:asciiTheme="majorHAnsi" w:hAnsiTheme="majorHAnsi" w:cstheme="majorHAnsi"/>
                          <w:color w:val="EAF4FE" w:themeColor="accent6" w:themeTint="33"/>
                          <w:sz w:val="28"/>
                          <w:szCs w:val="36"/>
                        </w:rPr>
                        <w:t>Tallinn, 202</w:t>
                      </w:r>
                      <w:r w:rsidR="00E9753D">
                        <w:rPr>
                          <w:rFonts w:asciiTheme="majorHAnsi" w:hAnsiTheme="majorHAnsi" w:cstheme="majorHAnsi"/>
                          <w:color w:val="EAF4FE" w:themeColor="accent6" w:themeTint="33"/>
                          <w:sz w:val="28"/>
                          <w:szCs w:val="36"/>
                        </w:rPr>
                        <w:t>4</w:t>
                      </w:r>
                    </w:p>
                  </w:txbxContent>
                </v:textbox>
              </v:shape>
            </w:pict>
          </mc:Fallback>
        </mc:AlternateContent>
      </w:r>
    </w:p>
    <w:p w14:paraId="254A68C7" w14:textId="7210167B" w:rsidR="008C3FB7" w:rsidRDefault="008C3FB7" w:rsidP="00AD1834">
      <w:pPr>
        <w:pStyle w:val="Sisutekst"/>
      </w:pPr>
      <w:bookmarkStart w:id="0" w:name="_Hlk110499299"/>
    </w:p>
    <w:bookmarkEnd w:id="0"/>
    <w:p w14:paraId="4F50E7B7" w14:textId="68DACF34" w:rsidR="00524DD3" w:rsidRDefault="00524DD3" w:rsidP="00AD1834">
      <w:pPr>
        <w:pStyle w:val="Sisutekst"/>
      </w:pPr>
    </w:p>
    <w:p w14:paraId="4FD26A12" w14:textId="44660B79" w:rsidR="00524DD3" w:rsidRDefault="00524DD3" w:rsidP="00AD1834">
      <w:pPr>
        <w:pStyle w:val="Sisutekst"/>
      </w:pPr>
    </w:p>
    <w:p w14:paraId="578AC1B9" w14:textId="602354D3" w:rsidR="00524DD3" w:rsidRDefault="00524DD3" w:rsidP="00AD1834">
      <w:pPr>
        <w:pStyle w:val="Sisutekst"/>
      </w:pPr>
    </w:p>
    <w:p w14:paraId="29C79123" w14:textId="6817B4EB" w:rsidR="00524DD3" w:rsidRDefault="00524DD3" w:rsidP="00AD1834">
      <w:pPr>
        <w:pStyle w:val="Sisutekst"/>
      </w:pPr>
    </w:p>
    <w:p w14:paraId="70849278" w14:textId="28F3E7C0" w:rsidR="00524DD3" w:rsidRDefault="00524DD3" w:rsidP="00AD1834">
      <w:pPr>
        <w:pStyle w:val="Sisutekst"/>
      </w:pPr>
    </w:p>
    <w:p w14:paraId="300E88CB" w14:textId="5321CDD3" w:rsidR="00524DD3" w:rsidRDefault="00524DD3" w:rsidP="00AD1834">
      <w:pPr>
        <w:pStyle w:val="Sisutekst"/>
      </w:pPr>
    </w:p>
    <w:p w14:paraId="4FD90976" w14:textId="77777777" w:rsidR="00482489" w:rsidRDefault="00482489"/>
    <w:p w14:paraId="15B500A6" w14:textId="611A7A77" w:rsidR="00B154EB" w:rsidRDefault="00B154EB">
      <w:pPr>
        <w:rPr>
          <w:sz w:val="21"/>
          <w:szCs w:val="24"/>
        </w:rPr>
      </w:pPr>
      <w:r>
        <w:br w:type="page"/>
      </w:r>
    </w:p>
    <w:bookmarkStart w:id="1" w:name="_Toc115274376" w:displacedByCustomXml="next"/>
    <w:bookmarkStart w:id="2" w:name="_Toc111059067" w:displacedByCustomXml="next"/>
    <w:sdt>
      <w:sdtPr>
        <w:rPr>
          <w:rFonts w:ascii="Aino" w:eastAsiaTheme="minorHAnsi" w:hAnsi="Aino" w:cstheme="minorBidi"/>
          <w:b w:val="0"/>
          <w:color w:val="auto"/>
          <w:sz w:val="20"/>
          <w:szCs w:val="20"/>
          <w:lang w:eastAsia="en-US"/>
        </w:rPr>
        <w:id w:val="-88855447"/>
        <w:docPartObj>
          <w:docPartGallery w:val="Table of Contents"/>
          <w:docPartUnique/>
        </w:docPartObj>
      </w:sdtPr>
      <w:sdtEndPr>
        <w:rPr>
          <w:rFonts w:ascii="Calibri Light" w:hAnsi="Calibri Light"/>
          <w:bCs/>
          <w:color w:val="000000" w:themeColor="text1"/>
        </w:rPr>
      </w:sdtEndPr>
      <w:sdtContent>
        <w:p w14:paraId="7D1652D9" w14:textId="5A1542AE" w:rsidR="00482489" w:rsidRPr="0099239D" w:rsidRDefault="00482489" w:rsidP="002C363C">
          <w:pPr>
            <w:pStyle w:val="Sisukorrapealkiri"/>
            <w:tabs>
              <w:tab w:val="left" w:pos="6972"/>
            </w:tabs>
          </w:pPr>
          <w:r w:rsidRPr="0099239D">
            <w:t>Sisukord</w:t>
          </w:r>
          <w:r w:rsidR="002C363C">
            <w:tab/>
          </w:r>
        </w:p>
        <w:p w14:paraId="6444905B" w14:textId="4FEA41DF" w:rsidR="004E3BF3" w:rsidRDefault="00AD1834">
          <w:pPr>
            <w:pStyle w:val="SK1"/>
            <w:rPr>
              <w:rFonts w:asciiTheme="minorHAnsi" w:eastAsiaTheme="minorEastAsia" w:hAnsiTheme="minorHAnsi"/>
              <w:b w:val="0"/>
              <w:noProof/>
              <w:color w:val="auto"/>
              <w:kern w:val="2"/>
              <w:szCs w:val="24"/>
              <w:lang w:eastAsia="et-EE"/>
              <w14:ligatures w14:val="standardContextual"/>
            </w:rPr>
          </w:pPr>
          <w:r>
            <w:rPr>
              <w:b w:val="0"/>
              <w:sz w:val="20"/>
            </w:rPr>
            <w:fldChar w:fldCharType="begin"/>
          </w:r>
          <w:r>
            <w:rPr>
              <w:b w:val="0"/>
              <w:sz w:val="20"/>
            </w:rPr>
            <w:instrText xml:space="preserve"> TOC \o "1-2" \h \z \u </w:instrText>
          </w:r>
          <w:r>
            <w:rPr>
              <w:b w:val="0"/>
              <w:sz w:val="20"/>
            </w:rPr>
            <w:fldChar w:fldCharType="separate"/>
          </w:r>
          <w:hyperlink w:anchor="_Toc178059922" w:history="1">
            <w:r w:rsidR="004E3BF3" w:rsidRPr="002657CA">
              <w:rPr>
                <w:rStyle w:val="Hperlink"/>
                <w:noProof/>
              </w:rPr>
              <w:t>Sissejuhatus</w:t>
            </w:r>
            <w:r w:rsidR="004E3BF3">
              <w:rPr>
                <w:noProof/>
                <w:webHidden/>
              </w:rPr>
              <w:tab/>
            </w:r>
            <w:r w:rsidR="004E3BF3">
              <w:rPr>
                <w:noProof/>
                <w:webHidden/>
              </w:rPr>
              <w:fldChar w:fldCharType="begin"/>
            </w:r>
            <w:r w:rsidR="004E3BF3">
              <w:rPr>
                <w:noProof/>
                <w:webHidden/>
              </w:rPr>
              <w:instrText xml:space="preserve"> PAGEREF _Toc178059922 \h </w:instrText>
            </w:r>
            <w:r w:rsidR="004E3BF3">
              <w:rPr>
                <w:noProof/>
                <w:webHidden/>
              </w:rPr>
            </w:r>
            <w:r w:rsidR="004E3BF3">
              <w:rPr>
                <w:noProof/>
                <w:webHidden/>
              </w:rPr>
              <w:fldChar w:fldCharType="separate"/>
            </w:r>
            <w:r w:rsidR="006011D7">
              <w:rPr>
                <w:noProof/>
                <w:webHidden/>
              </w:rPr>
              <w:t>6</w:t>
            </w:r>
            <w:r w:rsidR="004E3BF3">
              <w:rPr>
                <w:noProof/>
                <w:webHidden/>
              </w:rPr>
              <w:fldChar w:fldCharType="end"/>
            </w:r>
          </w:hyperlink>
        </w:p>
        <w:p w14:paraId="3562E972" w14:textId="4613774F" w:rsidR="004E3BF3" w:rsidRDefault="00C11E40">
          <w:pPr>
            <w:pStyle w:val="SK1"/>
            <w:rPr>
              <w:rFonts w:asciiTheme="minorHAnsi" w:eastAsiaTheme="minorEastAsia" w:hAnsiTheme="minorHAnsi"/>
              <w:b w:val="0"/>
              <w:noProof/>
              <w:color w:val="auto"/>
              <w:kern w:val="2"/>
              <w:szCs w:val="24"/>
              <w:lang w:eastAsia="et-EE"/>
              <w14:ligatures w14:val="standardContextual"/>
            </w:rPr>
          </w:pPr>
          <w:hyperlink w:anchor="_Toc178059923" w:history="1">
            <w:r w:rsidR="004E3BF3" w:rsidRPr="002657CA">
              <w:rPr>
                <w:rStyle w:val="Hperlink"/>
                <w:noProof/>
              </w:rPr>
              <w:t>1. Vabariigi Valitsuse prioriteedid</w:t>
            </w:r>
            <w:r w:rsidR="004E3BF3">
              <w:rPr>
                <w:noProof/>
                <w:webHidden/>
              </w:rPr>
              <w:tab/>
            </w:r>
            <w:r w:rsidR="004E3BF3">
              <w:rPr>
                <w:noProof/>
                <w:webHidden/>
              </w:rPr>
              <w:fldChar w:fldCharType="begin"/>
            </w:r>
            <w:r w:rsidR="004E3BF3">
              <w:rPr>
                <w:noProof/>
                <w:webHidden/>
              </w:rPr>
              <w:instrText xml:space="preserve"> PAGEREF _Toc178059923 \h </w:instrText>
            </w:r>
            <w:r w:rsidR="004E3BF3">
              <w:rPr>
                <w:noProof/>
                <w:webHidden/>
              </w:rPr>
            </w:r>
            <w:r w:rsidR="004E3BF3">
              <w:rPr>
                <w:noProof/>
                <w:webHidden/>
              </w:rPr>
              <w:fldChar w:fldCharType="separate"/>
            </w:r>
            <w:r w:rsidR="006011D7">
              <w:rPr>
                <w:noProof/>
                <w:webHidden/>
              </w:rPr>
              <w:t>11</w:t>
            </w:r>
            <w:r w:rsidR="004E3BF3">
              <w:rPr>
                <w:noProof/>
                <w:webHidden/>
              </w:rPr>
              <w:fldChar w:fldCharType="end"/>
            </w:r>
          </w:hyperlink>
        </w:p>
        <w:p w14:paraId="2EA293F4" w14:textId="63BB5229" w:rsidR="004E3BF3" w:rsidRDefault="00C11E40">
          <w:pPr>
            <w:pStyle w:val="SK1"/>
            <w:rPr>
              <w:rFonts w:asciiTheme="minorHAnsi" w:eastAsiaTheme="minorEastAsia" w:hAnsiTheme="minorHAnsi"/>
              <w:b w:val="0"/>
              <w:noProof/>
              <w:color w:val="auto"/>
              <w:kern w:val="2"/>
              <w:szCs w:val="24"/>
              <w:lang w:eastAsia="et-EE"/>
              <w14:ligatures w14:val="standardContextual"/>
            </w:rPr>
          </w:pPr>
          <w:hyperlink w:anchor="_Toc178059924" w:history="1">
            <w:r w:rsidR="004E3BF3" w:rsidRPr="002657CA">
              <w:rPr>
                <w:rStyle w:val="Hperlink"/>
                <w:noProof/>
              </w:rPr>
              <w:t>2. Tulemusvaldkonnad</w:t>
            </w:r>
            <w:r w:rsidR="004E3BF3">
              <w:rPr>
                <w:noProof/>
                <w:webHidden/>
              </w:rPr>
              <w:tab/>
            </w:r>
            <w:r w:rsidR="004E3BF3">
              <w:rPr>
                <w:noProof/>
                <w:webHidden/>
              </w:rPr>
              <w:fldChar w:fldCharType="begin"/>
            </w:r>
            <w:r w:rsidR="004E3BF3">
              <w:rPr>
                <w:noProof/>
                <w:webHidden/>
              </w:rPr>
              <w:instrText xml:space="preserve"> PAGEREF _Toc178059924 \h </w:instrText>
            </w:r>
            <w:r w:rsidR="004E3BF3">
              <w:rPr>
                <w:noProof/>
                <w:webHidden/>
              </w:rPr>
            </w:r>
            <w:r w:rsidR="004E3BF3">
              <w:rPr>
                <w:noProof/>
                <w:webHidden/>
              </w:rPr>
              <w:fldChar w:fldCharType="separate"/>
            </w:r>
            <w:r w:rsidR="006011D7">
              <w:rPr>
                <w:noProof/>
                <w:webHidden/>
              </w:rPr>
              <w:t>14</w:t>
            </w:r>
            <w:r w:rsidR="004E3BF3">
              <w:rPr>
                <w:noProof/>
                <w:webHidden/>
              </w:rPr>
              <w:fldChar w:fldCharType="end"/>
            </w:r>
          </w:hyperlink>
        </w:p>
        <w:p w14:paraId="2E12D3CE" w14:textId="0C5439E9"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25" w:history="1">
            <w:r w:rsidR="004E3BF3" w:rsidRPr="00E63432">
              <w:rPr>
                <w:rStyle w:val="Hperlink"/>
                <w:b/>
                <w:bCs/>
                <w:noProof/>
              </w:rPr>
              <w:t>2.1 Heaolu</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_Toc178059925 \h </w:instrText>
            </w:r>
            <w:r w:rsidR="004E3BF3" w:rsidRPr="00E63432">
              <w:rPr>
                <w:b/>
                <w:bCs/>
                <w:noProof/>
                <w:webHidden/>
              </w:rPr>
            </w:r>
            <w:r w:rsidR="004E3BF3" w:rsidRPr="00E63432">
              <w:rPr>
                <w:b/>
                <w:bCs/>
                <w:noProof/>
                <w:webHidden/>
              </w:rPr>
              <w:fldChar w:fldCharType="separate"/>
            </w:r>
            <w:r w:rsidR="006011D7">
              <w:rPr>
                <w:b/>
                <w:bCs/>
                <w:noProof/>
                <w:webHidden/>
              </w:rPr>
              <w:t>15</w:t>
            </w:r>
            <w:r w:rsidR="004E3BF3" w:rsidRPr="00E63432">
              <w:rPr>
                <w:b/>
                <w:bCs/>
                <w:noProof/>
                <w:webHidden/>
              </w:rPr>
              <w:fldChar w:fldCharType="end"/>
            </w:r>
          </w:hyperlink>
        </w:p>
        <w:p w14:paraId="23544959" w14:textId="10FE4CE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26" w:history="1">
            <w:r w:rsidR="004E3BF3" w:rsidRPr="002657CA">
              <w:rPr>
                <w:rStyle w:val="Hperlink"/>
                <w:noProof/>
              </w:rPr>
              <w:t>2.1.1 Laste ja perede programm</w:t>
            </w:r>
            <w:r w:rsidR="004E3BF3">
              <w:rPr>
                <w:noProof/>
                <w:webHidden/>
              </w:rPr>
              <w:tab/>
            </w:r>
            <w:r w:rsidR="004E3BF3">
              <w:rPr>
                <w:noProof/>
                <w:webHidden/>
              </w:rPr>
              <w:fldChar w:fldCharType="begin"/>
            </w:r>
            <w:r w:rsidR="004E3BF3">
              <w:rPr>
                <w:noProof/>
                <w:webHidden/>
              </w:rPr>
              <w:instrText xml:space="preserve"> PAGEREF _Toc178059926 \h </w:instrText>
            </w:r>
            <w:r w:rsidR="004E3BF3">
              <w:rPr>
                <w:noProof/>
                <w:webHidden/>
              </w:rPr>
            </w:r>
            <w:r w:rsidR="004E3BF3">
              <w:rPr>
                <w:noProof/>
                <w:webHidden/>
              </w:rPr>
              <w:fldChar w:fldCharType="separate"/>
            </w:r>
            <w:r w:rsidR="006011D7">
              <w:rPr>
                <w:noProof/>
                <w:webHidden/>
              </w:rPr>
              <w:t>21</w:t>
            </w:r>
            <w:r w:rsidR="004E3BF3">
              <w:rPr>
                <w:noProof/>
                <w:webHidden/>
              </w:rPr>
              <w:fldChar w:fldCharType="end"/>
            </w:r>
          </w:hyperlink>
        </w:p>
        <w:p w14:paraId="738EA80E" w14:textId="1802B7E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27" w:history="1">
            <w:r w:rsidR="004E3BF3" w:rsidRPr="002657CA">
              <w:rPr>
                <w:rStyle w:val="Hperlink"/>
                <w:noProof/>
              </w:rPr>
              <w:t>2.1.2 Tööturuprogramm</w:t>
            </w:r>
            <w:r w:rsidR="004E3BF3">
              <w:rPr>
                <w:noProof/>
                <w:webHidden/>
              </w:rPr>
              <w:tab/>
            </w:r>
            <w:r w:rsidR="004E3BF3">
              <w:rPr>
                <w:noProof/>
                <w:webHidden/>
              </w:rPr>
              <w:fldChar w:fldCharType="begin"/>
            </w:r>
            <w:r w:rsidR="004E3BF3">
              <w:rPr>
                <w:noProof/>
                <w:webHidden/>
              </w:rPr>
              <w:instrText xml:space="preserve"> PAGEREF _Toc178059927 \h </w:instrText>
            </w:r>
            <w:r w:rsidR="004E3BF3">
              <w:rPr>
                <w:noProof/>
                <w:webHidden/>
              </w:rPr>
            </w:r>
            <w:r w:rsidR="004E3BF3">
              <w:rPr>
                <w:noProof/>
                <w:webHidden/>
              </w:rPr>
              <w:fldChar w:fldCharType="separate"/>
            </w:r>
            <w:r w:rsidR="006011D7">
              <w:rPr>
                <w:noProof/>
                <w:webHidden/>
              </w:rPr>
              <w:t>23</w:t>
            </w:r>
            <w:r w:rsidR="004E3BF3">
              <w:rPr>
                <w:noProof/>
                <w:webHidden/>
              </w:rPr>
              <w:fldChar w:fldCharType="end"/>
            </w:r>
          </w:hyperlink>
        </w:p>
        <w:p w14:paraId="42D2214A" w14:textId="2877ADAC"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28" w:history="1">
            <w:r w:rsidR="004E3BF3" w:rsidRPr="002657CA">
              <w:rPr>
                <w:rStyle w:val="Hperlink"/>
                <w:noProof/>
              </w:rPr>
              <w:t>2.1.3 Vanemaealiste programm</w:t>
            </w:r>
            <w:r w:rsidR="004E3BF3">
              <w:rPr>
                <w:noProof/>
                <w:webHidden/>
              </w:rPr>
              <w:tab/>
            </w:r>
            <w:r w:rsidR="004E3BF3">
              <w:rPr>
                <w:noProof/>
                <w:webHidden/>
              </w:rPr>
              <w:fldChar w:fldCharType="begin"/>
            </w:r>
            <w:r w:rsidR="004E3BF3">
              <w:rPr>
                <w:noProof/>
                <w:webHidden/>
              </w:rPr>
              <w:instrText xml:space="preserve"> PAGEREF _Toc178059928 \h </w:instrText>
            </w:r>
            <w:r w:rsidR="004E3BF3">
              <w:rPr>
                <w:noProof/>
                <w:webHidden/>
              </w:rPr>
            </w:r>
            <w:r w:rsidR="004E3BF3">
              <w:rPr>
                <w:noProof/>
                <w:webHidden/>
              </w:rPr>
              <w:fldChar w:fldCharType="separate"/>
            </w:r>
            <w:r w:rsidR="006011D7">
              <w:rPr>
                <w:noProof/>
                <w:webHidden/>
              </w:rPr>
              <w:t>24</w:t>
            </w:r>
            <w:r w:rsidR="004E3BF3">
              <w:rPr>
                <w:noProof/>
                <w:webHidden/>
              </w:rPr>
              <w:fldChar w:fldCharType="end"/>
            </w:r>
          </w:hyperlink>
        </w:p>
        <w:p w14:paraId="1253E5A2" w14:textId="06797565"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29" w:history="1">
            <w:r w:rsidR="004E3BF3" w:rsidRPr="002657CA">
              <w:rPr>
                <w:rStyle w:val="Hperlink"/>
                <w:noProof/>
              </w:rPr>
              <w:t>2.1.4 Sotsiaalhoolekandeprogramm</w:t>
            </w:r>
            <w:r w:rsidR="004E3BF3">
              <w:rPr>
                <w:noProof/>
                <w:webHidden/>
              </w:rPr>
              <w:tab/>
            </w:r>
            <w:r w:rsidR="004E3BF3">
              <w:rPr>
                <w:noProof/>
                <w:webHidden/>
              </w:rPr>
              <w:fldChar w:fldCharType="begin"/>
            </w:r>
            <w:r w:rsidR="004E3BF3">
              <w:rPr>
                <w:noProof/>
                <w:webHidden/>
              </w:rPr>
              <w:instrText xml:space="preserve"> PAGEREF _Toc178059929 \h </w:instrText>
            </w:r>
            <w:r w:rsidR="004E3BF3">
              <w:rPr>
                <w:noProof/>
                <w:webHidden/>
              </w:rPr>
            </w:r>
            <w:r w:rsidR="004E3BF3">
              <w:rPr>
                <w:noProof/>
                <w:webHidden/>
              </w:rPr>
              <w:fldChar w:fldCharType="separate"/>
            </w:r>
            <w:r w:rsidR="006011D7">
              <w:rPr>
                <w:noProof/>
                <w:webHidden/>
              </w:rPr>
              <w:t>25</w:t>
            </w:r>
            <w:r w:rsidR="004E3BF3">
              <w:rPr>
                <w:noProof/>
                <w:webHidden/>
              </w:rPr>
              <w:fldChar w:fldCharType="end"/>
            </w:r>
          </w:hyperlink>
        </w:p>
        <w:p w14:paraId="379D31D9" w14:textId="0FF7D907"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30" w:history="1">
            <w:r w:rsidR="004E3BF3" w:rsidRPr="002657CA">
              <w:rPr>
                <w:rStyle w:val="Hperlink"/>
                <w:noProof/>
              </w:rPr>
              <w:t>2.1.5 Soolise võrdsuse ja võrdse kohtlemise programm</w:t>
            </w:r>
            <w:r w:rsidR="004E3BF3">
              <w:rPr>
                <w:noProof/>
                <w:webHidden/>
              </w:rPr>
              <w:tab/>
            </w:r>
            <w:r w:rsidR="004E3BF3">
              <w:rPr>
                <w:noProof/>
                <w:webHidden/>
              </w:rPr>
              <w:fldChar w:fldCharType="begin"/>
            </w:r>
            <w:r w:rsidR="004E3BF3">
              <w:rPr>
                <w:noProof/>
                <w:webHidden/>
              </w:rPr>
              <w:instrText xml:space="preserve"> PAGEREF _Toc178059930 \h </w:instrText>
            </w:r>
            <w:r w:rsidR="004E3BF3">
              <w:rPr>
                <w:noProof/>
                <w:webHidden/>
              </w:rPr>
            </w:r>
            <w:r w:rsidR="004E3BF3">
              <w:rPr>
                <w:noProof/>
                <w:webHidden/>
              </w:rPr>
              <w:fldChar w:fldCharType="separate"/>
            </w:r>
            <w:r w:rsidR="006011D7">
              <w:rPr>
                <w:noProof/>
                <w:webHidden/>
              </w:rPr>
              <w:t>26</w:t>
            </w:r>
            <w:r w:rsidR="004E3BF3">
              <w:rPr>
                <w:noProof/>
                <w:webHidden/>
              </w:rPr>
              <w:fldChar w:fldCharType="end"/>
            </w:r>
          </w:hyperlink>
        </w:p>
        <w:p w14:paraId="248E1BF0" w14:textId="3B1A8FFB"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31" w:history="1">
            <w:r w:rsidR="004E3BF3" w:rsidRPr="00E63432">
              <w:rPr>
                <w:rStyle w:val="Hperlink"/>
                <w:b/>
                <w:bCs/>
                <w:noProof/>
              </w:rPr>
              <w:t>2.2 Tervis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_Toc178059931 \h </w:instrText>
            </w:r>
            <w:r w:rsidR="004E3BF3" w:rsidRPr="00E63432">
              <w:rPr>
                <w:b/>
                <w:bCs/>
                <w:noProof/>
                <w:webHidden/>
              </w:rPr>
            </w:r>
            <w:r w:rsidR="004E3BF3" w:rsidRPr="00E63432">
              <w:rPr>
                <w:b/>
                <w:bCs/>
                <w:noProof/>
                <w:webHidden/>
              </w:rPr>
              <w:fldChar w:fldCharType="separate"/>
            </w:r>
            <w:r w:rsidR="006011D7">
              <w:rPr>
                <w:b/>
                <w:bCs/>
                <w:noProof/>
                <w:webHidden/>
              </w:rPr>
              <w:t>28</w:t>
            </w:r>
            <w:r w:rsidR="004E3BF3" w:rsidRPr="00E63432">
              <w:rPr>
                <w:b/>
                <w:bCs/>
                <w:noProof/>
                <w:webHidden/>
              </w:rPr>
              <w:fldChar w:fldCharType="end"/>
            </w:r>
          </w:hyperlink>
        </w:p>
        <w:p w14:paraId="7AD29250" w14:textId="3F717A70"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32" w:history="1">
            <w:r w:rsidR="004E3BF3" w:rsidRPr="002657CA">
              <w:rPr>
                <w:rStyle w:val="Hperlink"/>
                <w:noProof/>
              </w:rPr>
              <w:t>2.2.1 Tervist toetavate valikute programm</w:t>
            </w:r>
            <w:r w:rsidR="004E3BF3">
              <w:rPr>
                <w:noProof/>
                <w:webHidden/>
              </w:rPr>
              <w:tab/>
            </w:r>
            <w:r w:rsidR="004E3BF3">
              <w:rPr>
                <w:noProof/>
                <w:webHidden/>
              </w:rPr>
              <w:fldChar w:fldCharType="begin"/>
            </w:r>
            <w:r w:rsidR="004E3BF3">
              <w:rPr>
                <w:noProof/>
                <w:webHidden/>
              </w:rPr>
              <w:instrText xml:space="preserve"> PAGEREF _Toc178059932 \h </w:instrText>
            </w:r>
            <w:r w:rsidR="004E3BF3">
              <w:rPr>
                <w:noProof/>
                <w:webHidden/>
              </w:rPr>
            </w:r>
            <w:r w:rsidR="004E3BF3">
              <w:rPr>
                <w:noProof/>
                <w:webHidden/>
              </w:rPr>
              <w:fldChar w:fldCharType="separate"/>
            </w:r>
            <w:r w:rsidR="006011D7">
              <w:rPr>
                <w:noProof/>
                <w:webHidden/>
              </w:rPr>
              <w:t>33</w:t>
            </w:r>
            <w:r w:rsidR="004E3BF3">
              <w:rPr>
                <w:noProof/>
                <w:webHidden/>
              </w:rPr>
              <w:fldChar w:fldCharType="end"/>
            </w:r>
          </w:hyperlink>
        </w:p>
        <w:p w14:paraId="7B43F5E1" w14:textId="6783315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33" w:history="1">
            <w:r w:rsidR="004E3BF3" w:rsidRPr="002657CA">
              <w:rPr>
                <w:rStyle w:val="Hperlink"/>
                <w:noProof/>
              </w:rPr>
              <w:t>2.2.2 Tervist toetava keskkonna programm</w:t>
            </w:r>
            <w:r w:rsidR="004E3BF3">
              <w:rPr>
                <w:noProof/>
                <w:webHidden/>
              </w:rPr>
              <w:tab/>
            </w:r>
            <w:r w:rsidR="004E3BF3">
              <w:rPr>
                <w:noProof/>
                <w:webHidden/>
              </w:rPr>
              <w:fldChar w:fldCharType="begin"/>
            </w:r>
            <w:r w:rsidR="004E3BF3">
              <w:rPr>
                <w:noProof/>
                <w:webHidden/>
              </w:rPr>
              <w:instrText xml:space="preserve"> PAGEREF _Toc178059933 \h </w:instrText>
            </w:r>
            <w:r w:rsidR="004E3BF3">
              <w:rPr>
                <w:noProof/>
                <w:webHidden/>
              </w:rPr>
            </w:r>
            <w:r w:rsidR="004E3BF3">
              <w:rPr>
                <w:noProof/>
                <w:webHidden/>
              </w:rPr>
              <w:fldChar w:fldCharType="separate"/>
            </w:r>
            <w:r w:rsidR="006011D7">
              <w:rPr>
                <w:noProof/>
                <w:webHidden/>
              </w:rPr>
              <w:t>34</w:t>
            </w:r>
            <w:r w:rsidR="004E3BF3">
              <w:rPr>
                <w:noProof/>
                <w:webHidden/>
              </w:rPr>
              <w:fldChar w:fldCharType="end"/>
            </w:r>
          </w:hyperlink>
        </w:p>
        <w:p w14:paraId="793CAB73" w14:textId="76964A61"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34" w:history="1">
            <w:r w:rsidR="004E3BF3" w:rsidRPr="002657CA">
              <w:rPr>
                <w:rStyle w:val="Hperlink"/>
                <w:noProof/>
              </w:rPr>
              <w:t>2.2.3 Inimkeskse tervishoiu programm</w:t>
            </w:r>
            <w:r w:rsidR="004E3BF3">
              <w:rPr>
                <w:noProof/>
                <w:webHidden/>
              </w:rPr>
              <w:tab/>
            </w:r>
            <w:r w:rsidR="004E3BF3">
              <w:rPr>
                <w:noProof/>
                <w:webHidden/>
              </w:rPr>
              <w:fldChar w:fldCharType="begin"/>
            </w:r>
            <w:r w:rsidR="004E3BF3">
              <w:rPr>
                <w:noProof/>
                <w:webHidden/>
              </w:rPr>
              <w:instrText xml:space="preserve"> PAGEREF _Toc178059934 \h </w:instrText>
            </w:r>
            <w:r w:rsidR="004E3BF3">
              <w:rPr>
                <w:noProof/>
                <w:webHidden/>
              </w:rPr>
            </w:r>
            <w:r w:rsidR="004E3BF3">
              <w:rPr>
                <w:noProof/>
                <w:webHidden/>
              </w:rPr>
              <w:fldChar w:fldCharType="separate"/>
            </w:r>
            <w:r w:rsidR="006011D7">
              <w:rPr>
                <w:noProof/>
                <w:webHidden/>
              </w:rPr>
              <w:t>35</w:t>
            </w:r>
            <w:r w:rsidR="004E3BF3">
              <w:rPr>
                <w:noProof/>
                <w:webHidden/>
              </w:rPr>
              <w:fldChar w:fldCharType="end"/>
            </w:r>
          </w:hyperlink>
        </w:p>
        <w:p w14:paraId="278A5E94" w14:textId="41EBAF39"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35" w:history="1">
            <w:r w:rsidR="004E3BF3" w:rsidRPr="00E63432">
              <w:rPr>
                <w:rStyle w:val="Hperlink"/>
                <w:b/>
                <w:bCs/>
                <w:noProof/>
              </w:rPr>
              <w:t>2.3 Tark ja tegus rahvas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_Toc178059935 \h </w:instrText>
            </w:r>
            <w:r w:rsidR="004E3BF3" w:rsidRPr="00E63432">
              <w:rPr>
                <w:b/>
                <w:bCs/>
                <w:noProof/>
                <w:webHidden/>
              </w:rPr>
            </w:r>
            <w:r w:rsidR="004E3BF3" w:rsidRPr="00E63432">
              <w:rPr>
                <w:b/>
                <w:bCs/>
                <w:noProof/>
                <w:webHidden/>
              </w:rPr>
              <w:fldChar w:fldCharType="separate"/>
            </w:r>
            <w:r w:rsidR="006011D7">
              <w:rPr>
                <w:b/>
                <w:bCs/>
                <w:noProof/>
                <w:webHidden/>
              </w:rPr>
              <w:t>38</w:t>
            </w:r>
            <w:r w:rsidR="004E3BF3" w:rsidRPr="00E63432">
              <w:rPr>
                <w:b/>
                <w:bCs/>
                <w:noProof/>
                <w:webHidden/>
              </w:rPr>
              <w:fldChar w:fldCharType="end"/>
            </w:r>
          </w:hyperlink>
        </w:p>
        <w:p w14:paraId="025B1ABA" w14:textId="536C3580"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36" w:history="1">
            <w:r w:rsidR="004E3BF3" w:rsidRPr="002657CA">
              <w:rPr>
                <w:rStyle w:val="Hperlink"/>
                <w:noProof/>
              </w:rPr>
              <w:t>2.3.1 Haridus- ja noorteprogramm</w:t>
            </w:r>
            <w:r w:rsidR="004E3BF3">
              <w:rPr>
                <w:noProof/>
                <w:webHidden/>
              </w:rPr>
              <w:tab/>
            </w:r>
            <w:r w:rsidR="004E3BF3">
              <w:rPr>
                <w:noProof/>
                <w:webHidden/>
              </w:rPr>
              <w:fldChar w:fldCharType="begin"/>
            </w:r>
            <w:r w:rsidR="004E3BF3">
              <w:rPr>
                <w:noProof/>
                <w:webHidden/>
              </w:rPr>
              <w:instrText xml:space="preserve"> PAGEREF _Toc178059936 \h </w:instrText>
            </w:r>
            <w:r w:rsidR="004E3BF3">
              <w:rPr>
                <w:noProof/>
                <w:webHidden/>
              </w:rPr>
            </w:r>
            <w:r w:rsidR="004E3BF3">
              <w:rPr>
                <w:noProof/>
                <w:webHidden/>
              </w:rPr>
              <w:fldChar w:fldCharType="separate"/>
            </w:r>
            <w:r w:rsidR="006011D7">
              <w:rPr>
                <w:noProof/>
                <w:webHidden/>
              </w:rPr>
              <w:t>45</w:t>
            </w:r>
            <w:r w:rsidR="004E3BF3">
              <w:rPr>
                <w:noProof/>
                <w:webHidden/>
              </w:rPr>
              <w:fldChar w:fldCharType="end"/>
            </w:r>
          </w:hyperlink>
        </w:p>
        <w:p w14:paraId="7C1D0591" w14:textId="4172D384"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37" w:history="1">
            <w:r w:rsidR="004E3BF3" w:rsidRPr="00E63432">
              <w:rPr>
                <w:rStyle w:val="Hperlink"/>
                <w:b/>
                <w:bCs/>
                <w:noProof/>
              </w:rPr>
              <w:t>2.4 Eesti keel ja eestlus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_Toc178059937 \h </w:instrText>
            </w:r>
            <w:r w:rsidR="004E3BF3" w:rsidRPr="00E63432">
              <w:rPr>
                <w:b/>
                <w:bCs/>
                <w:noProof/>
                <w:webHidden/>
              </w:rPr>
            </w:r>
            <w:r w:rsidR="004E3BF3" w:rsidRPr="00E63432">
              <w:rPr>
                <w:b/>
                <w:bCs/>
                <w:noProof/>
                <w:webHidden/>
              </w:rPr>
              <w:fldChar w:fldCharType="separate"/>
            </w:r>
            <w:r w:rsidR="006011D7">
              <w:rPr>
                <w:b/>
                <w:bCs/>
                <w:noProof/>
                <w:webHidden/>
              </w:rPr>
              <w:t>49</w:t>
            </w:r>
            <w:r w:rsidR="004E3BF3" w:rsidRPr="00E63432">
              <w:rPr>
                <w:b/>
                <w:bCs/>
                <w:noProof/>
                <w:webHidden/>
              </w:rPr>
              <w:fldChar w:fldCharType="end"/>
            </w:r>
          </w:hyperlink>
        </w:p>
        <w:p w14:paraId="006B8E22" w14:textId="5D266197"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38" w:history="1">
            <w:r w:rsidR="004E3BF3" w:rsidRPr="002657CA">
              <w:rPr>
                <w:rStyle w:val="Hperlink"/>
                <w:noProof/>
              </w:rPr>
              <w:t>2.4.1 Keeleprogramm</w:t>
            </w:r>
            <w:r w:rsidR="004E3BF3">
              <w:rPr>
                <w:noProof/>
                <w:webHidden/>
              </w:rPr>
              <w:tab/>
            </w:r>
            <w:r w:rsidR="004E3BF3">
              <w:rPr>
                <w:noProof/>
                <w:webHidden/>
              </w:rPr>
              <w:fldChar w:fldCharType="begin"/>
            </w:r>
            <w:r w:rsidR="004E3BF3">
              <w:rPr>
                <w:noProof/>
                <w:webHidden/>
              </w:rPr>
              <w:instrText xml:space="preserve"> PAGEREF _Toc178059938 \h </w:instrText>
            </w:r>
            <w:r w:rsidR="004E3BF3">
              <w:rPr>
                <w:noProof/>
                <w:webHidden/>
              </w:rPr>
            </w:r>
            <w:r w:rsidR="004E3BF3">
              <w:rPr>
                <w:noProof/>
                <w:webHidden/>
              </w:rPr>
              <w:fldChar w:fldCharType="separate"/>
            </w:r>
            <w:r w:rsidR="006011D7">
              <w:rPr>
                <w:noProof/>
                <w:webHidden/>
              </w:rPr>
              <w:t>52</w:t>
            </w:r>
            <w:r w:rsidR="004E3BF3">
              <w:rPr>
                <w:noProof/>
                <w:webHidden/>
              </w:rPr>
              <w:fldChar w:fldCharType="end"/>
            </w:r>
          </w:hyperlink>
        </w:p>
        <w:p w14:paraId="39385B89" w14:textId="62E68C4A"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39" w:history="1">
            <w:r w:rsidR="004E3BF3" w:rsidRPr="00E63432">
              <w:rPr>
                <w:rStyle w:val="Hperlink"/>
                <w:b/>
                <w:bCs/>
                <w:noProof/>
              </w:rPr>
              <w:t>2.5 Kliima, energeetika ja elurikkus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_Toc178059939 \h </w:instrText>
            </w:r>
            <w:r w:rsidR="004E3BF3" w:rsidRPr="00E63432">
              <w:rPr>
                <w:b/>
                <w:bCs/>
                <w:noProof/>
                <w:webHidden/>
              </w:rPr>
            </w:r>
            <w:r w:rsidR="004E3BF3" w:rsidRPr="00E63432">
              <w:rPr>
                <w:b/>
                <w:bCs/>
                <w:noProof/>
                <w:webHidden/>
              </w:rPr>
              <w:fldChar w:fldCharType="separate"/>
            </w:r>
            <w:r w:rsidR="006011D7">
              <w:rPr>
                <w:b/>
                <w:bCs/>
                <w:noProof/>
                <w:webHidden/>
              </w:rPr>
              <w:t>54</w:t>
            </w:r>
            <w:r w:rsidR="004E3BF3" w:rsidRPr="00E63432">
              <w:rPr>
                <w:b/>
                <w:bCs/>
                <w:noProof/>
                <w:webHidden/>
              </w:rPr>
              <w:fldChar w:fldCharType="end"/>
            </w:r>
          </w:hyperlink>
        </w:p>
        <w:p w14:paraId="421C5E8D" w14:textId="621A66D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0" w:history="1">
            <w:r w:rsidR="004E3BF3" w:rsidRPr="002657CA">
              <w:rPr>
                <w:rStyle w:val="Hperlink"/>
                <w:noProof/>
              </w:rPr>
              <w:t>2.5.1 Rohereformi ja kliimapoliitika programm</w:t>
            </w:r>
            <w:r w:rsidR="004E3BF3">
              <w:rPr>
                <w:noProof/>
                <w:webHidden/>
              </w:rPr>
              <w:tab/>
            </w:r>
            <w:r w:rsidR="004E3BF3">
              <w:rPr>
                <w:noProof/>
                <w:webHidden/>
              </w:rPr>
              <w:fldChar w:fldCharType="begin"/>
            </w:r>
            <w:r w:rsidR="004E3BF3">
              <w:rPr>
                <w:noProof/>
                <w:webHidden/>
              </w:rPr>
              <w:instrText xml:space="preserve"> PAGEREF _Toc178059940 \h </w:instrText>
            </w:r>
            <w:r w:rsidR="004E3BF3">
              <w:rPr>
                <w:noProof/>
                <w:webHidden/>
              </w:rPr>
            </w:r>
            <w:r w:rsidR="004E3BF3">
              <w:rPr>
                <w:noProof/>
                <w:webHidden/>
              </w:rPr>
              <w:fldChar w:fldCharType="separate"/>
            </w:r>
            <w:r w:rsidR="006011D7">
              <w:rPr>
                <w:noProof/>
                <w:webHidden/>
              </w:rPr>
              <w:t>59</w:t>
            </w:r>
            <w:r w:rsidR="004E3BF3">
              <w:rPr>
                <w:noProof/>
                <w:webHidden/>
              </w:rPr>
              <w:fldChar w:fldCharType="end"/>
            </w:r>
          </w:hyperlink>
        </w:p>
        <w:p w14:paraId="55642CF9" w14:textId="1FE8384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1" w:history="1">
            <w:r w:rsidR="004E3BF3" w:rsidRPr="002657CA">
              <w:rPr>
                <w:rStyle w:val="Hperlink"/>
                <w:noProof/>
              </w:rPr>
              <w:t>2.5.2 Energeetika, maavarade ja välisõhu programm</w:t>
            </w:r>
            <w:r w:rsidR="004E3BF3">
              <w:rPr>
                <w:noProof/>
                <w:webHidden/>
              </w:rPr>
              <w:tab/>
            </w:r>
            <w:r w:rsidR="004E3BF3">
              <w:rPr>
                <w:noProof/>
                <w:webHidden/>
              </w:rPr>
              <w:fldChar w:fldCharType="begin"/>
            </w:r>
            <w:r w:rsidR="004E3BF3">
              <w:rPr>
                <w:noProof/>
                <w:webHidden/>
              </w:rPr>
              <w:instrText xml:space="preserve"> PAGEREF _Toc178059941 \h </w:instrText>
            </w:r>
            <w:r w:rsidR="004E3BF3">
              <w:rPr>
                <w:noProof/>
                <w:webHidden/>
              </w:rPr>
            </w:r>
            <w:r w:rsidR="004E3BF3">
              <w:rPr>
                <w:noProof/>
                <w:webHidden/>
              </w:rPr>
              <w:fldChar w:fldCharType="separate"/>
            </w:r>
            <w:r w:rsidR="006011D7">
              <w:rPr>
                <w:noProof/>
                <w:webHidden/>
              </w:rPr>
              <w:t>61</w:t>
            </w:r>
            <w:r w:rsidR="004E3BF3">
              <w:rPr>
                <w:noProof/>
                <w:webHidden/>
              </w:rPr>
              <w:fldChar w:fldCharType="end"/>
            </w:r>
          </w:hyperlink>
        </w:p>
        <w:p w14:paraId="7F1E3FEB" w14:textId="7AF5A42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2" w:history="1">
            <w:r w:rsidR="004E3BF3" w:rsidRPr="002657CA">
              <w:rPr>
                <w:rStyle w:val="Hperlink"/>
                <w:noProof/>
              </w:rPr>
              <w:t>2.5.3 Elurikkuse, metsanduse ja keskkonnakorralduse programm</w:t>
            </w:r>
            <w:r w:rsidR="004E3BF3">
              <w:rPr>
                <w:noProof/>
                <w:webHidden/>
              </w:rPr>
              <w:tab/>
            </w:r>
            <w:r w:rsidR="004E3BF3">
              <w:rPr>
                <w:noProof/>
                <w:webHidden/>
              </w:rPr>
              <w:fldChar w:fldCharType="begin"/>
            </w:r>
            <w:r w:rsidR="004E3BF3">
              <w:rPr>
                <w:noProof/>
                <w:webHidden/>
              </w:rPr>
              <w:instrText xml:space="preserve"> PAGEREF _Toc178059942 \h </w:instrText>
            </w:r>
            <w:r w:rsidR="004E3BF3">
              <w:rPr>
                <w:noProof/>
                <w:webHidden/>
              </w:rPr>
            </w:r>
            <w:r w:rsidR="004E3BF3">
              <w:rPr>
                <w:noProof/>
                <w:webHidden/>
              </w:rPr>
              <w:fldChar w:fldCharType="separate"/>
            </w:r>
            <w:r w:rsidR="006011D7">
              <w:rPr>
                <w:noProof/>
                <w:webHidden/>
              </w:rPr>
              <w:t>63</w:t>
            </w:r>
            <w:r w:rsidR="004E3BF3">
              <w:rPr>
                <w:noProof/>
                <w:webHidden/>
              </w:rPr>
              <w:fldChar w:fldCharType="end"/>
            </w:r>
          </w:hyperlink>
        </w:p>
        <w:p w14:paraId="4687170D" w14:textId="34C308B2"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43" w:history="1">
            <w:r w:rsidR="004E3BF3" w:rsidRPr="00E63432">
              <w:rPr>
                <w:rStyle w:val="Hperlink"/>
                <w:b/>
                <w:bCs/>
                <w:noProof/>
              </w:rPr>
              <w:t>2.6 Teadus- ja arendustegevus ning ettevõtlus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_Toc178059943 \h </w:instrText>
            </w:r>
            <w:r w:rsidR="004E3BF3" w:rsidRPr="00E63432">
              <w:rPr>
                <w:b/>
                <w:bCs/>
                <w:noProof/>
                <w:webHidden/>
              </w:rPr>
            </w:r>
            <w:r w:rsidR="004E3BF3" w:rsidRPr="00E63432">
              <w:rPr>
                <w:b/>
                <w:bCs/>
                <w:noProof/>
                <w:webHidden/>
              </w:rPr>
              <w:fldChar w:fldCharType="separate"/>
            </w:r>
            <w:r w:rsidR="006011D7">
              <w:rPr>
                <w:b/>
                <w:bCs/>
                <w:noProof/>
                <w:webHidden/>
              </w:rPr>
              <w:t>66</w:t>
            </w:r>
            <w:r w:rsidR="004E3BF3" w:rsidRPr="00E63432">
              <w:rPr>
                <w:b/>
                <w:bCs/>
                <w:noProof/>
                <w:webHidden/>
              </w:rPr>
              <w:fldChar w:fldCharType="end"/>
            </w:r>
          </w:hyperlink>
        </w:p>
        <w:p w14:paraId="478C3127" w14:textId="6BA8F023"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4" w:history="1">
            <w:r w:rsidR="004E3BF3" w:rsidRPr="002657CA">
              <w:rPr>
                <w:rStyle w:val="Hperlink"/>
                <w:noProof/>
              </w:rPr>
              <w:t>2.6.1 Teadussüsteemi programm</w:t>
            </w:r>
            <w:r w:rsidR="004E3BF3">
              <w:rPr>
                <w:noProof/>
                <w:webHidden/>
              </w:rPr>
              <w:tab/>
            </w:r>
            <w:r w:rsidR="004E3BF3">
              <w:rPr>
                <w:noProof/>
                <w:webHidden/>
              </w:rPr>
              <w:fldChar w:fldCharType="begin"/>
            </w:r>
            <w:r w:rsidR="004E3BF3">
              <w:rPr>
                <w:noProof/>
                <w:webHidden/>
              </w:rPr>
              <w:instrText xml:space="preserve"> PAGEREF _Toc178059944 \h </w:instrText>
            </w:r>
            <w:r w:rsidR="004E3BF3">
              <w:rPr>
                <w:noProof/>
                <w:webHidden/>
              </w:rPr>
            </w:r>
            <w:r w:rsidR="004E3BF3">
              <w:rPr>
                <w:noProof/>
                <w:webHidden/>
              </w:rPr>
              <w:fldChar w:fldCharType="separate"/>
            </w:r>
            <w:r w:rsidR="006011D7">
              <w:rPr>
                <w:noProof/>
                <w:webHidden/>
              </w:rPr>
              <w:t>70</w:t>
            </w:r>
            <w:r w:rsidR="004E3BF3">
              <w:rPr>
                <w:noProof/>
                <w:webHidden/>
              </w:rPr>
              <w:fldChar w:fldCharType="end"/>
            </w:r>
          </w:hyperlink>
        </w:p>
        <w:p w14:paraId="6846806E" w14:textId="2D6B3F7E"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5" w:history="1">
            <w:r w:rsidR="004E3BF3" w:rsidRPr="002657CA">
              <w:rPr>
                <w:rStyle w:val="Hperlink"/>
                <w:noProof/>
              </w:rPr>
              <w:t>2.6.2 Teadmussiirde programm</w:t>
            </w:r>
            <w:r w:rsidR="004E3BF3">
              <w:rPr>
                <w:noProof/>
                <w:webHidden/>
              </w:rPr>
              <w:tab/>
            </w:r>
            <w:r w:rsidR="004E3BF3">
              <w:rPr>
                <w:noProof/>
                <w:webHidden/>
              </w:rPr>
              <w:fldChar w:fldCharType="begin"/>
            </w:r>
            <w:r w:rsidR="004E3BF3">
              <w:rPr>
                <w:noProof/>
                <w:webHidden/>
              </w:rPr>
              <w:instrText xml:space="preserve"> PAGEREF _Toc178059945 \h </w:instrText>
            </w:r>
            <w:r w:rsidR="004E3BF3">
              <w:rPr>
                <w:noProof/>
                <w:webHidden/>
              </w:rPr>
            </w:r>
            <w:r w:rsidR="004E3BF3">
              <w:rPr>
                <w:noProof/>
                <w:webHidden/>
              </w:rPr>
              <w:fldChar w:fldCharType="separate"/>
            </w:r>
            <w:r w:rsidR="006011D7">
              <w:rPr>
                <w:noProof/>
                <w:webHidden/>
              </w:rPr>
              <w:t>72</w:t>
            </w:r>
            <w:r w:rsidR="004E3BF3">
              <w:rPr>
                <w:noProof/>
                <w:webHidden/>
              </w:rPr>
              <w:fldChar w:fldCharType="end"/>
            </w:r>
          </w:hyperlink>
        </w:p>
        <w:p w14:paraId="73B9DEF0" w14:textId="7F41B95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6" w:history="1">
            <w:r w:rsidR="004E3BF3" w:rsidRPr="002657CA">
              <w:rPr>
                <w:rStyle w:val="Hperlink"/>
                <w:noProof/>
              </w:rPr>
              <w:t>2.6.3 Ettevõtluskeskkonna programm</w:t>
            </w:r>
            <w:r w:rsidR="004E3BF3">
              <w:rPr>
                <w:noProof/>
                <w:webHidden/>
              </w:rPr>
              <w:tab/>
            </w:r>
            <w:r w:rsidR="004E3BF3">
              <w:rPr>
                <w:noProof/>
                <w:webHidden/>
              </w:rPr>
              <w:fldChar w:fldCharType="begin"/>
            </w:r>
            <w:r w:rsidR="004E3BF3">
              <w:rPr>
                <w:noProof/>
                <w:webHidden/>
              </w:rPr>
              <w:instrText xml:space="preserve"> PAGEREF _Toc178059946 \h </w:instrText>
            </w:r>
            <w:r w:rsidR="004E3BF3">
              <w:rPr>
                <w:noProof/>
                <w:webHidden/>
              </w:rPr>
            </w:r>
            <w:r w:rsidR="004E3BF3">
              <w:rPr>
                <w:noProof/>
                <w:webHidden/>
              </w:rPr>
              <w:fldChar w:fldCharType="separate"/>
            </w:r>
            <w:r w:rsidR="006011D7">
              <w:rPr>
                <w:noProof/>
                <w:webHidden/>
              </w:rPr>
              <w:t>75</w:t>
            </w:r>
            <w:r w:rsidR="004E3BF3">
              <w:rPr>
                <w:noProof/>
                <w:webHidden/>
              </w:rPr>
              <w:fldChar w:fldCharType="end"/>
            </w:r>
          </w:hyperlink>
        </w:p>
        <w:p w14:paraId="3CAA9B5E" w14:textId="6DD5B899"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47" w:history="1">
            <w:r w:rsidR="004E3BF3" w:rsidRPr="00E63432">
              <w:rPr>
                <w:rStyle w:val="Hperlink"/>
                <w:b/>
                <w:bCs/>
                <w:noProof/>
              </w:rPr>
              <w:t>2.7 Põllumajandus ja kalandus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_Toc178059947 \h </w:instrText>
            </w:r>
            <w:r w:rsidR="004E3BF3" w:rsidRPr="00E63432">
              <w:rPr>
                <w:b/>
                <w:bCs/>
                <w:noProof/>
                <w:webHidden/>
              </w:rPr>
            </w:r>
            <w:r w:rsidR="004E3BF3" w:rsidRPr="00E63432">
              <w:rPr>
                <w:b/>
                <w:bCs/>
                <w:noProof/>
                <w:webHidden/>
              </w:rPr>
              <w:fldChar w:fldCharType="separate"/>
            </w:r>
            <w:r w:rsidR="006011D7">
              <w:rPr>
                <w:b/>
                <w:bCs/>
                <w:noProof/>
                <w:webHidden/>
              </w:rPr>
              <w:t>78</w:t>
            </w:r>
            <w:r w:rsidR="004E3BF3" w:rsidRPr="00E63432">
              <w:rPr>
                <w:b/>
                <w:bCs/>
                <w:noProof/>
                <w:webHidden/>
              </w:rPr>
              <w:fldChar w:fldCharType="end"/>
            </w:r>
          </w:hyperlink>
        </w:p>
        <w:p w14:paraId="78173A7D" w14:textId="7863ADD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8" w:history="1">
            <w:r w:rsidR="004E3BF3" w:rsidRPr="002657CA">
              <w:rPr>
                <w:rStyle w:val="Hperlink"/>
                <w:noProof/>
              </w:rPr>
              <w:t>2.7.1 Biomajanduse programm</w:t>
            </w:r>
            <w:r w:rsidR="004E3BF3">
              <w:rPr>
                <w:noProof/>
                <w:webHidden/>
              </w:rPr>
              <w:tab/>
            </w:r>
            <w:r w:rsidR="004E3BF3">
              <w:rPr>
                <w:noProof/>
                <w:webHidden/>
              </w:rPr>
              <w:fldChar w:fldCharType="begin"/>
            </w:r>
            <w:r w:rsidR="004E3BF3">
              <w:rPr>
                <w:noProof/>
                <w:webHidden/>
              </w:rPr>
              <w:instrText xml:space="preserve"> PAGEREF _Toc178059948 \h </w:instrText>
            </w:r>
            <w:r w:rsidR="004E3BF3">
              <w:rPr>
                <w:noProof/>
                <w:webHidden/>
              </w:rPr>
            </w:r>
            <w:r w:rsidR="004E3BF3">
              <w:rPr>
                <w:noProof/>
                <w:webHidden/>
              </w:rPr>
              <w:fldChar w:fldCharType="separate"/>
            </w:r>
            <w:r w:rsidR="006011D7">
              <w:rPr>
                <w:noProof/>
                <w:webHidden/>
              </w:rPr>
              <w:t>85</w:t>
            </w:r>
            <w:r w:rsidR="004E3BF3">
              <w:rPr>
                <w:noProof/>
                <w:webHidden/>
              </w:rPr>
              <w:fldChar w:fldCharType="end"/>
            </w:r>
          </w:hyperlink>
        </w:p>
        <w:p w14:paraId="2E2BC958" w14:textId="5C76AD9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49" w:history="1">
            <w:r w:rsidR="004E3BF3" w:rsidRPr="002657CA">
              <w:rPr>
                <w:rStyle w:val="Hperlink"/>
                <w:noProof/>
              </w:rPr>
              <w:t>2.7.2 Toiduohutuse programm</w:t>
            </w:r>
            <w:r w:rsidR="004E3BF3">
              <w:rPr>
                <w:noProof/>
                <w:webHidden/>
              </w:rPr>
              <w:tab/>
            </w:r>
            <w:r w:rsidR="004E3BF3">
              <w:rPr>
                <w:noProof/>
                <w:webHidden/>
              </w:rPr>
              <w:fldChar w:fldCharType="begin"/>
            </w:r>
            <w:r w:rsidR="004E3BF3">
              <w:rPr>
                <w:noProof/>
                <w:webHidden/>
              </w:rPr>
              <w:instrText xml:space="preserve"> PAGEREF _Toc178059949 \h </w:instrText>
            </w:r>
            <w:r w:rsidR="004E3BF3">
              <w:rPr>
                <w:noProof/>
                <w:webHidden/>
              </w:rPr>
            </w:r>
            <w:r w:rsidR="004E3BF3">
              <w:rPr>
                <w:noProof/>
                <w:webHidden/>
              </w:rPr>
              <w:fldChar w:fldCharType="separate"/>
            </w:r>
            <w:r w:rsidR="006011D7">
              <w:rPr>
                <w:noProof/>
                <w:webHidden/>
              </w:rPr>
              <w:t>86</w:t>
            </w:r>
            <w:r w:rsidR="004E3BF3">
              <w:rPr>
                <w:noProof/>
                <w:webHidden/>
              </w:rPr>
              <w:fldChar w:fldCharType="end"/>
            </w:r>
          </w:hyperlink>
        </w:p>
        <w:p w14:paraId="60D7F93A" w14:textId="48122453"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50" w:history="1">
            <w:r w:rsidR="004E3BF3" w:rsidRPr="00E63432">
              <w:rPr>
                <w:rStyle w:val="Hperlink"/>
                <w:b/>
                <w:bCs/>
                <w:noProof/>
              </w:rPr>
              <w:t>2.8 Elukeskkond, liikuvus ja merendus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_Toc178059950 \h </w:instrText>
            </w:r>
            <w:r w:rsidR="004E3BF3" w:rsidRPr="00E63432">
              <w:rPr>
                <w:b/>
                <w:bCs/>
                <w:noProof/>
                <w:webHidden/>
              </w:rPr>
            </w:r>
            <w:r w:rsidR="004E3BF3" w:rsidRPr="00E63432">
              <w:rPr>
                <w:b/>
                <w:bCs/>
                <w:noProof/>
                <w:webHidden/>
              </w:rPr>
              <w:fldChar w:fldCharType="separate"/>
            </w:r>
            <w:r w:rsidR="006011D7">
              <w:rPr>
                <w:b/>
                <w:bCs/>
                <w:noProof/>
                <w:webHidden/>
              </w:rPr>
              <w:t>89</w:t>
            </w:r>
            <w:r w:rsidR="004E3BF3" w:rsidRPr="00E63432">
              <w:rPr>
                <w:b/>
                <w:bCs/>
                <w:noProof/>
                <w:webHidden/>
              </w:rPr>
              <w:fldChar w:fldCharType="end"/>
            </w:r>
          </w:hyperlink>
        </w:p>
        <w:p w14:paraId="5881121E" w14:textId="128D0FA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51" w:history="1">
            <w:r w:rsidR="004E3BF3" w:rsidRPr="002657CA">
              <w:rPr>
                <w:rStyle w:val="Hperlink"/>
                <w:noProof/>
              </w:rPr>
              <w:t>2.8.1 Elukeskkonna ja ringmajanduse programm</w:t>
            </w:r>
            <w:r w:rsidR="004E3BF3">
              <w:rPr>
                <w:noProof/>
                <w:webHidden/>
              </w:rPr>
              <w:tab/>
            </w:r>
            <w:r w:rsidR="004E3BF3">
              <w:rPr>
                <w:noProof/>
                <w:webHidden/>
              </w:rPr>
              <w:fldChar w:fldCharType="begin"/>
            </w:r>
            <w:r w:rsidR="004E3BF3">
              <w:rPr>
                <w:noProof/>
                <w:webHidden/>
              </w:rPr>
              <w:instrText xml:space="preserve"> PAGEREF _Toc178059951 \h </w:instrText>
            </w:r>
            <w:r w:rsidR="004E3BF3">
              <w:rPr>
                <w:noProof/>
                <w:webHidden/>
              </w:rPr>
            </w:r>
            <w:r w:rsidR="004E3BF3">
              <w:rPr>
                <w:noProof/>
                <w:webHidden/>
              </w:rPr>
              <w:fldChar w:fldCharType="separate"/>
            </w:r>
            <w:r w:rsidR="006011D7">
              <w:rPr>
                <w:noProof/>
                <w:webHidden/>
              </w:rPr>
              <w:t>96</w:t>
            </w:r>
            <w:r w:rsidR="004E3BF3">
              <w:rPr>
                <w:noProof/>
                <w:webHidden/>
              </w:rPr>
              <w:fldChar w:fldCharType="end"/>
            </w:r>
          </w:hyperlink>
        </w:p>
        <w:p w14:paraId="6AA0DFE3" w14:textId="2C272DC4"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52" w:history="1">
            <w:r w:rsidR="004E3BF3" w:rsidRPr="002657CA">
              <w:rPr>
                <w:rStyle w:val="Hperlink"/>
                <w:noProof/>
              </w:rPr>
              <w:t>2.8.2 Mere ja vee programm</w:t>
            </w:r>
            <w:r w:rsidR="004E3BF3">
              <w:rPr>
                <w:noProof/>
                <w:webHidden/>
              </w:rPr>
              <w:tab/>
            </w:r>
            <w:r w:rsidR="004E3BF3">
              <w:rPr>
                <w:noProof/>
                <w:webHidden/>
              </w:rPr>
              <w:fldChar w:fldCharType="begin"/>
            </w:r>
            <w:r w:rsidR="004E3BF3">
              <w:rPr>
                <w:noProof/>
                <w:webHidden/>
              </w:rPr>
              <w:instrText xml:space="preserve"> PAGEREF _Toc178059952 \h </w:instrText>
            </w:r>
            <w:r w:rsidR="004E3BF3">
              <w:rPr>
                <w:noProof/>
                <w:webHidden/>
              </w:rPr>
            </w:r>
            <w:r w:rsidR="004E3BF3">
              <w:rPr>
                <w:noProof/>
                <w:webHidden/>
              </w:rPr>
              <w:fldChar w:fldCharType="separate"/>
            </w:r>
            <w:r w:rsidR="006011D7">
              <w:rPr>
                <w:noProof/>
                <w:webHidden/>
              </w:rPr>
              <w:t>98</w:t>
            </w:r>
            <w:r w:rsidR="004E3BF3">
              <w:rPr>
                <w:noProof/>
                <w:webHidden/>
              </w:rPr>
              <w:fldChar w:fldCharType="end"/>
            </w:r>
          </w:hyperlink>
        </w:p>
        <w:p w14:paraId="38BA033F" w14:textId="26DB7B0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53" w:history="1">
            <w:r w:rsidR="004E3BF3" w:rsidRPr="002657CA">
              <w:rPr>
                <w:rStyle w:val="Hperlink"/>
                <w:noProof/>
              </w:rPr>
              <w:t>2.8.3 Transpordi ja liikuvuse programm</w:t>
            </w:r>
            <w:r w:rsidR="004E3BF3">
              <w:rPr>
                <w:noProof/>
                <w:webHidden/>
              </w:rPr>
              <w:tab/>
            </w:r>
            <w:r w:rsidR="004E3BF3">
              <w:rPr>
                <w:noProof/>
                <w:webHidden/>
              </w:rPr>
              <w:fldChar w:fldCharType="begin"/>
            </w:r>
            <w:r w:rsidR="004E3BF3">
              <w:rPr>
                <w:noProof/>
                <w:webHidden/>
              </w:rPr>
              <w:instrText xml:space="preserve"> PAGEREF _Toc178059953 \h </w:instrText>
            </w:r>
            <w:r w:rsidR="004E3BF3">
              <w:rPr>
                <w:noProof/>
                <w:webHidden/>
              </w:rPr>
            </w:r>
            <w:r w:rsidR="004E3BF3">
              <w:rPr>
                <w:noProof/>
                <w:webHidden/>
              </w:rPr>
              <w:fldChar w:fldCharType="separate"/>
            </w:r>
            <w:r w:rsidR="006011D7">
              <w:rPr>
                <w:noProof/>
                <w:webHidden/>
              </w:rPr>
              <w:t>101</w:t>
            </w:r>
            <w:r w:rsidR="004E3BF3">
              <w:rPr>
                <w:noProof/>
                <w:webHidden/>
              </w:rPr>
              <w:fldChar w:fldCharType="end"/>
            </w:r>
          </w:hyperlink>
        </w:p>
        <w:p w14:paraId="531B646C" w14:textId="54B7084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54" w:history="1">
            <w:r w:rsidR="004E3BF3" w:rsidRPr="002657CA">
              <w:rPr>
                <w:rStyle w:val="Hperlink"/>
                <w:noProof/>
              </w:rPr>
              <w:t>2.8.4 Maa ja ruumiloome programm</w:t>
            </w:r>
            <w:r w:rsidR="004E3BF3">
              <w:rPr>
                <w:noProof/>
                <w:webHidden/>
              </w:rPr>
              <w:tab/>
            </w:r>
            <w:r w:rsidR="004E3BF3">
              <w:rPr>
                <w:noProof/>
                <w:webHidden/>
              </w:rPr>
              <w:fldChar w:fldCharType="begin"/>
            </w:r>
            <w:r w:rsidR="004E3BF3">
              <w:rPr>
                <w:noProof/>
                <w:webHidden/>
              </w:rPr>
              <w:instrText xml:space="preserve"> PAGEREF _Toc178059954 \h </w:instrText>
            </w:r>
            <w:r w:rsidR="004E3BF3">
              <w:rPr>
                <w:noProof/>
                <w:webHidden/>
              </w:rPr>
            </w:r>
            <w:r w:rsidR="004E3BF3">
              <w:rPr>
                <w:noProof/>
                <w:webHidden/>
              </w:rPr>
              <w:fldChar w:fldCharType="separate"/>
            </w:r>
            <w:r w:rsidR="006011D7">
              <w:rPr>
                <w:noProof/>
                <w:webHidden/>
              </w:rPr>
              <w:t>105</w:t>
            </w:r>
            <w:r w:rsidR="004E3BF3">
              <w:rPr>
                <w:noProof/>
                <w:webHidden/>
              </w:rPr>
              <w:fldChar w:fldCharType="end"/>
            </w:r>
          </w:hyperlink>
        </w:p>
        <w:p w14:paraId="5CE86996" w14:textId="2BE752A9"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55" w:history="1">
            <w:r w:rsidR="004E3BF3" w:rsidRPr="002657CA">
              <w:rPr>
                <w:rStyle w:val="Hperlink"/>
                <w:noProof/>
              </w:rPr>
              <w:t>2.8.5 Regionaalarengu programm</w:t>
            </w:r>
            <w:r w:rsidR="004E3BF3">
              <w:rPr>
                <w:noProof/>
                <w:webHidden/>
              </w:rPr>
              <w:tab/>
            </w:r>
            <w:r w:rsidR="004E3BF3">
              <w:rPr>
                <w:noProof/>
                <w:webHidden/>
              </w:rPr>
              <w:fldChar w:fldCharType="begin"/>
            </w:r>
            <w:r w:rsidR="004E3BF3">
              <w:rPr>
                <w:noProof/>
                <w:webHidden/>
              </w:rPr>
              <w:instrText xml:space="preserve"> PAGEREF _Toc178059955 \h </w:instrText>
            </w:r>
            <w:r w:rsidR="004E3BF3">
              <w:rPr>
                <w:noProof/>
                <w:webHidden/>
              </w:rPr>
            </w:r>
            <w:r w:rsidR="004E3BF3">
              <w:rPr>
                <w:noProof/>
                <w:webHidden/>
              </w:rPr>
              <w:fldChar w:fldCharType="separate"/>
            </w:r>
            <w:r w:rsidR="006011D7">
              <w:rPr>
                <w:noProof/>
                <w:webHidden/>
              </w:rPr>
              <w:t>107</w:t>
            </w:r>
            <w:r w:rsidR="004E3BF3">
              <w:rPr>
                <w:noProof/>
                <w:webHidden/>
              </w:rPr>
              <w:fldChar w:fldCharType="end"/>
            </w:r>
          </w:hyperlink>
        </w:p>
        <w:p w14:paraId="5B277DFA" w14:textId="6D96874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56" w:history="1">
            <w:r w:rsidR="004E3BF3" w:rsidRPr="002657CA">
              <w:rPr>
                <w:rStyle w:val="Hperlink"/>
                <w:noProof/>
              </w:rPr>
              <w:t>2.8.6 Ühistranspordi programm</w:t>
            </w:r>
            <w:r w:rsidR="004E3BF3">
              <w:rPr>
                <w:noProof/>
                <w:webHidden/>
              </w:rPr>
              <w:tab/>
            </w:r>
            <w:r w:rsidR="004E3BF3">
              <w:rPr>
                <w:noProof/>
                <w:webHidden/>
              </w:rPr>
              <w:fldChar w:fldCharType="begin"/>
            </w:r>
            <w:r w:rsidR="004E3BF3">
              <w:rPr>
                <w:noProof/>
                <w:webHidden/>
              </w:rPr>
              <w:instrText xml:space="preserve"> PAGEREF _Toc178059956 \h </w:instrText>
            </w:r>
            <w:r w:rsidR="004E3BF3">
              <w:rPr>
                <w:noProof/>
                <w:webHidden/>
              </w:rPr>
            </w:r>
            <w:r w:rsidR="004E3BF3">
              <w:rPr>
                <w:noProof/>
                <w:webHidden/>
              </w:rPr>
              <w:fldChar w:fldCharType="separate"/>
            </w:r>
            <w:r w:rsidR="006011D7">
              <w:rPr>
                <w:noProof/>
                <w:webHidden/>
              </w:rPr>
              <w:t>108</w:t>
            </w:r>
            <w:r w:rsidR="004E3BF3">
              <w:rPr>
                <w:noProof/>
                <w:webHidden/>
              </w:rPr>
              <w:fldChar w:fldCharType="end"/>
            </w:r>
          </w:hyperlink>
        </w:p>
        <w:p w14:paraId="1518BB89" w14:textId="3AF5F77C"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57" w:history="1">
            <w:r w:rsidR="004E3BF3" w:rsidRPr="00E63432">
              <w:rPr>
                <w:rStyle w:val="Hperlink"/>
                <w:b/>
                <w:bCs/>
                <w:noProof/>
              </w:rPr>
              <w:t>2.9 Digiühiskond</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_Toc178059957 \h </w:instrText>
            </w:r>
            <w:r w:rsidR="004E3BF3" w:rsidRPr="00E63432">
              <w:rPr>
                <w:b/>
                <w:bCs/>
                <w:noProof/>
                <w:webHidden/>
              </w:rPr>
            </w:r>
            <w:r w:rsidR="004E3BF3" w:rsidRPr="00E63432">
              <w:rPr>
                <w:b/>
                <w:bCs/>
                <w:noProof/>
                <w:webHidden/>
              </w:rPr>
              <w:fldChar w:fldCharType="separate"/>
            </w:r>
            <w:r w:rsidR="006011D7">
              <w:rPr>
                <w:b/>
                <w:bCs/>
                <w:noProof/>
                <w:webHidden/>
              </w:rPr>
              <w:t>110</w:t>
            </w:r>
            <w:r w:rsidR="004E3BF3" w:rsidRPr="00E63432">
              <w:rPr>
                <w:b/>
                <w:bCs/>
                <w:noProof/>
                <w:webHidden/>
              </w:rPr>
              <w:fldChar w:fldCharType="end"/>
            </w:r>
          </w:hyperlink>
        </w:p>
        <w:p w14:paraId="70DF36D5" w14:textId="509093F7"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58" w:history="1">
            <w:r w:rsidR="004E3BF3" w:rsidRPr="002657CA">
              <w:rPr>
                <w:rStyle w:val="Hperlink"/>
                <w:noProof/>
              </w:rPr>
              <w:t>2.9.1 Digiühiskonna programm</w:t>
            </w:r>
            <w:r w:rsidR="004E3BF3">
              <w:rPr>
                <w:noProof/>
                <w:webHidden/>
              </w:rPr>
              <w:tab/>
            </w:r>
            <w:r w:rsidR="004E3BF3">
              <w:rPr>
                <w:noProof/>
                <w:webHidden/>
              </w:rPr>
              <w:fldChar w:fldCharType="begin"/>
            </w:r>
            <w:r w:rsidR="004E3BF3">
              <w:rPr>
                <w:noProof/>
                <w:webHidden/>
              </w:rPr>
              <w:instrText xml:space="preserve"> PAGEREF _Toc178059958 \h </w:instrText>
            </w:r>
            <w:r w:rsidR="004E3BF3">
              <w:rPr>
                <w:noProof/>
                <w:webHidden/>
              </w:rPr>
            </w:r>
            <w:r w:rsidR="004E3BF3">
              <w:rPr>
                <w:noProof/>
                <w:webHidden/>
              </w:rPr>
              <w:fldChar w:fldCharType="separate"/>
            </w:r>
            <w:r w:rsidR="006011D7">
              <w:rPr>
                <w:noProof/>
                <w:webHidden/>
              </w:rPr>
              <w:t>114</w:t>
            </w:r>
            <w:r w:rsidR="004E3BF3">
              <w:rPr>
                <w:noProof/>
                <w:webHidden/>
              </w:rPr>
              <w:fldChar w:fldCharType="end"/>
            </w:r>
          </w:hyperlink>
        </w:p>
        <w:p w14:paraId="3E476ED5" w14:textId="1A8332A3"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59" w:history="1">
            <w:r w:rsidR="004E3BF3" w:rsidRPr="00E63432">
              <w:rPr>
                <w:rStyle w:val="Hperlink"/>
                <w:b/>
                <w:bCs/>
                <w:noProof/>
              </w:rPr>
              <w:t>2.10 Riigivalitsemine</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_Toc178059959 \h </w:instrText>
            </w:r>
            <w:r w:rsidR="004E3BF3" w:rsidRPr="00E63432">
              <w:rPr>
                <w:b/>
                <w:bCs/>
                <w:noProof/>
                <w:webHidden/>
              </w:rPr>
            </w:r>
            <w:r w:rsidR="004E3BF3" w:rsidRPr="00E63432">
              <w:rPr>
                <w:b/>
                <w:bCs/>
                <w:noProof/>
                <w:webHidden/>
              </w:rPr>
              <w:fldChar w:fldCharType="separate"/>
            </w:r>
            <w:r w:rsidR="006011D7">
              <w:rPr>
                <w:b/>
                <w:bCs/>
                <w:noProof/>
                <w:webHidden/>
              </w:rPr>
              <w:t>117</w:t>
            </w:r>
            <w:r w:rsidR="004E3BF3" w:rsidRPr="00E63432">
              <w:rPr>
                <w:b/>
                <w:bCs/>
                <w:noProof/>
                <w:webHidden/>
              </w:rPr>
              <w:fldChar w:fldCharType="end"/>
            </w:r>
          </w:hyperlink>
        </w:p>
        <w:p w14:paraId="5573B91E" w14:textId="06952B7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0" w:history="1">
            <w:r w:rsidR="004E3BF3" w:rsidRPr="002657CA">
              <w:rPr>
                <w:rStyle w:val="Hperlink"/>
                <w:noProof/>
              </w:rPr>
              <w:t>2.10.1 Vabariigi Valitsuse ja peaministri toetamise programm</w:t>
            </w:r>
            <w:r w:rsidR="004E3BF3">
              <w:rPr>
                <w:noProof/>
                <w:webHidden/>
              </w:rPr>
              <w:tab/>
            </w:r>
            <w:r w:rsidR="004E3BF3">
              <w:rPr>
                <w:noProof/>
                <w:webHidden/>
              </w:rPr>
              <w:fldChar w:fldCharType="begin"/>
            </w:r>
            <w:r w:rsidR="004E3BF3">
              <w:rPr>
                <w:noProof/>
                <w:webHidden/>
              </w:rPr>
              <w:instrText xml:space="preserve"> PAGEREF _Toc178059960 \h </w:instrText>
            </w:r>
            <w:r w:rsidR="004E3BF3">
              <w:rPr>
                <w:noProof/>
                <w:webHidden/>
              </w:rPr>
            </w:r>
            <w:r w:rsidR="004E3BF3">
              <w:rPr>
                <w:noProof/>
                <w:webHidden/>
              </w:rPr>
              <w:fldChar w:fldCharType="separate"/>
            </w:r>
            <w:r w:rsidR="006011D7">
              <w:rPr>
                <w:noProof/>
                <w:webHidden/>
              </w:rPr>
              <w:t>121</w:t>
            </w:r>
            <w:r w:rsidR="004E3BF3">
              <w:rPr>
                <w:noProof/>
                <w:webHidden/>
              </w:rPr>
              <w:fldChar w:fldCharType="end"/>
            </w:r>
          </w:hyperlink>
        </w:p>
        <w:p w14:paraId="5391A8A3" w14:textId="0CC20314"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1" w:history="1">
            <w:r w:rsidR="004E3BF3" w:rsidRPr="002657CA">
              <w:rPr>
                <w:rStyle w:val="Hperlink"/>
                <w:noProof/>
              </w:rPr>
              <w:t>2.10.2 Rahatarga riigi programm</w:t>
            </w:r>
            <w:r w:rsidR="004E3BF3">
              <w:rPr>
                <w:noProof/>
                <w:webHidden/>
              </w:rPr>
              <w:tab/>
            </w:r>
            <w:r w:rsidR="004E3BF3">
              <w:rPr>
                <w:noProof/>
                <w:webHidden/>
              </w:rPr>
              <w:fldChar w:fldCharType="begin"/>
            </w:r>
            <w:r w:rsidR="004E3BF3">
              <w:rPr>
                <w:noProof/>
                <w:webHidden/>
              </w:rPr>
              <w:instrText xml:space="preserve"> PAGEREF _Toc178059961 \h </w:instrText>
            </w:r>
            <w:r w:rsidR="004E3BF3">
              <w:rPr>
                <w:noProof/>
                <w:webHidden/>
              </w:rPr>
            </w:r>
            <w:r w:rsidR="004E3BF3">
              <w:rPr>
                <w:noProof/>
                <w:webHidden/>
              </w:rPr>
              <w:fldChar w:fldCharType="separate"/>
            </w:r>
            <w:r w:rsidR="006011D7">
              <w:rPr>
                <w:noProof/>
                <w:webHidden/>
              </w:rPr>
              <w:t>123</w:t>
            </w:r>
            <w:r w:rsidR="004E3BF3">
              <w:rPr>
                <w:noProof/>
                <w:webHidden/>
              </w:rPr>
              <w:fldChar w:fldCharType="end"/>
            </w:r>
          </w:hyperlink>
        </w:p>
        <w:p w14:paraId="15FF4EE8" w14:textId="599B0E8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2" w:history="1">
            <w:r w:rsidR="004E3BF3" w:rsidRPr="002657CA">
              <w:rPr>
                <w:rStyle w:val="Hperlink"/>
                <w:noProof/>
              </w:rPr>
              <w:t>2.10.3 Halduspoliitika programm</w:t>
            </w:r>
            <w:r w:rsidR="004E3BF3">
              <w:rPr>
                <w:noProof/>
                <w:webHidden/>
              </w:rPr>
              <w:tab/>
            </w:r>
            <w:r w:rsidR="004E3BF3">
              <w:rPr>
                <w:noProof/>
                <w:webHidden/>
              </w:rPr>
              <w:fldChar w:fldCharType="begin"/>
            </w:r>
            <w:r w:rsidR="004E3BF3">
              <w:rPr>
                <w:noProof/>
                <w:webHidden/>
              </w:rPr>
              <w:instrText xml:space="preserve"> PAGEREF _Toc178059962 \h </w:instrText>
            </w:r>
            <w:r w:rsidR="004E3BF3">
              <w:rPr>
                <w:noProof/>
                <w:webHidden/>
              </w:rPr>
            </w:r>
            <w:r w:rsidR="004E3BF3">
              <w:rPr>
                <w:noProof/>
                <w:webHidden/>
              </w:rPr>
              <w:fldChar w:fldCharType="separate"/>
            </w:r>
            <w:r w:rsidR="006011D7">
              <w:rPr>
                <w:noProof/>
                <w:webHidden/>
              </w:rPr>
              <w:t>126</w:t>
            </w:r>
            <w:r w:rsidR="004E3BF3">
              <w:rPr>
                <w:noProof/>
                <w:webHidden/>
              </w:rPr>
              <w:fldChar w:fldCharType="end"/>
            </w:r>
          </w:hyperlink>
        </w:p>
        <w:p w14:paraId="7E82DE03" w14:textId="349ACA2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3" w:history="1">
            <w:r w:rsidR="004E3BF3" w:rsidRPr="002657CA">
              <w:rPr>
                <w:rStyle w:val="Hperlink"/>
                <w:noProof/>
              </w:rPr>
              <w:t>2.10.4 Arhiivindusprogramm</w:t>
            </w:r>
            <w:r w:rsidR="004E3BF3">
              <w:rPr>
                <w:noProof/>
                <w:webHidden/>
              </w:rPr>
              <w:tab/>
            </w:r>
            <w:r w:rsidR="004E3BF3">
              <w:rPr>
                <w:noProof/>
                <w:webHidden/>
              </w:rPr>
              <w:fldChar w:fldCharType="begin"/>
            </w:r>
            <w:r w:rsidR="004E3BF3">
              <w:rPr>
                <w:noProof/>
                <w:webHidden/>
              </w:rPr>
              <w:instrText xml:space="preserve"> PAGEREF _Toc178059963 \h </w:instrText>
            </w:r>
            <w:r w:rsidR="004E3BF3">
              <w:rPr>
                <w:noProof/>
                <w:webHidden/>
              </w:rPr>
            </w:r>
            <w:r w:rsidR="004E3BF3">
              <w:rPr>
                <w:noProof/>
                <w:webHidden/>
              </w:rPr>
              <w:fldChar w:fldCharType="separate"/>
            </w:r>
            <w:r w:rsidR="006011D7">
              <w:rPr>
                <w:noProof/>
                <w:webHidden/>
              </w:rPr>
              <w:t>127</w:t>
            </w:r>
            <w:r w:rsidR="004E3BF3">
              <w:rPr>
                <w:noProof/>
                <w:webHidden/>
              </w:rPr>
              <w:fldChar w:fldCharType="end"/>
            </w:r>
          </w:hyperlink>
        </w:p>
        <w:p w14:paraId="7D8C2115" w14:textId="5F02744D"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64" w:history="1">
            <w:r w:rsidR="004E3BF3" w:rsidRPr="00E63432">
              <w:rPr>
                <w:rStyle w:val="Hperlink"/>
                <w:rFonts w:eastAsia="Noto Sans Symbols"/>
                <w:b/>
                <w:bCs/>
                <w:noProof/>
              </w:rPr>
              <w:t>2.11 Õigusriik</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_Toc178059964 \h </w:instrText>
            </w:r>
            <w:r w:rsidR="004E3BF3" w:rsidRPr="00E63432">
              <w:rPr>
                <w:b/>
                <w:bCs/>
                <w:noProof/>
                <w:webHidden/>
              </w:rPr>
            </w:r>
            <w:r w:rsidR="004E3BF3" w:rsidRPr="00E63432">
              <w:rPr>
                <w:b/>
                <w:bCs/>
                <w:noProof/>
                <w:webHidden/>
              </w:rPr>
              <w:fldChar w:fldCharType="separate"/>
            </w:r>
            <w:r w:rsidR="006011D7">
              <w:rPr>
                <w:b/>
                <w:bCs/>
                <w:noProof/>
                <w:webHidden/>
              </w:rPr>
              <w:t>129</w:t>
            </w:r>
            <w:r w:rsidR="004E3BF3" w:rsidRPr="00E63432">
              <w:rPr>
                <w:b/>
                <w:bCs/>
                <w:noProof/>
                <w:webHidden/>
              </w:rPr>
              <w:fldChar w:fldCharType="end"/>
            </w:r>
          </w:hyperlink>
        </w:p>
        <w:p w14:paraId="03DE168C" w14:textId="5175876B"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5" w:history="1">
            <w:r w:rsidR="004E3BF3" w:rsidRPr="002657CA">
              <w:rPr>
                <w:rStyle w:val="Hperlink"/>
                <w:noProof/>
              </w:rPr>
              <w:t>2.11.1 Usaldusväärse ja tulemusliku õigusruumi programm</w:t>
            </w:r>
            <w:r w:rsidR="004E3BF3">
              <w:rPr>
                <w:noProof/>
                <w:webHidden/>
              </w:rPr>
              <w:tab/>
            </w:r>
            <w:r w:rsidR="004E3BF3">
              <w:rPr>
                <w:noProof/>
                <w:webHidden/>
              </w:rPr>
              <w:fldChar w:fldCharType="begin"/>
            </w:r>
            <w:r w:rsidR="004E3BF3">
              <w:rPr>
                <w:noProof/>
                <w:webHidden/>
              </w:rPr>
              <w:instrText xml:space="preserve"> PAGEREF _Toc178059965 \h </w:instrText>
            </w:r>
            <w:r w:rsidR="004E3BF3">
              <w:rPr>
                <w:noProof/>
                <w:webHidden/>
              </w:rPr>
            </w:r>
            <w:r w:rsidR="004E3BF3">
              <w:rPr>
                <w:noProof/>
                <w:webHidden/>
              </w:rPr>
              <w:fldChar w:fldCharType="separate"/>
            </w:r>
            <w:r w:rsidR="006011D7">
              <w:rPr>
                <w:noProof/>
                <w:webHidden/>
              </w:rPr>
              <w:t>134</w:t>
            </w:r>
            <w:r w:rsidR="004E3BF3">
              <w:rPr>
                <w:noProof/>
                <w:webHidden/>
              </w:rPr>
              <w:fldChar w:fldCharType="end"/>
            </w:r>
          </w:hyperlink>
        </w:p>
        <w:p w14:paraId="7A13AC55" w14:textId="73DD5774"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66" w:history="1">
            <w:r w:rsidR="004E3BF3" w:rsidRPr="00E63432">
              <w:rPr>
                <w:rStyle w:val="Hperlink"/>
                <w:rFonts w:eastAsia="Noto Sans Symbols"/>
                <w:b/>
                <w:bCs/>
                <w:noProof/>
              </w:rPr>
              <w:t>2.12 Siseturvalisus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_Toc178059966 \h </w:instrText>
            </w:r>
            <w:r w:rsidR="004E3BF3" w:rsidRPr="00E63432">
              <w:rPr>
                <w:b/>
                <w:bCs/>
                <w:noProof/>
                <w:webHidden/>
              </w:rPr>
            </w:r>
            <w:r w:rsidR="004E3BF3" w:rsidRPr="00E63432">
              <w:rPr>
                <w:b/>
                <w:bCs/>
                <w:noProof/>
                <w:webHidden/>
              </w:rPr>
              <w:fldChar w:fldCharType="separate"/>
            </w:r>
            <w:r w:rsidR="006011D7">
              <w:rPr>
                <w:b/>
                <w:bCs/>
                <w:noProof/>
                <w:webHidden/>
              </w:rPr>
              <w:t>137</w:t>
            </w:r>
            <w:r w:rsidR="004E3BF3" w:rsidRPr="00E63432">
              <w:rPr>
                <w:b/>
                <w:bCs/>
                <w:noProof/>
                <w:webHidden/>
              </w:rPr>
              <w:fldChar w:fldCharType="end"/>
            </w:r>
          </w:hyperlink>
        </w:p>
        <w:p w14:paraId="5FC730EA" w14:textId="4E919275"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7" w:history="1">
            <w:r w:rsidR="004E3BF3" w:rsidRPr="002657CA">
              <w:rPr>
                <w:rStyle w:val="Hperlink"/>
                <w:noProof/>
              </w:rPr>
              <w:t>2.12.1 Ennetava ja turvalise elukeskkonna programm</w:t>
            </w:r>
            <w:r w:rsidR="004E3BF3">
              <w:rPr>
                <w:noProof/>
                <w:webHidden/>
              </w:rPr>
              <w:tab/>
            </w:r>
            <w:r w:rsidR="004E3BF3">
              <w:rPr>
                <w:noProof/>
                <w:webHidden/>
              </w:rPr>
              <w:fldChar w:fldCharType="begin"/>
            </w:r>
            <w:r w:rsidR="004E3BF3">
              <w:rPr>
                <w:noProof/>
                <w:webHidden/>
              </w:rPr>
              <w:instrText xml:space="preserve"> PAGEREF _Toc178059967 \h </w:instrText>
            </w:r>
            <w:r w:rsidR="004E3BF3">
              <w:rPr>
                <w:noProof/>
                <w:webHidden/>
              </w:rPr>
            </w:r>
            <w:r w:rsidR="004E3BF3">
              <w:rPr>
                <w:noProof/>
                <w:webHidden/>
              </w:rPr>
              <w:fldChar w:fldCharType="separate"/>
            </w:r>
            <w:r w:rsidR="006011D7">
              <w:rPr>
                <w:noProof/>
                <w:webHidden/>
              </w:rPr>
              <w:t>142</w:t>
            </w:r>
            <w:r w:rsidR="004E3BF3">
              <w:rPr>
                <w:noProof/>
                <w:webHidden/>
              </w:rPr>
              <w:fldChar w:fldCharType="end"/>
            </w:r>
          </w:hyperlink>
        </w:p>
        <w:p w14:paraId="77AC5A8B" w14:textId="3467803C"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8" w:history="1">
            <w:r w:rsidR="004E3BF3" w:rsidRPr="002657CA">
              <w:rPr>
                <w:rStyle w:val="Hperlink"/>
                <w:noProof/>
              </w:rPr>
              <w:t>2.12.2 Kiire ja asjatundliku abi programm</w:t>
            </w:r>
            <w:r w:rsidR="004E3BF3">
              <w:rPr>
                <w:noProof/>
                <w:webHidden/>
              </w:rPr>
              <w:tab/>
            </w:r>
            <w:r w:rsidR="004E3BF3">
              <w:rPr>
                <w:noProof/>
                <w:webHidden/>
              </w:rPr>
              <w:fldChar w:fldCharType="begin"/>
            </w:r>
            <w:r w:rsidR="004E3BF3">
              <w:rPr>
                <w:noProof/>
                <w:webHidden/>
              </w:rPr>
              <w:instrText xml:space="preserve"> PAGEREF _Toc178059968 \h </w:instrText>
            </w:r>
            <w:r w:rsidR="004E3BF3">
              <w:rPr>
                <w:noProof/>
                <w:webHidden/>
              </w:rPr>
            </w:r>
            <w:r w:rsidR="004E3BF3">
              <w:rPr>
                <w:noProof/>
                <w:webHidden/>
              </w:rPr>
              <w:fldChar w:fldCharType="separate"/>
            </w:r>
            <w:r w:rsidR="006011D7">
              <w:rPr>
                <w:noProof/>
                <w:webHidden/>
              </w:rPr>
              <w:t>144</w:t>
            </w:r>
            <w:r w:rsidR="004E3BF3">
              <w:rPr>
                <w:noProof/>
                <w:webHidden/>
              </w:rPr>
              <w:fldChar w:fldCharType="end"/>
            </w:r>
          </w:hyperlink>
        </w:p>
        <w:p w14:paraId="2A1A8906" w14:textId="5BBBF424"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69" w:history="1">
            <w:r w:rsidR="004E3BF3" w:rsidRPr="002657CA">
              <w:rPr>
                <w:rStyle w:val="Hperlink"/>
                <w:noProof/>
              </w:rPr>
              <w:t>2.12.3 Kindla sisejulgeoleku programm</w:t>
            </w:r>
            <w:r w:rsidR="004E3BF3">
              <w:rPr>
                <w:noProof/>
                <w:webHidden/>
              </w:rPr>
              <w:tab/>
            </w:r>
            <w:r w:rsidR="004E3BF3">
              <w:rPr>
                <w:noProof/>
                <w:webHidden/>
              </w:rPr>
              <w:fldChar w:fldCharType="begin"/>
            </w:r>
            <w:r w:rsidR="004E3BF3">
              <w:rPr>
                <w:noProof/>
                <w:webHidden/>
              </w:rPr>
              <w:instrText xml:space="preserve"> PAGEREF _Toc178059969 \h </w:instrText>
            </w:r>
            <w:r w:rsidR="004E3BF3">
              <w:rPr>
                <w:noProof/>
                <w:webHidden/>
              </w:rPr>
            </w:r>
            <w:r w:rsidR="004E3BF3">
              <w:rPr>
                <w:noProof/>
                <w:webHidden/>
              </w:rPr>
              <w:fldChar w:fldCharType="separate"/>
            </w:r>
            <w:r w:rsidR="006011D7">
              <w:rPr>
                <w:noProof/>
                <w:webHidden/>
              </w:rPr>
              <w:t>145</w:t>
            </w:r>
            <w:r w:rsidR="004E3BF3">
              <w:rPr>
                <w:noProof/>
                <w:webHidden/>
              </w:rPr>
              <w:fldChar w:fldCharType="end"/>
            </w:r>
          </w:hyperlink>
        </w:p>
        <w:p w14:paraId="57076ED7" w14:textId="239A9C47"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70" w:history="1">
            <w:r w:rsidR="004E3BF3" w:rsidRPr="002657CA">
              <w:rPr>
                <w:rStyle w:val="Hperlink"/>
                <w:noProof/>
              </w:rPr>
              <w:t>2.12.4 Eesti arengut toetava kodakondsus-, rände- ja identiteedihalduspoliitika programm</w:t>
            </w:r>
            <w:r w:rsidR="004E3BF3">
              <w:rPr>
                <w:noProof/>
                <w:webHidden/>
              </w:rPr>
              <w:tab/>
            </w:r>
            <w:r w:rsidR="004E3BF3">
              <w:rPr>
                <w:noProof/>
                <w:webHidden/>
              </w:rPr>
              <w:fldChar w:fldCharType="begin"/>
            </w:r>
            <w:r w:rsidR="004E3BF3">
              <w:rPr>
                <w:noProof/>
                <w:webHidden/>
              </w:rPr>
              <w:instrText xml:space="preserve"> PAGEREF _Toc178059970 \h </w:instrText>
            </w:r>
            <w:r w:rsidR="004E3BF3">
              <w:rPr>
                <w:noProof/>
                <w:webHidden/>
              </w:rPr>
            </w:r>
            <w:r w:rsidR="004E3BF3">
              <w:rPr>
                <w:noProof/>
                <w:webHidden/>
              </w:rPr>
              <w:fldChar w:fldCharType="separate"/>
            </w:r>
            <w:r w:rsidR="006011D7">
              <w:rPr>
                <w:noProof/>
                <w:webHidden/>
              </w:rPr>
              <w:t>149</w:t>
            </w:r>
            <w:r w:rsidR="004E3BF3">
              <w:rPr>
                <w:noProof/>
                <w:webHidden/>
              </w:rPr>
              <w:fldChar w:fldCharType="end"/>
            </w:r>
          </w:hyperlink>
        </w:p>
        <w:p w14:paraId="533408C5" w14:textId="56022799"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71" w:history="1">
            <w:r w:rsidR="004E3BF3" w:rsidRPr="002657CA">
              <w:rPr>
                <w:rStyle w:val="Hperlink"/>
                <w:noProof/>
              </w:rPr>
              <w:t>2.12.5 Targa ja innovaatilise siseturvalisuse</w:t>
            </w:r>
            <w:r w:rsidR="004E3BF3" w:rsidRPr="002657CA">
              <w:rPr>
                <w:rStyle w:val="Hperlink"/>
                <w:rFonts w:cs="Calibri"/>
                <w:noProof/>
              </w:rPr>
              <w:t> </w:t>
            </w:r>
            <w:r w:rsidR="004E3BF3" w:rsidRPr="002657CA">
              <w:rPr>
                <w:rStyle w:val="Hperlink"/>
                <w:noProof/>
              </w:rPr>
              <w:t>programm</w:t>
            </w:r>
            <w:r w:rsidR="004E3BF3">
              <w:rPr>
                <w:noProof/>
                <w:webHidden/>
              </w:rPr>
              <w:tab/>
            </w:r>
            <w:r w:rsidR="004E3BF3">
              <w:rPr>
                <w:noProof/>
                <w:webHidden/>
              </w:rPr>
              <w:fldChar w:fldCharType="begin"/>
            </w:r>
            <w:r w:rsidR="004E3BF3">
              <w:rPr>
                <w:noProof/>
                <w:webHidden/>
              </w:rPr>
              <w:instrText xml:space="preserve"> PAGEREF _Toc178059971 \h </w:instrText>
            </w:r>
            <w:r w:rsidR="004E3BF3">
              <w:rPr>
                <w:noProof/>
                <w:webHidden/>
              </w:rPr>
            </w:r>
            <w:r w:rsidR="004E3BF3">
              <w:rPr>
                <w:noProof/>
                <w:webHidden/>
              </w:rPr>
              <w:fldChar w:fldCharType="separate"/>
            </w:r>
            <w:r w:rsidR="006011D7">
              <w:rPr>
                <w:noProof/>
                <w:webHidden/>
              </w:rPr>
              <w:t>150</w:t>
            </w:r>
            <w:r w:rsidR="004E3BF3">
              <w:rPr>
                <w:noProof/>
                <w:webHidden/>
              </w:rPr>
              <w:fldChar w:fldCharType="end"/>
            </w:r>
          </w:hyperlink>
        </w:p>
        <w:p w14:paraId="0E413F2B" w14:textId="2A9E2F45"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72" w:history="1">
            <w:r w:rsidR="004E3BF3" w:rsidRPr="00E63432">
              <w:rPr>
                <w:rStyle w:val="Hperlink"/>
                <w:b/>
                <w:bCs/>
                <w:noProof/>
              </w:rPr>
              <w:t>2.13 Välispoliitika</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_Toc178059972 \h </w:instrText>
            </w:r>
            <w:r w:rsidR="004E3BF3" w:rsidRPr="00E63432">
              <w:rPr>
                <w:b/>
                <w:bCs/>
                <w:noProof/>
                <w:webHidden/>
              </w:rPr>
            </w:r>
            <w:r w:rsidR="004E3BF3" w:rsidRPr="00E63432">
              <w:rPr>
                <w:b/>
                <w:bCs/>
                <w:noProof/>
                <w:webHidden/>
              </w:rPr>
              <w:fldChar w:fldCharType="separate"/>
            </w:r>
            <w:r w:rsidR="006011D7">
              <w:rPr>
                <w:b/>
                <w:bCs/>
                <w:noProof/>
                <w:webHidden/>
              </w:rPr>
              <w:t>153</w:t>
            </w:r>
            <w:r w:rsidR="004E3BF3" w:rsidRPr="00E63432">
              <w:rPr>
                <w:b/>
                <w:bCs/>
                <w:noProof/>
                <w:webHidden/>
              </w:rPr>
              <w:fldChar w:fldCharType="end"/>
            </w:r>
          </w:hyperlink>
        </w:p>
        <w:p w14:paraId="782100AD" w14:textId="4DBADCD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73" w:history="1">
            <w:r w:rsidR="004E3BF3" w:rsidRPr="002657CA">
              <w:rPr>
                <w:rStyle w:val="Hperlink"/>
                <w:noProof/>
              </w:rPr>
              <w:t>2.13.1 Välispoliitika programm</w:t>
            </w:r>
            <w:r w:rsidR="004E3BF3">
              <w:rPr>
                <w:noProof/>
                <w:webHidden/>
              </w:rPr>
              <w:tab/>
            </w:r>
            <w:r w:rsidR="004E3BF3">
              <w:rPr>
                <w:noProof/>
                <w:webHidden/>
              </w:rPr>
              <w:fldChar w:fldCharType="begin"/>
            </w:r>
            <w:r w:rsidR="004E3BF3">
              <w:rPr>
                <w:noProof/>
                <w:webHidden/>
              </w:rPr>
              <w:instrText xml:space="preserve"> PAGEREF _Toc178059973 \h </w:instrText>
            </w:r>
            <w:r w:rsidR="004E3BF3">
              <w:rPr>
                <w:noProof/>
                <w:webHidden/>
              </w:rPr>
            </w:r>
            <w:r w:rsidR="004E3BF3">
              <w:rPr>
                <w:noProof/>
                <w:webHidden/>
              </w:rPr>
              <w:fldChar w:fldCharType="separate"/>
            </w:r>
            <w:r w:rsidR="006011D7">
              <w:rPr>
                <w:noProof/>
                <w:webHidden/>
              </w:rPr>
              <w:t>158</w:t>
            </w:r>
            <w:r w:rsidR="004E3BF3">
              <w:rPr>
                <w:noProof/>
                <w:webHidden/>
              </w:rPr>
              <w:fldChar w:fldCharType="end"/>
            </w:r>
          </w:hyperlink>
        </w:p>
        <w:p w14:paraId="2523E58F" w14:textId="65B92F6E"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74" w:history="1">
            <w:r w:rsidR="004E3BF3" w:rsidRPr="00E63432">
              <w:rPr>
                <w:rStyle w:val="Hperlink"/>
                <w:b/>
                <w:bCs/>
                <w:noProof/>
              </w:rPr>
              <w:t>2.14 Julgeolek ja riigikaitse</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_Toc178059974 \h </w:instrText>
            </w:r>
            <w:r w:rsidR="004E3BF3" w:rsidRPr="00E63432">
              <w:rPr>
                <w:b/>
                <w:bCs/>
                <w:noProof/>
                <w:webHidden/>
              </w:rPr>
            </w:r>
            <w:r w:rsidR="004E3BF3" w:rsidRPr="00E63432">
              <w:rPr>
                <w:b/>
                <w:bCs/>
                <w:noProof/>
                <w:webHidden/>
              </w:rPr>
              <w:fldChar w:fldCharType="separate"/>
            </w:r>
            <w:r w:rsidR="006011D7">
              <w:rPr>
                <w:b/>
                <w:bCs/>
                <w:noProof/>
                <w:webHidden/>
              </w:rPr>
              <w:t>160</w:t>
            </w:r>
            <w:r w:rsidR="004E3BF3" w:rsidRPr="00E63432">
              <w:rPr>
                <w:b/>
                <w:bCs/>
                <w:noProof/>
                <w:webHidden/>
              </w:rPr>
              <w:fldChar w:fldCharType="end"/>
            </w:r>
          </w:hyperlink>
        </w:p>
        <w:p w14:paraId="6D2A6A66" w14:textId="7F33982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75" w:history="1">
            <w:r w:rsidR="004E3BF3" w:rsidRPr="002657CA">
              <w:rPr>
                <w:rStyle w:val="Hperlink"/>
                <w:noProof/>
              </w:rPr>
              <w:t>2.1</w:t>
            </w:r>
            <w:r w:rsidR="00FF3C9C">
              <w:rPr>
                <w:rStyle w:val="Hperlink"/>
                <w:noProof/>
              </w:rPr>
              <w:t>4</w:t>
            </w:r>
            <w:r w:rsidR="004E3BF3" w:rsidRPr="002657CA">
              <w:rPr>
                <w:rStyle w:val="Hperlink"/>
                <w:noProof/>
              </w:rPr>
              <w:t>.1 Sõjalise riigikaitse ja heidutuse programm</w:t>
            </w:r>
            <w:r w:rsidR="004E3BF3">
              <w:rPr>
                <w:noProof/>
                <w:webHidden/>
              </w:rPr>
              <w:tab/>
            </w:r>
            <w:r w:rsidR="004E3BF3">
              <w:rPr>
                <w:noProof/>
                <w:webHidden/>
              </w:rPr>
              <w:fldChar w:fldCharType="begin"/>
            </w:r>
            <w:r w:rsidR="004E3BF3">
              <w:rPr>
                <w:noProof/>
                <w:webHidden/>
              </w:rPr>
              <w:instrText xml:space="preserve"> PAGEREF _Toc178059975 \h </w:instrText>
            </w:r>
            <w:r w:rsidR="004E3BF3">
              <w:rPr>
                <w:noProof/>
                <w:webHidden/>
              </w:rPr>
            </w:r>
            <w:r w:rsidR="004E3BF3">
              <w:rPr>
                <w:noProof/>
                <w:webHidden/>
              </w:rPr>
              <w:fldChar w:fldCharType="separate"/>
            </w:r>
            <w:r w:rsidR="006011D7">
              <w:rPr>
                <w:noProof/>
                <w:webHidden/>
              </w:rPr>
              <w:t>167</w:t>
            </w:r>
            <w:r w:rsidR="004E3BF3">
              <w:rPr>
                <w:noProof/>
                <w:webHidden/>
              </w:rPr>
              <w:fldChar w:fldCharType="end"/>
            </w:r>
          </w:hyperlink>
        </w:p>
        <w:p w14:paraId="0F40C7E3" w14:textId="0874DC6E"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76" w:history="1">
            <w:r w:rsidR="004E3BF3" w:rsidRPr="00E63432">
              <w:rPr>
                <w:rStyle w:val="Hperlink"/>
                <w:b/>
                <w:bCs/>
                <w:noProof/>
              </w:rPr>
              <w:t>2.15 Kultuur ja sport</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_Toc178059976 \h </w:instrText>
            </w:r>
            <w:r w:rsidR="004E3BF3" w:rsidRPr="00E63432">
              <w:rPr>
                <w:b/>
                <w:bCs/>
                <w:noProof/>
                <w:webHidden/>
              </w:rPr>
            </w:r>
            <w:r w:rsidR="004E3BF3" w:rsidRPr="00E63432">
              <w:rPr>
                <w:b/>
                <w:bCs/>
                <w:noProof/>
                <w:webHidden/>
              </w:rPr>
              <w:fldChar w:fldCharType="separate"/>
            </w:r>
            <w:r w:rsidR="006011D7">
              <w:rPr>
                <w:b/>
                <w:bCs/>
                <w:noProof/>
                <w:webHidden/>
              </w:rPr>
              <w:t>171</w:t>
            </w:r>
            <w:r w:rsidR="004E3BF3" w:rsidRPr="00E63432">
              <w:rPr>
                <w:b/>
                <w:bCs/>
                <w:noProof/>
                <w:webHidden/>
              </w:rPr>
              <w:fldChar w:fldCharType="end"/>
            </w:r>
          </w:hyperlink>
        </w:p>
        <w:p w14:paraId="43411A9E" w14:textId="43BE89AC"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77" w:history="1">
            <w:r w:rsidR="004E3BF3" w:rsidRPr="002657CA">
              <w:rPr>
                <w:rStyle w:val="Hperlink"/>
                <w:noProof/>
              </w:rPr>
              <w:t>2.15.1 Kultuuriprogramm</w:t>
            </w:r>
            <w:r w:rsidR="004E3BF3">
              <w:rPr>
                <w:noProof/>
                <w:webHidden/>
              </w:rPr>
              <w:tab/>
            </w:r>
            <w:r w:rsidR="004E3BF3">
              <w:rPr>
                <w:noProof/>
                <w:webHidden/>
              </w:rPr>
              <w:fldChar w:fldCharType="begin"/>
            </w:r>
            <w:r w:rsidR="004E3BF3">
              <w:rPr>
                <w:noProof/>
                <w:webHidden/>
              </w:rPr>
              <w:instrText xml:space="preserve"> PAGEREF _Toc178059977 \h </w:instrText>
            </w:r>
            <w:r w:rsidR="004E3BF3">
              <w:rPr>
                <w:noProof/>
                <w:webHidden/>
              </w:rPr>
            </w:r>
            <w:r w:rsidR="004E3BF3">
              <w:rPr>
                <w:noProof/>
                <w:webHidden/>
              </w:rPr>
              <w:fldChar w:fldCharType="separate"/>
            </w:r>
            <w:r w:rsidR="006011D7">
              <w:rPr>
                <w:noProof/>
                <w:webHidden/>
              </w:rPr>
              <w:t>176</w:t>
            </w:r>
            <w:r w:rsidR="004E3BF3">
              <w:rPr>
                <w:noProof/>
                <w:webHidden/>
              </w:rPr>
              <w:fldChar w:fldCharType="end"/>
            </w:r>
          </w:hyperlink>
        </w:p>
        <w:p w14:paraId="33A7005B" w14:textId="5768708B"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78" w:history="1">
            <w:r w:rsidR="004E3BF3" w:rsidRPr="002657CA">
              <w:rPr>
                <w:rStyle w:val="Hperlink"/>
                <w:noProof/>
              </w:rPr>
              <w:t>2.15.2 Spordiprogramm</w:t>
            </w:r>
            <w:r w:rsidR="004E3BF3">
              <w:rPr>
                <w:noProof/>
                <w:webHidden/>
              </w:rPr>
              <w:tab/>
            </w:r>
            <w:r w:rsidR="004E3BF3">
              <w:rPr>
                <w:noProof/>
                <w:webHidden/>
              </w:rPr>
              <w:fldChar w:fldCharType="begin"/>
            </w:r>
            <w:r w:rsidR="004E3BF3">
              <w:rPr>
                <w:noProof/>
                <w:webHidden/>
              </w:rPr>
              <w:instrText xml:space="preserve"> PAGEREF _Toc178059978 \h </w:instrText>
            </w:r>
            <w:r w:rsidR="004E3BF3">
              <w:rPr>
                <w:noProof/>
                <w:webHidden/>
              </w:rPr>
            </w:r>
            <w:r w:rsidR="004E3BF3">
              <w:rPr>
                <w:noProof/>
                <w:webHidden/>
              </w:rPr>
              <w:fldChar w:fldCharType="separate"/>
            </w:r>
            <w:r w:rsidR="006011D7">
              <w:rPr>
                <w:noProof/>
                <w:webHidden/>
              </w:rPr>
              <w:t>177</w:t>
            </w:r>
            <w:r w:rsidR="004E3BF3">
              <w:rPr>
                <w:noProof/>
                <w:webHidden/>
              </w:rPr>
              <w:fldChar w:fldCharType="end"/>
            </w:r>
          </w:hyperlink>
        </w:p>
        <w:p w14:paraId="28C57E8C" w14:textId="6A79D51F"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79" w:history="1">
            <w:r w:rsidR="004E3BF3" w:rsidRPr="00E63432">
              <w:rPr>
                <w:rStyle w:val="Hperlink"/>
                <w:rFonts w:eastAsia="Noto Sans Symbols"/>
                <w:b/>
                <w:bCs/>
                <w:noProof/>
              </w:rPr>
              <w:t>2.16 Sidus ühiskond</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_Toc178059979 \h </w:instrText>
            </w:r>
            <w:r w:rsidR="004E3BF3" w:rsidRPr="00E63432">
              <w:rPr>
                <w:b/>
                <w:bCs/>
                <w:noProof/>
                <w:webHidden/>
              </w:rPr>
            </w:r>
            <w:r w:rsidR="004E3BF3" w:rsidRPr="00E63432">
              <w:rPr>
                <w:b/>
                <w:bCs/>
                <w:noProof/>
                <w:webHidden/>
              </w:rPr>
              <w:fldChar w:fldCharType="separate"/>
            </w:r>
            <w:r w:rsidR="006011D7">
              <w:rPr>
                <w:b/>
                <w:bCs/>
                <w:noProof/>
                <w:webHidden/>
              </w:rPr>
              <w:t>179</w:t>
            </w:r>
            <w:r w:rsidR="004E3BF3" w:rsidRPr="00E63432">
              <w:rPr>
                <w:b/>
                <w:bCs/>
                <w:noProof/>
                <w:webHidden/>
              </w:rPr>
              <w:fldChar w:fldCharType="end"/>
            </w:r>
          </w:hyperlink>
        </w:p>
        <w:p w14:paraId="3B949262" w14:textId="3E11E5B2"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80" w:history="1">
            <w:r w:rsidR="004E3BF3" w:rsidRPr="002657CA">
              <w:rPr>
                <w:rStyle w:val="Hperlink"/>
                <w:noProof/>
              </w:rPr>
              <w:t>2.16.1 Lõimumis-, sh kohanemisprogramm</w:t>
            </w:r>
            <w:r w:rsidR="004E3BF3">
              <w:rPr>
                <w:noProof/>
                <w:webHidden/>
              </w:rPr>
              <w:tab/>
            </w:r>
            <w:r w:rsidR="004E3BF3">
              <w:rPr>
                <w:noProof/>
                <w:webHidden/>
              </w:rPr>
              <w:fldChar w:fldCharType="begin"/>
            </w:r>
            <w:r w:rsidR="004E3BF3">
              <w:rPr>
                <w:noProof/>
                <w:webHidden/>
              </w:rPr>
              <w:instrText xml:space="preserve"> PAGEREF _Toc178059980 \h </w:instrText>
            </w:r>
            <w:r w:rsidR="004E3BF3">
              <w:rPr>
                <w:noProof/>
                <w:webHidden/>
              </w:rPr>
            </w:r>
            <w:r w:rsidR="004E3BF3">
              <w:rPr>
                <w:noProof/>
                <w:webHidden/>
              </w:rPr>
              <w:fldChar w:fldCharType="separate"/>
            </w:r>
            <w:r w:rsidR="006011D7">
              <w:rPr>
                <w:noProof/>
                <w:webHidden/>
              </w:rPr>
              <w:t>184</w:t>
            </w:r>
            <w:r w:rsidR="004E3BF3">
              <w:rPr>
                <w:noProof/>
                <w:webHidden/>
              </w:rPr>
              <w:fldChar w:fldCharType="end"/>
            </w:r>
          </w:hyperlink>
        </w:p>
        <w:p w14:paraId="4DC0850E" w14:textId="44536BB3"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81" w:history="1">
            <w:r w:rsidR="004E3BF3" w:rsidRPr="002657CA">
              <w:rPr>
                <w:rStyle w:val="Hperlink"/>
                <w:noProof/>
              </w:rPr>
              <w:t>2.16.2 Kogukondlik Eesti programm</w:t>
            </w:r>
            <w:r w:rsidR="004E3BF3">
              <w:rPr>
                <w:noProof/>
                <w:webHidden/>
              </w:rPr>
              <w:tab/>
            </w:r>
            <w:r w:rsidR="004E3BF3">
              <w:rPr>
                <w:noProof/>
                <w:webHidden/>
              </w:rPr>
              <w:fldChar w:fldCharType="begin"/>
            </w:r>
            <w:r w:rsidR="004E3BF3">
              <w:rPr>
                <w:noProof/>
                <w:webHidden/>
              </w:rPr>
              <w:instrText xml:space="preserve"> PAGEREF _Toc178059981 \h </w:instrText>
            </w:r>
            <w:r w:rsidR="004E3BF3">
              <w:rPr>
                <w:noProof/>
                <w:webHidden/>
              </w:rPr>
            </w:r>
            <w:r w:rsidR="004E3BF3">
              <w:rPr>
                <w:noProof/>
                <w:webHidden/>
              </w:rPr>
              <w:fldChar w:fldCharType="separate"/>
            </w:r>
            <w:r w:rsidR="006011D7">
              <w:rPr>
                <w:noProof/>
                <w:webHidden/>
              </w:rPr>
              <w:t>184</w:t>
            </w:r>
            <w:r w:rsidR="004E3BF3">
              <w:rPr>
                <w:noProof/>
                <w:webHidden/>
              </w:rPr>
              <w:fldChar w:fldCharType="end"/>
            </w:r>
          </w:hyperlink>
        </w:p>
        <w:p w14:paraId="6DBD408D" w14:textId="41F1BB4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82" w:history="1">
            <w:r w:rsidR="004E3BF3" w:rsidRPr="002657CA">
              <w:rPr>
                <w:rStyle w:val="Hperlink"/>
                <w:noProof/>
              </w:rPr>
              <w:t>2.16.3 Nutikas rahvastikuarvestuse programm</w:t>
            </w:r>
            <w:r w:rsidR="004E3BF3">
              <w:rPr>
                <w:noProof/>
                <w:webHidden/>
              </w:rPr>
              <w:tab/>
            </w:r>
            <w:r w:rsidR="004E3BF3">
              <w:rPr>
                <w:noProof/>
                <w:webHidden/>
              </w:rPr>
              <w:fldChar w:fldCharType="begin"/>
            </w:r>
            <w:r w:rsidR="004E3BF3">
              <w:rPr>
                <w:noProof/>
                <w:webHidden/>
              </w:rPr>
              <w:instrText xml:space="preserve"> PAGEREF _Toc178059982 \h </w:instrText>
            </w:r>
            <w:r w:rsidR="004E3BF3">
              <w:rPr>
                <w:noProof/>
                <w:webHidden/>
              </w:rPr>
            </w:r>
            <w:r w:rsidR="004E3BF3">
              <w:rPr>
                <w:noProof/>
                <w:webHidden/>
              </w:rPr>
              <w:fldChar w:fldCharType="separate"/>
            </w:r>
            <w:r w:rsidR="006011D7">
              <w:rPr>
                <w:noProof/>
                <w:webHidden/>
              </w:rPr>
              <w:t>186</w:t>
            </w:r>
            <w:r w:rsidR="004E3BF3">
              <w:rPr>
                <w:noProof/>
                <w:webHidden/>
              </w:rPr>
              <w:fldChar w:fldCharType="end"/>
            </w:r>
          </w:hyperlink>
        </w:p>
        <w:p w14:paraId="10625298" w14:textId="360B6C2B"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83" w:history="1">
            <w:r w:rsidR="004E3BF3" w:rsidRPr="002657CA">
              <w:rPr>
                <w:rStyle w:val="Hperlink"/>
                <w:noProof/>
              </w:rPr>
              <w:t>2.16.4 Erakondade rahastamise programm</w:t>
            </w:r>
            <w:r w:rsidR="004E3BF3">
              <w:rPr>
                <w:noProof/>
                <w:webHidden/>
              </w:rPr>
              <w:tab/>
            </w:r>
            <w:r w:rsidR="004E3BF3">
              <w:rPr>
                <w:noProof/>
                <w:webHidden/>
              </w:rPr>
              <w:fldChar w:fldCharType="begin"/>
            </w:r>
            <w:r w:rsidR="004E3BF3">
              <w:rPr>
                <w:noProof/>
                <w:webHidden/>
              </w:rPr>
              <w:instrText xml:space="preserve"> PAGEREF _Toc178059983 \h </w:instrText>
            </w:r>
            <w:r w:rsidR="004E3BF3">
              <w:rPr>
                <w:noProof/>
                <w:webHidden/>
              </w:rPr>
            </w:r>
            <w:r w:rsidR="004E3BF3">
              <w:rPr>
                <w:noProof/>
                <w:webHidden/>
              </w:rPr>
              <w:fldChar w:fldCharType="separate"/>
            </w:r>
            <w:r w:rsidR="006011D7">
              <w:rPr>
                <w:noProof/>
                <w:webHidden/>
              </w:rPr>
              <w:t>187</w:t>
            </w:r>
            <w:r w:rsidR="004E3BF3">
              <w:rPr>
                <w:noProof/>
                <w:webHidden/>
              </w:rPr>
              <w:fldChar w:fldCharType="end"/>
            </w:r>
          </w:hyperlink>
        </w:p>
        <w:p w14:paraId="27073DF4" w14:textId="597190DE" w:rsidR="004E3BF3" w:rsidRDefault="00C11E40">
          <w:pPr>
            <w:pStyle w:val="SK1"/>
            <w:rPr>
              <w:rFonts w:asciiTheme="minorHAnsi" w:eastAsiaTheme="minorEastAsia" w:hAnsiTheme="minorHAnsi"/>
              <w:b w:val="0"/>
              <w:noProof/>
              <w:color w:val="auto"/>
              <w:kern w:val="2"/>
              <w:szCs w:val="24"/>
              <w:lang w:eastAsia="et-EE"/>
              <w14:ligatures w14:val="standardContextual"/>
            </w:rPr>
          </w:pPr>
          <w:hyperlink w:anchor="_Toc178059984" w:history="1">
            <w:r w:rsidR="004E3BF3" w:rsidRPr="002657CA">
              <w:rPr>
                <w:rStyle w:val="Hperlink"/>
                <w:noProof/>
              </w:rPr>
              <w:t>3. Fiskaalraamistik</w:t>
            </w:r>
            <w:r w:rsidR="004E3BF3">
              <w:rPr>
                <w:noProof/>
                <w:webHidden/>
              </w:rPr>
              <w:tab/>
            </w:r>
            <w:r w:rsidR="004E3BF3">
              <w:rPr>
                <w:noProof/>
                <w:webHidden/>
              </w:rPr>
              <w:fldChar w:fldCharType="begin"/>
            </w:r>
            <w:r w:rsidR="004E3BF3">
              <w:rPr>
                <w:noProof/>
                <w:webHidden/>
              </w:rPr>
              <w:instrText xml:space="preserve"> PAGEREF _Toc178059984 \h </w:instrText>
            </w:r>
            <w:r w:rsidR="004E3BF3">
              <w:rPr>
                <w:noProof/>
                <w:webHidden/>
              </w:rPr>
            </w:r>
            <w:r w:rsidR="004E3BF3">
              <w:rPr>
                <w:noProof/>
                <w:webHidden/>
              </w:rPr>
              <w:fldChar w:fldCharType="separate"/>
            </w:r>
            <w:r w:rsidR="006011D7">
              <w:rPr>
                <w:noProof/>
                <w:webHidden/>
              </w:rPr>
              <w:t>189</w:t>
            </w:r>
            <w:r w:rsidR="004E3BF3">
              <w:rPr>
                <w:noProof/>
                <w:webHidden/>
              </w:rPr>
              <w:fldChar w:fldCharType="end"/>
            </w:r>
          </w:hyperlink>
        </w:p>
        <w:p w14:paraId="5BE07DF9" w14:textId="0070FA3D"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85" w:history="1">
            <w:r w:rsidR="004E3BF3" w:rsidRPr="00E63432">
              <w:rPr>
                <w:rStyle w:val="Hperlink"/>
                <w:b/>
                <w:bCs/>
                <w:noProof/>
              </w:rPr>
              <w:t>3.1 Vabariigi Valitsuse fiskaalpoliitika eesmärgid</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_Toc178059985 \h </w:instrText>
            </w:r>
            <w:r w:rsidR="004E3BF3" w:rsidRPr="00E63432">
              <w:rPr>
                <w:b/>
                <w:bCs/>
                <w:noProof/>
                <w:webHidden/>
              </w:rPr>
            </w:r>
            <w:r w:rsidR="004E3BF3" w:rsidRPr="00E63432">
              <w:rPr>
                <w:b/>
                <w:bCs/>
                <w:noProof/>
                <w:webHidden/>
              </w:rPr>
              <w:fldChar w:fldCharType="separate"/>
            </w:r>
            <w:r w:rsidR="006011D7">
              <w:rPr>
                <w:b/>
                <w:bCs/>
                <w:noProof/>
                <w:webHidden/>
              </w:rPr>
              <w:t>189</w:t>
            </w:r>
            <w:r w:rsidR="004E3BF3" w:rsidRPr="00E63432">
              <w:rPr>
                <w:b/>
                <w:bCs/>
                <w:noProof/>
                <w:webHidden/>
              </w:rPr>
              <w:fldChar w:fldCharType="end"/>
            </w:r>
          </w:hyperlink>
        </w:p>
        <w:p w14:paraId="4E4DAC79" w14:textId="3D8F558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86" w:history="1">
            <w:r w:rsidR="004E3BF3" w:rsidRPr="002657CA">
              <w:rPr>
                <w:rStyle w:val="Hperlink"/>
                <w:noProof/>
              </w:rPr>
              <w:t>3.1.1 Valitsussektori eelarvepositsiooni eesmärk ning võrdlus eelmise riigi eelarvestrateegiaga</w:t>
            </w:r>
            <w:r w:rsidR="004E3BF3">
              <w:rPr>
                <w:noProof/>
                <w:webHidden/>
              </w:rPr>
              <w:tab/>
            </w:r>
            <w:r w:rsidR="004E3BF3">
              <w:rPr>
                <w:noProof/>
                <w:webHidden/>
              </w:rPr>
              <w:fldChar w:fldCharType="begin"/>
            </w:r>
            <w:r w:rsidR="004E3BF3">
              <w:rPr>
                <w:noProof/>
                <w:webHidden/>
              </w:rPr>
              <w:instrText xml:space="preserve"> PAGEREF _Toc178059986 \h </w:instrText>
            </w:r>
            <w:r w:rsidR="004E3BF3">
              <w:rPr>
                <w:noProof/>
                <w:webHidden/>
              </w:rPr>
            </w:r>
            <w:r w:rsidR="004E3BF3">
              <w:rPr>
                <w:noProof/>
                <w:webHidden/>
              </w:rPr>
              <w:fldChar w:fldCharType="separate"/>
            </w:r>
            <w:r w:rsidR="006011D7">
              <w:rPr>
                <w:noProof/>
                <w:webHidden/>
              </w:rPr>
              <w:t>190</w:t>
            </w:r>
            <w:r w:rsidR="004E3BF3">
              <w:rPr>
                <w:noProof/>
                <w:webHidden/>
              </w:rPr>
              <w:fldChar w:fldCharType="end"/>
            </w:r>
          </w:hyperlink>
        </w:p>
        <w:p w14:paraId="14DE70D5" w14:textId="48835FD2"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87" w:history="1">
            <w:r w:rsidR="004E3BF3" w:rsidRPr="002657CA">
              <w:rPr>
                <w:rStyle w:val="Hperlink"/>
                <w:noProof/>
              </w:rPr>
              <w:t>3.1.2 Maksupoliitilised eesmärgid</w:t>
            </w:r>
            <w:r w:rsidR="004E3BF3">
              <w:rPr>
                <w:noProof/>
                <w:webHidden/>
              </w:rPr>
              <w:tab/>
            </w:r>
            <w:r w:rsidR="004E3BF3">
              <w:rPr>
                <w:noProof/>
                <w:webHidden/>
              </w:rPr>
              <w:fldChar w:fldCharType="begin"/>
            </w:r>
            <w:r w:rsidR="004E3BF3">
              <w:rPr>
                <w:noProof/>
                <w:webHidden/>
              </w:rPr>
              <w:instrText xml:space="preserve"> PAGEREF _Toc178059987 \h </w:instrText>
            </w:r>
            <w:r w:rsidR="004E3BF3">
              <w:rPr>
                <w:noProof/>
                <w:webHidden/>
              </w:rPr>
            </w:r>
            <w:r w:rsidR="004E3BF3">
              <w:rPr>
                <w:noProof/>
                <w:webHidden/>
              </w:rPr>
              <w:fldChar w:fldCharType="separate"/>
            </w:r>
            <w:r w:rsidR="006011D7">
              <w:rPr>
                <w:noProof/>
                <w:webHidden/>
              </w:rPr>
              <w:t>190</w:t>
            </w:r>
            <w:r w:rsidR="004E3BF3">
              <w:rPr>
                <w:noProof/>
                <w:webHidden/>
              </w:rPr>
              <w:fldChar w:fldCharType="end"/>
            </w:r>
          </w:hyperlink>
        </w:p>
        <w:p w14:paraId="349B4ACF" w14:textId="4C45C264"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88" w:history="1">
            <w:r w:rsidR="004E3BF3" w:rsidRPr="00E63432">
              <w:rPr>
                <w:rStyle w:val="Hperlink"/>
                <w:b/>
                <w:bCs/>
                <w:noProof/>
              </w:rPr>
              <w:t>3.2 Tulu- ja kulumeetmed</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_Toc178059988 \h </w:instrText>
            </w:r>
            <w:r w:rsidR="004E3BF3" w:rsidRPr="00E63432">
              <w:rPr>
                <w:b/>
                <w:bCs/>
                <w:noProof/>
                <w:webHidden/>
              </w:rPr>
            </w:r>
            <w:r w:rsidR="004E3BF3" w:rsidRPr="00E63432">
              <w:rPr>
                <w:b/>
                <w:bCs/>
                <w:noProof/>
                <w:webHidden/>
              </w:rPr>
              <w:fldChar w:fldCharType="separate"/>
            </w:r>
            <w:r w:rsidR="006011D7">
              <w:rPr>
                <w:b/>
                <w:bCs/>
                <w:noProof/>
                <w:webHidden/>
              </w:rPr>
              <w:t>191</w:t>
            </w:r>
            <w:r w:rsidR="004E3BF3" w:rsidRPr="00E63432">
              <w:rPr>
                <w:b/>
                <w:bCs/>
                <w:noProof/>
                <w:webHidden/>
              </w:rPr>
              <w:fldChar w:fldCharType="end"/>
            </w:r>
          </w:hyperlink>
        </w:p>
        <w:p w14:paraId="4491C037" w14:textId="581F55E0"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89" w:history="1">
            <w:r w:rsidR="004E3BF3" w:rsidRPr="002657CA">
              <w:rPr>
                <w:rStyle w:val="Hperlink"/>
                <w:noProof/>
              </w:rPr>
              <w:t>3.2.1 Eelarvestrateegia kokkuhoiumeetmed</w:t>
            </w:r>
            <w:r w:rsidR="004E3BF3">
              <w:rPr>
                <w:noProof/>
                <w:webHidden/>
              </w:rPr>
              <w:tab/>
            </w:r>
            <w:r w:rsidR="004E3BF3">
              <w:rPr>
                <w:noProof/>
                <w:webHidden/>
              </w:rPr>
              <w:fldChar w:fldCharType="begin"/>
            </w:r>
            <w:r w:rsidR="004E3BF3">
              <w:rPr>
                <w:noProof/>
                <w:webHidden/>
              </w:rPr>
              <w:instrText xml:space="preserve"> PAGEREF _Toc178059989 \h </w:instrText>
            </w:r>
            <w:r w:rsidR="004E3BF3">
              <w:rPr>
                <w:noProof/>
                <w:webHidden/>
              </w:rPr>
            </w:r>
            <w:r w:rsidR="004E3BF3">
              <w:rPr>
                <w:noProof/>
                <w:webHidden/>
              </w:rPr>
              <w:fldChar w:fldCharType="separate"/>
            </w:r>
            <w:r w:rsidR="006011D7">
              <w:rPr>
                <w:noProof/>
                <w:webHidden/>
              </w:rPr>
              <w:t>193</w:t>
            </w:r>
            <w:r w:rsidR="004E3BF3">
              <w:rPr>
                <w:noProof/>
                <w:webHidden/>
              </w:rPr>
              <w:fldChar w:fldCharType="end"/>
            </w:r>
          </w:hyperlink>
        </w:p>
        <w:p w14:paraId="2687CFBB" w14:textId="1FA31D53"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90" w:history="1">
            <w:r w:rsidR="004E3BF3" w:rsidRPr="00E63432">
              <w:rPr>
                <w:rStyle w:val="Hperlink"/>
                <w:b/>
                <w:bCs/>
                <w:noProof/>
              </w:rPr>
              <w:t>3.3 Valitsussektori eelarvepositsioon</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_Toc178059990 \h </w:instrText>
            </w:r>
            <w:r w:rsidR="004E3BF3" w:rsidRPr="00E63432">
              <w:rPr>
                <w:b/>
                <w:bCs/>
                <w:noProof/>
                <w:webHidden/>
              </w:rPr>
            </w:r>
            <w:r w:rsidR="004E3BF3" w:rsidRPr="00E63432">
              <w:rPr>
                <w:b/>
                <w:bCs/>
                <w:noProof/>
                <w:webHidden/>
              </w:rPr>
              <w:fldChar w:fldCharType="separate"/>
            </w:r>
            <w:r w:rsidR="006011D7">
              <w:rPr>
                <w:b/>
                <w:bCs/>
                <w:noProof/>
                <w:webHidden/>
              </w:rPr>
              <w:t>204</w:t>
            </w:r>
            <w:r w:rsidR="004E3BF3" w:rsidRPr="00E63432">
              <w:rPr>
                <w:b/>
                <w:bCs/>
                <w:noProof/>
                <w:webHidden/>
              </w:rPr>
              <w:fldChar w:fldCharType="end"/>
            </w:r>
          </w:hyperlink>
        </w:p>
        <w:p w14:paraId="4338F2EE" w14:textId="0FE6BBDB"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91" w:history="1">
            <w:r w:rsidR="004E3BF3" w:rsidRPr="002657CA">
              <w:rPr>
                <w:rStyle w:val="Hperlink"/>
                <w:noProof/>
              </w:rPr>
              <w:t>3.3.1 Valitsussektori tulud ja kulud</w:t>
            </w:r>
            <w:r w:rsidR="004E3BF3">
              <w:rPr>
                <w:noProof/>
                <w:webHidden/>
              </w:rPr>
              <w:tab/>
            </w:r>
            <w:r w:rsidR="004E3BF3">
              <w:rPr>
                <w:noProof/>
                <w:webHidden/>
              </w:rPr>
              <w:fldChar w:fldCharType="begin"/>
            </w:r>
            <w:r w:rsidR="004E3BF3">
              <w:rPr>
                <w:noProof/>
                <w:webHidden/>
              </w:rPr>
              <w:instrText xml:space="preserve"> PAGEREF _Toc178059991 \h </w:instrText>
            </w:r>
            <w:r w:rsidR="004E3BF3">
              <w:rPr>
                <w:noProof/>
                <w:webHidden/>
              </w:rPr>
            </w:r>
            <w:r w:rsidR="004E3BF3">
              <w:rPr>
                <w:noProof/>
                <w:webHidden/>
              </w:rPr>
              <w:fldChar w:fldCharType="separate"/>
            </w:r>
            <w:r w:rsidR="006011D7">
              <w:rPr>
                <w:noProof/>
                <w:webHidden/>
              </w:rPr>
              <w:t>208</w:t>
            </w:r>
            <w:r w:rsidR="004E3BF3">
              <w:rPr>
                <w:noProof/>
                <w:webHidden/>
              </w:rPr>
              <w:fldChar w:fldCharType="end"/>
            </w:r>
          </w:hyperlink>
        </w:p>
        <w:p w14:paraId="7ACC5E90" w14:textId="11770E3B"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92" w:history="1">
            <w:r w:rsidR="004E3BF3" w:rsidRPr="002657CA">
              <w:rPr>
                <w:rStyle w:val="Hperlink"/>
                <w:noProof/>
              </w:rPr>
              <w:t>3.3.2 Keskvalitsuse eelarvepositsioon</w:t>
            </w:r>
            <w:r w:rsidR="004E3BF3">
              <w:rPr>
                <w:noProof/>
                <w:webHidden/>
              </w:rPr>
              <w:tab/>
            </w:r>
            <w:r w:rsidR="004E3BF3">
              <w:rPr>
                <w:noProof/>
                <w:webHidden/>
              </w:rPr>
              <w:fldChar w:fldCharType="begin"/>
            </w:r>
            <w:r w:rsidR="004E3BF3">
              <w:rPr>
                <w:noProof/>
                <w:webHidden/>
              </w:rPr>
              <w:instrText xml:space="preserve"> PAGEREF _Toc178059992 \h </w:instrText>
            </w:r>
            <w:r w:rsidR="004E3BF3">
              <w:rPr>
                <w:noProof/>
                <w:webHidden/>
              </w:rPr>
            </w:r>
            <w:r w:rsidR="004E3BF3">
              <w:rPr>
                <w:noProof/>
                <w:webHidden/>
              </w:rPr>
              <w:fldChar w:fldCharType="separate"/>
            </w:r>
            <w:r w:rsidR="006011D7">
              <w:rPr>
                <w:noProof/>
                <w:webHidden/>
              </w:rPr>
              <w:t>212</w:t>
            </w:r>
            <w:r w:rsidR="004E3BF3">
              <w:rPr>
                <w:noProof/>
                <w:webHidden/>
              </w:rPr>
              <w:fldChar w:fldCharType="end"/>
            </w:r>
          </w:hyperlink>
        </w:p>
        <w:p w14:paraId="0D54ACCE" w14:textId="55665CD5"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93" w:history="1">
            <w:r w:rsidR="004E3BF3" w:rsidRPr="002657CA">
              <w:rPr>
                <w:rStyle w:val="Hperlink"/>
                <w:noProof/>
              </w:rPr>
              <w:t>3.3.3 Kohalike omavalitsuste eelarvepositsioon</w:t>
            </w:r>
            <w:r w:rsidR="004E3BF3">
              <w:rPr>
                <w:noProof/>
                <w:webHidden/>
              </w:rPr>
              <w:tab/>
            </w:r>
            <w:r w:rsidR="004E3BF3">
              <w:rPr>
                <w:noProof/>
                <w:webHidden/>
              </w:rPr>
              <w:fldChar w:fldCharType="begin"/>
            </w:r>
            <w:r w:rsidR="004E3BF3">
              <w:rPr>
                <w:noProof/>
                <w:webHidden/>
              </w:rPr>
              <w:instrText xml:space="preserve"> PAGEREF _Toc178059993 \h </w:instrText>
            </w:r>
            <w:r w:rsidR="004E3BF3">
              <w:rPr>
                <w:noProof/>
                <w:webHidden/>
              </w:rPr>
            </w:r>
            <w:r w:rsidR="004E3BF3">
              <w:rPr>
                <w:noProof/>
                <w:webHidden/>
              </w:rPr>
              <w:fldChar w:fldCharType="separate"/>
            </w:r>
            <w:r w:rsidR="006011D7">
              <w:rPr>
                <w:noProof/>
                <w:webHidden/>
              </w:rPr>
              <w:t>218</w:t>
            </w:r>
            <w:r w:rsidR="004E3BF3">
              <w:rPr>
                <w:noProof/>
                <w:webHidden/>
              </w:rPr>
              <w:fldChar w:fldCharType="end"/>
            </w:r>
          </w:hyperlink>
        </w:p>
        <w:p w14:paraId="0476234C" w14:textId="34012DAD"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94" w:history="1">
            <w:r w:rsidR="004E3BF3" w:rsidRPr="002657CA">
              <w:rPr>
                <w:rStyle w:val="Hperlink"/>
                <w:noProof/>
              </w:rPr>
              <w:t>3.3.4 Sotsiaalkindlustusfondide eelarvepositsioon</w:t>
            </w:r>
            <w:r w:rsidR="004E3BF3">
              <w:rPr>
                <w:noProof/>
                <w:webHidden/>
              </w:rPr>
              <w:tab/>
            </w:r>
            <w:r w:rsidR="004E3BF3">
              <w:rPr>
                <w:noProof/>
                <w:webHidden/>
              </w:rPr>
              <w:fldChar w:fldCharType="begin"/>
            </w:r>
            <w:r w:rsidR="004E3BF3">
              <w:rPr>
                <w:noProof/>
                <w:webHidden/>
              </w:rPr>
              <w:instrText xml:space="preserve"> PAGEREF _Toc178059994 \h </w:instrText>
            </w:r>
            <w:r w:rsidR="004E3BF3">
              <w:rPr>
                <w:noProof/>
                <w:webHidden/>
              </w:rPr>
            </w:r>
            <w:r w:rsidR="004E3BF3">
              <w:rPr>
                <w:noProof/>
                <w:webHidden/>
              </w:rPr>
              <w:fldChar w:fldCharType="separate"/>
            </w:r>
            <w:r w:rsidR="006011D7">
              <w:rPr>
                <w:noProof/>
                <w:webHidden/>
              </w:rPr>
              <w:t>220</w:t>
            </w:r>
            <w:r w:rsidR="004E3BF3">
              <w:rPr>
                <w:noProof/>
                <w:webHidden/>
              </w:rPr>
              <w:fldChar w:fldCharType="end"/>
            </w:r>
          </w:hyperlink>
        </w:p>
        <w:p w14:paraId="4334C086" w14:textId="7EEBB676"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95" w:history="1">
            <w:r w:rsidR="004E3BF3" w:rsidRPr="00E63432">
              <w:rPr>
                <w:rStyle w:val="Hperlink"/>
                <w:b/>
                <w:bCs/>
                <w:noProof/>
              </w:rPr>
              <w:t>3.4 Maksupoliitika</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_Toc178059995 \h </w:instrText>
            </w:r>
            <w:r w:rsidR="004E3BF3" w:rsidRPr="00E63432">
              <w:rPr>
                <w:b/>
                <w:bCs/>
                <w:noProof/>
                <w:webHidden/>
              </w:rPr>
            </w:r>
            <w:r w:rsidR="004E3BF3" w:rsidRPr="00E63432">
              <w:rPr>
                <w:b/>
                <w:bCs/>
                <w:noProof/>
                <w:webHidden/>
              </w:rPr>
              <w:fldChar w:fldCharType="separate"/>
            </w:r>
            <w:r w:rsidR="006011D7">
              <w:rPr>
                <w:b/>
                <w:bCs/>
                <w:noProof/>
                <w:webHidden/>
              </w:rPr>
              <w:t>222</w:t>
            </w:r>
            <w:r w:rsidR="004E3BF3" w:rsidRPr="00E63432">
              <w:rPr>
                <w:b/>
                <w:bCs/>
                <w:noProof/>
                <w:webHidden/>
              </w:rPr>
              <w:fldChar w:fldCharType="end"/>
            </w:r>
          </w:hyperlink>
        </w:p>
        <w:p w14:paraId="59CAAB12" w14:textId="07379988"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96" w:history="1">
            <w:r w:rsidR="004E3BF3" w:rsidRPr="002657CA">
              <w:rPr>
                <w:rStyle w:val="Hperlink"/>
                <w:noProof/>
              </w:rPr>
              <w:t>3.4.1 Üldine maksukoormus</w:t>
            </w:r>
            <w:r w:rsidR="004E3BF3">
              <w:rPr>
                <w:noProof/>
                <w:webHidden/>
              </w:rPr>
              <w:tab/>
            </w:r>
            <w:r w:rsidR="004E3BF3">
              <w:rPr>
                <w:noProof/>
                <w:webHidden/>
              </w:rPr>
              <w:fldChar w:fldCharType="begin"/>
            </w:r>
            <w:r w:rsidR="004E3BF3">
              <w:rPr>
                <w:noProof/>
                <w:webHidden/>
              </w:rPr>
              <w:instrText xml:space="preserve"> PAGEREF _Toc178059996 \h </w:instrText>
            </w:r>
            <w:r w:rsidR="004E3BF3">
              <w:rPr>
                <w:noProof/>
                <w:webHidden/>
              </w:rPr>
            </w:r>
            <w:r w:rsidR="004E3BF3">
              <w:rPr>
                <w:noProof/>
                <w:webHidden/>
              </w:rPr>
              <w:fldChar w:fldCharType="separate"/>
            </w:r>
            <w:r w:rsidR="006011D7">
              <w:rPr>
                <w:noProof/>
                <w:webHidden/>
              </w:rPr>
              <w:t>222</w:t>
            </w:r>
            <w:r w:rsidR="004E3BF3">
              <w:rPr>
                <w:noProof/>
                <w:webHidden/>
              </w:rPr>
              <w:fldChar w:fldCharType="end"/>
            </w:r>
          </w:hyperlink>
        </w:p>
        <w:p w14:paraId="4F11BBF0" w14:textId="67FF34C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97" w:history="1">
            <w:r w:rsidR="004E3BF3" w:rsidRPr="002657CA">
              <w:rPr>
                <w:rStyle w:val="Hperlink"/>
                <w:noProof/>
              </w:rPr>
              <w:t>3.4.2 Efektiivne maksumäär</w:t>
            </w:r>
            <w:r w:rsidR="004E3BF3">
              <w:rPr>
                <w:noProof/>
                <w:webHidden/>
              </w:rPr>
              <w:tab/>
            </w:r>
            <w:r w:rsidR="004E3BF3">
              <w:rPr>
                <w:noProof/>
                <w:webHidden/>
              </w:rPr>
              <w:fldChar w:fldCharType="begin"/>
            </w:r>
            <w:r w:rsidR="004E3BF3">
              <w:rPr>
                <w:noProof/>
                <w:webHidden/>
              </w:rPr>
              <w:instrText xml:space="preserve"> PAGEREF _Toc178059997 \h </w:instrText>
            </w:r>
            <w:r w:rsidR="004E3BF3">
              <w:rPr>
                <w:noProof/>
                <w:webHidden/>
              </w:rPr>
            </w:r>
            <w:r w:rsidR="004E3BF3">
              <w:rPr>
                <w:noProof/>
                <w:webHidden/>
              </w:rPr>
              <w:fldChar w:fldCharType="separate"/>
            </w:r>
            <w:r w:rsidR="006011D7">
              <w:rPr>
                <w:noProof/>
                <w:webHidden/>
              </w:rPr>
              <w:t>223</w:t>
            </w:r>
            <w:r w:rsidR="004E3BF3">
              <w:rPr>
                <w:noProof/>
                <w:webHidden/>
              </w:rPr>
              <w:fldChar w:fldCharType="end"/>
            </w:r>
          </w:hyperlink>
        </w:p>
        <w:p w14:paraId="7663BD53" w14:textId="47F175DA"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59998" w:history="1">
            <w:r w:rsidR="004E3BF3" w:rsidRPr="002657CA">
              <w:rPr>
                <w:rStyle w:val="Hperlink"/>
                <w:noProof/>
              </w:rPr>
              <w:t>3.4.3 Maksukulud</w:t>
            </w:r>
            <w:r w:rsidR="004E3BF3">
              <w:rPr>
                <w:noProof/>
                <w:webHidden/>
              </w:rPr>
              <w:tab/>
            </w:r>
            <w:r w:rsidR="004E3BF3">
              <w:rPr>
                <w:noProof/>
                <w:webHidden/>
              </w:rPr>
              <w:fldChar w:fldCharType="begin"/>
            </w:r>
            <w:r w:rsidR="004E3BF3">
              <w:rPr>
                <w:noProof/>
                <w:webHidden/>
              </w:rPr>
              <w:instrText xml:space="preserve"> PAGEREF _Toc178059998 \h </w:instrText>
            </w:r>
            <w:r w:rsidR="004E3BF3">
              <w:rPr>
                <w:noProof/>
                <w:webHidden/>
              </w:rPr>
            </w:r>
            <w:r w:rsidR="004E3BF3">
              <w:rPr>
                <w:noProof/>
                <w:webHidden/>
              </w:rPr>
              <w:fldChar w:fldCharType="separate"/>
            </w:r>
            <w:r w:rsidR="006011D7">
              <w:rPr>
                <w:noProof/>
                <w:webHidden/>
              </w:rPr>
              <w:t>224</w:t>
            </w:r>
            <w:r w:rsidR="004E3BF3">
              <w:rPr>
                <w:noProof/>
                <w:webHidden/>
              </w:rPr>
              <w:fldChar w:fldCharType="end"/>
            </w:r>
          </w:hyperlink>
        </w:p>
        <w:p w14:paraId="6B6322DE" w14:textId="599EF6DD"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59999" w:history="1">
            <w:r w:rsidR="004E3BF3" w:rsidRPr="00E63432">
              <w:rPr>
                <w:rStyle w:val="Hperlink"/>
                <w:b/>
                <w:bCs/>
                <w:noProof/>
              </w:rPr>
              <w:t>3.5 Valitsussektori finantseerimine</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_Toc178059999 \h </w:instrText>
            </w:r>
            <w:r w:rsidR="004E3BF3" w:rsidRPr="00E63432">
              <w:rPr>
                <w:b/>
                <w:bCs/>
                <w:noProof/>
                <w:webHidden/>
              </w:rPr>
            </w:r>
            <w:r w:rsidR="004E3BF3" w:rsidRPr="00E63432">
              <w:rPr>
                <w:b/>
                <w:bCs/>
                <w:noProof/>
                <w:webHidden/>
              </w:rPr>
              <w:fldChar w:fldCharType="separate"/>
            </w:r>
            <w:r w:rsidR="006011D7">
              <w:rPr>
                <w:b/>
                <w:bCs/>
                <w:noProof/>
                <w:webHidden/>
              </w:rPr>
              <w:t>227</w:t>
            </w:r>
            <w:r w:rsidR="004E3BF3" w:rsidRPr="00E63432">
              <w:rPr>
                <w:b/>
                <w:bCs/>
                <w:noProof/>
                <w:webHidden/>
              </w:rPr>
              <w:fldChar w:fldCharType="end"/>
            </w:r>
          </w:hyperlink>
        </w:p>
        <w:p w14:paraId="553D9974" w14:textId="3B2AB32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00" w:history="1">
            <w:r w:rsidR="004E3BF3" w:rsidRPr="002657CA">
              <w:rPr>
                <w:rStyle w:val="Hperlink"/>
                <w:noProof/>
              </w:rPr>
              <w:t>3.5.1 Rahavoog ja netopositsioon</w:t>
            </w:r>
            <w:r w:rsidR="004E3BF3">
              <w:rPr>
                <w:noProof/>
                <w:webHidden/>
              </w:rPr>
              <w:tab/>
            </w:r>
            <w:r w:rsidR="004E3BF3">
              <w:rPr>
                <w:noProof/>
                <w:webHidden/>
              </w:rPr>
              <w:fldChar w:fldCharType="begin"/>
            </w:r>
            <w:r w:rsidR="004E3BF3">
              <w:rPr>
                <w:noProof/>
                <w:webHidden/>
              </w:rPr>
              <w:instrText xml:space="preserve"> PAGEREF _Toc178060000 \h </w:instrText>
            </w:r>
            <w:r w:rsidR="004E3BF3">
              <w:rPr>
                <w:noProof/>
                <w:webHidden/>
              </w:rPr>
            </w:r>
            <w:r w:rsidR="004E3BF3">
              <w:rPr>
                <w:noProof/>
                <w:webHidden/>
              </w:rPr>
              <w:fldChar w:fldCharType="separate"/>
            </w:r>
            <w:r w:rsidR="006011D7">
              <w:rPr>
                <w:noProof/>
                <w:webHidden/>
              </w:rPr>
              <w:t>227</w:t>
            </w:r>
            <w:r w:rsidR="004E3BF3">
              <w:rPr>
                <w:noProof/>
                <w:webHidden/>
              </w:rPr>
              <w:fldChar w:fldCharType="end"/>
            </w:r>
          </w:hyperlink>
        </w:p>
        <w:p w14:paraId="3734EC41" w14:textId="5D879663"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01" w:history="1">
            <w:r w:rsidR="004E3BF3" w:rsidRPr="002657CA">
              <w:rPr>
                <w:rStyle w:val="Hperlink"/>
                <w:noProof/>
              </w:rPr>
              <w:t>3.5.2 Valitsussektori võlakoormus</w:t>
            </w:r>
            <w:r w:rsidR="004E3BF3">
              <w:rPr>
                <w:noProof/>
                <w:webHidden/>
              </w:rPr>
              <w:tab/>
            </w:r>
            <w:r w:rsidR="004E3BF3">
              <w:rPr>
                <w:noProof/>
                <w:webHidden/>
              </w:rPr>
              <w:fldChar w:fldCharType="begin"/>
            </w:r>
            <w:r w:rsidR="004E3BF3">
              <w:rPr>
                <w:noProof/>
                <w:webHidden/>
              </w:rPr>
              <w:instrText xml:space="preserve"> PAGEREF _Toc178060001 \h </w:instrText>
            </w:r>
            <w:r w:rsidR="004E3BF3">
              <w:rPr>
                <w:noProof/>
                <w:webHidden/>
              </w:rPr>
            </w:r>
            <w:r w:rsidR="004E3BF3">
              <w:rPr>
                <w:noProof/>
                <w:webHidden/>
              </w:rPr>
              <w:fldChar w:fldCharType="separate"/>
            </w:r>
            <w:r w:rsidR="006011D7">
              <w:rPr>
                <w:noProof/>
                <w:webHidden/>
              </w:rPr>
              <w:t>228</w:t>
            </w:r>
            <w:r w:rsidR="004E3BF3">
              <w:rPr>
                <w:noProof/>
                <w:webHidden/>
              </w:rPr>
              <w:fldChar w:fldCharType="end"/>
            </w:r>
          </w:hyperlink>
        </w:p>
        <w:p w14:paraId="04584FC9" w14:textId="170025C0"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02" w:history="1">
            <w:r w:rsidR="004E3BF3" w:rsidRPr="002657CA">
              <w:rPr>
                <w:rStyle w:val="Hperlink"/>
                <w:noProof/>
              </w:rPr>
              <w:t>3.5.3 Valitsussektori likviidsete finantsvarade areng</w:t>
            </w:r>
            <w:r w:rsidR="004E3BF3">
              <w:rPr>
                <w:noProof/>
                <w:webHidden/>
              </w:rPr>
              <w:tab/>
            </w:r>
            <w:r w:rsidR="004E3BF3">
              <w:rPr>
                <w:noProof/>
                <w:webHidden/>
              </w:rPr>
              <w:fldChar w:fldCharType="begin"/>
            </w:r>
            <w:r w:rsidR="004E3BF3">
              <w:rPr>
                <w:noProof/>
                <w:webHidden/>
              </w:rPr>
              <w:instrText xml:space="preserve"> PAGEREF _Toc178060002 \h </w:instrText>
            </w:r>
            <w:r w:rsidR="004E3BF3">
              <w:rPr>
                <w:noProof/>
                <w:webHidden/>
              </w:rPr>
            </w:r>
            <w:r w:rsidR="004E3BF3">
              <w:rPr>
                <w:noProof/>
                <w:webHidden/>
              </w:rPr>
              <w:fldChar w:fldCharType="separate"/>
            </w:r>
            <w:r w:rsidR="006011D7">
              <w:rPr>
                <w:noProof/>
                <w:webHidden/>
              </w:rPr>
              <w:t>231</w:t>
            </w:r>
            <w:r w:rsidR="004E3BF3">
              <w:rPr>
                <w:noProof/>
                <w:webHidden/>
              </w:rPr>
              <w:fldChar w:fldCharType="end"/>
            </w:r>
          </w:hyperlink>
        </w:p>
        <w:p w14:paraId="4AF98126" w14:textId="3AF4DB4E"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60003" w:history="1">
            <w:r w:rsidR="004E3BF3" w:rsidRPr="00E63432">
              <w:rPr>
                <w:rStyle w:val="Hperlink"/>
                <w:b/>
                <w:bCs/>
                <w:noProof/>
              </w:rPr>
              <w:t>3.6 Pikaajaline jätkusuutlikkus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_Toc178060003 \h </w:instrText>
            </w:r>
            <w:r w:rsidR="004E3BF3" w:rsidRPr="00E63432">
              <w:rPr>
                <w:b/>
                <w:bCs/>
                <w:noProof/>
                <w:webHidden/>
              </w:rPr>
            </w:r>
            <w:r w:rsidR="004E3BF3" w:rsidRPr="00E63432">
              <w:rPr>
                <w:b/>
                <w:bCs/>
                <w:noProof/>
                <w:webHidden/>
              </w:rPr>
              <w:fldChar w:fldCharType="separate"/>
            </w:r>
            <w:r w:rsidR="006011D7">
              <w:rPr>
                <w:b/>
                <w:bCs/>
                <w:noProof/>
                <w:webHidden/>
              </w:rPr>
              <w:t>232</w:t>
            </w:r>
            <w:r w:rsidR="004E3BF3" w:rsidRPr="00E63432">
              <w:rPr>
                <w:b/>
                <w:bCs/>
                <w:noProof/>
                <w:webHidden/>
              </w:rPr>
              <w:fldChar w:fldCharType="end"/>
            </w:r>
          </w:hyperlink>
        </w:p>
        <w:p w14:paraId="60DC724F" w14:textId="423A74E8"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60004" w:history="1">
            <w:r w:rsidR="004E3BF3" w:rsidRPr="00E63432">
              <w:rPr>
                <w:rStyle w:val="Hperlink"/>
                <w:b/>
                <w:bCs/>
                <w:noProof/>
              </w:rPr>
              <w:t>3.7 Riigi rahanduse areng</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_Toc178060004 \h </w:instrText>
            </w:r>
            <w:r w:rsidR="004E3BF3" w:rsidRPr="00E63432">
              <w:rPr>
                <w:b/>
                <w:bCs/>
                <w:noProof/>
                <w:webHidden/>
              </w:rPr>
            </w:r>
            <w:r w:rsidR="004E3BF3" w:rsidRPr="00E63432">
              <w:rPr>
                <w:b/>
                <w:bCs/>
                <w:noProof/>
                <w:webHidden/>
              </w:rPr>
              <w:fldChar w:fldCharType="separate"/>
            </w:r>
            <w:r w:rsidR="006011D7">
              <w:rPr>
                <w:b/>
                <w:bCs/>
                <w:noProof/>
                <w:webHidden/>
              </w:rPr>
              <w:t>235</w:t>
            </w:r>
            <w:r w:rsidR="004E3BF3" w:rsidRPr="00E63432">
              <w:rPr>
                <w:b/>
                <w:bCs/>
                <w:noProof/>
                <w:webHidden/>
              </w:rPr>
              <w:fldChar w:fldCharType="end"/>
            </w:r>
          </w:hyperlink>
        </w:p>
        <w:p w14:paraId="041A22EF" w14:textId="19A9E046"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05" w:history="1">
            <w:r w:rsidR="004E3BF3" w:rsidRPr="002657CA">
              <w:rPr>
                <w:rStyle w:val="Hperlink"/>
                <w:noProof/>
              </w:rPr>
              <w:t>3.7.1 Riigieelarve seaduse muutmine</w:t>
            </w:r>
            <w:r w:rsidR="004E3BF3">
              <w:rPr>
                <w:noProof/>
                <w:webHidden/>
              </w:rPr>
              <w:tab/>
            </w:r>
            <w:r w:rsidR="004E3BF3">
              <w:rPr>
                <w:noProof/>
                <w:webHidden/>
              </w:rPr>
              <w:fldChar w:fldCharType="begin"/>
            </w:r>
            <w:r w:rsidR="004E3BF3">
              <w:rPr>
                <w:noProof/>
                <w:webHidden/>
              </w:rPr>
              <w:instrText xml:space="preserve"> PAGEREF _Toc178060005 \h </w:instrText>
            </w:r>
            <w:r w:rsidR="004E3BF3">
              <w:rPr>
                <w:noProof/>
                <w:webHidden/>
              </w:rPr>
            </w:r>
            <w:r w:rsidR="004E3BF3">
              <w:rPr>
                <w:noProof/>
                <w:webHidden/>
              </w:rPr>
              <w:fldChar w:fldCharType="separate"/>
            </w:r>
            <w:r w:rsidR="006011D7">
              <w:rPr>
                <w:noProof/>
                <w:webHidden/>
              </w:rPr>
              <w:t>235</w:t>
            </w:r>
            <w:r w:rsidR="004E3BF3">
              <w:rPr>
                <w:noProof/>
                <w:webHidden/>
              </w:rPr>
              <w:fldChar w:fldCharType="end"/>
            </w:r>
          </w:hyperlink>
        </w:p>
        <w:p w14:paraId="79BAE351" w14:textId="5C102607"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06" w:history="1">
            <w:r w:rsidR="004E3BF3" w:rsidRPr="002657CA">
              <w:rPr>
                <w:rStyle w:val="Hperlink"/>
                <w:noProof/>
              </w:rPr>
              <w:t>3.7.2 Riigieelarve seaduse plaanitav muutmine</w:t>
            </w:r>
            <w:r w:rsidR="004E3BF3">
              <w:rPr>
                <w:noProof/>
                <w:webHidden/>
              </w:rPr>
              <w:tab/>
            </w:r>
            <w:r w:rsidR="004E3BF3">
              <w:rPr>
                <w:noProof/>
                <w:webHidden/>
              </w:rPr>
              <w:fldChar w:fldCharType="begin"/>
            </w:r>
            <w:r w:rsidR="004E3BF3">
              <w:rPr>
                <w:noProof/>
                <w:webHidden/>
              </w:rPr>
              <w:instrText xml:space="preserve"> PAGEREF _Toc178060006 \h </w:instrText>
            </w:r>
            <w:r w:rsidR="004E3BF3">
              <w:rPr>
                <w:noProof/>
                <w:webHidden/>
              </w:rPr>
            </w:r>
            <w:r w:rsidR="004E3BF3">
              <w:rPr>
                <w:noProof/>
                <w:webHidden/>
              </w:rPr>
              <w:fldChar w:fldCharType="separate"/>
            </w:r>
            <w:r w:rsidR="006011D7">
              <w:rPr>
                <w:noProof/>
                <w:webHidden/>
              </w:rPr>
              <w:t>235</w:t>
            </w:r>
            <w:r w:rsidR="004E3BF3">
              <w:rPr>
                <w:noProof/>
                <w:webHidden/>
              </w:rPr>
              <w:fldChar w:fldCharType="end"/>
            </w:r>
          </w:hyperlink>
        </w:p>
        <w:p w14:paraId="11AF98FC" w14:textId="5A675BDF"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07" w:history="1">
            <w:r w:rsidR="004E3BF3" w:rsidRPr="002657CA">
              <w:rPr>
                <w:rStyle w:val="Hperlink"/>
                <w:noProof/>
              </w:rPr>
              <w:t>3.7.3 Riigieelarve juhtimislaud</w:t>
            </w:r>
            <w:r w:rsidR="004E3BF3">
              <w:rPr>
                <w:noProof/>
                <w:webHidden/>
              </w:rPr>
              <w:tab/>
            </w:r>
            <w:r w:rsidR="004E3BF3">
              <w:rPr>
                <w:noProof/>
                <w:webHidden/>
              </w:rPr>
              <w:fldChar w:fldCharType="begin"/>
            </w:r>
            <w:r w:rsidR="004E3BF3">
              <w:rPr>
                <w:noProof/>
                <w:webHidden/>
              </w:rPr>
              <w:instrText xml:space="preserve"> PAGEREF _Toc178060007 \h </w:instrText>
            </w:r>
            <w:r w:rsidR="004E3BF3">
              <w:rPr>
                <w:noProof/>
                <w:webHidden/>
              </w:rPr>
            </w:r>
            <w:r w:rsidR="004E3BF3">
              <w:rPr>
                <w:noProof/>
                <w:webHidden/>
              </w:rPr>
              <w:fldChar w:fldCharType="separate"/>
            </w:r>
            <w:r w:rsidR="006011D7">
              <w:rPr>
                <w:noProof/>
                <w:webHidden/>
              </w:rPr>
              <w:t>236</w:t>
            </w:r>
            <w:r w:rsidR="004E3BF3">
              <w:rPr>
                <w:noProof/>
                <w:webHidden/>
              </w:rPr>
              <w:fldChar w:fldCharType="end"/>
            </w:r>
          </w:hyperlink>
        </w:p>
        <w:p w14:paraId="188CA715" w14:textId="72B950F5" w:rsidR="004E3BF3" w:rsidRPr="00E63432" w:rsidRDefault="00C11E40">
          <w:pPr>
            <w:pStyle w:val="SK2"/>
            <w:rPr>
              <w:rFonts w:asciiTheme="minorHAnsi" w:eastAsiaTheme="minorEastAsia" w:hAnsiTheme="minorHAnsi"/>
              <w:b/>
              <w:bCs/>
              <w:noProof/>
              <w:color w:val="auto"/>
              <w:kern w:val="2"/>
              <w:szCs w:val="24"/>
              <w:lang w:eastAsia="et-EE"/>
              <w14:ligatures w14:val="standardContextual"/>
            </w:rPr>
          </w:pPr>
          <w:hyperlink w:anchor="_Toc178060008" w:history="1">
            <w:r w:rsidR="004E3BF3" w:rsidRPr="00E63432">
              <w:rPr>
                <w:rStyle w:val="Hperlink"/>
                <w:rFonts w:eastAsia="Noto Sans Symbols"/>
                <w:b/>
                <w:bCs/>
                <w:noProof/>
              </w:rPr>
              <w:t>3.8 Välistoetused fondide ja valitsemisalade lõikes</w:t>
            </w:r>
            <w:r w:rsidR="004E3BF3" w:rsidRPr="00E63432">
              <w:rPr>
                <w:b/>
                <w:bCs/>
                <w:noProof/>
                <w:webHidden/>
              </w:rPr>
              <w:tab/>
            </w:r>
            <w:r w:rsidR="004E3BF3" w:rsidRPr="00E63432">
              <w:rPr>
                <w:b/>
                <w:bCs/>
                <w:noProof/>
                <w:webHidden/>
              </w:rPr>
              <w:fldChar w:fldCharType="begin"/>
            </w:r>
            <w:r w:rsidR="004E3BF3" w:rsidRPr="00E63432">
              <w:rPr>
                <w:b/>
                <w:bCs/>
                <w:noProof/>
                <w:webHidden/>
              </w:rPr>
              <w:instrText xml:space="preserve"> PAGEREF _Toc178060008 \h </w:instrText>
            </w:r>
            <w:r w:rsidR="004E3BF3" w:rsidRPr="00E63432">
              <w:rPr>
                <w:b/>
                <w:bCs/>
                <w:noProof/>
                <w:webHidden/>
              </w:rPr>
            </w:r>
            <w:r w:rsidR="004E3BF3" w:rsidRPr="00E63432">
              <w:rPr>
                <w:b/>
                <w:bCs/>
                <w:noProof/>
                <w:webHidden/>
              </w:rPr>
              <w:fldChar w:fldCharType="separate"/>
            </w:r>
            <w:r w:rsidR="006011D7">
              <w:rPr>
                <w:b/>
                <w:bCs/>
                <w:noProof/>
                <w:webHidden/>
              </w:rPr>
              <w:t>237</w:t>
            </w:r>
            <w:r w:rsidR="004E3BF3" w:rsidRPr="00E63432">
              <w:rPr>
                <w:b/>
                <w:bCs/>
                <w:noProof/>
                <w:webHidden/>
              </w:rPr>
              <w:fldChar w:fldCharType="end"/>
            </w:r>
          </w:hyperlink>
        </w:p>
        <w:p w14:paraId="66F2988F" w14:textId="69FFF31C" w:rsidR="004E3BF3" w:rsidRDefault="00C11E40">
          <w:pPr>
            <w:pStyle w:val="SK1"/>
            <w:rPr>
              <w:rFonts w:asciiTheme="minorHAnsi" w:eastAsiaTheme="minorEastAsia" w:hAnsiTheme="minorHAnsi"/>
              <w:b w:val="0"/>
              <w:noProof/>
              <w:color w:val="auto"/>
              <w:kern w:val="2"/>
              <w:szCs w:val="24"/>
              <w:lang w:eastAsia="et-EE"/>
              <w14:ligatures w14:val="standardContextual"/>
            </w:rPr>
          </w:pPr>
          <w:hyperlink w:anchor="_Toc178060009" w:history="1">
            <w:r w:rsidR="004E3BF3" w:rsidRPr="002657CA">
              <w:rPr>
                <w:rStyle w:val="Hperlink"/>
                <w:noProof/>
              </w:rPr>
              <w:t>Lisad</w:t>
            </w:r>
            <w:r w:rsidR="004E3BF3">
              <w:rPr>
                <w:noProof/>
                <w:webHidden/>
              </w:rPr>
              <w:tab/>
            </w:r>
            <w:r w:rsidR="00862E91">
              <w:rPr>
                <w:noProof/>
                <w:webHidden/>
              </w:rPr>
              <w:tab/>
            </w:r>
            <w:r w:rsidR="004E3BF3">
              <w:rPr>
                <w:noProof/>
                <w:webHidden/>
              </w:rPr>
              <w:fldChar w:fldCharType="begin"/>
            </w:r>
            <w:r w:rsidR="004E3BF3">
              <w:rPr>
                <w:noProof/>
                <w:webHidden/>
              </w:rPr>
              <w:instrText xml:space="preserve"> PAGEREF _Toc178060009 \h </w:instrText>
            </w:r>
            <w:r w:rsidR="004E3BF3">
              <w:rPr>
                <w:noProof/>
                <w:webHidden/>
              </w:rPr>
            </w:r>
            <w:r w:rsidR="004E3BF3">
              <w:rPr>
                <w:noProof/>
                <w:webHidden/>
              </w:rPr>
              <w:fldChar w:fldCharType="separate"/>
            </w:r>
            <w:r w:rsidR="006011D7">
              <w:rPr>
                <w:noProof/>
                <w:webHidden/>
              </w:rPr>
              <w:t>243</w:t>
            </w:r>
            <w:r w:rsidR="004E3BF3">
              <w:rPr>
                <w:noProof/>
                <w:webHidden/>
              </w:rPr>
              <w:fldChar w:fldCharType="end"/>
            </w:r>
          </w:hyperlink>
        </w:p>
        <w:p w14:paraId="03D38E2E" w14:textId="594A9DB8"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10" w:history="1">
            <w:r w:rsidR="004E3BF3" w:rsidRPr="002657CA">
              <w:rPr>
                <w:rStyle w:val="Hperlink"/>
                <w:noProof/>
              </w:rPr>
              <w:t>Lisa 1. Rahandusministeeriumi 2024. aasta suvine majandusprognoos ja sensitiivsusanalüüs</w:t>
            </w:r>
            <w:r w:rsidR="004E3BF3">
              <w:rPr>
                <w:noProof/>
                <w:webHidden/>
              </w:rPr>
              <w:tab/>
            </w:r>
            <w:r w:rsidR="004E3BF3">
              <w:rPr>
                <w:noProof/>
                <w:webHidden/>
              </w:rPr>
              <w:fldChar w:fldCharType="begin"/>
            </w:r>
            <w:r w:rsidR="004E3BF3">
              <w:rPr>
                <w:noProof/>
                <w:webHidden/>
              </w:rPr>
              <w:instrText xml:space="preserve"> PAGEREF _Toc178060010 \h </w:instrText>
            </w:r>
            <w:r w:rsidR="004E3BF3">
              <w:rPr>
                <w:noProof/>
                <w:webHidden/>
              </w:rPr>
            </w:r>
            <w:r w:rsidR="004E3BF3">
              <w:rPr>
                <w:noProof/>
                <w:webHidden/>
              </w:rPr>
              <w:fldChar w:fldCharType="separate"/>
            </w:r>
            <w:r w:rsidR="006011D7">
              <w:rPr>
                <w:noProof/>
                <w:webHidden/>
              </w:rPr>
              <w:t>243</w:t>
            </w:r>
            <w:r w:rsidR="004E3BF3">
              <w:rPr>
                <w:noProof/>
                <w:webHidden/>
              </w:rPr>
              <w:fldChar w:fldCharType="end"/>
            </w:r>
          </w:hyperlink>
        </w:p>
        <w:p w14:paraId="66022139" w14:textId="1B26F4B9"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11" w:history="1">
            <w:r w:rsidR="004E3BF3" w:rsidRPr="002657CA">
              <w:rPr>
                <w:rStyle w:val="Hperlink"/>
                <w:noProof/>
              </w:rPr>
              <w:t>Lisa 2. Riigi eelarvestrateegia 2025-2028 rahastamiskava (tuhat eurot)</w:t>
            </w:r>
            <w:r w:rsidR="004E3BF3">
              <w:rPr>
                <w:noProof/>
                <w:webHidden/>
              </w:rPr>
              <w:tab/>
            </w:r>
            <w:r w:rsidR="004E3BF3">
              <w:rPr>
                <w:noProof/>
                <w:webHidden/>
              </w:rPr>
              <w:fldChar w:fldCharType="begin"/>
            </w:r>
            <w:r w:rsidR="004E3BF3">
              <w:rPr>
                <w:noProof/>
                <w:webHidden/>
              </w:rPr>
              <w:instrText xml:space="preserve"> PAGEREF _Toc178060011 \h </w:instrText>
            </w:r>
            <w:r w:rsidR="004E3BF3">
              <w:rPr>
                <w:noProof/>
                <w:webHidden/>
              </w:rPr>
            </w:r>
            <w:r w:rsidR="004E3BF3">
              <w:rPr>
                <w:noProof/>
                <w:webHidden/>
              </w:rPr>
              <w:fldChar w:fldCharType="separate"/>
            </w:r>
            <w:r w:rsidR="006011D7">
              <w:rPr>
                <w:noProof/>
                <w:webHidden/>
              </w:rPr>
              <w:t>255</w:t>
            </w:r>
            <w:r w:rsidR="004E3BF3">
              <w:rPr>
                <w:noProof/>
                <w:webHidden/>
              </w:rPr>
              <w:fldChar w:fldCharType="end"/>
            </w:r>
          </w:hyperlink>
        </w:p>
        <w:p w14:paraId="7AC16F7B" w14:textId="2FC518D8"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12" w:history="1">
            <w:r w:rsidR="004E3BF3" w:rsidRPr="002657CA">
              <w:rPr>
                <w:rStyle w:val="Hperlink"/>
                <w:noProof/>
              </w:rPr>
              <w:t>Lisa 3. Ülevaade RES 2025-2028 meetmetest riigieelarvelistele asutustele põhiseaduslike institutsioonide ja valitsemisalade lõikes (mln eurot)</w:t>
            </w:r>
            <w:r w:rsidR="004E3BF3">
              <w:rPr>
                <w:noProof/>
                <w:webHidden/>
              </w:rPr>
              <w:tab/>
            </w:r>
            <w:r w:rsidR="004E3BF3">
              <w:rPr>
                <w:noProof/>
                <w:webHidden/>
              </w:rPr>
              <w:fldChar w:fldCharType="begin"/>
            </w:r>
            <w:r w:rsidR="004E3BF3">
              <w:rPr>
                <w:noProof/>
                <w:webHidden/>
              </w:rPr>
              <w:instrText xml:space="preserve"> PAGEREF _Toc178060012 \h </w:instrText>
            </w:r>
            <w:r w:rsidR="004E3BF3">
              <w:rPr>
                <w:noProof/>
                <w:webHidden/>
              </w:rPr>
            </w:r>
            <w:r w:rsidR="004E3BF3">
              <w:rPr>
                <w:noProof/>
                <w:webHidden/>
              </w:rPr>
              <w:fldChar w:fldCharType="separate"/>
            </w:r>
            <w:r w:rsidR="006011D7">
              <w:rPr>
                <w:noProof/>
                <w:webHidden/>
              </w:rPr>
              <w:t>259</w:t>
            </w:r>
            <w:r w:rsidR="004E3BF3">
              <w:rPr>
                <w:noProof/>
                <w:webHidden/>
              </w:rPr>
              <w:fldChar w:fldCharType="end"/>
            </w:r>
          </w:hyperlink>
        </w:p>
        <w:p w14:paraId="69DEB179" w14:textId="5883F145"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13" w:history="1">
            <w:r w:rsidR="004E3BF3" w:rsidRPr="002657CA">
              <w:rPr>
                <w:rStyle w:val="Hperlink"/>
                <w:noProof/>
              </w:rPr>
              <w:t>Lisa 4. Arvestuslikud ja edasiantavad kulud 2025 – 2028 (tuhat eurot)</w:t>
            </w:r>
            <w:r w:rsidR="004E3BF3">
              <w:rPr>
                <w:noProof/>
                <w:webHidden/>
              </w:rPr>
              <w:tab/>
            </w:r>
            <w:r w:rsidR="004E3BF3">
              <w:rPr>
                <w:noProof/>
                <w:webHidden/>
              </w:rPr>
              <w:fldChar w:fldCharType="begin"/>
            </w:r>
            <w:r w:rsidR="004E3BF3">
              <w:rPr>
                <w:noProof/>
                <w:webHidden/>
              </w:rPr>
              <w:instrText xml:space="preserve"> PAGEREF _Toc178060013 \h </w:instrText>
            </w:r>
            <w:r w:rsidR="004E3BF3">
              <w:rPr>
                <w:noProof/>
                <w:webHidden/>
              </w:rPr>
            </w:r>
            <w:r w:rsidR="004E3BF3">
              <w:rPr>
                <w:noProof/>
                <w:webHidden/>
              </w:rPr>
              <w:fldChar w:fldCharType="separate"/>
            </w:r>
            <w:r w:rsidR="006011D7">
              <w:rPr>
                <w:noProof/>
                <w:webHidden/>
              </w:rPr>
              <w:t>265</w:t>
            </w:r>
            <w:r w:rsidR="004E3BF3">
              <w:rPr>
                <w:noProof/>
                <w:webHidden/>
              </w:rPr>
              <w:fldChar w:fldCharType="end"/>
            </w:r>
          </w:hyperlink>
        </w:p>
        <w:p w14:paraId="1F4B6F76" w14:textId="4ABA126C"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14" w:history="1">
            <w:r w:rsidR="004E3BF3" w:rsidRPr="002657CA">
              <w:rPr>
                <w:rStyle w:val="Hperlink"/>
                <w:noProof/>
              </w:rPr>
              <w:t>Lisa 5. EL kasvuhoonegaaside lubatud heitkoguse ühikutega kauplemisel saadavate vahendite kasutamisest</w:t>
            </w:r>
            <w:r w:rsidR="004E3BF3">
              <w:rPr>
                <w:noProof/>
                <w:webHidden/>
              </w:rPr>
              <w:tab/>
            </w:r>
            <w:r w:rsidR="004E3BF3">
              <w:rPr>
                <w:noProof/>
                <w:webHidden/>
              </w:rPr>
              <w:fldChar w:fldCharType="begin"/>
            </w:r>
            <w:r w:rsidR="004E3BF3">
              <w:rPr>
                <w:noProof/>
                <w:webHidden/>
              </w:rPr>
              <w:instrText xml:space="preserve"> PAGEREF _Toc178060014 \h </w:instrText>
            </w:r>
            <w:r w:rsidR="004E3BF3">
              <w:rPr>
                <w:noProof/>
                <w:webHidden/>
              </w:rPr>
            </w:r>
            <w:r w:rsidR="004E3BF3">
              <w:rPr>
                <w:noProof/>
                <w:webHidden/>
              </w:rPr>
              <w:fldChar w:fldCharType="separate"/>
            </w:r>
            <w:r w:rsidR="006011D7">
              <w:rPr>
                <w:noProof/>
                <w:webHidden/>
              </w:rPr>
              <w:t>289</w:t>
            </w:r>
            <w:r w:rsidR="004E3BF3">
              <w:rPr>
                <w:noProof/>
                <w:webHidden/>
              </w:rPr>
              <w:fldChar w:fldCharType="end"/>
            </w:r>
          </w:hyperlink>
        </w:p>
        <w:p w14:paraId="2BFFC90D" w14:textId="07F8DAAE"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15" w:history="1">
            <w:r w:rsidR="004E3BF3" w:rsidRPr="002657CA">
              <w:rPr>
                <w:rStyle w:val="Hperlink"/>
                <w:noProof/>
              </w:rPr>
              <w:t>Lisa 6. Valitsussektori personali- ja palgaanalüüs</w:t>
            </w:r>
            <w:r w:rsidR="004E3BF3">
              <w:rPr>
                <w:noProof/>
                <w:webHidden/>
              </w:rPr>
              <w:tab/>
            </w:r>
            <w:r w:rsidR="004E3BF3">
              <w:rPr>
                <w:noProof/>
                <w:webHidden/>
              </w:rPr>
              <w:fldChar w:fldCharType="begin"/>
            </w:r>
            <w:r w:rsidR="004E3BF3">
              <w:rPr>
                <w:noProof/>
                <w:webHidden/>
              </w:rPr>
              <w:instrText xml:space="preserve"> PAGEREF _Toc178060015 \h </w:instrText>
            </w:r>
            <w:r w:rsidR="004E3BF3">
              <w:rPr>
                <w:noProof/>
                <w:webHidden/>
              </w:rPr>
            </w:r>
            <w:r w:rsidR="004E3BF3">
              <w:rPr>
                <w:noProof/>
                <w:webHidden/>
              </w:rPr>
              <w:fldChar w:fldCharType="separate"/>
            </w:r>
            <w:r w:rsidR="006011D7">
              <w:rPr>
                <w:noProof/>
                <w:webHidden/>
              </w:rPr>
              <w:t>306</w:t>
            </w:r>
            <w:r w:rsidR="004E3BF3">
              <w:rPr>
                <w:noProof/>
                <w:webHidden/>
              </w:rPr>
              <w:fldChar w:fldCharType="end"/>
            </w:r>
          </w:hyperlink>
        </w:p>
        <w:p w14:paraId="0ED0C0A2" w14:textId="0227C60C" w:rsidR="004E3BF3" w:rsidRDefault="00C11E40">
          <w:pPr>
            <w:pStyle w:val="SK2"/>
            <w:rPr>
              <w:rFonts w:asciiTheme="minorHAnsi" w:eastAsiaTheme="minorEastAsia" w:hAnsiTheme="minorHAnsi"/>
              <w:noProof/>
              <w:color w:val="auto"/>
              <w:kern w:val="2"/>
              <w:szCs w:val="24"/>
              <w:lang w:eastAsia="et-EE"/>
              <w14:ligatures w14:val="standardContextual"/>
            </w:rPr>
          </w:pPr>
          <w:hyperlink w:anchor="_Toc178060016" w:history="1">
            <w:r w:rsidR="004E3BF3" w:rsidRPr="002657CA">
              <w:rPr>
                <w:rStyle w:val="Hperlink"/>
                <w:noProof/>
              </w:rPr>
              <w:t>Lisa 7. Riigi eelarvestrateegias planeeritud investeeringute ja investeeringutoetuste 4-aastane kava (tuhat eurot)</w:t>
            </w:r>
            <w:r w:rsidR="004E3BF3">
              <w:rPr>
                <w:noProof/>
                <w:webHidden/>
              </w:rPr>
              <w:tab/>
            </w:r>
            <w:r w:rsidR="004E3BF3">
              <w:rPr>
                <w:noProof/>
                <w:webHidden/>
              </w:rPr>
              <w:fldChar w:fldCharType="begin"/>
            </w:r>
            <w:r w:rsidR="004E3BF3">
              <w:rPr>
                <w:noProof/>
                <w:webHidden/>
              </w:rPr>
              <w:instrText xml:space="preserve"> PAGEREF _Toc178060016 \h </w:instrText>
            </w:r>
            <w:r w:rsidR="004E3BF3">
              <w:rPr>
                <w:noProof/>
                <w:webHidden/>
              </w:rPr>
            </w:r>
            <w:r w:rsidR="004E3BF3">
              <w:rPr>
                <w:noProof/>
                <w:webHidden/>
              </w:rPr>
              <w:fldChar w:fldCharType="separate"/>
            </w:r>
            <w:r w:rsidR="006011D7">
              <w:rPr>
                <w:noProof/>
                <w:webHidden/>
              </w:rPr>
              <w:t>312</w:t>
            </w:r>
            <w:r w:rsidR="004E3BF3">
              <w:rPr>
                <w:noProof/>
                <w:webHidden/>
              </w:rPr>
              <w:fldChar w:fldCharType="end"/>
            </w:r>
          </w:hyperlink>
        </w:p>
        <w:p w14:paraId="5C7552DB" w14:textId="797AB035" w:rsidR="00482489" w:rsidRPr="00337E15" w:rsidRDefault="00AD1834">
          <w:pPr>
            <w:rPr>
              <w:sz w:val="20"/>
            </w:rPr>
          </w:pPr>
          <w:r>
            <w:rPr>
              <w:b/>
              <w:color w:val="000087" w:themeColor="text2"/>
              <w:sz w:val="20"/>
            </w:rPr>
            <w:fldChar w:fldCharType="end"/>
          </w:r>
        </w:p>
      </w:sdtContent>
    </w:sdt>
    <w:p w14:paraId="4460AB34" w14:textId="2E8BD9E1" w:rsidR="00AD4DAB" w:rsidRDefault="00AD4DAB" w:rsidP="00041FDB">
      <w:pPr>
        <w:pStyle w:val="1Pealkiri1tase"/>
      </w:pPr>
      <w:bookmarkStart w:id="3" w:name="_Toc178059922"/>
      <w:r>
        <w:lastRenderedPageBreak/>
        <w:t>Sissejuhatus</w:t>
      </w:r>
      <w:bookmarkEnd w:id="3"/>
    </w:p>
    <w:p w14:paraId="13A88557" w14:textId="1C5D0173" w:rsidR="008F0072" w:rsidRPr="00AD4DAB" w:rsidRDefault="008F0072" w:rsidP="00AD1834">
      <w:pPr>
        <w:pStyle w:val="Sisutekst"/>
        <w:rPr>
          <w:rStyle w:val="Boldtekstis"/>
        </w:rPr>
      </w:pPr>
      <w:r w:rsidRPr="00AD4DAB">
        <w:rPr>
          <w:rStyle w:val="Boldtekstis"/>
        </w:rPr>
        <w:t>Riigi eelarvestrateegia olemus</w:t>
      </w:r>
    </w:p>
    <w:p w14:paraId="03FFE90E" w14:textId="77777777" w:rsidR="00655F82" w:rsidRDefault="00655F82" w:rsidP="00AD1834">
      <w:pPr>
        <w:pStyle w:val="Sisutekst"/>
      </w:pPr>
      <w:r>
        <w:t>Riigi eelarvestrateegia (eelarvestrateegia) määrab riigi eelarvepoliitika põhisuunad n</w:t>
      </w:r>
      <w:r w:rsidRPr="00A94D6E">
        <w:t>ing kajasta</w:t>
      </w:r>
      <w:r>
        <w:t>b</w:t>
      </w:r>
      <w:r w:rsidRPr="00A94D6E">
        <w:t xml:space="preserve"> Vabariigi Valitsuse eesmär</w:t>
      </w:r>
      <w:r>
        <w:t>ke</w:t>
      </w:r>
      <w:r w:rsidRPr="00A94D6E">
        <w:t>, mida eelarvestrateegia perioodil kavatsetakse ellu viia</w:t>
      </w:r>
      <w:r>
        <w:t xml:space="preserve">  koos </w:t>
      </w:r>
      <w:r w:rsidRPr="00A94D6E">
        <w:t>rahastamiskava</w:t>
      </w:r>
      <w:r>
        <w:t xml:space="preserve">ga eelseisvaks neljaks aastaks. </w:t>
      </w:r>
    </w:p>
    <w:p w14:paraId="0B9C7D2E" w14:textId="77777777" w:rsidR="00655F82" w:rsidRDefault="00655F82" w:rsidP="00AD1834">
      <w:pPr>
        <w:pStyle w:val="Sisutekst"/>
      </w:pPr>
      <w:r>
        <w:t>Eelarvestrateegia viib kokku eelarvepoliitilised ja valdkondlikud eesmärgid ning seostab need makromajandus- ning rahandusprognoosidel põhinevate rahaliste võimalustega. Fiskaalpoliitilised valikud avaldavad mõju riigi majanduspoliitikale. Nii eelarvestrateegia kui sel kevadel viimast korda koostatud stabiilsusprogramm põhinevad rahandusministeeriumi majandusprognoosidel. Käesolev 2025–2028 eelarvestrateegia lähtub 2024. a suvisest majandusprognoosist.</w:t>
      </w:r>
    </w:p>
    <w:p w14:paraId="0D7AFEF1" w14:textId="77777777" w:rsidR="00655F82" w:rsidRDefault="00655F82" w:rsidP="00AD1834">
      <w:pPr>
        <w:pStyle w:val="Sisutekst"/>
      </w:pPr>
      <w:r>
        <w:t xml:space="preserve">Eelarvestrateegiat uuendatakse igal aastal – vajadusel täpsustatakse kolme eelseisva aasta eesmärke ja kavasid ning täiendatakse ühe aasta võrra. Nii kohandatakse pidevalt </w:t>
      </w:r>
      <w:proofErr w:type="spellStart"/>
      <w:r>
        <w:t>keskpika</w:t>
      </w:r>
      <w:proofErr w:type="spellEnd"/>
      <w:r>
        <w:t xml:space="preserve"> perioodi plaane muutustele majanduses, fiskaalkeskkonnas ja erinevates tegevusvaldkondades. </w:t>
      </w:r>
      <w:r w:rsidRPr="00A77E3E">
        <w:t>Kui kahe viimase aasta eelarvestrateegiat on mõjutanud julgeolekukriis, siis 2025-2028 eelarvestrateegia toetab tegevusplaani kindluse kasvuks, mis toetub kolmele sambale: hästi kaitstud Eesti, kasvav majandus ning tasakaalus riigirahandus.</w:t>
      </w:r>
    </w:p>
    <w:p w14:paraId="3E913741" w14:textId="6AE18DB2" w:rsidR="00CB40B7" w:rsidRDefault="00CB40B7" w:rsidP="00AD1834">
      <w:pPr>
        <w:pStyle w:val="Sisutekst"/>
      </w:pPr>
      <w:r w:rsidRPr="00CB40B7">
        <w:t xml:space="preserve">Sel aastal hakkas kehtima uus Euroopa Liidu eelarveraamistik. Seetõttu koostab Vabariigi Valitsus käesolevale 2025-2028 eelarvestrateegiale tuginedes ka Euroopa Liidule esitatava nelja-aastase eelarve- ja struktuurikava. </w:t>
      </w:r>
    </w:p>
    <w:p w14:paraId="429323FD" w14:textId="77777777" w:rsidR="00655F82" w:rsidRPr="00AD4DAB" w:rsidRDefault="00655F82" w:rsidP="00AD1834">
      <w:pPr>
        <w:pStyle w:val="Sisutekst"/>
        <w:rPr>
          <w:rStyle w:val="Boldtekstis"/>
        </w:rPr>
      </w:pPr>
      <w:r w:rsidRPr="00AD4DAB">
        <w:rPr>
          <w:rStyle w:val="Boldtekstis"/>
        </w:rPr>
        <w:t>Eelarvestrateegia koostamine ja uuendamine</w:t>
      </w:r>
    </w:p>
    <w:p w14:paraId="21D882D8" w14:textId="77777777" w:rsidR="00655F82" w:rsidRDefault="00655F82" w:rsidP="00AD1834">
      <w:pPr>
        <w:pStyle w:val="Sisutekst"/>
      </w:pPr>
      <w:r>
        <w:t>Eelarvestrateegiaga seotud strateegilised arengudokumendid on valdkondlik arengukava ja arengukava elluviimiseks koostatud nelja-aastased programmid. Tulemusvaldkonnad on ühtselt kasutusel nii strateegilises planeerimises kui finantsjuhtimises eesmärgiga paremini seostada valdkondlike arengukavasid eelarvestrateegia ja eelarvega. Seetõttu on eelarvestrateegias toodud info tulemusvaldkondade kohta ning alates 2020. aastast on rahastamiskava koostatud tulemusvaldkondade ja programmide lõikes. Aastane eelarve on võrreldes eelarvestrateegiaga oluliselt detailsem.</w:t>
      </w:r>
    </w:p>
    <w:p w14:paraId="0A205B75" w14:textId="77777777" w:rsidR="00655F82" w:rsidRDefault="00655F82" w:rsidP="00AD1834">
      <w:pPr>
        <w:pStyle w:val="Sisutekst"/>
      </w:pPr>
      <w:r>
        <w:t>Ministeeriumid täiendavad programme igal aastal ühe aasta võrra, tagades strateegilises planeerimises minimaalselt nelja-aastase perspektiivi. Täiendamise aluseks on eelmise aasta tulemusaruanne, sel ajal kehtiv eelarvestrateegia ning valdkonna arengukavas kokku lepitud strateegilised eesmärgid ja mõõdikud järgmiseks neljaks aastaks.</w:t>
      </w:r>
    </w:p>
    <w:p w14:paraId="166159D1" w14:textId="0A4177C8" w:rsidR="00655F82" w:rsidRPr="00862596" w:rsidRDefault="00655F82" w:rsidP="00AD1834">
      <w:pPr>
        <w:pStyle w:val="Sisutekst"/>
      </w:pPr>
      <w:r>
        <w:t xml:space="preserve">Eelarvestrateegia koostamiseks esitavad Riigikantselei ja ministeeriumid Rahandusministeeriumile selleks vajalikud andmed ja info, s.h. valitsemisalade vastutusvaldkondadesse jäävad programmi(de) kavandid, tulemusaruanded, juriidilise isiku finantsplaani(d), </w:t>
      </w:r>
      <w:r w:rsidRPr="00943142">
        <w:t>teave järgmisel eelarveaastal jõustuvate õigusaktide eelnõude kohta</w:t>
      </w:r>
      <w:r>
        <w:t xml:space="preserve"> ja </w:t>
      </w:r>
      <w:r>
        <w:lastRenderedPageBreak/>
        <w:t>õigusaktide rakendamisega seotud lisataotlused. A</w:t>
      </w:r>
      <w:r w:rsidRPr="00862596">
        <w:t>rvestades riigi rahanduse pingelist seisu, oli võimalik rahastada vaid vajadusi, mis on seotud 2024. aasta juulis uuendatud koalitsioonilepingu elluviimisega.</w:t>
      </w:r>
      <w:r>
        <w:t xml:space="preserve"> Valdkonna minister sai soovi korral valdkonna lisavajadused välja tuua eelarveläbirääkimistel.</w:t>
      </w:r>
    </w:p>
    <w:p w14:paraId="2FBF7740" w14:textId="77777777" w:rsidR="00655F82" w:rsidRDefault="00655F82" w:rsidP="00AD1834">
      <w:pPr>
        <w:pStyle w:val="Sisutekst"/>
      </w:pPr>
      <w:r w:rsidRPr="000856E2">
        <w:t>Põhiseaduslik</w:t>
      </w:r>
      <w:r>
        <w:t>ud</w:t>
      </w:r>
      <w:r w:rsidRPr="000856E2">
        <w:t xml:space="preserve"> institutsioon</w:t>
      </w:r>
      <w:r>
        <w:t>id</w:t>
      </w:r>
      <w:r w:rsidRPr="000856E2">
        <w:t xml:space="preserve"> esita</w:t>
      </w:r>
      <w:r>
        <w:t>vad</w:t>
      </w:r>
      <w:r w:rsidRPr="000856E2">
        <w:t xml:space="preserve"> oma eelarve projekti ning eelarveaastale järgneva kolme aasta finantsprognoosi Rahandusministeeriumile ja Riigikogu rahanduskomisjonile 1. juuniks. Vastavalt riigieelarve seadusele menetleb põhiseaduslike institutsioonide lisataotlusi Riigikogu rahanduskomisjon. Taotluses tuleb ära näidata ja põhjendada eelarve muudatused võrreldes eelmise perioodiga. Rahanduskomisjon kinnitab põhiseaduslike institutsioonide eelarvemahud peale suvise majandusprognoosiga tutvumist, mis tähendab, et komisjon on end kurssi viinud majanduse ja riigi rahanduse olukorraga, sealhulgas tulude ja kulude prognoosi ning riigieelarve tasakaalu näitajatega. Riigieelarve ja eelarvestrateegia koostamisel esitas Riigikohus Rahanduskomisjonile lisavahendite taotluse kokku 5</w:t>
      </w:r>
      <w:r>
        <w:t xml:space="preserve"> mln</w:t>
      </w:r>
      <w:r w:rsidRPr="000856E2">
        <w:t xml:space="preserve"> euro</w:t>
      </w:r>
      <w:r>
        <w:t>t</w:t>
      </w:r>
      <w:r w:rsidRPr="000856E2">
        <w:t xml:space="preserve"> kogu eelarvestrateegia perioodi kohta. Teised põhiseaduslikud institutsioonid lisataotlusi ei esitanud.</w:t>
      </w:r>
      <w:r>
        <w:t xml:space="preserve"> </w:t>
      </w:r>
      <w:r w:rsidRPr="000856E2">
        <w:t>Riigi majanduslikku olukorda ja kokkuhoiu meetmeid arvestades lisataotlusi heaks ei kiidetud.</w:t>
      </w:r>
    </w:p>
    <w:p w14:paraId="5F4EA14C" w14:textId="3ECF685C" w:rsidR="00655F82" w:rsidRPr="00A24082" w:rsidRDefault="00655F82" w:rsidP="00AD1834">
      <w:pPr>
        <w:pStyle w:val="Sisutekst"/>
      </w:pPr>
      <w:r>
        <w:t xml:space="preserve">22. juulil 2024. aastal täiendati 2023. aastal sõlmitud valitsusliidu programmi ning lepiti kokku </w:t>
      </w:r>
      <w:r w:rsidRPr="006C1B18">
        <w:t>tööjõu- ja majandamiskulu</w:t>
      </w:r>
      <w:r>
        <w:t>de</w:t>
      </w:r>
      <w:r w:rsidRPr="006C1B18">
        <w:t xml:space="preserve"> ning tegevus- ja sihtotstarbelis</w:t>
      </w:r>
      <w:r>
        <w:t>te</w:t>
      </w:r>
      <w:r w:rsidRPr="006C1B18">
        <w:t xml:space="preserve"> toetus</w:t>
      </w:r>
      <w:r>
        <w:t>te kärpimises</w:t>
      </w:r>
      <w:r w:rsidRPr="006C1B18">
        <w:t xml:space="preserve"> </w:t>
      </w:r>
      <w:r>
        <w:t>kolme</w:t>
      </w:r>
      <w:r w:rsidRPr="006C1B18">
        <w:t xml:space="preserve"> aasta jooksul 10%: 2025. aastal 5%, 2026. aastal 3% ja 2027. aastal 2%. Kulude kokkuhoid hõlmab lisaks ametiasutustele ka sihtasutusi ja riigiettev</w:t>
      </w:r>
      <w:r w:rsidRPr="003C5F2D">
        <w:t xml:space="preserve">õtteid. </w:t>
      </w:r>
      <w:hyperlink w:anchor="Kokkuhoiumeetmed" w:history="1">
        <w:r w:rsidRPr="003C2F0B">
          <w:rPr>
            <w:rStyle w:val="Hperlink"/>
          </w:rPr>
          <w:t xml:space="preserve">Alapeatükk </w:t>
        </w:r>
        <w:r w:rsidR="003C5F2D" w:rsidRPr="003C2F0B">
          <w:rPr>
            <w:rStyle w:val="Hperlink"/>
          </w:rPr>
          <w:t>3.2.1</w:t>
        </w:r>
      </w:hyperlink>
      <w:r w:rsidRPr="003C5F2D">
        <w:t xml:space="preserve"> annab tervikliku ülevaate </w:t>
      </w:r>
      <w:r w:rsidR="00C75E23" w:rsidRPr="003C5F2D">
        <w:t>kokkuhoiumeetmetest</w:t>
      </w:r>
      <w:r w:rsidRPr="003C5F2D">
        <w:t>.</w:t>
      </w:r>
    </w:p>
    <w:p w14:paraId="668ED2A6" w14:textId="77777777" w:rsidR="00655F82" w:rsidRDefault="00655F82" w:rsidP="00AD1834">
      <w:pPr>
        <w:pStyle w:val="Sisutekst"/>
      </w:pPr>
      <w:r>
        <w:t xml:space="preserve">31.08.2023 kiitis Vabariigi Valitsus heaks eelarverevisjoni kava. </w:t>
      </w:r>
      <w:r w:rsidRPr="003B799A">
        <w:t>Revisjoni eesmär</w:t>
      </w:r>
      <w:r>
        <w:t>giks</w:t>
      </w:r>
      <w:r w:rsidRPr="003B799A">
        <w:t xml:space="preserve"> on riigi eelarvevahendite tõhus kasutus ning riigi eesmärkidest lähtuvalt asjakohaste teenuste ja tegevuste pakkumine optimaalsete kuludega.</w:t>
      </w:r>
      <w:r>
        <w:t xml:space="preserve"> </w:t>
      </w:r>
      <w:r w:rsidRPr="003B799A">
        <w:t xml:space="preserve">Eelarverevisjoniga kaetakse nelja-aastasel (2023-2027) perioodil kogu riigieelarve, pakkudes selle tulemitega lisandväärtust iga-aastases eelarveprotsessis. </w:t>
      </w:r>
      <w:r>
        <w:t>Esimesel aastal analüüsiti Sotsiaalministeeriumi, Rahandusministeeriumi ning Majandus- ja Kommunikatsiooniministeeriumi valitsemisala eelarvet. Revisjoni tulemusi võeti arvesse 2025-2028 eelarvestrateegia koostamisel.</w:t>
      </w:r>
    </w:p>
    <w:p w14:paraId="103415AE" w14:textId="77777777" w:rsidR="00655F82" w:rsidRDefault="00655F82" w:rsidP="00AD1834">
      <w:pPr>
        <w:pStyle w:val="Sisutekst"/>
      </w:pPr>
      <w:r w:rsidRPr="00C1433E">
        <w:t xml:space="preserve">Eelarve struktuurne puudujääk on 2024. aastal 0,3 % </w:t>
      </w:r>
      <w:proofErr w:type="spellStart"/>
      <w:r w:rsidRPr="00C1433E">
        <w:t>SKPst</w:t>
      </w:r>
      <w:proofErr w:type="spellEnd"/>
      <w:r w:rsidRPr="00C1433E">
        <w:t xml:space="preserve"> ja 2025. aastal valitsussektori struktuurne eelarvepuudujääk kasvab 0,9%le </w:t>
      </w:r>
      <w:proofErr w:type="spellStart"/>
      <w:r w:rsidRPr="00C1433E">
        <w:t>SKPst</w:t>
      </w:r>
      <w:proofErr w:type="spellEnd"/>
      <w:r w:rsidRPr="00C1433E">
        <w:t xml:space="preserve"> majanduse taastumisele pöördumise tulemusel.  Struktuurse eelarvepuudujäägi kasv aastatel 2025-2027 tuleneb lisaks riigikaitse ja laiema julgeolekuga seotud kulude kasvust. 2028. aasta lõpuks langeb taas 1,4%-</w:t>
      </w:r>
      <w:proofErr w:type="spellStart"/>
      <w:r w:rsidRPr="00C1433E">
        <w:t>le</w:t>
      </w:r>
      <w:proofErr w:type="spellEnd"/>
      <w:r w:rsidRPr="00C1433E">
        <w:t xml:space="preserve"> </w:t>
      </w:r>
      <w:proofErr w:type="spellStart"/>
      <w:r w:rsidRPr="00C1433E">
        <w:t>SKPst</w:t>
      </w:r>
      <w:proofErr w:type="spellEnd"/>
      <w:r w:rsidRPr="00C1433E">
        <w:t xml:space="preserve">. Nominaalne puudujääk on 2024. aastal on 2,9 % </w:t>
      </w:r>
      <w:proofErr w:type="spellStart"/>
      <w:r w:rsidRPr="00C1433E">
        <w:t>SKPst</w:t>
      </w:r>
      <w:proofErr w:type="spellEnd"/>
      <w:r w:rsidRPr="00C1433E">
        <w:t xml:space="preserve"> ja ka järgmisel aastal püsib see nõutava 3% </w:t>
      </w:r>
      <w:proofErr w:type="spellStart"/>
      <w:r w:rsidRPr="00C1433E">
        <w:t>SKPst</w:t>
      </w:r>
      <w:proofErr w:type="spellEnd"/>
      <w:r w:rsidRPr="00C1433E">
        <w:t xml:space="preserve"> juures. Järgnevatel aastatel paraneb pidevalt jõudes 2028. aastaks 1,2% juurde </w:t>
      </w:r>
      <w:proofErr w:type="spellStart"/>
      <w:r w:rsidRPr="00C1433E">
        <w:t>SKPst</w:t>
      </w:r>
      <w:proofErr w:type="spellEnd"/>
      <w:r w:rsidRPr="00C1433E">
        <w:t>.</w:t>
      </w:r>
    </w:p>
    <w:p w14:paraId="393072DA" w14:textId="77777777" w:rsidR="00655F82" w:rsidRDefault="00655F82" w:rsidP="00AD1834">
      <w:pPr>
        <w:pStyle w:val="Sisutekst"/>
      </w:pPr>
      <w:r>
        <w:t>Vastavalt riigieelarve seadusele kinnitab Vabariigi Valitsus eelarvestrateegia hiljemalt kolm kuud enne eelarveaasta algust. Riigieelarve seaduse § 34</w:t>
      </w:r>
      <w:r w:rsidRPr="00F074BD">
        <w:rPr>
          <w:vertAlign w:val="superscript"/>
        </w:rPr>
        <w:t>1</w:t>
      </w:r>
      <w:r>
        <w:t xml:space="preserve"> alusel esitab Vabariigi Valitsus </w:t>
      </w:r>
      <w:r w:rsidRPr="00AF2F5A">
        <w:t>eelarvestrateegia Riigikogule. Eelarvestrateegia esitati Vabariigi Valitsusele kinnitamiseks 25.09.2024.</w:t>
      </w:r>
    </w:p>
    <w:p w14:paraId="12B2E958" w14:textId="77777777" w:rsidR="00655F82" w:rsidRPr="00AD4DAB" w:rsidRDefault="00655F82" w:rsidP="00AD1834">
      <w:pPr>
        <w:pStyle w:val="Sisutekst"/>
        <w:rPr>
          <w:rStyle w:val="Boldtekstis"/>
        </w:rPr>
      </w:pPr>
      <w:r w:rsidRPr="00AD4DAB">
        <w:rPr>
          <w:rStyle w:val="Boldtekstis"/>
        </w:rPr>
        <w:lastRenderedPageBreak/>
        <w:t>202</w:t>
      </w:r>
      <w:r>
        <w:rPr>
          <w:rStyle w:val="Boldtekstis"/>
        </w:rPr>
        <w:t>5-</w:t>
      </w:r>
      <w:r w:rsidRPr="00AD4DAB">
        <w:rPr>
          <w:rStyle w:val="Boldtekstis"/>
        </w:rPr>
        <w:t>202</w:t>
      </w:r>
      <w:r>
        <w:rPr>
          <w:rStyle w:val="Boldtekstis"/>
        </w:rPr>
        <w:t xml:space="preserve">8 </w:t>
      </w:r>
      <w:r w:rsidRPr="00AD4DAB">
        <w:rPr>
          <w:rStyle w:val="Boldtekstis"/>
        </w:rPr>
        <w:t>eelarvestrateegia ülesehitus, erinevused võrreldes 202</w:t>
      </w:r>
      <w:r>
        <w:rPr>
          <w:rStyle w:val="Boldtekstis"/>
        </w:rPr>
        <w:t>4</w:t>
      </w:r>
      <w:r w:rsidRPr="00AD4DAB">
        <w:rPr>
          <w:rStyle w:val="Boldtekstis"/>
        </w:rPr>
        <w:t>-202</w:t>
      </w:r>
      <w:r>
        <w:rPr>
          <w:rStyle w:val="Boldtekstis"/>
        </w:rPr>
        <w:t>7</w:t>
      </w:r>
      <w:r w:rsidRPr="00AD4DAB">
        <w:rPr>
          <w:rStyle w:val="Boldtekstis"/>
        </w:rPr>
        <w:t xml:space="preserve"> eelarvestrateegiaga</w:t>
      </w:r>
    </w:p>
    <w:p w14:paraId="74AE87C4" w14:textId="725726D6" w:rsidR="00655F82" w:rsidRDefault="00655F82" w:rsidP="00AD1834">
      <w:pPr>
        <w:pStyle w:val="Sisutekst"/>
      </w:pPr>
      <w:r w:rsidRPr="00862596">
        <w:t>Dokumendi esimeses osas on toodud Vabariigi Valitsuse prioriteedid, teises osas</w:t>
      </w:r>
      <w:r>
        <w:t xml:space="preserve"> tulemusvaldkondade ja programmide lühiülevaated koos valdkondi iseloomustavate eesmärkide ja mõõdikutega ning nelja aasta olulisemate tegevustega. Tulemusvaldkondade ja programmide rahastamiskavad on esitatud koondtabelina </w:t>
      </w:r>
      <w:hyperlink w:anchor="Lisa" w:history="1">
        <w:r w:rsidR="003C2F0B" w:rsidRPr="00642D7B">
          <w:rPr>
            <w:rStyle w:val="Hperlink"/>
          </w:rPr>
          <w:t>lisast 2</w:t>
        </w:r>
      </w:hyperlink>
      <w:r>
        <w:t>.</w:t>
      </w:r>
      <w:r w:rsidRPr="003029D0">
        <w:t xml:space="preserve"> </w:t>
      </w:r>
    </w:p>
    <w:p w14:paraId="669B703F" w14:textId="77777777" w:rsidR="00655F82" w:rsidRDefault="00655F82" w:rsidP="00AD1834">
      <w:pPr>
        <w:pStyle w:val="Sisutekst"/>
      </w:pPr>
      <w:r>
        <w:t>Riigi tulemusvaldkondade muutunud jaotus valitsemisalade vahel on esitatud tabelis 1. 25.04.2024 kinnitas Vabariigi Valitsus riigieelarve tegevuspõhise liigenduse muudatused, mis tõid kaasa muudatusi ka tulemusvaldkondade nimekirjas.</w:t>
      </w:r>
    </w:p>
    <w:p w14:paraId="742E1F70" w14:textId="20DBE37F" w:rsidR="00655F82" w:rsidRPr="006D3BDD" w:rsidRDefault="00655F82" w:rsidP="00655F82">
      <w:pPr>
        <w:pStyle w:val="1Bullet"/>
      </w:pPr>
      <w:r w:rsidRPr="006D3BDD">
        <w:t>Senine tulemusvaldkond Tõhus riik asendati tulemusvaldkonna sisule täpsema</w:t>
      </w:r>
      <w:r w:rsidR="00AC0929">
        <w:t>l</w:t>
      </w:r>
      <w:r w:rsidRPr="006D3BDD">
        <w:t>t viitava nimetusega Riigivalitsemine</w:t>
      </w:r>
      <w:r>
        <w:t>, mis ka</w:t>
      </w:r>
      <w:r w:rsidR="00267C4F">
        <w:t>jastab</w:t>
      </w:r>
      <w:r>
        <w:t xml:space="preserve"> peamiselt riigi horisontaalseid tegevusi.</w:t>
      </w:r>
    </w:p>
    <w:p w14:paraId="287903E0" w14:textId="77777777" w:rsidR="00655F82" w:rsidRPr="006D3BDD" w:rsidRDefault="00655F82" w:rsidP="00655F82">
      <w:pPr>
        <w:pStyle w:val="1Bullet"/>
      </w:pPr>
      <w:r w:rsidRPr="006D3BDD">
        <w:t xml:space="preserve">Koos Kliimaministeeriumi loomisega loodi </w:t>
      </w:r>
      <w:r>
        <w:t xml:space="preserve">seniste keskkonna, energeetika ja transpordi tulemusvaldkondade asemel </w:t>
      </w:r>
      <w:r w:rsidRPr="006D3BDD">
        <w:t xml:space="preserve">kaks uut tulemusvaldkonda Kliima, energeetika ja elurikkus ning Elukeskkond, liikuvus ja merendus. </w:t>
      </w:r>
    </w:p>
    <w:p w14:paraId="45966956" w14:textId="683807ED" w:rsidR="00655F82" w:rsidRPr="006D3BDD" w:rsidRDefault="00655F82" w:rsidP="00655F82">
      <w:pPr>
        <w:pStyle w:val="1Bullet"/>
      </w:pPr>
      <w:r w:rsidRPr="006D3BDD">
        <w:t xml:space="preserve">Regionaal- ja </w:t>
      </w:r>
      <w:r w:rsidR="00AC0929">
        <w:t>P</w:t>
      </w:r>
      <w:r w:rsidRPr="006D3BDD">
        <w:t xml:space="preserve">õllumajandusministeerium panustab samuti tulemusvaldkonna Elukeskkond, liikuvus ja merendus eesmärkide elluviimisesse. </w:t>
      </w:r>
      <w:r>
        <w:t xml:space="preserve">Selle tulemusvaldkonna alla liikus ka regionaalpoliitika, mis seni oli </w:t>
      </w:r>
      <w:r w:rsidRPr="006D3BDD">
        <w:t>Riigivalitsemi</w:t>
      </w:r>
      <w:r>
        <w:t>se all.</w:t>
      </w:r>
    </w:p>
    <w:p w14:paraId="3653F497" w14:textId="77777777" w:rsidR="00655F82" w:rsidRPr="006D3BDD" w:rsidRDefault="00655F82" w:rsidP="00AD1834">
      <w:pPr>
        <w:pStyle w:val="Sisutekst"/>
      </w:pPr>
      <w:r w:rsidRPr="006D3BDD">
        <w:t xml:space="preserve">Vabariigi Valitsus on algatanud Vabariigi Valitsuse seaduse muutmise ja annab eelnõu koos 2025. aasta riigieelarve eelnõuga üle Riigikogule, et muuta ministeeriumite vastutusvaldkondi  ja sellest tulenevalt ka tulemusvaldkondi alates 1. jaanuarist 2025: </w:t>
      </w:r>
    </w:p>
    <w:p w14:paraId="4DDB115B" w14:textId="77777777" w:rsidR="00655F82" w:rsidRPr="006D3BDD" w:rsidRDefault="00655F82" w:rsidP="00655F82">
      <w:pPr>
        <w:pStyle w:val="1Bullet"/>
      </w:pPr>
      <w:r w:rsidRPr="006D3BDD">
        <w:t xml:space="preserve">Digiühiskonna tulemusvaldkond liigub Majandus- ja Kommunikatsiooniministeeriumi valitsemisalast Justiits- ja </w:t>
      </w:r>
      <w:r>
        <w:t>D</w:t>
      </w:r>
      <w:r w:rsidRPr="006D3BDD">
        <w:t>igiministeeriumi valitsemisalasse. Justiitsministeerium nimetatakse Justiits- ja Digiministeeriumiks. Riigi Infosüsteemi Amet, Riigi Info- ja Kommunikatsioonitehnoloogia Keskus, Riigi Infokommunikatsiooni Sihtasutus ja Eesti Interneti Sihtasutus liiguvad Majandus- ja Kommunikatsiooniministeeriumi valitsemisalast Justiits- ja Digiministeeriumi valitsemisalasse,</w:t>
      </w:r>
      <w:bookmarkStart w:id="4" w:name="_Hlk143095063"/>
    </w:p>
    <w:bookmarkEnd w:id="4"/>
    <w:p w14:paraId="2286C1AD" w14:textId="37584D35" w:rsidR="0002132C" w:rsidRPr="006D3BDD" w:rsidRDefault="00655F82" w:rsidP="00255CDD">
      <w:pPr>
        <w:pStyle w:val="1Bullet"/>
        <w:ind w:left="426" w:hanging="360"/>
      </w:pPr>
      <w:r w:rsidRPr="006D3BDD">
        <w:t>Maa- ja ruumivaldkonna, ligipääsetavuse edendamise ja koordineerimise, maakasutus</w:t>
      </w:r>
      <w:r w:rsidRPr="006D3BDD">
        <w:softHyphen/>
        <w:t>poliitika kavandamise ja elluviimise ning ruumilise planeerimise korraldamisega seotud teemad liiguvad Regionaal- ja Põllumajandusministeeriumist Majandus- ja Kommunikatsiooniministeeriumisse. Maa-amet (loodav Maa- ja Ruumiamet) liigub Regionaal- ja Põllumajandusministeeriumi valitsemisalast Majandus- ja Kommunikatsiooniministeeriumi valitsemisalasse.</w:t>
      </w:r>
    </w:p>
    <w:p w14:paraId="26C0C545" w14:textId="3ACCA554" w:rsidR="0002132C" w:rsidRPr="00CC0991" w:rsidRDefault="0002132C" w:rsidP="0002132C">
      <w:pPr>
        <w:pStyle w:val="Pealdis"/>
      </w:pPr>
      <w:r>
        <w:t xml:space="preserve">Tabel </w:t>
      </w:r>
      <w:r>
        <w:fldChar w:fldCharType="begin"/>
      </w:r>
      <w:r>
        <w:instrText xml:space="preserve"> SEQ Tabel \* ARABIC </w:instrText>
      </w:r>
      <w:r>
        <w:fldChar w:fldCharType="separate"/>
      </w:r>
      <w:r w:rsidR="002206A0">
        <w:t>1</w:t>
      </w:r>
      <w:r>
        <w:fldChar w:fldCharType="end"/>
      </w:r>
      <w:r>
        <w:t xml:space="preserve">. </w:t>
      </w:r>
      <w:r w:rsidRPr="00AD4DAB">
        <w:t xml:space="preserve">Tulemusvaldkonnad RES </w:t>
      </w:r>
      <w:r w:rsidRPr="00FF6DDD">
        <w:t>202</w:t>
      </w:r>
      <w:r w:rsidR="006D3BDD">
        <w:t>5</w:t>
      </w:r>
      <w:r w:rsidRPr="00FF6DDD">
        <w:t>-202</w:t>
      </w:r>
      <w:r w:rsidR="006D3BDD">
        <w:t>8</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Look w:val="04A0" w:firstRow="1" w:lastRow="0" w:firstColumn="1" w:lastColumn="0" w:noHBand="0" w:noVBand="1"/>
      </w:tblPr>
      <w:tblGrid>
        <w:gridCol w:w="3295"/>
        <w:gridCol w:w="5767"/>
      </w:tblGrid>
      <w:tr w:rsidR="0002132C" w:rsidRPr="007D25B8" w14:paraId="78DBFBB6" w14:textId="77777777" w:rsidTr="00571302">
        <w:trPr>
          <w:trHeight w:val="556"/>
          <w:tblHeader/>
        </w:trPr>
        <w:tc>
          <w:tcPr>
            <w:tcW w:w="1818" w:type="pct"/>
            <w:shd w:val="clear" w:color="auto" w:fill="99C9FE" w:themeFill="accent6"/>
            <w:vAlign w:val="center"/>
          </w:tcPr>
          <w:p w14:paraId="4C5C9D1D" w14:textId="77777777" w:rsidR="0002132C" w:rsidRPr="007D25B8" w:rsidRDefault="0002132C" w:rsidP="00EA0D1A">
            <w:pPr>
              <w:pStyle w:val="Tabelid"/>
              <w:rPr>
                <w:rFonts w:asciiTheme="majorHAnsi" w:hAnsiTheme="majorHAnsi" w:cstheme="majorHAnsi"/>
                <w:b/>
                <w:bCs w:val="0"/>
                <w:sz w:val="22"/>
                <w:szCs w:val="22"/>
              </w:rPr>
            </w:pPr>
            <w:r w:rsidRPr="007D25B8">
              <w:rPr>
                <w:rFonts w:asciiTheme="majorHAnsi" w:hAnsiTheme="majorHAnsi" w:cstheme="majorHAnsi"/>
                <w:b/>
                <w:bCs w:val="0"/>
                <w:sz w:val="22"/>
                <w:szCs w:val="22"/>
              </w:rPr>
              <w:t>Valitsemisala</w:t>
            </w:r>
          </w:p>
        </w:tc>
        <w:tc>
          <w:tcPr>
            <w:tcW w:w="3182" w:type="pct"/>
            <w:shd w:val="clear" w:color="auto" w:fill="99C9FE" w:themeFill="accent6"/>
            <w:vAlign w:val="center"/>
          </w:tcPr>
          <w:p w14:paraId="18045274" w14:textId="77777777" w:rsidR="0002132C" w:rsidRPr="007D25B8" w:rsidRDefault="0002132C" w:rsidP="00EA0D1A">
            <w:pPr>
              <w:pStyle w:val="Tabelid"/>
              <w:rPr>
                <w:rFonts w:asciiTheme="majorHAnsi" w:hAnsiTheme="majorHAnsi" w:cstheme="majorHAnsi"/>
                <w:b/>
                <w:bCs w:val="0"/>
                <w:sz w:val="22"/>
                <w:szCs w:val="22"/>
              </w:rPr>
            </w:pPr>
            <w:r w:rsidRPr="007D25B8">
              <w:rPr>
                <w:rFonts w:asciiTheme="majorHAnsi" w:hAnsiTheme="majorHAnsi" w:cstheme="majorHAnsi"/>
                <w:b/>
                <w:bCs w:val="0"/>
                <w:sz w:val="22"/>
                <w:szCs w:val="22"/>
              </w:rPr>
              <w:t>RES tulemusvaldkonnad 2025-2028</w:t>
            </w:r>
          </w:p>
        </w:tc>
      </w:tr>
      <w:tr w:rsidR="0002132C" w:rsidRPr="007D25B8" w14:paraId="05326599" w14:textId="77777777" w:rsidTr="00571302">
        <w:trPr>
          <w:trHeight w:val="251"/>
        </w:trPr>
        <w:tc>
          <w:tcPr>
            <w:tcW w:w="1818" w:type="pct"/>
            <w:vMerge w:val="restart"/>
            <w:vAlign w:val="center"/>
          </w:tcPr>
          <w:p w14:paraId="2A547193"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HTM</w:t>
            </w:r>
          </w:p>
        </w:tc>
        <w:tc>
          <w:tcPr>
            <w:tcW w:w="3182" w:type="pct"/>
            <w:vAlign w:val="center"/>
          </w:tcPr>
          <w:p w14:paraId="0495E302"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Tark ja tegus rahvas</w:t>
            </w:r>
          </w:p>
        </w:tc>
      </w:tr>
      <w:tr w:rsidR="0002132C" w:rsidRPr="007D25B8" w14:paraId="0618901F" w14:textId="77777777" w:rsidTr="00571302">
        <w:tc>
          <w:tcPr>
            <w:tcW w:w="1818" w:type="pct"/>
            <w:vMerge/>
            <w:vAlign w:val="center"/>
          </w:tcPr>
          <w:p w14:paraId="797055F3"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659E5465"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Eesti keel ja eestlus</w:t>
            </w:r>
          </w:p>
        </w:tc>
      </w:tr>
      <w:tr w:rsidR="0002132C" w:rsidRPr="007D25B8" w14:paraId="172B2882" w14:textId="77777777" w:rsidTr="00571302">
        <w:tc>
          <w:tcPr>
            <w:tcW w:w="1818" w:type="pct"/>
            <w:vMerge/>
            <w:vAlign w:val="center"/>
          </w:tcPr>
          <w:p w14:paraId="775D982D"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5CA3E8E9"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Teadus- ja arendustegevus ning ettevõtlus</w:t>
            </w:r>
          </w:p>
        </w:tc>
      </w:tr>
      <w:tr w:rsidR="0002132C" w:rsidRPr="007D25B8" w14:paraId="577685EE" w14:textId="77777777" w:rsidTr="00571302">
        <w:tc>
          <w:tcPr>
            <w:tcW w:w="1818" w:type="pct"/>
            <w:vMerge/>
            <w:vAlign w:val="center"/>
          </w:tcPr>
          <w:p w14:paraId="6DBDD259"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263B9958"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Riigivalitsemine</w:t>
            </w:r>
          </w:p>
        </w:tc>
      </w:tr>
      <w:tr w:rsidR="0002132C" w:rsidRPr="007D25B8" w14:paraId="09350A67" w14:textId="77777777" w:rsidTr="00571302">
        <w:tc>
          <w:tcPr>
            <w:tcW w:w="1818" w:type="pct"/>
            <w:vMerge w:val="restart"/>
            <w:vAlign w:val="center"/>
          </w:tcPr>
          <w:p w14:paraId="78FCE7CE"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JUM</w:t>
            </w:r>
          </w:p>
        </w:tc>
        <w:tc>
          <w:tcPr>
            <w:tcW w:w="3182" w:type="pct"/>
            <w:vAlign w:val="center"/>
          </w:tcPr>
          <w:p w14:paraId="1955BCB4"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Õigusriik</w:t>
            </w:r>
          </w:p>
        </w:tc>
      </w:tr>
      <w:tr w:rsidR="0002132C" w:rsidRPr="007D25B8" w14:paraId="715ED761" w14:textId="77777777" w:rsidTr="00571302">
        <w:tc>
          <w:tcPr>
            <w:tcW w:w="1818" w:type="pct"/>
            <w:vMerge/>
            <w:vAlign w:val="center"/>
          </w:tcPr>
          <w:p w14:paraId="52DCD00F"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7C26A397"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Digiühiskond</w:t>
            </w:r>
          </w:p>
        </w:tc>
      </w:tr>
      <w:tr w:rsidR="0002132C" w:rsidRPr="007D25B8" w14:paraId="2D110DB9" w14:textId="77777777" w:rsidTr="00571302">
        <w:tc>
          <w:tcPr>
            <w:tcW w:w="1818" w:type="pct"/>
            <w:vAlign w:val="center"/>
          </w:tcPr>
          <w:p w14:paraId="5E79AA6F"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KAM</w:t>
            </w:r>
          </w:p>
        </w:tc>
        <w:tc>
          <w:tcPr>
            <w:tcW w:w="3182" w:type="pct"/>
            <w:vAlign w:val="center"/>
          </w:tcPr>
          <w:p w14:paraId="7C8C4A73"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Julgeolek ja riigikaitse</w:t>
            </w:r>
          </w:p>
        </w:tc>
      </w:tr>
      <w:tr w:rsidR="0002132C" w:rsidRPr="007D25B8" w14:paraId="21ACC14A" w14:textId="77777777" w:rsidTr="00571302">
        <w:tc>
          <w:tcPr>
            <w:tcW w:w="1818" w:type="pct"/>
            <w:vMerge w:val="restart"/>
            <w:vAlign w:val="center"/>
          </w:tcPr>
          <w:p w14:paraId="02483413"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KLIM</w:t>
            </w:r>
          </w:p>
        </w:tc>
        <w:tc>
          <w:tcPr>
            <w:tcW w:w="3182" w:type="pct"/>
            <w:vAlign w:val="center"/>
          </w:tcPr>
          <w:p w14:paraId="2702636B"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Elukeskkond, liikuvus ja merendus</w:t>
            </w:r>
          </w:p>
        </w:tc>
      </w:tr>
      <w:tr w:rsidR="0002132C" w:rsidRPr="007D25B8" w14:paraId="0CE886A4" w14:textId="77777777" w:rsidTr="00571302">
        <w:tc>
          <w:tcPr>
            <w:tcW w:w="1818" w:type="pct"/>
            <w:vMerge/>
            <w:vAlign w:val="center"/>
          </w:tcPr>
          <w:p w14:paraId="7B7FEDF3"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75D87AB6"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Kliima, energeetika ja elurikkus</w:t>
            </w:r>
          </w:p>
        </w:tc>
      </w:tr>
      <w:tr w:rsidR="0002132C" w:rsidRPr="007D25B8" w14:paraId="153ABF3E" w14:textId="77777777" w:rsidTr="00571302">
        <w:tc>
          <w:tcPr>
            <w:tcW w:w="1818" w:type="pct"/>
            <w:vMerge w:val="restart"/>
            <w:vAlign w:val="center"/>
          </w:tcPr>
          <w:p w14:paraId="4F81F20E"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KUM</w:t>
            </w:r>
          </w:p>
        </w:tc>
        <w:tc>
          <w:tcPr>
            <w:tcW w:w="3182" w:type="pct"/>
            <w:vAlign w:val="center"/>
          </w:tcPr>
          <w:p w14:paraId="472FF0EE"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Kultuur ja sport</w:t>
            </w:r>
          </w:p>
        </w:tc>
      </w:tr>
      <w:tr w:rsidR="0002132C" w:rsidRPr="007D25B8" w14:paraId="362BA6B5" w14:textId="77777777" w:rsidTr="00571302">
        <w:tc>
          <w:tcPr>
            <w:tcW w:w="1818" w:type="pct"/>
            <w:vMerge/>
            <w:vAlign w:val="center"/>
          </w:tcPr>
          <w:p w14:paraId="09C76CC4"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42A45A5E"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Sidus ühiskond</w:t>
            </w:r>
          </w:p>
        </w:tc>
      </w:tr>
      <w:tr w:rsidR="0002132C" w:rsidRPr="007D25B8" w14:paraId="2AE3CA51" w14:textId="77777777" w:rsidTr="00571302">
        <w:trPr>
          <w:trHeight w:val="244"/>
        </w:trPr>
        <w:tc>
          <w:tcPr>
            <w:tcW w:w="1818" w:type="pct"/>
            <w:vMerge w:val="restart"/>
            <w:vAlign w:val="center"/>
          </w:tcPr>
          <w:p w14:paraId="43A7506F"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MKM</w:t>
            </w:r>
          </w:p>
        </w:tc>
        <w:tc>
          <w:tcPr>
            <w:tcW w:w="3182" w:type="pct"/>
            <w:vAlign w:val="center"/>
          </w:tcPr>
          <w:p w14:paraId="04C594A2"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Heaolu</w:t>
            </w:r>
          </w:p>
        </w:tc>
      </w:tr>
      <w:tr w:rsidR="0002132C" w:rsidRPr="007D25B8" w14:paraId="783FB3C1" w14:textId="77777777" w:rsidTr="00571302">
        <w:trPr>
          <w:trHeight w:val="262"/>
        </w:trPr>
        <w:tc>
          <w:tcPr>
            <w:tcW w:w="1818" w:type="pct"/>
            <w:vMerge/>
            <w:vAlign w:val="center"/>
          </w:tcPr>
          <w:p w14:paraId="7FD5597E"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36D72F55"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Elukeskkond, liikuvus ja merendus</w:t>
            </w:r>
          </w:p>
        </w:tc>
      </w:tr>
      <w:tr w:rsidR="0002132C" w:rsidRPr="007D25B8" w14:paraId="289D475E" w14:textId="77777777" w:rsidTr="00571302">
        <w:tc>
          <w:tcPr>
            <w:tcW w:w="1818" w:type="pct"/>
            <w:vMerge/>
            <w:vAlign w:val="center"/>
          </w:tcPr>
          <w:p w14:paraId="3EDFF830"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314113B1"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Teadus- ja arendustegevus ning ettevõtlus</w:t>
            </w:r>
          </w:p>
        </w:tc>
      </w:tr>
      <w:tr w:rsidR="0002132C" w:rsidRPr="007D25B8" w14:paraId="5D64AFE9" w14:textId="77777777" w:rsidTr="00571302">
        <w:tc>
          <w:tcPr>
            <w:tcW w:w="1818" w:type="pct"/>
            <w:vAlign w:val="center"/>
          </w:tcPr>
          <w:p w14:paraId="34C7A15D" w14:textId="77777777" w:rsidR="0002132C" w:rsidRPr="007D25B8" w:rsidDel="00DF0E0F"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RAM</w:t>
            </w:r>
          </w:p>
        </w:tc>
        <w:tc>
          <w:tcPr>
            <w:tcW w:w="3182" w:type="pct"/>
            <w:vAlign w:val="center"/>
          </w:tcPr>
          <w:p w14:paraId="698639CF"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Riigivalitsemine</w:t>
            </w:r>
          </w:p>
        </w:tc>
      </w:tr>
      <w:tr w:rsidR="0002132C" w:rsidRPr="007D25B8" w14:paraId="03EE7B4E" w14:textId="77777777" w:rsidTr="00571302">
        <w:tc>
          <w:tcPr>
            <w:tcW w:w="1818" w:type="pct"/>
            <w:vMerge w:val="restart"/>
            <w:vAlign w:val="center"/>
          </w:tcPr>
          <w:p w14:paraId="7ABD6531"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REM</w:t>
            </w:r>
          </w:p>
        </w:tc>
        <w:tc>
          <w:tcPr>
            <w:tcW w:w="3182" w:type="pct"/>
            <w:vAlign w:val="center"/>
          </w:tcPr>
          <w:p w14:paraId="4EE00A0D"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Põllumajandus ja kalandus</w:t>
            </w:r>
          </w:p>
        </w:tc>
      </w:tr>
      <w:tr w:rsidR="0002132C" w:rsidRPr="007D25B8" w14:paraId="419326F5" w14:textId="77777777" w:rsidTr="00571302">
        <w:tc>
          <w:tcPr>
            <w:tcW w:w="1818" w:type="pct"/>
            <w:vMerge/>
            <w:vAlign w:val="center"/>
          </w:tcPr>
          <w:p w14:paraId="6EFD05FF" w14:textId="77777777" w:rsidR="0002132C" w:rsidRPr="007D25B8" w:rsidDel="00DF0E0F"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7BDBFD59"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Elukeskkond, liikuvus ja merendus</w:t>
            </w:r>
          </w:p>
        </w:tc>
      </w:tr>
      <w:tr w:rsidR="0002132C" w:rsidRPr="007D25B8" w14:paraId="261B28A9" w14:textId="77777777" w:rsidTr="00571302">
        <w:tc>
          <w:tcPr>
            <w:tcW w:w="1818" w:type="pct"/>
            <w:vMerge w:val="restart"/>
            <w:vAlign w:val="center"/>
          </w:tcPr>
          <w:p w14:paraId="454A66EF"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SIM</w:t>
            </w:r>
          </w:p>
        </w:tc>
        <w:tc>
          <w:tcPr>
            <w:tcW w:w="3182" w:type="pct"/>
            <w:vAlign w:val="center"/>
          </w:tcPr>
          <w:p w14:paraId="525BC82C"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Siseturvalisus</w:t>
            </w:r>
          </w:p>
        </w:tc>
      </w:tr>
      <w:tr w:rsidR="0002132C" w:rsidRPr="007D25B8" w14:paraId="7AD09CF1" w14:textId="77777777" w:rsidTr="00571302">
        <w:tc>
          <w:tcPr>
            <w:tcW w:w="1818" w:type="pct"/>
            <w:vMerge/>
            <w:vAlign w:val="center"/>
          </w:tcPr>
          <w:p w14:paraId="7AF3ABB7"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710F80E4"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Sidus ühiskond</w:t>
            </w:r>
          </w:p>
        </w:tc>
      </w:tr>
      <w:tr w:rsidR="0002132C" w:rsidRPr="007D25B8" w14:paraId="1BB53666" w14:textId="77777777" w:rsidTr="00571302">
        <w:tc>
          <w:tcPr>
            <w:tcW w:w="1818" w:type="pct"/>
            <w:vMerge w:val="restart"/>
            <w:vAlign w:val="center"/>
          </w:tcPr>
          <w:p w14:paraId="3021BBF8"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SOM</w:t>
            </w:r>
          </w:p>
        </w:tc>
        <w:tc>
          <w:tcPr>
            <w:tcW w:w="3182" w:type="pct"/>
            <w:vAlign w:val="center"/>
          </w:tcPr>
          <w:p w14:paraId="1934DAA9"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Heaolu</w:t>
            </w:r>
          </w:p>
        </w:tc>
      </w:tr>
      <w:tr w:rsidR="0002132C" w:rsidRPr="007D25B8" w14:paraId="5C1C3943" w14:textId="77777777" w:rsidTr="00571302">
        <w:tc>
          <w:tcPr>
            <w:tcW w:w="1818" w:type="pct"/>
            <w:vMerge/>
            <w:vAlign w:val="center"/>
          </w:tcPr>
          <w:p w14:paraId="11F4B8F4" w14:textId="77777777" w:rsidR="0002132C" w:rsidRPr="007D25B8" w:rsidRDefault="0002132C" w:rsidP="00EA0D1A">
            <w:pPr>
              <w:pStyle w:val="Tabelid"/>
              <w:rPr>
                <w:rFonts w:asciiTheme="majorHAnsi" w:hAnsiTheme="majorHAnsi" w:cstheme="majorHAnsi"/>
                <w:b/>
                <w:bCs w:val="0"/>
                <w:color w:val="000087" w:themeColor="text2"/>
                <w:sz w:val="22"/>
                <w:szCs w:val="22"/>
              </w:rPr>
            </w:pPr>
          </w:p>
        </w:tc>
        <w:tc>
          <w:tcPr>
            <w:tcW w:w="3182" w:type="pct"/>
            <w:vAlign w:val="center"/>
          </w:tcPr>
          <w:p w14:paraId="74683092"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Tervis</w:t>
            </w:r>
          </w:p>
        </w:tc>
      </w:tr>
      <w:tr w:rsidR="0002132C" w:rsidRPr="007D25B8" w14:paraId="6F2F6AD0" w14:textId="77777777" w:rsidTr="00571302">
        <w:tc>
          <w:tcPr>
            <w:tcW w:w="1818" w:type="pct"/>
            <w:vAlign w:val="center"/>
          </w:tcPr>
          <w:p w14:paraId="41CDB2A8"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VÄM</w:t>
            </w:r>
          </w:p>
        </w:tc>
        <w:tc>
          <w:tcPr>
            <w:tcW w:w="3182" w:type="pct"/>
            <w:vAlign w:val="center"/>
          </w:tcPr>
          <w:p w14:paraId="0B4B9F6A"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Välispoliitika</w:t>
            </w:r>
          </w:p>
        </w:tc>
      </w:tr>
      <w:tr w:rsidR="0002132C" w:rsidRPr="007D25B8" w14:paraId="384568C8" w14:textId="77777777" w:rsidTr="00571302">
        <w:tc>
          <w:tcPr>
            <w:tcW w:w="1818" w:type="pct"/>
            <w:vAlign w:val="center"/>
          </w:tcPr>
          <w:p w14:paraId="0921AE71" w14:textId="77777777" w:rsidR="0002132C" w:rsidRPr="007D25B8" w:rsidRDefault="0002132C" w:rsidP="00EA0D1A">
            <w:pPr>
              <w:pStyle w:val="Tabelid"/>
              <w:rPr>
                <w:rFonts w:asciiTheme="majorHAnsi" w:hAnsiTheme="majorHAnsi" w:cstheme="majorHAnsi"/>
                <w:b/>
                <w:bCs w:val="0"/>
                <w:color w:val="000087" w:themeColor="text2"/>
                <w:sz w:val="22"/>
                <w:szCs w:val="22"/>
              </w:rPr>
            </w:pPr>
            <w:r w:rsidRPr="007D25B8">
              <w:rPr>
                <w:rFonts w:asciiTheme="majorHAnsi" w:hAnsiTheme="majorHAnsi" w:cstheme="majorHAnsi"/>
                <w:b/>
                <w:bCs w:val="0"/>
                <w:color w:val="000087" w:themeColor="text2"/>
                <w:sz w:val="22"/>
                <w:szCs w:val="22"/>
              </w:rPr>
              <w:t>Riigikantselei</w:t>
            </w:r>
          </w:p>
        </w:tc>
        <w:tc>
          <w:tcPr>
            <w:tcW w:w="3182" w:type="pct"/>
            <w:vAlign w:val="center"/>
          </w:tcPr>
          <w:p w14:paraId="6C2DE8B5" w14:textId="77777777" w:rsidR="0002132C" w:rsidRPr="007D25B8" w:rsidRDefault="0002132C" w:rsidP="00EA0D1A">
            <w:pPr>
              <w:pStyle w:val="Tabelid"/>
              <w:rPr>
                <w:rFonts w:asciiTheme="majorHAnsi" w:hAnsiTheme="majorHAnsi" w:cstheme="majorHAnsi"/>
                <w:sz w:val="22"/>
                <w:szCs w:val="22"/>
              </w:rPr>
            </w:pPr>
            <w:r w:rsidRPr="007D25B8">
              <w:rPr>
                <w:rFonts w:asciiTheme="majorHAnsi" w:hAnsiTheme="majorHAnsi" w:cstheme="majorHAnsi"/>
                <w:sz w:val="22"/>
                <w:szCs w:val="22"/>
              </w:rPr>
              <w:t>Riigivalitsemine</w:t>
            </w:r>
          </w:p>
        </w:tc>
      </w:tr>
    </w:tbl>
    <w:p w14:paraId="2C690AE7" w14:textId="77777777" w:rsidR="00C35FC2" w:rsidRPr="00A24082" w:rsidRDefault="00C35FC2" w:rsidP="00AD1834">
      <w:pPr>
        <w:pStyle w:val="Sisutekst"/>
      </w:pPr>
      <w:r w:rsidRPr="00A24082">
        <w:t>Kolmas peatükk kajastab Vabariigi Valitsuse majandus- ja fiskaalpoliitilisi eesmärke ja prioriteete ning valitsussektori fiskaalraamistikku eelolevaks neljaks aastaks. Arvestades teema ajakohasust ja olulisust on sellesse peatükki lisatud eraldi osa Euroopa Liidu fondidest toimuva rahastuse kohta.</w:t>
      </w:r>
    </w:p>
    <w:p w14:paraId="01383A9F" w14:textId="77777777" w:rsidR="008E50BF" w:rsidRDefault="00C35FC2" w:rsidP="00AD1834">
      <w:pPr>
        <w:pStyle w:val="Sisutekst"/>
      </w:pPr>
      <w:r w:rsidRPr="00A577A9">
        <w:t>Dokumendil on seitse lisa.</w:t>
      </w:r>
      <w:r w:rsidR="00970B45">
        <w:t xml:space="preserve"> </w:t>
      </w:r>
    </w:p>
    <w:p w14:paraId="66B0C75F" w14:textId="77777777" w:rsidR="00C35FC2" w:rsidRPr="00AD4DAB" w:rsidRDefault="00C35FC2" w:rsidP="00AD1834">
      <w:pPr>
        <w:pStyle w:val="Sisutekst"/>
        <w:rPr>
          <w:rStyle w:val="Boldtekstis"/>
        </w:rPr>
      </w:pPr>
      <w:r w:rsidRPr="00AD4DAB">
        <w:rPr>
          <w:rStyle w:val="Boldtekstis"/>
        </w:rPr>
        <w:t>Eelarvestrateegia seire</w:t>
      </w:r>
    </w:p>
    <w:p w14:paraId="26DD8039" w14:textId="77777777" w:rsidR="00C35FC2" w:rsidRDefault="00C35FC2" w:rsidP="00AD1834">
      <w:pPr>
        <w:pStyle w:val="Sisutekst"/>
      </w:pPr>
      <w:r>
        <w:t>Iga aasta 1. juuniks esitavad ministeeriumid Rahandusministeeriumile ja Riigikontrollile tulemusaruanded, mis hindavad valdkondliku arengukava elluviimist viimasel aastal tulemusvaldkondade ja programmide tegevuste lõikes. Tulemusaruanne koondab analüütilise ülevaate nii eesmärkide ja mõõdikute elluviimisest kui ka eelarve kasutamisest. Riigi Tugiteenuste Keskus koostab ülevaate riigi finantsseisundist, -tulemustest ja rahavoogudest ning riigieelarve täitmisest. Rahandusministeerium koostab nende sisendite põhjal riigi majandusaasta koondaruande, mis kajastab terviklikku infot valitsussektori tulemuste ja ressursside kohta. Riigi majandusaasta koondaruande kiidab heaks Vabariigi Valitsus ja esitab selle koos Riigikontrolli kontrolliaruandega Riigikogule kinnitamiseks.</w:t>
      </w:r>
    </w:p>
    <w:p w14:paraId="1A8CD616" w14:textId="77777777" w:rsidR="00C35FC2" w:rsidRPr="00AD4DAB" w:rsidRDefault="00C35FC2" w:rsidP="00AD1834">
      <w:pPr>
        <w:pStyle w:val="Sisutekst"/>
        <w:rPr>
          <w:rStyle w:val="Boldtekstis"/>
        </w:rPr>
      </w:pPr>
      <w:r w:rsidRPr="00AD4DAB">
        <w:rPr>
          <w:rStyle w:val="Boldtekstis"/>
        </w:rPr>
        <w:t>Partnerite kaasamine eelarvestrateegia koostamises</w:t>
      </w:r>
    </w:p>
    <w:p w14:paraId="27FDD97E" w14:textId="76EFCFCC" w:rsidR="00C35FC2" w:rsidRDefault="00C35FC2" w:rsidP="00AD1834">
      <w:pPr>
        <w:pStyle w:val="Sisutekst"/>
      </w:pPr>
      <w:r>
        <w:t>Riigieelarve strateegia koostamisel tuginetakse valdkonna arengukavale. Iga arengukava elluviimiseks on moodustatud arengukava juhtkomisjon, kellele tutvustatakse enne heaks kiitmist riigi</w:t>
      </w:r>
      <w:r w:rsidR="003C2F0B">
        <w:t xml:space="preserve"> </w:t>
      </w:r>
      <w:r>
        <w:t>eelarvestrateegia aluseks olevaid tulemusaruandeid. Programmide uuendamisel tagab programmi uuendamise eest vastutav ministeerium, et koostööpartnerid ja sidusrühmad on kaasatud. Valitsus on kaasamiseks andnud ka arengukava koostajatele suunised “Kaasamise heas tavas”.</w:t>
      </w:r>
    </w:p>
    <w:p w14:paraId="78846EBA" w14:textId="77777777" w:rsidR="00357677" w:rsidRDefault="00357677" w:rsidP="00AD1834">
      <w:pPr>
        <w:pStyle w:val="Sisutekst"/>
      </w:pPr>
      <w:bookmarkStart w:id="5" w:name="_Hlk146361406"/>
      <w:r>
        <w:lastRenderedPageBreak/>
        <w:t xml:space="preserve">Dokumendis kasutatakse lühendeid ja need on esmakordsel kasutamisel sulgudes lahti kirjutatud. Ministeeriumite puhul kasutakse alljärgnevaid lühendeid: </w:t>
      </w:r>
    </w:p>
    <w:p w14:paraId="0B98D4E1" w14:textId="77777777" w:rsidR="00357677" w:rsidRDefault="00357677" w:rsidP="00357677">
      <w:pPr>
        <w:pStyle w:val="1Bullet"/>
        <w:numPr>
          <w:ilvl w:val="0"/>
          <w:numId w:val="21"/>
        </w:numPr>
      </w:pPr>
      <w:r>
        <w:t>HTM – Haridus- ja Teadusministeerium</w:t>
      </w:r>
    </w:p>
    <w:p w14:paraId="012B603C" w14:textId="77777777" w:rsidR="00357677" w:rsidRDefault="00357677" w:rsidP="00357677">
      <w:pPr>
        <w:pStyle w:val="1Bullet"/>
        <w:numPr>
          <w:ilvl w:val="0"/>
          <w:numId w:val="21"/>
        </w:numPr>
      </w:pPr>
      <w:r w:rsidRPr="00706D3E">
        <w:t>JUM – Justiits</w:t>
      </w:r>
      <w:r w:rsidRPr="00C71F22">
        <w:t>- ja Digiministeerium</w:t>
      </w:r>
    </w:p>
    <w:p w14:paraId="78177C84" w14:textId="77777777" w:rsidR="00357677" w:rsidRDefault="00357677" w:rsidP="00357677">
      <w:pPr>
        <w:pStyle w:val="1Bullet"/>
        <w:numPr>
          <w:ilvl w:val="0"/>
          <w:numId w:val="21"/>
        </w:numPr>
      </w:pPr>
      <w:r>
        <w:t>KAM – Kaitseministeerium</w:t>
      </w:r>
    </w:p>
    <w:p w14:paraId="3810BFED" w14:textId="77777777" w:rsidR="00357677" w:rsidRDefault="00357677" w:rsidP="00357677">
      <w:pPr>
        <w:pStyle w:val="1Bullet"/>
        <w:numPr>
          <w:ilvl w:val="0"/>
          <w:numId w:val="21"/>
        </w:numPr>
      </w:pPr>
      <w:r>
        <w:t>KLIM – Kliimaministeerium</w:t>
      </w:r>
    </w:p>
    <w:p w14:paraId="759FC2BB" w14:textId="77777777" w:rsidR="00357677" w:rsidRDefault="00357677" w:rsidP="00357677">
      <w:pPr>
        <w:pStyle w:val="1Bullet"/>
        <w:numPr>
          <w:ilvl w:val="0"/>
          <w:numId w:val="21"/>
        </w:numPr>
      </w:pPr>
      <w:r>
        <w:t>KUM – Kultuuriministeerium</w:t>
      </w:r>
    </w:p>
    <w:p w14:paraId="0CFE85C2" w14:textId="77777777" w:rsidR="00357677" w:rsidRDefault="00357677" w:rsidP="00357677">
      <w:pPr>
        <w:pStyle w:val="1Bullet"/>
        <w:numPr>
          <w:ilvl w:val="0"/>
          <w:numId w:val="21"/>
        </w:numPr>
      </w:pPr>
      <w:r>
        <w:t>MKM – Majandus- ja Kommunikatsiooniministeerium</w:t>
      </w:r>
    </w:p>
    <w:p w14:paraId="1B5E26D7" w14:textId="77777777" w:rsidR="00357677" w:rsidRDefault="00357677" w:rsidP="00357677">
      <w:pPr>
        <w:pStyle w:val="1Bullet"/>
        <w:numPr>
          <w:ilvl w:val="0"/>
          <w:numId w:val="21"/>
        </w:numPr>
      </w:pPr>
      <w:r>
        <w:t>RAM – Rahandusministeerium</w:t>
      </w:r>
    </w:p>
    <w:p w14:paraId="0604C4E6" w14:textId="77777777" w:rsidR="00357677" w:rsidRDefault="00357677" w:rsidP="00357677">
      <w:pPr>
        <w:pStyle w:val="1Bullet"/>
        <w:numPr>
          <w:ilvl w:val="0"/>
          <w:numId w:val="21"/>
        </w:numPr>
      </w:pPr>
      <w:r>
        <w:t>REM – Regionaal- ja Põllumajandusministeerium</w:t>
      </w:r>
    </w:p>
    <w:p w14:paraId="00026747" w14:textId="77777777" w:rsidR="00357677" w:rsidRDefault="00357677" w:rsidP="00357677">
      <w:pPr>
        <w:pStyle w:val="1Bullet"/>
        <w:numPr>
          <w:ilvl w:val="0"/>
          <w:numId w:val="21"/>
        </w:numPr>
      </w:pPr>
      <w:r>
        <w:t>SIM – Siseministeerium</w:t>
      </w:r>
    </w:p>
    <w:p w14:paraId="7740B959" w14:textId="77777777" w:rsidR="00357677" w:rsidRDefault="00357677" w:rsidP="00357677">
      <w:pPr>
        <w:pStyle w:val="1Bullet"/>
        <w:numPr>
          <w:ilvl w:val="0"/>
          <w:numId w:val="21"/>
        </w:numPr>
      </w:pPr>
      <w:r>
        <w:t>SOM – Sotsiaalministeerium</w:t>
      </w:r>
    </w:p>
    <w:p w14:paraId="09139222" w14:textId="77777777" w:rsidR="00357677" w:rsidRPr="00ED5F1F" w:rsidRDefault="00357677" w:rsidP="00357677">
      <w:pPr>
        <w:pStyle w:val="1Bullet"/>
        <w:numPr>
          <w:ilvl w:val="0"/>
          <w:numId w:val="21"/>
        </w:numPr>
      </w:pPr>
      <w:r>
        <w:t>VÄM – Välisministeerium</w:t>
      </w:r>
    </w:p>
    <w:bookmarkEnd w:id="5"/>
    <w:p w14:paraId="717DC6D5" w14:textId="77777777" w:rsidR="00357677" w:rsidRDefault="00357677" w:rsidP="00AD1834">
      <w:pPr>
        <w:pStyle w:val="Sisutekst"/>
      </w:pPr>
    </w:p>
    <w:p w14:paraId="24828651" w14:textId="6926F8EA" w:rsidR="00B154EB" w:rsidRDefault="00C22404" w:rsidP="00C22404">
      <w:pPr>
        <w:pStyle w:val="1Pealkiri1tase"/>
      </w:pPr>
      <w:bookmarkStart w:id="6" w:name="_Toc178059923"/>
      <w:r>
        <w:lastRenderedPageBreak/>
        <w:t xml:space="preserve">1. </w:t>
      </w:r>
      <w:r w:rsidR="00526CC6">
        <w:t>Vabariigi Valitsuse prioriteedid</w:t>
      </w:r>
      <w:bookmarkEnd w:id="6"/>
      <w:bookmarkEnd w:id="2"/>
      <w:bookmarkEnd w:id="1"/>
      <w:r>
        <w:t xml:space="preserve"> </w:t>
      </w:r>
    </w:p>
    <w:p w14:paraId="2EB6D746" w14:textId="77777777" w:rsidR="00C22404" w:rsidRDefault="00C22404" w:rsidP="00AD1834">
      <w:pPr>
        <w:pStyle w:val="Sisutekst"/>
      </w:pPr>
      <w:r>
        <w:t>Eesti Reformierakond, Sotsiaaldemokraatlik Erakond ja Erakond Eesti 200 jätkavad valitsusliiduna tööd selle nimel, et tagada Eesti inimestele ja ettevõtetele igakülgne kindlustunne. Kolme erakonna ühine eesmärk on kindlustada Eesti julgeolek, suunata majandus kasvuteele, vähendada sotsiaalset ja regionaalset ebavõrdsust ning tagada riigi rahaline jätkusuutlikkus.</w:t>
      </w:r>
    </w:p>
    <w:p w14:paraId="376D666E" w14:textId="77777777" w:rsidR="00C22404" w:rsidRPr="00612709" w:rsidRDefault="00C22404" w:rsidP="005F29F8">
      <w:pPr>
        <w:pStyle w:val="Nummerdamatapealkiri"/>
      </w:pPr>
      <w:bookmarkStart w:id="7" w:name="_Hlk68692558"/>
      <w:r w:rsidRPr="00E97AD3">
        <w:t>Uued investeeringud ja ettevõtete kindlustunne</w:t>
      </w:r>
    </w:p>
    <w:p w14:paraId="7AFF672B" w14:textId="77777777" w:rsidR="00C22404" w:rsidRPr="00362CCC" w:rsidRDefault="00C22404" w:rsidP="00AD1834">
      <w:pPr>
        <w:pStyle w:val="Sisutekst"/>
      </w:pPr>
      <w:bookmarkStart w:id="8" w:name="_Hlk66788188"/>
      <w:r>
        <w:t>Valitsus peab oluliseks luua tingimused majanduse ja laiema heaolu kasvuks. Selleks investeeritakse puhastesse tehnoloogiatesse ja vähendatakse bürokraatlikke takistusi innovaatiliste tööstusettevõtete Eestisse rajamisel ja suurendatakse väikepiirkondade konkurentsivõimet. Samuti luuakse eeldused, et kasvanud kaitsekulud panustaks meie majandusse kaitsetööstuse kiirema arengu kaudu.</w:t>
      </w:r>
    </w:p>
    <w:bookmarkEnd w:id="8"/>
    <w:p w14:paraId="3325DB53" w14:textId="77777777" w:rsidR="00C22404" w:rsidRPr="00F25C65" w:rsidRDefault="00C22404" w:rsidP="00C22404">
      <w:pPr>
        <w:pStyle w:val="Phitekst"/>
        <w:spacing w:before="240" w:after="240"/>
        <w:rPr>
          <w:rStyle w:val="Boldtekstis"/>
        </w:rPr>
      </w:pPr>
      <w:r w:rsidRPr="00F25C65">
        <w:rPr>
          <w:rStyle w:val="Boldtekstis"/>
        </w:rPr>
        <w:t>Kavandatavad tegevused:</w:t>
      </w:r>
    </w:p>
    <w:bookmarkEnd w:id="7"/>
    <w:p w14:paraId="4E5BDEFC" w14:textId="2EB561FF" w:rsidR="00C22404" w:rsidRDefault="00C22404" w:rsidP="005D7F02">
      <w:pPr>
        <w:pStyle w:val="1Bullet"/>
      </w:pPr>
      <w:r w:rsidRPr="1484E92E">
        <w:t>Luuakse rahvusvaheliselt atraktiivsete suurinvesteeringute Eestisse toomise pakett, mille eesmärk on muu hulgas suurendada piirkondlikku konkurentsivõimet.</w:t>
      </w:r>
    </w:p>
    <w:p w14:paraId="35864F9A" w14:textId="4615F777" w:rsidR="00C22404" w:rsidRDefault="00257379" w:rsidP="005D7F02">
      <w:pPr>
        <w:pStyle w:val="1Bullet"/>
      </w:pPr>
      <w:r>
        <w:t xml:space="preserve">Suurendatakse võimekust tuua Eestisse välisinvesteeringuid ja tagatakse olulistel sihtturgudel Eesti ettevõtete huvide eest parem seismine. </w:t>
      </w:r>
      <w:r w:rsidR="00C22404" w:rsidRPr="1484E92E">
        <w:t>Selleks uuendatakse Eestisse investeerimise väärtuspakkumist ja tagatakse ettevõtetele paremini fokusseeritud ekspordi</w:t>
      </w:r>
      <w:r w:rsidR="00B02275">
        <w:t>tugi</w:t>
      </w:r>
      <w:r w:rsidR="00C22404" w:rsidRPr="1484E92E">
        <w:t>.</w:t>
      </w:r>
    </w:p>
    <w:p w14:paraId="7CA8898E" w14:textId="77777777" w:rsidR="00C22404" w:rsidRDefault="00C22404" w:rsidP="005D7F02">
      <w:pPr>
        <w:pStyle w:val="1Bullet"/>
      </w:pPr>
      <w:r w:rsidRPr="1484E92E">
        <w:t>Reformitakse planeeringute läbiviimist ja tegevuslubade väljastamist, et uued investeeringud ei takerduks bürokraatiasse.</w:t>
      </w:r>
    </w:p>
    <w:p w14:paraId="68B1F8C8" w14:textId="77777777" w:rsidR="00C22404" w:rsidRDefault="00C22404" w:rsidP="005D7F02">
      <w:pPr>
        <w:pStyle w:val="1Bullet"/>
      </w:pPr>
      <w:r w:rsidRPr="1484E92E">
        <w:t>Jätkatakse maismaatuuleelektri vähempakkumistega, korraldatakse meretuuleelektri ja juhitavate võimsuste vähempakkumised. Varustuskindluse tagamiseks luuakse tingimused uute juhitavate ja salvestusvõimsuste rajamiseks.</w:t>
      </w:r>
    </w:p>
    <w:p w14:paraId="0EA1F597" w14:textId="31F9C6B0" w:rsidR="00C22404" w:rsidRDefault="00C22404" w:rsidP="005D7F02">
      <w:pPr>
        <w:pStyle w:val="1Bullet"/>
      </w:pPr>
      <w:r w:rsidRPr="1484E92E">
        <w:t>Määratakse olemasolevate ja uute arenduste põhjal taastuvenergia eelisarendusalad. Kuulutatakse välja riigimaa hoonestusloa konkursid, mis võimaldavad riigimaadel</w:t>
      </w:r>
      <w:r w:rsidR="00B02275">
        <w:t>e</w:t>
      </w:r>
      <w:r w:rsidRPr="1484E92E">
        <w:t xml:space="preserve"> rajada kiirendatud korras maismaatuuleparke.</w:t>
      </w:r>
    </w:p>
    <w:p w14:paraId="765748AA" w14:textId="34614A90" w:rsidR="00C22404" w:rsidRDefault="00C22404" w:rsidP="005D7F02">
      <w:pPr>
        <w:pStyle w:val="1Bullet"/>
      </w:pPr>
      <w:r w:rsidRPr="1484E92E">
        <w:t xml:space="preserve">Arendatakse </w:t>
      </w:r>
      <w:r w:rsidR="00B02275">
        <w:t xml:space="preserve">ette </w:t>
      </w:r>
      <w:r w:rsidRPr="1484E92E">
        <w:t>elektrivõrke, et kiirenda</w:t>
      </w:r>
      <w:r w:rsidR="00B02275">
        <w:t>da</w:t>
      </w:r>
      <w:r w:rsidRPr="1484E92E">
        <w:t xml:space="preserve"> uutesse tootmistesse tehtavaid investeeringuid. Selleks kehtestatakse võrgu ettearendamist võimaldav regulatsioon, mis tagab paremini prognoositavad liitumiskulud ja lühendab võrguga liitumise aega.</w:t>
      </w:r>
    </w:p>
    <w:p w14:paraId="0D8BA569" w14:textId="1376589F" w:rsidR="00C22404" w:rsidRDefault="00C22404" w:rsidP="005D7F02">
      <w:pPr>
        <w:pStyle w:val="1Bullet"/>
      </w:pPr>
      <w:r w:rsidRPr="1484E92E">
        <w:t xml:space="preserve">Sõlmitakse otselepinguid Eesti kaitsetööstusettevõtetega, käivitatakse kaitsetööstuse fond ning kasutatakse lokaliseeritud hankeid ja </w:t>
      </w:r>
      <w:proofErr w:type="spellStart"/>
      <w:r w:rsidRPr="1484E92E">
        <w:t>vastuoste</w:t>
      </w:r>
      <w:proofErr w:type="spellEnd"/>
      <w:r w:rsidRPr="1484E92E">
        <w:t>.</w:t>
      </w:r>
    </w:p>
    <w:p w14:paraId="4155662A" w14:textId="3E328B3A" w:rsidR="00C22404" w:rsidRDefault="00C22404" w:rsidP="005D7F02">
      <w:pPr>
        <w:pStyle w:val="1Bullet"/>
      </w:pPr>
      <w:r w:rsidRPr="1484E92E">
        <w:t>Suurendatakse kaitsetööstuse arendustoetuste mahtu ja luuakse tuleviku kaitsevõime arendamise töörühm.</w:t>
      </w:r>
    </w:p>
    <w:p w14:paraId="043D3BDE" w14:textId="77777777" w:rsidR="00C22404" w:rsidRPr="00612709" w:rsidRDefault="00C22404" w:rsidP="005F29F8">
      <w:pPr>
        <w:pStyle w:val="Nummerdamatapealkiri"/>
        <w:rPr>
          <w:lang w:eastAsia="et-EE"/>
        </w:rPr>
      </w:pPr>
      <w:r w:rsidRPr="0065205D">
        <w:rPr>
          <w:lang w:eastAsia="et-EE"/>
        </w:rPr>
        <w:lastRenderedPageBreak/>
        <w:t>Nüüdisaegne riigijuhtimine ja tõhus riik</w:t>
      </w:r>
    </w:p>
    <w:p w14:paraId="3C2E68A0" w14:textId="77777777" w:rsidR="00C22404" w:rsidRDefault="00C22404" w:rsidP="00AD1834">
      <w:pPr>
        <w:pStyle w:val="Sisutekst"/>
      </w:pPr>
      <w:r>
        <w:t xml:space="preserve">Valitsus peab oluliseks bürokraatia vähendamist ning riigi efektiivsemaks muutmist. </w:t>
      </w:r>
    </w:p>
    <w:p w14:paraId="5B7085B5" w14:textId="77777777" w:rsidR="00C22404" w:rsidRPr="00F25C65" w:rsidRDefault="00C22404" w:rsidP="00C22404">
      <w:pPr>
        <w:pStyle w:val="Phitekst"/>
        <w:spacing w:before="240" w:after="240"/>
        <w:rPr>
          <w:rStyle w:val="Boldtekstis"/>
        </w:rPr>
      </w:pPr>
      <w:r w:rsidRPr="00F25C65">
        <w:rPr>
          <w:rStyle w:val="Boldtekstis"/>
        </w:rPr>
        <w:t>Kavandatavad tegevused:</w:t>
      </w:r>
    </w:p>
    <w:p w14:paraId="06C66AD1" w14:textId="77777777" w:rsidR="00C22404" w:rsidRDefault="00C22404" w:rsidP="005D7F02">
      <w:pPr>
        <w:pStyle w:val="1Bullet"/>
      </w:pPr>
      <w:r w:rsidRPr="46AE18F4">
        <w:t xml:space="preserve">Vähendatakse reguleerimist ning väike- ja keskmise suurusega ettevõtete aruandluskohustust ja kontrolli. </w:t>
      </w:r>
    </w:p>
    <w:p w14:paraId="04FC8349" w14:textId="77777777" w:rsidR="00C22404" w:rsidRDefault="00C22404" w:rsidP="005D7F02">
      <w:pPr>
        <w:pStyle w:val="1Bullet"/>
      </w:pPr>
      <w:r w:rsidRPr="57E810A2">
        <w:t>Riigi efektiivsemaks muutmiseks vaadatakse üle avaliku sektori ülesanded, sealhulgas kaotatakse dubleerivad tegevused.</w:t>
      </w:r>
    </w:p>
    <w:p w14:paraId="66453333" w14:textId="77777777" w:rsidR="00C22404" w:rsidRDefault="00C22404" w:rsidP="005D7F02">
      <w:pPr>
        <w:pStyle w:val="1Bullet"/>
      </w:pPr>
      <w:r w:rsidRPr="1484E92E">
        <w:t>Laiendatakse kohalike omavalitsuste võimalusi oma tulubaasi suurendamiseks ning luuakse lahendused, mis võimaldavad kohalikel omavalitsustel senisest rohkem tulu saada piirkondlikust ettevõtlusest.</w:t>
      </w:r>
    </w:p>
    <w:p w14:paraId="07CA27C3" w14:textId="77777777" w:rsidR="00C22404" w:rsidRPr="004F1E8E" w:rsidRDefault="00C22404" w:rsidP="005D7F02">
      <w:pPr>
        <w:pStyle w:val="1Bullet"/>
      </w:pPr>
      <w:r w:rsidRPr="1484E92E">
        <w:t>Jätkatakse üürielamute programmi uute üürimajade rajamiseks.</w:t>
      </w:r>
    </w:p>
    <w:p w14:paraId="71641D75" w14:textId="77777777" w:rsidR="00C22404" w:rsidRPr="00C332F7" w:rsidRDefault="00C22404" w:rsidP="005F29F8">
      <w:pPr>
        <w:pStyle w:val="Nummerdamatapealkiri"/>
        <w:rPr>
          <w:lang w:eastAsia="et-EE"/>
        </w:rPr>
      </w:pPr>
      <w:bookmarkStart w:id="9" w:name="_Hlk177299189"/>
      <w:r w:rsidRPr="0065205D">
        <w:rPr>
          <w:lang w:eastAsia="et-EE"/>
        </w:rPr>
        <w:t>Korras riigi rahandus</w:t>
      </w:r>
    </w:p>
    <w:p w14:paraId="28CB057F" w14:textId="77777777" w:rsidR="00C22404" w:rsidRDefault="00C22404" w:rsidP="00AD1834">
      <w:pPr>
        <w:pStyle w:val="Sisutekst"/>
      </w:pPr>
      <w:r>
        <w:t>Valitsus peab oluliseks nii riigi rahanduse kordategemist kui julgeolekukulude katmist. Selleks tuleb leida arvestataval määral uusi maksutulusid ja kärpida riigi üleliigseid kulutusi.</w:t>
      </w:r>
    </w:p>
    <w:p w14:paraId="0F9E9382" w14:textId="77777777" w:rsidR="00C22404" w:rsidRPr="00F25C65" w:rsidRDefault="00C22404" w:rsidP="00C22404">
      <w:pPr>
        <w:pStyle w:val="Phitekst"/>
        <w:spacing w:before="240" w:after="240"/>
        <w:rPr>
          <w:rStyle w:val="Boldtekstis"/>
        </w:rPr>
      </w:pPr>
      <w:r w:rsidRPr="00F25C65">
        <w:rPr>
          <w:rStyle w:val="Boldtekstis"/>
        </w:rPr>
        <w:t>Kavandatavad tegevused:</w:t>
      </w:r>
    </w:p>
    <w:p w14:paraId="518DA8CF" w14:textId="5EAC20C8" w:rsidR="00C22404" w:rsidRDefault="00C22404" w:rsidP="005D7F02">
      <w:pPr>
        <w:pStyle w:val="1Bullet"/>
      </w:pPr>
      <w:r>
        <w:t>Riigieelarve prognoositud puudujääki v</w:t>
      </w:r>
      <w:r w:rsidRPr="0065205D">
        <w:t>ähenda</w:t>
      </w:r>
      <w:r>
        <w:t>takse</w:t>
      </w:r>
      <w:r w:rsidRPr="0065205D">
        <w:t xml:space="preserve"> 2025. aastal 5,6% </w:t>
      </w:r>
      <w:proofErr w:type="spellStart"/>
      <w:r w:rsidRPr="0065205D">
        <w:t>SKPst</w:t>
      </w:r>
      <w:proofErr w:type="spellEnd"/>
      <w:r w:rsidRPr="0065205D">
        <w:t xml:space="preserve"> 3%ni </w:t>
      </w:r>
      <w:proofErr w:type="spellStart"/>
      <w:r w:rsidRPr="0065205D">
        <w:t>SKPst</w:t>
      </w:r>
      <w:proofErr w:type="spellEnd"/>
      <w:r>
        <w:t>. Puudujääki hoitakse alla 3% ka 2026. aastal ning vähendatakse veelgi 2027. aastal.</w:t>
      </w:r>
    </w:p>
    <w:p w14:paraId="4291EB16" w14:textId="77777777" w:rsidR="00C22404" w:rsidRDefault="00C22404" w:rsidP="005D7F02">
      <w:pPr>
        <w:pStyle w:val="1Bullet"/>
      </w:pPr>
      <w:r w:rsidRPr="00FF3C9B">
        <w:t xml:space="preserve">Valitsemissektori kulude jätkusuutlikkuse tagamiseks </w:t>
      </w:r>
      <w:r>
        <w:t>vaadatakse</w:t>
      </w:r>
      <w:r w:rsidRPr="00FF3C9B">
        <w:t xml:space="preserve"> üle sihtasutuste ja kohalike omavalitsuste laenude piirmäärad ja eelarvereeglid.</w:t>
      </w:r>
      <w:r>
        <w:t xml:space="preserve"> </w:t>
      </w:r>
      <w:r w:rsidRPr="00FF3C9B">
        <w:t>Vähenda</w:t>
      </w:r>
      <w:r>
        <w:t>takse</w:t>
      </w:r>
      <w:r w:rsidRPr="00FF3C9B">
        <w:t xml:space="preserve"> keskvalitsuse, sh sihtasutuste, riigi äriühingute ja ametite töökohtade arvu</w:t>
      </w:r>
      <w:r>
        <w:t>.</w:t>
      </w:r>
    </w:p>
    <w:p w14:paraId="72F47551" w14:textId="63916549" w:rsidR="00C22404" w:rsidRDefault="00C22404" w:rsidP="005D7F02">
      <w:pPr>
        <w:pStyle w:val="1Bullet"/>
      </w:pPr>
      <w:r w:rsidRPr="00FF3C9B">
        <w:t>Eelarveolukorra parandamiseks tõst</w:t>
      </w:r>
      <w:r>
        <w:t>etakse</w:t>
      </w:r>
      <w:r w:rsidRPr="00FF3C9B">
        <w:t xml:space="preserve"> alkoholi-, tubaka- ja bensiiniaktsiisi täiendava</w:t>
      </w:r>
      <w:r w:rsidR="009874FA">
        <w:t>lt</w:t>
      </w:r>
      <w:r w:rsidRPr="00FF3C9B">
        <w:t xml:space="preserve"> 5% aastas. Jõusta</w:t>
      </w:r>
      <w:r>
        <w:t>takse</w:t>
      </w:r>
      <w:r w:rsidRPr="00FF3C9B">
        <w:t xml:space="preserve"> maksuküüru kaotami</w:t>
      </w:r>
      <w:r w:rsidR="009874FA">
        <w:t>ne</w:t>
      </w:r>
      <w:r w:rsidRPr="00FF3C9B">
        <w:t xml:space="preserve"> ja tulumaksuvaba miinimumi kasv 700 euroni 2026. aastal.</w:t>
      </w:r>
    </w:p>
    <w:p w14:paraId="2745ABD3" w14:textId="5D2FC435" w:rsidR="00C22404" w:rsidRDefault="00C22404" w:rsidP="005D7F02">
      <w:pPr>
        <w:pStyle w:val="1Bullet"/>
      </w:pPr>
      <w:r w:rsidRPr="00FF3C9B">
        <w:t>Kehtesta</w:t>
      </w:r>
      <w:r>
        <w:t>takse</w:t>
      </w:r>
      <w:r w:rsidRPr="00FF3C9B">
        <w:t xml:space="preserve"> </w:t>
      </w:r>
      <w:r w:rsidR="009874FA" w:rsidRPr="00FF3C9B">
        <w:t xml:space="preserve">julgeolekumaks </w:t>
      </w:r>
      <w:r w:rsidRPr="00FF3C9B">
        <w:t>kuni 31.12.2028, mi</w:t>
      </w:r>
      <w:r w:rsidR="009874FA">
        <w:t>s</w:t>
      </w:r>
      <w:r w:rsidRPr="00FF3C9B">
        <w:t xml:space="preserve"> suuna</w:t>
      </w:r>
      <w:r>
        <w:t>takse</w:t>
      </w:r>
      <w:r w:rsidRPr="00FF3C9B">
        <w:t xml:space="preserve"> Eesti kaitsevõime arendamiseks ja julgeolekuinvesteeringuteks.</w:t>
      </w:r>
    </w:p>
    <w:p w14:paraId="67C5D670" w14:textId="01CDE167" w:rsidR="00970B45" w:rsidRDefault="00970B45" w:rsidP="00255CDD">
      <w:pPr>
        <w:pStyle w:val="1Bullet"/>
        <w:ind w:left="426" w:hanging="360"/>
      </w:pPr>
      <w:r>
        <w:t>Suurendatakse riigieelarve läbipaistvust ja seletuskirja arusaadavust.</w:t>
      </w:r>
    </w:p>
    <w:bookmarkEnd w:id="9"/>
    <w:p w14:paraId="699741A8" w14:textId="77777777" w:rsidR="00C22404" w:rsidRPr="00612709" w:rsidRDefault="00C22404" w:rsidP="005F29F8">
      <w:pPr>
        <w:pStyle w:val="Nummerdamatapealkiri"/>
        <w:rPr>
          <w:lang w:eastAsia="et-EE"/>
        </w:rPr>
      </w:pPr>
      <w:r w:rsidRPr="1484E92E">
        <w:rPr>
          <w:lang w:eastAsia="et-EE"/>
        </w:rPr>
        <w:t>Välispoliitika ja Eesti julgeoleku kindlustamine</w:t>
      </w:r>
    </w:p>
    <w:p w14:paraId="6ABEB819" w14:textId="77777777" w:rsidR="00C22404" w:rsidRDefault="00C22404" w:rsidP="00AD1834">
      <w:pPr>
        <w:pStyle w:val="Sisutekst"/>
      </w:pPr>
      <w:r w:rsidRPr="1484E92E">
        <w:t>Valitsus peab oluliseks Eesti igakülgset kaitsmist ja turvatunde tagamist ning töötab selle nimel, et Eesti on hästi kaitstud NATO ja Euroopa Liidu liikmesriik, kuhu on turvaline investeerida. Samuti töötab valitsus Ukraina võidu nimel ning jätkab Ukraina igakülgset abistamist, seistes vastu autoritaarsete režiimide katsetele lõhkuda rahvusvahelisel õigusel ja universaalsetel inimõigustel põhinevat maailmakorda.</w:t>
      </w:r>
    </w:p>
    <w:p w14:paraId="49BA6A61" w14:textId="77777777" w:rsidR="000044A8" w:rsidRDefault="000044A8" w:rsidP="00C22404">
      <w:pPr>
        <w:pStyle w:val="Phitekst"/>
        <w:spacing w:before="240" w:after="240"/>
        <w:rPr>
          <w:rStyle w:val="Boldtekstis"/>
        </w:rPr>
      </w:pPr>
    </w:p>
    <w:p w14:paraId="2178DDBA" w14:textId="77777777" w:rsidR="000044A8" w:rsidRDefault="000044A8" w:rsidP="00C22404">
      <w:pPr>
        <w:pStyle w:val="Phitekst"/>
        <w:spacing w:before="240" w:after="240"/>
        <w:rPr>
          <w:rStyle w:val="Boldtekstis"/>
        </w:rPr>
      </w:pPr>
    </w:p>
    <w:p w14:paraId="31A990C4" w14:textId="0F8FFA0F" w:rsidR="00C22404" w:rsidRPr="00F25C65" w:rsidRDefault="00C22404" w:rsidP="00C22404">
      <w:pPr>
        <w:pStyle w:val="Phitekst"/>
        <w:spacing w:before="240" w:after="240"/>
        <w:rPr>
          <w:rStyle w:val="Boldtekstis"/>
        </w:rPr>
      </w:pPr>
      <w:r w:rsidRPr="00F25C65">
        <w:rPr>
          <w:rStyle w:val="Boldtekstis"/>
        </w:rPr>
        <w:t>Kavandatavad tegevused:</w:t>
      </w:r>
    </w:p>
    <w:p w14:paraId="51238871" w14:textId="77777777" w:rsidR="00C22404" w:rsidRDefault="00C22404" w:rsidP="005D7F02">
      <w:pPr>
        <w:pStyle w:val="1Bullet"/>
      </w:pPr>
      <w:r w:rsidRPr="1484E92E">
        <w:t xml:space="preserve">Valitsus tagab sõjalise riigikaitse kulud mahus vähemalt 3% </w:t>
      </w:r>
      <w:proofErr w:type="spellStart"/>
      <w:r w:rsidRPr="1484E92E">
        <w:t>SKPst</w:t>
      </w:r>
      <w:proofErr w:type="spellEnd"/>
      <w:r w:rsidRPr="1484E92E">
        <w:t xml:space="preserve">, millele lisanduvad liitlaste vastuvõtukulud. </w:t>
      </w:r>
    </w:p>
    <w:p w14:paraId="5B363DB4" w14:textId="0C8712F4" w:rsidR="00C22404" w:rsidRDefault="00C22404" w:rsidP="005D7F02">
      <w:pPr>
        <w:pStyle w:val="1Bullet"/>
      </w:pPr>
      <w:r w:rsidRPr="1484E92E">
        <w:t>Täiendavate kaitseinvesteeringutega hangitakse pika laskeulatusega relvasüsteeme ning vajalikku lahingumoona</w:t>
      </w:r>
      <w:r w:rsidR="009874FA">
        <w:t>.</w:t>
      </w:r>
      <w:r w:rsidRPr="1484E92E">
        <w:t xml:space="preserve"> </w:t>
      </w:r>
    </w:p>
    <w:p w14:paraId="4AE9F663" w14:textId="77777777" w:rsidR="00C22404" w:rsidRDefault="00C22404" w:rsidP="005D7F02">
      <w:pPr>
        <w:pStyle w:val="1Bullet"/>
      </w:pPr>
      <w:r w:rsidRPr="1484E92E">
        <w:t xml:space="preserve">Eesti kaitsetööstuse arengu kiirendamiseks sõlmitakse otselepinguid Eesti kaitsetööstusettevõtetega, käivitatakse kaitseinvesteeringute fond, kasutatakse võimalusel lokaliseeritud hankeid ja </w:t>
      </w:r>
      <w:proofErr w:type="spellStart"/>
      <w:r w:rsidRPr="1484E92E">
        <w:t>vastuoste</w:t>
      </w:r>
      <w:proofErr w:type="spellEnd"/>
      <w:r w:rsidRPr="1484E92E">
        <w:t xml:space="preserve">, kiirendatakse kaitsetööstuspargi arendamist ning suurendatakse kaitsetööstuse arendustoetuste mahtu. </w:t>
      </w:r>
    </w:p>
    <w:p w14:paraId="0C9DFF32" w14:textId="77777777" w:rsidR="00C22404" w:rsidRDefault="00C22404" w:rsidP="005D7F02">
      <w:pPr>
        <w:pStyle w:val="1Bullet"/>
      </w:pPr>
      <w:r w:rsidRPr="1484E92E">
        <w:t>Viiakse ellu täiendav riigikaitse ja laiapindse julgeoleku investeeringute programm.</w:t>
      </w:r>
    </w:p>
    <w:p w14:paraId="2453E2BA" w14:textId="77777777" w:rsidR="00C22404" w:rsidRDefault="00C22404" w:rsidP="005D7F02">
      <w:pPr>
        <w:pStyle w:val="1Bullet"/>
      </w:pPr>
      <w:r w:rsidRPr="1484E92E">
        <w:t xml:space="preserve">Jätkatakse Ukrainale sõjalise abi andmist 0,25% ulatuses </w:t>
      </w:r>
      <w:proofErr w:type="spellStart"/>
      <w:r w:rsidRPr="1484E92E">
        <w:t>SKPst</w:t>
      </w:r>
      <w:proofErr w:type="spellEnd"/>
      <w:r w:rsidRPr="1484E92E">
        <w:t xml:space="preserve"> vähemalt kuni aastani 2027.</w:t>
      </w:r>
    </w:p>
    <w:p w14:paraId="412DD0F0" w14:textId="77777777" w:rsidR="00C22404" w:rsidRDefault="00C22404" w:rsidP="005D7F02">
      <w:pPr>
        <w:pStyle w:val="1Bullet"/>
      </w:pPr>
      <w:r w:rsidRPr="1484E92E">
        <w:t xml:space="preserve">Töötatakse selle nimel, et Venemaa külmutatud varad suunataks võimalikult suures osas ja kiiresti Ukraina toetamisse ning toetatakse Rahvusvahelise Kohtu ja Rahvusvahelise Kriminaalkohtu sõltumatut tegevust Ukrainas toime pandud sõjakuritegude uurimisel. </w:t>
      </w:r>
    </w:p>
    <w:p w14:paraId="15B55916" w14:textId="77777777" w:rsidR="00C22404" w:rsidRDefault="00C22404" w:rsidP="005D7F02">
      <w:pPr>
        <w:pStyle w:val="1Bullet"/>
      </w:pPr>
      <w:r w:rsidRPr="1484E92E">
        <w:t xml:space="preserve">Eesti sõjalise kaitse tugevdamiseks </w:t>
      </w:r>
      <w:proofErr w:type="spellStart"/>
      <w:r w:rsidRPr="1484E92E">
        <w:t>võimestatakse</w:t>
      </w:r>
      <w:proofErr w:type="spellEnd"/>
      <w:r w:rsidRPr="1484E92E">
        <w:t xml:space="preserve"> maaväge, saavutatakse koostöös liitlastega võime hoida Läänemeri vastase vaenutegevusest puhas, arendatakse välja mitmekihiline õhutõrje, rajatakse Balti kaitsevöönd ning arendatakse vajalikud taristud nii piirile kaitsetegevusteks kui kaitseväe harjutusalade ja liitlaste vastuvõtuks.</w:t>
      </w:r>
    </w:p>
    <w:p w14:paraId="692768EC" w14:textId="77777777" w:rsidR="00C22404" w:rsidRDefault="00C22404" w:rsidP="005D7F02">
      <w:pPr>
        <w:pStyle w:val="1Bullet"/>
      </w:pPr>
      <w:r w:rsidRPr="1484E92E">
        <w:t xml:space="preserve">Hübriidohtudele ja valeinfo levikule vastu seismiseks tugevdatakse Eesti info-, meedia- ja digiruumi, suurendatakse digikaitsevõimet ja e-riigi </w:t>
      </w:r>
      <w:proofErr w:type="spellStart"/>
      <w:r w:rsidRPr="1484E92E">
        <w:t>küberkaitse</w:t>
      </w:r>
      <w:proofErr w:type="spellEnd"/>
      <w:r w:rsidRPr="1484E92E">
        <w:t xml:space="preserve"> võimekust.</w:t>
      </w:r>
    </w:p>
    <w:p w14:paraId="27F10DF6" w14:textId="14498A8D" w:rsidR="00C22404" w:rsidRDefault="00C22404" w:rsidP="005D7F02">
      <w:pPr>
        <w:pStyle w:val="1Bullet"/>
      </w:pPr>
      <w:r w:rsidRPr="1484E92E">
        <w:t xml:space="preserve">Sisejulgeoleku tugevdamiseks luuakse </w:t>
      </w:r>
      <w:r w:rsidR="00357677">
        <w:t>Politsei- ja Piirivalveameti (</w:t>
      </w:r>
      <w:r w:rsidRPr="1484E92E">
        <w:t>PPA</w:t>
      </w:r>
      <w:r w:rsidR="00357677">
        <w:t>)</w:t>
      </w:r>
      <w:r w:rsidRPr="1484E92E">
        <w:t xml:space="preserve"> kriisireserv ja tugevdatakse PPA relvastust idapiiril. Samuti tugevdatakse valitsussektori võimekust </w:t>
      </w:r>
      <w:proofErr w:type="spellStart"/>
      <w:r w:rsidRPr="1484E92E">
        <w:t>hübriidohude</w:t>
      </w:r>
      <w:proofErr w:type="spellEnd"/>
      <w:r w:rsidRPr="1484E92E">
        <w:t xml:space="preserve"> tõrjumisel, ehitatakse valmis maismaapiir ning alustatakse droonimüüri loomisega. </w:t>
      </w:r>
    </w:p>
    <w:p w14:paraId="65B1633E" w14:textId="77777777" w:rsidR="00C22404" w:rsidRDefault="00C22404" w:rsidP="005D7F02">
      <w:pPr>
        <w:pStyle w:val="1Bullet"/>
      </w:pPr>
      <w:r w:rsidRPr="1484E92E">
        <w:t>Tõstetakse ühiskonna valmisolekut kriisideks, sealhulgas koolituste ja õppuste kaudu ning kriiside selgemaks ja kiiremaks juhtimiseks võetakse vastu tsiviilkriisi ja riigikaitse seadus.</w:t>
      </w:r>
    </w:p>
    <w:p w14:paraId="6139294C" w14:textId="77777777" w:rsidR="00C22404" w:rsidRPr="00026EC4" w:rsidRDefault="00C22404" w:rsidP="005D7F02">
      <w:pPr>
        <w:pStyle w:val="1Bullet"/>
        <w:numPr>
          <w:ilvl w:val="0"/>
          <w:numId w:val="0"/>
        </w:numPr>
        <w:ind w:left="66"/>
      </w:pPr>
    </w:p>
    <w:p w14:paraId="143FCE17" w14:textId="6ED64F8D" w:rsidR="00CA3467" w:rsidRPr="00316481" w:rsidRDefault="00CA3467" w:rsidP="00AD1834">
      <w:pPr>
        <w:pStyle w:val="Sisutekst"/>
      </w:pPr>
    </w:p>
    <w:p w14:paraId="23ABEB9D" w14:textId="77777777" w:rsidR="00316481" w:rsidRDefault="00316481" w:rsidP="00AD1834">
      <w:pPr>
        <w:pStyle w:val="Sisutekst"/>
      </w:pPr>
    </w:p>
    <w:p w14:paraId="4CF84BC8" w14:textId="5518357E" w:rsidR="00390DC2" w:rsidRPr="005563A7" w:rsidRDefault="005563A7" w:rsidP="005563A7">
      <w:pPr>
        <w:pStyle w:val="1Pealkiri1tase"/>
      </w:pPr>
      <w:bookmarkStart w:id="10" w:name="_Toc178059924"/>
      <w:bookmarkStart w:id="11" w:name="_Hlk178062137"/>
      <w:r>
        <w:lastRenderedPageBreak/>
        <w:t xml:space="preserve">2. </w:t>
      </w:r>
      <w:r w:rsidR="00D749D1" w:rsidRPr="005563A7">
        <w:t>Tulemusvaldkonnad</w:t>
      </w:r>
      <w:bookmarkEnd w:id="10"/>
    </w:p>
    <w:p w14:paraId="4528F5A5" w14:textId="77777777" w:rsidR="00D749D1" w:rsidRPr="00D749D1" w:rsidRDefault="00D749D1" w:rsidP="00AD1834">
      <w:pPr>
        <w:pStyle w:val="Sisutekst"/>
      </w:pPr>
      <w:r w:rsidRPr="00D749D1">
        <w:t>Selles peatükis on ülevaade tulemusvaldkondadest, nende eesmärkidest, olukorrast ja rahastamisest. Riigi strateegiline planeerimine ja eelarve on jaotatud tulemusvaldkondade järgi. Nende valdkondade eesmärke saavutatakse programmide abil, mille eesmärgid, mõõdikud ja olulisemad tegevused on kirjeldatud samuti käesolevas peatükis.</w:t>
      </w:r>
    </w:p>
    <w:p w14:paraId="19E23B20" w14:textId="4F649FA5" w:rsidR="00D749D1" w:rsidRPr="00FA4AA1" w:rsidRDefault="00D749D1" w:rsidP="00AD1834">
      <w:pPr>
        <w:pStyle w:val="Sisutekst"/>
      </w:pPr>
      <w:r w:rsidRPr="00D749D1">
        <w:t xml:space="preserve">Tulemusvaldkondade olukorra ülevaade kajastab peamiste näitajate abil ainult üldisemaid trende. Detailsema ülevaate valdkondade seisust leiab vastavatest valdkondlikest arengukavadest ja programmidest. Tagasiside tulemustest annavad iga valdkonna </w:t>
      </w:r>
      <w:r w:rsidRPr="00FA4AA1">
        <w:t>tulemusaruanded, ministeeriumite majandusaasta aruannete tegevusaruanded ja riigi majandusaasta aruande koosseisus olev tegevusaruanne.</w:t>
      </w:r>
    </w:p>
    <w:p w14:paraId="68D43939" w14:textId="31CC6B4E" w:rsidR="00954C42" w:rsidRDefault="00954C42" w:rsidP="00AD1834">
      <w:pPr>
        <w:pStyle w:val="Sisutekst"/>
      </w:pPr>
      <w:r w:rsidRPr="00FA4AA1">
        <w:t xml:space="preserve">Riigi eelarvestrateegiast arusaadavuse suurendamiseks on Rahandusministeerium koostanud tulemusvaldkondade põhiinfot sisaldavad </w:t>
      </w:r>
      <w:hyperlink r:id="rId11" w:history="1">
        <w:r w:rsidRPr="00FA4AA1">
          <w:t>koondülevaated</w:t>
        </w:r>
      </w:hyperlink>
      <w:r w:rsidRPr="00FA4AA1">
        <w:t xml:space="preserve"> iga tulemusvaldkonna peatüki algusesse.</w:t>
      </w:r>
      <w:r w:rsidR="00FA4AA1" w:rsidRPr="00FA4AA1">
        <w:t xml:space="preserve"> Koondülevaated on leitavad ka eraldi dokumentidena </w:t>
      </w:r>
      <w:hyperlink r:id="rId12" w:history="1">
        <w:r w:rsidR="00FA4AA1" w:rsidRPr="00E86406">
          <w:rPr>
            <w:rStyle w:val="Hperlink"/>
          </w:rPr>
          <w:t>Rahandusministeeriumi kodulehel.</w:t>
        </w:r>
      </w:hyperlink>
    </w:p>
    <w:p w14:paraId="6052F029" w14:textId="77777777" w:rsidR="00954C42" w:rsidRDefault="00954C42" w:rsidP="00AD1834">
      <w:pPr>
        <w:pStyle w:val="Sisutekst"/>
      </w:pPr>
    </w:p>
    <w:bookmarkEnd w:id="11"/>
    <w:p w14:paraId="5C25A44F" w14:textId="77777777" w:rsidR="00DE3308" w:rsidRDefault="00DE3308" w:rsidP="00AD1834">
      <w:pPr>
        <w:pStyle w:val="Sisutekst"/>
      </w:pPr>
    </w:p>
    <w:p w14:paraId="6DBF4380" w14:textId="77777777" w:rsidR="00DE3308" w:rsidRDefault="00DE3308" w:rsidP="00AD1834">
      <w:pPr>
        <w:pStyle w:val="Sisutekst"/>
      </w:pPr>
    </w:p>
    <w:p w14:paraId="1DA548FE" w14:textId="77777777" w:rsidR="00DE3308" w:rsidRDefault="00DE3308" w:rsidP="00AD1834">
      <w:pPr>
        <w:pStyle w:val="Sisutekst"/>
      </w:pPr>
    </w:p>
    <w:p w14:paraId="04A1DE11" w14:textId="77777777" w:rsidR="00DE3308" w:rsidRDefault="00DE3308" w:rsidP="00AD1834">
      <w:pPr>
        <w:pStyle w:val="Sisutekst"/>
      </w:pPr>
    </w:p>
    <w:p w14:paraId="56778FDA" w14:textId="77777777" w:rsidR="00DE3308" w:rsidRDefault="00DE3308" w:rsidP="00AD1834">
      <w:pPr>
        <w:pStyle w:val="Sisutekst"/>
      </w:pPr>
    </w:p>
    <w:p w14:paraId="6D112222" w14:textId="77777777" w:rsidR="00DE3308" w:rsidRDefault="00DE3308" w:rsidP="00AD1834">
      <w:pPr>
        <w:pStyle w:val="Sisutekst"/>
      </w:pPr>
    </w:p>
    <w:p w14:paraId="658EC10B" w14:textId="77777777" w:rsidR="00DE3308" w:rsidRDefault="00DE3308" w:rsidP="00AD1834">
      <w:pPr>
        <w:pStyle w:val="Sisutekst"/>
      </w:pPr>
    </w:p>
    <w:p w14:paraId="32B6A93E" w14:textId="77777777" w:rsidR="00DE3308" w:rsidRDefault="00DE3308" w:rsidP="00AD1834">
      <w:pPr>
        <w:pStyle w:val="Sisutekst"/>
      </w:pPr>
    </w:p>
    <w:p w14:paraId="45371F39" w14:textId="77777777" w:rsidR="00DE3308" w:rsidRDefault="00DE3308" w:rsidP="00AD1834">
      <w:pPr>
        <w:pStyle w:val="Sisutekst"/>
      </w:pPr>
    </w:p>
    <w:p w14:paraId="68B11E6D" w14:textId="77777777" w:rsidR="00DE3308" w:rsidRDefault="00DE3308" w:rsidP="00AD1834">
      <w:pPr>
        <w:pStyle w:val="Sisutekst"/>
      </w:pPr>
    </w:p>
    <w:p w14:paraId="6B49261C" w14:textId="77777777" w:rsidR="00DE3308" w:rsidRDefault="00DE3308" w:rsidP="00AD1834">
      <w:pPr>
        <w:pStyle w:val="Sisutekst"/>
      </w:pPr>
    </w:p>
    <w:p w14:paraId="30EA67D9" w14:textId="77777777" w:rsidR="00DE3308" w:rsidRDefault="00DE3308" w:rsidP="00AD1834">
      <w:pPr>
        <w:pStyle w:val="Sisutekst"/>
      </w:pPr>
    </w:p>
    <w:p w14:paraId="18A47129" w14:textId="77777777" w:rsidR="00DE3308" w:rsidRDefault="00DE3308" w:rsidP="00AD1834">
      <w:pPr>
        <w:pStyle w:val="Sisutekst"/>
      </w:pPr>
    </w:p>
    <w:p w14:paraId="12C30D00" w14:textId="77777777" w:rsidR="00DE3308" w:rsidRDefault="00DE3308" w:rsidP="00AD1834">
      <w:pPr>
        <w:pStyle w:val="Sisutekst"/>
      </w:pPr>
    </w:p>
    <w:p w14:paraId="7D4C212A" w14:textId="77777777" w:rsidR="00DE3308" w:rsidRDefault="00DE3308" w:rsidP="00AD1834">
      <w:pPr>
        <w:pStyle w:val="Sisutekst"/>
      </w:pPr>
    </w:p>
    <w:p w14:paraId="7078AEA6" w14:textId="77777777" w:rsidR="00DE3308" w:rsidRDefault="00DE3308" w:rsidP="00AD1834">
      <w:pPr>
        <w:pStyle w:val="Sisutekst"/>
      </w:pPr>
    </w:p>
    <w:p w14:paraId="1693AF7D" w14:textId="77777777" w:rsidR="00DE3308" w:rsidRDefault="00DE3308" w:rsidP="00AD1834">
      <w:pPr>
        <w:pStyle w:val="Sisutekst"/>
      </w:pPr>
    </w:p>
    <w:p w14:paraId="52008C6E" w14:textId="5443543E" w:rsidR="0065044A" w:rsidRPr="00FF0B38" w:rsidRDefault="0065044A" w:rsidP="00FF0B38">
      <w:pPr>
        <w:pStyle w:val="11Pealkiri2tase"/>
      </w:pPr>
      <w:bookmarkStart w:id="12" w:name="_Toc178059925"/>
      <w:r w:rsidRPr="00FF0B38">
        <w:lastRenderedPageBreak/>
        <w:t>2.1 Heaolu</w:t>
      </w:r>
      <w:bookmarkEnd w:id="12"/>
      <w:r w:rsidR="00D509E8" w:rsidRPr="00FF0B38">
        <w:t xml:space="preserve"> </w:t>
      </w:r>
      <w:bookmarkStart w:id="13" w:name="_Hlk110493001"/>
    </w:p>
    <w:p w14:paraId="774347B6" w14:textId="53F257FB" w:rsidR="00DE3308" w:rsidRDefault="00850516" w:rsidP="00AD1834">
      <w:pPr>
        <w:pStyle w:val="Sisutekst"/>
        <w:rPr>
          <w:rStyle w:val="Boldtekstis"/>
        </w:rPr>
      </w:pPr>
      <w:r>
        <w:rPr>
          <w:noProof/>
        </w:rPr>
        <w:drawing>
          <wp:inline distT="0" distB="0" distL="0" distR="0" wp14:anchorId="53A34E02" wp14:editId="3764536D">
            <wp:extent cx="5760720" cy="8147685"/>
            <wp:effectExtent l="0" t="0" r="0" b="5715"/>
            <wp:docPr id="715039951" name="Pilt 15"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39951" name="Pilt 15" descr="Pilt, millel on kujutatud tekst, kuvatõmmis, diagramm, Font&#10;&#10;Kirjeldus on genereeritud automaatsel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7DFBBE14" w14:textId="77777777" w:rsidR="00DE3308" w:rsidRDefault="00DE3308" w:rsidP="00AD1834">
      <w:pPr>
        <w:pStyle w:val="Sisutekst"/>
        <w:rPr>
          <w:rStyle w:val="Boldtekstis"/>
        </w:rPr>
      </w:pPr>
    </w:p>
    <w:p w14:paraId="5469845D" w14:textId="52F44223" w:rsidR="00DE3308" w:rsidRDefault="00850516" w:rsidP="00AD1834">
      <w:pPr>
        <w:pStyle w:val="Sisutekst"/>
        <w:rPr>
          <w:rStyle w:val="Boldtekstis"/>
        </w:rPr>
      </w:pPr>
      <w:r>
        <w:rPr>
          <w:noProof/>
        </w:rPr>
        <w:lastRenderedPageBreak/>
        <w:drawing>
          <wp:inline distT="0" distB="0" distL="0" distR="0" wp14:anchorId="42FA5040" wp14:editId="04311144">
            <wp:extent cx="5760720" cy="8147685"/>
            <wp:effectExtent l="0" t="0" r="0" b="5715"/>
            <wp:docPr id="169869835" name="Pilt 16"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9835" name="Pilt 16" descr="Pilt, millel on kujutatud tekst, kuvatõmmis, number, Font&#10;&#10;Kirjeldus on genereeritud automaatsel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13663C05" w14:textId="77777777" w:rsidR="00DE3308" w:rsidRDefault="00DE3308" w:rsidP="00AD1834">
      <w:pPr>
        <w:pStyle w:val="Sisutekst"/>
        <w:rPr>
          <w:rStyle w:val="Boldtekstis"/>
        </w:rPr>
      </w:pPr>
    </w:p>
    <w:p w14:paraId="686448FE" w14:textId="77777777" w:rsidR="00DE3308" w:rsidRDefault="00DE3308" w:rsidP="00AD1834">
      <w:pPr>
        <w:pStyle w:val="Sisutekst"/>
        <w:rPr>
          <w:rStyle w:val="Boldtekstis"/>
        </w:rPr>
      </w:pPr>
    </w:p>
    <w:p w14:paraId="7A1835FE" w14:textId="54194476" w:rsidR="0065044A" w:rsidRPr="0065044A" w:rsidRDefault="0065044A" w:rsidP="00AD1834">
      <w:pPr>
        <w:pStyle w:val="Sisutekst"/>
        <w:rPr>
          <w:rStyle w:val="Boldtekstis"/>
        </w:rPr>
      </w:pPr>
      <w:r w:rsidRPr="0065044A">
        <w:rPr>
          <w:rStyle w:val="Boldtekstis"/>
        </w:rPr>
        <w:lastRenderedPageBreak/>
        <w:t>Tulemusvaldkonna eesmärk</w:t>
      </w:r>
    </w:p>
    <w:p w14:paraId="093C5AE3" w14:textId="77777777" w:rsidR="00E9753D" w:rsidRPr="00023892" w:rsidRDefault="00E9753D" w:rsidP="00AD1834">
      <w:pPr>
        <w:pStyle w:val="Sisutekst"/>
      </w:pPr>
      <w:bookmarkStart w:id="14" w:name="_Toc111059073"/>
      <w:bookmarkStart w:id="15" w:name="_Toc115274383"/>
      <w:bookmarkEnd w:id="13"/>
      <w:r w:rsidRPr="5F76181B">
        <w:t>Eesti on riik, kus inimesed on hoitud, ebavõrdsus ja vaesus väheneb ning toetatud on kõikide pikk ja kvaliteetne tööelu.</w:t>
      </w:r>
    </w:p>
    <w:p w14:paraId="3E951B3D" w14:textId="77777777" w:rsidR="00E9753D" w:rsidRPr="00E9753D" w:rsidRDefault="00E9753D" w:rsidP="00AD1834">
      <w:pPr>
        <w:pStyle w:val="Laad1"/>
        <w:rPr>
          <w:rStyle w:val="Boldtekstis"/>
        </w:rPr>
      </w:pPr>
      <w:r w:rsidRPr="00E9753D">
        <w:rPr>
          <w:rStyle w:val="Boldtekstis"/>
        </w:rPr>
        <w:t>Tulemusvaldkonna rahastamiskava</w:t>
      </w:r>
    </w:p>
    <w:p w14:paraId="512A30AB" w14:textId="1D30FB64" w:rsidR="009B2407" w:rsidRDefault="009B2407" w:rsidP="00AD1834">
      <w:pPr>
        <w:pStyle w:val="Sisutekst"/>
      </w:pPr>
      <w:r w:rsidRPr="00642D7B">
        <w:t xml:space="preserve">Tulemusvaldkonna rahastamiskava on leitav </w:t>
      </w:r>
      <w:hyperlink w:anchor="Lisa" w:history="1">
        <w:r w:rsidRPr="00642D7B">
          <w:rPr>
            <w:rStyle w:val="Hperlink"/>
          </w:rPr>
          <w:t>lisas</w:t>
        </w:r>
        <w:bookmarkStart w:id="16" w:name="Lisa_2"/>
        <w:bookmarkEnd w:id="16"/>
        <w:r w:rsidRPr="00642D7B">
          <w:rPr>
            <w:rStyle w:val="Hperlink"/>
          </w:rPr>
          <w:t>t 2</w:t>
        </w:r>
      </w:hyperlink>
      <w:r w:rsidRPr="00642D7B">
        <w:t>.</w:t>
      </w:r>
    </w:p>
    <w:p w14:paraId="5A99F799" w14:textId="77777777" w:rsidR="009B2407" w:rsidRPr="0065044A" w:rsidRDefault="009B2407" w:rsidP="00AD1834">
      <w:pPr>
        <w:pStyle w:val="Sisutekst"/>
        <w:rPr>
          <w:rStyle w:val="Boldtekstis"/>
        </w:rPr>
      </w:pPr>
      <w:r w:rsidRPr="0065044A">
        <w:rPr>
          <w:rStyle w:val="Boldtekstis"/>
        </w:rPr>
        <w:t xml:space="preserve">Tulemusvaldkonna olukorra lühianalüüs </w:t>
      </w:r>
    </w:p>
    <w:p w14:paraId="74FFA415" w14:textId="77777777" w:rsidR="00E9753D" w:rsidRPr="00023892" w:rsidRDefault="00E9753D" w:rsidP="00AD1834">
      <w:pPr>
        <w:pStyle w:val="Sisutekst"/>
      </w:pPr>
      <w:r w:rsidRPr="0166EFDF">
        <w:t xml:space="preserve">Eesti on vananeva rahvastikuga riik, kus </w:t>
      </w:r>
      <w:r w:rsidRPr="1EBA9133">
        <w:t xml:space="preserve">rahvaarv kasvab </w:t>
      </w:r>
      <w:r w:rsidRPr="0166EFDF">
        <w:t xml:space="preserve"> </w:t>
      </w:r>
      <w:proofErr w:type="spellStart"/>
      <w:r w:rsidRPr="0166EFDF">
        <w:t>välisrände</w:t>
      </w:r>
      <w:proofErr w:type="spellEnd"/>
      <w:r w:rsidRPr="0166EFDF">
        <w:t xml:space="preserve"> tõttu  alates 201</w:t>
      </w:r>
      <w:r w:rsidRPr="1EBA9133">
        <w:t>6</w:t>
      </w:r>
      <w:r w:rsidRPr="0166EFDF">
        <w:t>. aastast</w:t>
      </w:r>
      <w:r w:rsidRPr="0166EFDF">
        <w:rPr>
          <w:sz w:val="16"/>
          <w:vertAlign w:val="superscript"/>
        </w:rPr>
        <w:footnoteReference w:id="1"/>
      </w:r>
      <w:r w:rsidRPr="0166EFDF">
        <w:t xml:space="preserve">. Statistikaameti </w:t>
      </w:r>
      <w:r w:rsidRPr="1EBA9133">
        <w:t xml:space="preserve">2024. aastal valminud </w:t>
      </w:r>
      <w:r w:rsidRPr="0166EFDF">
        <w:t xml:space="preserve">prognoosi stsenaariumi </w:t>
      </w:r>
      <w:r w:rsidRPr="1EBA9133">
        <w:t>(põhistsenaarium)</w:t>
      </w:r>
      <w:r w:rsidRPr="0166EFDF">
        <w:rPr>
          <w:sz w:val="16"/>
          <w:vertAlign w:val="superscript"/>
        </w:rPr>
        <w:footnoteReference w:id="2"/>
      </w:r>
      <w:r w:rsidRPr="0166EFDF">
        <w:t xml:space="preserve">  kohaselt oleks Eesti rahvaarv 2030. aastal </w:t>
      </w:r>
      <w:r w:rsidRPr="1EBA9133">
        <w:t>1,36</w:t>
      </w:r>
      <w:r w:rsidRPr="0166EFDF">
        <w:t xml:space="preserve"> miljonit inimest ja 2060. aastal 1,</w:t>
      </w:r>
      <w:r w:rsidRPr="1EBA9133">
        <w:t>29</w:t>
      </w:r>
      <w:r w:rsidRPr="0166EFDF">
        <w:t xml:space="preserve"> miljonit inimest. 202</w:t>
      </w:r>
      <w:r w:rsidRPr="1EBA9133">
        <w:t>4</w:t>
      </w:r>
      <w:r w:rsidRPr="0166EFDF">
        <w:t>. aasta 1</w:t>
      </w:r>
      <w:r w:rsidRPr="1EBA9133">
        <w:t>.</w:t>
      </w:r>
      <w:r w:rsidRPr="0166EFDF">
        <w:t xml:space="preserve"> jaanuari seisuga oli rahvaarv 1,</w:t>
      </w:r>
      <w:r w:rsidRPr="1EBA9133">
        <w:t>375</w:t>
      </w:r>
      <w:r w:rsidRPr="0166EFDF">
        <w:t xml:space="preserve"> miljonit inimest</w:t>
      </w:r>
      <w:r w:rsidRPr="1EBA9133">
        <w:t>.</w:t>
      </w:r>
      <w:r w:rsidRPr="0166EFDF">
        <w:t xml:space="preserve"> </w:t>
      </w:r>
      <w:r w:rsidRPr="1EBA9133">
        <w:t xml:space="preserve">Kiire rahvaarvu kasv toimus 2022. aastal, mil Eestisse saabus üle 30 000 </w:t>
      </w:r>
      <w:r w:rsidRPr="0166EFDF">
        <w:t>Ukraina sõjapõgenik</w:t>
      </w:r>
      <w:r w:rsidRPr="1EBA9133">
        <w:t>u.</w:t>
      </w:r>
      <w:r w:rsidRPr="0166EFDF">
        <w:t xml:space="preserve"> Tööeali</w:t>
      </w:r>
      <w:r w:rsidRPr="1EBA9133">
        <w:t>s</w:t>
      </w:r>
      <w:r w:rsidRPr="0166EFDF">
        <w:t>e elanikkon</w:t>
      </w:r>
      <w:r w:rsidRPr="1EBA9133">
        <w:t>na osatähtsus</w:t>
      </w:r>
      <w:r>
        <w:t xml:space="preserve"> </w:t>
      </w:r>
      <w:r w:rsidRPr="0166EFDF">
        <w:t xml:space="preserve">on </w:t>
      </w:r>
      <w:r w:rsidRPr="1EBA9133">
        <w:t>vaatamata sisserändele</w:t>
      </w:r>
      <w:r w:rsidRPr="0166EFDF">
        <w:t xml:space="preserve"> vähenenud ning prognoosi kohaselt väheneb 2060. aastaks </w:t>
      </w:r>
      <w:r w:rsidRPr="1EBA9133">
        <w:t>6,9</w:t>
      </w:r>
      <w:r w:rsidRPr="0166EFDF">
        <w:t xml:space="preserve">%.  Samas 65-aastaste ja vanemate inimeste osakaal prognooside kohaselt kasvab </w:t>
      </w:r>
      <w:r w:rsidRPr="1EBA9133">
        <w:t xml:space="preserve">2060. aastaks </w:t>
      </w:r>
      <w:r w:rsidRPr="0166EFDF">
        <w:t>praeguselt 20%-</w:t>
      </w:r>
      <w:proofErr w:type="spellStart"/>
      <w:r w:rsidRPr="0166EFDF">
        <w:t>lt</w:t>
      </w:r>
      <w:proofErr w:type="spellEnd"/>
      <w:r w:rsidRPr="0166EFDF">
        <w:t xml:space="preserve"> </w:t>
      </w:r>
      <w:r w:rsidRPr="1EBA9133">
        <w:t>31</w:t>
      </w:r>
      <w:r w:rsidRPr="0166EFDF">
        <w:t>%-</w:t>
      </w:r>
      <w:proofErr w:type="spellStart"/>
      <w:r w:rsidRPr="0166EFDF">
        <w:t>ni</w:t>
      </w:r>
      <w:proofErr w:type="spellEnd"/>
      <w:r w:rsidRPr="1EBA9133">
        <w:t>.</w:t>
      </w:r>
      <w:r w:rsidRPr="0166EFDF">
        <w:t xml:space="preserve"> Rahvastiku vananemist on keeruline peatada, sest olulisimaks rahvastikku kujundavaks protsessiks olev sündimus on taastetasemest madalamal, eeldatav eluiga kasvab, eestimaalaste tagasiränne on väike ning ühiskond ei ole suuremaks sisserändeks valmis.</w:t>
      </w:r>
    </w:p>
    <w:p w14:paraId="0E46A7B4" w14:textId="77777777" w:rsidR="00E9753D" w:rsidRPr="00023892" w:rsidRDefault="00E9753D" w:rsidP="00AD1834">
      <w:pPr>
        <w:pStyle w:val="Sisutekst"/>
      </w:pPr>
      <w:r w:rsidRPr="7923241D">
        <w:t xml:space="preserve">Loomulik iive on viimastel aastatel olnud rahvastiku koosseisust tulenevalt negatiivne. Vanemaealiste inimeste arv kasvab ja sünnitusealiste naiste arv väheneb, mis on ka põhjuseks taastetasemest madalamaks sündimuseks viimastel aastakümnetel. Sündimust mõjutab ka ebastabiilsus ühiskonnas – viimase </w:t>
      </w:r>
      <w:r w:rsidRPr="0286F85D">
        <w:t>nelja</w:t>
      </w:r>
      <w:r w:rsidRPr="7923241D">
        <w:t xml:space="preserve"> aasta majandust, tervist ja julgeolekut puudutavad kriisid väljenduvad sündide arvu languses. Eriti järsk sündide arvu langus toimus 2022. aastal, mil sündis 11 646 last ehk 12,3% vähem kui aasta varem (2021. aastal oli 13 272 sündi). </w:t>
      </w:r>
      <w:r w:rsidRPr="0286F85D">
        <w:t>2023.</w:t>
      </w:r>
      <w:r w:rsidRPr="7923241D">
        <w:t xml:space="preserve"> aasta sündide arv </w:t>
      </w:r>
      <w:r w:rsidRPr="0286F85D">
        <w:t xml:space="preserve">oli veelgi madalam </w:t>
      </w:r>
      <w:r w:rsidRPr="0286F85D">
        <w:rPr>
          <w:rFonts w:eastAsia="Aino" w:cs="Aino"/>
        </w:rPr>
        <w:t>– 10 949 sündi, mis on 6% vähem, kui aasta varem</w:t>
      </w:r>
      <w:r w:rsidRPr="0286F85D">
        <w:t xml:space="preserve">. Surmade arv on juba kaks aastat langenud. 2021. aastal oli tervisekriisi tulemusena kõrge suremus, kuid 2023. aastal langes suremus kriisieelsele tasemele ja oodatav eluiga kasvas kriisieelsest tasemest kõrgemaks. Kuna </w:t>
      </w:r>
      <w:r w:rsidRPr="7923241D">
        <w:t xml:space="preserve"> vanemates vanusrühmades on suured põlvkonnad, </w:t>
      </w:r>
      <w:r w:rsidRPr="0286F85D">
        <w:t xml:space="preserve">sureb tulevikus arvuliselt järjest rohkem inimesi. </w:t>
      </w:r>
    </w:p>
    <w:p w14:paraId="479C516C" w14:textId="77777777" w:rsidR="00E9753D" w:rsidRPr="00206C12" w:rsidRDefault="00E9753D" w:rsidP="00AD1834">
      <w:pPr>
        <w:pStyle w:val="Sisutekst"/>
        <w:rPr>
          <w:color w:val="3393FD" w:themeColor="accent6" w:themeShade="BF"/>
        </w:rPr>
      </w:pPr>
      <w:r w:rsidRPr="00206C12">
        <w:t xml:space="preserve">Vaatamata möödunud ja kestvatele kriisidele püsis Eesti tööturg 2023. aastal üsna stabiilsena. Tööhõive määr 20–64-aastaste seas tõusis veelgi, jõudes rekordilise 82,1 protsendini. Nii kõrge tööhõive määraga on Eesti Euroopa Liidus kolmandal kohal Rootsi ja Hollandi järel. 2023. aastal </w:t>
      </w:r>
      <w:r w:rsidRPr="00206C12">
        <w:lastRenderedPageBreak/>
        <w:t>oli hõive kasv kiireim teenuste sektoris, rekordiliselt kõrge oli naiste ja vanemaealiste tööhõive määr (Euroopa Liidus teisel kohal) ning üldine aktiivsus tööturul. Töötuse määr tõusis 20-64-aastaste seas 6,2 protsendini, kuid seda peamiselt mitteaktiivsete arvelt. See tähendab, et keeruline majanduslik olukord on suurendanud inimeste soovi ja valmisolekut tööle asuda. Tööhõive kasvas kiiremini teenuste sektoris, naiste, noorte ja vanemaealiste hulgas.</w:t>
      </w:r>
      <w:r w:rsidRPr="00206C12">
        <w:rPr>
          <w:color w:val="3393FD" w:themeColor="accent6" w:themeShade="BF"/>
        </w:rPr>
        <w:t xml:space="preserve"> </w:t>
      </w:r>
    </w:p>
    <w:p w14:paraId="52EC7C71" w14:textId="77777777" w:rsidR="00E9753D" w:rsidRPr="00206C12" w:rsidRDefault="00E9753D" w:rsidP="00AD1834">
      <w:pPr>
        <w:pStyle w:val="Sisutekst"/>
        <w:rPr>
          <w:rFonts w:eastAsia="Aino" w:cs="Aino"/>
        </w:rPr>
      </w:pPr>
      <w:r w:rsidRPr="00206C12">
        <w:t xml:space="preserve">Eesti majanduse jahenemine on 2023. aastal kajastunud ka töösuhetes, mis mõjutab nii ettevõtteid kui ka töötajaid. Majandusolukorra keerukus on tekitanud pinged tööandjate ja töötajate vahel, tuues kaasa suurenenud töövaidluste arvu ja suurenenud nõuete summad. </w:t>
      </w:r>
      <w:r w:rsidRPr="00206C12">
        <w:rPr>
          <w:rFonts w:eastAsia="Aino" w:cs="Aino"/>
        </w:rPr>
        <w:t>Teisalt on üldine olukord ettevõtete töökeskkondades liikunud paremuse suunas ja tööandjate teadlikkus tööohutusest suureneb. Seda näitab tööõnnetuste arvu 11-protsendiline vähenemine võrreldes aasta varasemaga, kuid seda saab osaliselt seostada ka majanduse jahtumisega.</w:t>
      </w:r>
    </w:p>
    <w:p w14:paraId="556EDD95" w14:textId="77777777" w:rsidR="00E9753D" w:rsidRDefault="00E9753D" w:rsidP="00AD1834">
      <w:pPr>
        <w:pStyle w:val="Sisutekst"/>
      </w:pPr>
      <w:r w:rsidRPr="00206C12">
        <w:t xml:space="preserve">Jätkuvalt on murekohaks inimeste toimetulek. 2022. aastal kasvas absoluutne vaesus 3,5 protsendini, mida mõjutas otseselt 2022. aastal toimunud absoluutse vaesuse piiri oluline tõus (üheliikmelise leibkonna absoluutse vaesuse piir suurenes 233,57 eurolt 303,38 eurole kuus ehk 29,9 protsenti). Absoluutse vaesuse määr tõusis 2022. aastal kõikides vanuserühmades - nii laste, tööealiste kui vanemaealiste seas. Enim ohustab absoluutne vaesus üksi elavaid inimesi või leibkondi, kus on vaid üks sissetuleku saaja (nt üksikvanemaga leibkonnad). Samuti on absoluutne vaesus enamasti suurem töötute seas (2022. aastal 18,5 protsenti). </w:t>
      </w:r>
    </w:p>
    <w:p w14:paraId="19377180" w14:textId="77777777" w:rsidR="00E9753D" w:rsidRPr="006D7DFB" w:rsidRDefault="00E9753D" w:rsidP="00AD1834">
      <w:pPr>
        <w:pStyle w:val="Sisutekst"/>
      </w:pPr>
      <w:r w:rsidRPr="1B5E4432">
        <w:t xml:space="preserve">Kuigi vanemaealiste (65-74a) tööhõive Eestis on Euroopa Liidu suurim ehk selles vanuses töötas 2023. aastal  28,4% pensionäridest, on vanemaealised võrreldes ülejäänud elanikkonnaga suuremas vaesusriskis. Eriti raskes majanduslikus olukorras on üksi elavad pensionärid ja vanemaealised puudega inimesed. </w:t>
      </w:r>
      <w:proofErr w:type="spellStart"/>
      <w:r w:rsidRPr="1B5E4432">
        <w:t>Eurostati</w:t>
      </w:r>
      <w:proofErr w:type="spellEnd"/>
      <w:r w:rsidRPr="1B5E4432">
        <w:t xml:space="preserve"> andmetel elas 2023. aastal suhtelises vaesuses või sotsiaalses tõrjutuses  47% Eesti 65-aastastest ja vanematest elanikest. Statistikaameti andmetel elas 2022. aastal  suhtelises vaesuses 46,8% Eesti 65-aastastest ja vanematest elanikest, 79,1% üksi elavatest 65-aastastest ja vanematest inimestest ning 58% puudega 65-aastastest ja vanematest inimestest. Eesti vanaduspensionite asendusmäär (44%) on Euroopa Liidu madalaimate seas (ELi keskmine 58%) ning see on langemas.</w:t>
      </w:r>
    </w:p>
    <w:p w14:paraId="7F0A0334" w14:textId="77777777" w:rsidR="00E9753D" w:rsidRPr="006D7DFB" w:rsidRDefault="00E9753D" w:rsidP="00AD1834">
      <w:pPr>
        <w:pStyle w:val="Sisutekst"/>
      </w:pPr>
      <w:r w:rsidRPr="006D7DFB">
        <w:t xml:space="preserve">Tarbimishindade kasv ja teise pensionisamba väljamaksed pole jätnud mõjutamata ka laste vaesuse näitajaid. </w:t>
      </w:r>
      <w:proofErr w:type="spellStart"/>
      <w:r w:rsidRPr="006D7DFB">
        <w:t>Eurostati</w:t>
      </w:r>
      <w:proofErr w:type="spellEnd"/>
      <w:r w:rsidRPr="006D7DFB">
        <w:t xml:space="preserve"> andmetel elas 2023. aastal suhtelises vaesuses või sotsiaalses tõrjutuses  18,3% Eesti lastest (ehk 49 000 last), mis on enam kui 2022. aastal (16.6%). Näitaja kasvu põhjustas eelkõige suhtelisest vaesuses olevate laste osatähtsuse suurenemine. 2022. aastal suurenes nii absoluutses kui suhtelises vaesuses elavate laste osatähtsus – Statistikaameti andmetel elas 2022. aastal  Eesti lastest 4,0% absoluutses vaesuses (ca 10700 last) ning 16,0%  suhtelises vaesuses (ca 43 100 last).  Absoluutse vaesuse piiri  suurenemine 2022. aastal oli mõjutatud sellest, et toetused ja hüvitised ei kasvanud 2022. aastal sama kiiresti kui hinnad. Laste vaesust mõjutab peamiselt nende vanemate tööturustaatus, kuid vaesusriski põhjustab ka see, kui peres on vaid üks ülalpidaja. Erinevate peretüüpide võrdluses on kõige </w:t>
      </w:r>
      <w:r w:rsidRPr="006D7DFB">
        <w:lastRenderedPageBreak/>
        <w:t xml:space="preserve">suuremas vaesusriskis ühe vanemaga (enamasti emaga) pered, kellest 34,8% elas 2022. aastal suhtelises vaesuses. </w:t>
      </w:r>
    </w:p>
    <w:p w14:paraId="3E29DB93" w14:textId="77777777" w:rsidR="00E9753D" w:rsidRPr="00430F8B" w:rsidRDefault="00E9753D" w:rsidP="00AD1834">
      <w:pPr>
        <w:pStyle w:val="Sisutekst"/>
        <w:rPr>
          <w:rFonts w:eastAsia="Aino" w:cs="Aino"/>
        </w:rPr>
      </w:pPr>
      <w:r w:rsidRPr="4358E48D">
        <w:t xml:space="preserve">Statistikaameti andmetel </w:t>
      </w:r>
      <w:r w:rsidRPr="1B5E4432">
        <w:t>on</w:t>
      </w:r>
      <w:r w:rsidRPr="4358E48D">
        <w:t xml:space="preserve"> pikaajalise haiguse olemasolu 65-aastaste ja vanemate seas </w:t>
      </w:r>
      <w:r w:rsidRPr="1B5E4432">
        <w:t>vähenenud 77,8</w:t>
      </w:r>
      <w:r w:rsidRPr="4358E48D">
        <w:t>%-</w:t>
      </w:r>
      <w:proofErr w:type="spellStart"/>
      <w:r w:rsidRPr="4358E48D">
        <w:t>lt</w:t>
      </w:r>
      <w:proofErr w:type="spellEnd"/>
      <w:r w:rsidRPr="4358E48D">
        <w:t xml:space="preserve"> </w:t>
      </w:r>
      <w:r w:rsidRPr="1B5E4432">
        <w:t>2019</w:t>
      </w:r>
      <w:r w:rsidRPr="4358E48D">
        <w:t xml:space="preserve">. aastal </w:t>
      </w:r>
      <w:r w:rsidRPr="1B5E4432">
        <w:t>76,8</w:t>
      </w:r>
      <w:r w:rsidRPr="4358E48D">
        <w:t>%-</w:t>
      </w:r>
      <w:proofErr w:type="spellStart"/>
      <w:r w:rsidRPr="4358E48D">
        <w:t>ni</w:t>
      </w:r>
      <w:proofErr w:type="spellEnd"/>
      <w:r w:rsidRPr="4358E48D">
        <w:t xml:space="preserve"> 20</w:t>
      </w:r>
      <w:r w:rsidRPr="1B5E4432">
        <w:t>23</w:t>
      </w:r>
      <w:r w:rsidRPr="4358E48D">
        <w:t xml:space="preserve">. </w:t>
      </w:r>
      <w:r w:rsidRPr="1B5E4432">
        <w:t>a</w:t>
      </w:r>
      <w:r w:rsidRPr="4358E48D">
        <w:t>astal</w:t>
      </w:r>
      <w:r w:rsidRPr="1B5E4432">
        <w:t>.</w:t>
      </w:r>
      <w:r w:rsidRPr="4358E48D">
        <w:rPr>
          <w:rStyle w:val="Allmrkuseviide"/>
          <w:rFonts w:ascii="Aino" w:eastAsia="Calibri" w:hAnsi="Aino" w:cs="Times New Roman"/>
          <w:sz w:val="21"/>
          <w:szCs w:val="21"/>
        </w:rPr>
        <w:footnoteReference w:id="3"/>
      </w:r>
      <w:r>
        <w:t xml:space="preserve"> </w:t>
      </w:r>
      <w:r w:rsidRPr="1B5E4432">
        <w:t>Samas</w:t>
      </w:r>
      <w:r w:rsidRPr="4358E48D">
        <w:t xml:space="preserve"> on 65-aastaste ja vanemate elanike seas  suurenenud nende osatähtsus, kes hindavad oma terviseseisundit halvaks või väga halvaks (27,6%-</w:t>
      </w:r>
      <w:proofErr w:type="spellStart"/>
      <w:r w:rsidRPr="4358E48D">
        <w:t>lt</w:t>
      </w:r>
      <w:proofErr w:type="spellEnd"/>
      <w:r w:rsidRPr="4358E48D">
        <w:t xml:space="preserve"> 2020. a 30,9%-</w:t>
      </w:r>
      <w:proofErr w:type="spellStart"/>
      <w:r w:rsidRPr="4358E48D">
        <w:t>le</w:t>
      </w:r>
      <w:proofErr w:type="spellEnd"/>
      <w:r w:rsidRPr="4358E48D">
        <w:t xml:space="preserve"> 2023. a</w:t>
      </w:r>
      <w:r w:rsidRPr="4358E48D">
        <w:rPr>
          <w:rStyle w:val="Allmrkuseviide"/>
          <w:rFonts w:ascii="Aino" w:eastAsia="Calibri" w:hAnsi="Aino" w:cs="Times New Roman"/>
          <w:sz w:val="21"/>
          <w:szCs w:val="21"/>
        </w:rPr>
        <w:footnoteReference w:id="4"/>
      </w:r>
      <w:r w:rsidRPr="4358E48D">
        <w:t xml:space="preserve">) ning lisaks hindab endiselt üle poole (2023. aastal 59,3%) 65-aastastest ja vanematest inimestest, et nende igapäevaelutegevused on tervisest tingituna suurel või </w:t>
      </w:r>
      <w:r w:rsidRPr="1B5E4432">
        <w:t>mõningal</w:t>
      </w:r>
      <w:r w:rsidRPr="4358E48D">
        <w:t xml:space="preserve"> määral piiratud. Vananemisega ja vanusesõbraliku lähenemisviisiga on vaja arvestada kõigis riigi poliitikavaldkondades</w:t>
      </w:r>
      <w:r w:rsidRPr="1B5E4432">
        <w:t xml:space="preserve"> ning need integreerida poliitikameetmetesse </w:t>
      </w:r>
      <w:proofErr w:type="spellStart"/>
      <w:r w:rsidRPr="1B5E4432">
        <w:t>valdkondadeüleselt</w:t>
      </w:r>
      <w:proofErr w:type="spellEnd"/>
      <w:r w:rsidRPr="1B5E4432">
        <w:t>.</w:t>
      </w:r>
    </w:p>
    <w:p w14:paraId="66D96FA4" w14:textId="77777777" w:rsidR="00E9753D" w:rsidRPr="00430F8B" w:rsidRDefault="00E9753D" w:rsidP="00AD1834">
      <w:pPr>
        <w:pStyle w:val="Sisutekst"/>
      </w:pPr>
      <w:r w:rsidRPr="2FC80030">
        <w:t xml:space="preserve">Puude raskusastmega inimesi oli 2023. aastal 116 500 ehk 8,5% elanikkonnast, enamik neist on vanaduspensioniealised (55%), enam kui kolmandik on tööealisi (37%) ja puudega lapsi oli puudega inimestest 8-9% (kui tööealistest arvata 16-17-aastased laste hulka, siis üle 10 000). Puudega inimeste vaesuse näitajad on oluliselt kõrgemad kogu elanikkonnast,  2022. aastal olid suhtelise vaesuse määra näitajad kogu elanikkonnas 22,5%, kuid puude raskusastmega inimestel oli sama näitaja 45,4% ning </w:t>
      </w:r>
      <w:proofErr w:type="spellStart"/>
      <w:r w:rsidRPr="2FC80030">
        <w:t>ilmajäetuse</w:t>
      </w:r>
      <w:proofErr w:type="spellEnd"/>
      <w:r w:rsidRPr="2FC80030">
        <w:t xml:space="preserve"> määra näitaja kogu elanikkonnas oli 7%, puude raskusastmega inimestel aga 17,5%. Puuetega inimestele toetamine, east sõltumata võrdsete võimaluste loomine õppimiseks, töötamiseks ja ühiskonnaelus osalemiseks on jätkuvalt erilise tähelepanu all ja elanike toimetuleku tõstmisel võtmetähtsusega.</w:t>
      </w:r>
    </w:p>
    <w:p w14:paraId="3E9CCD3B" w14:textId="77777777" w:rsidR="00E9753D" w:rsidRPr="009B3F4A" w:rsidRDefault="00E9753D" w:rsidP="00AD1834">
      <w:pPr>
        <w:pStyle w:val="Sisutekst"/>
        <w:rPr>
          <w:color w:val="0000E5" w:themeColor="text2" w:themeTint="BF"/>
        </w:rPr>
      </w:pPr>
      <w:r w:rsidRPr="4358E48D">
        <w:t>Eesti tööjõu-uuringu 2023. aasta andmetel abistas või hooldas oma leibkonnaliiget 55 000 16-aastast ja vanemat inimest</w:t>
      </w:r>
      <w:r w:rsidRPr="4358E48D">
        <w:rPr>
          <w:rStyle w:val="Allmrkuseviide"/>
          <w:rFonts w:ascii="Aino" w:eastAsia="Calibri" w:hAnsi="Aino" w:cs="Times New Roman"/>
          <w:sz w:val="21"/>
          <w:szCs w:val="21"/>
        </w:rPr>
        <w:footnoteReference w:id="5"/>
      </w:r>
      <w:r w:rsidRPr="4358E48D">
        <w:t xml:space="preserve">, mis on 5,0% kõigist antud vanusrühma kuuluvatest elanikest. Suure hoolduskoormusega (vähemalt 20 tundi nädalas) 16-aastaseid ja vanemaid inimesi oli 2023. aastal 26 700, s.o. 2,4% kõigist samas vanuses elanikest. Naisi on </w:t>
      </w:r>
      <w:proofErr w:type="spellStart"/>
      <w:r w:rsidRPr="4358E48D">
        <w:t>omastehooldajate</w:t>
      </w:r>
      <w:proofErr w:type="spellEnd"/>
      <w:r w:rsidRPr="4358E48D">
        <w:t xml:space="preserve"> seas kolm korda enam kui mehi. Hooldajate tööturule sisenemist takistab muuhulgas sobivate hoolekandeteenuste ebapiisav kättesaadavus. Tähelepanu vajab nii erihoolekande teenuste kvaliteedi kui kättesaadavuse tagamine. </w:t>
      </w:r>
    </w:p>
    <w:p w14:paraId="207A246E" w14:textId="77777777" w:rsidR="00E9753D" w:rsidRPr="006D7DFB" w:rsidRDefault="00E9753D" w:rsidP="00AD1834">
      <w:pPr>
        <w:pStyle w:val="Sisutekst"/>
        <w:rPr>
          <w:rFonts w:eastAsia="Aino" w:cs="Aino"/>
        </w:rPr>
      </w:pPr>
      <w:r w:rsidRPr="006D7DFB">
        <w:t xml:space="preserve">Eesti soolise võrdõiguslikkuse olukorda iseloomustab Euroopa Soolise Võrdõiguslikkuse Instituudi (EIGE) soolise võrdõiguslikkuse indeks. 2023. aastal oli Eesti tulemusega 60,2 punkti 100-st ning Eesti laskus Euroopa Liidu riikide võrdluses 22. kohale (EL keskmine on 70,2 punkti). Peamine põhjus indeksi langemises paikneb ajakasutuse valdkonnas, samuti on naistel meestega võrreldes suurem hoolduskoormus. </w:t>
      </w:r>
      <w:r w:rsidRPr="006D7DFB">
        <w:rPr>
          <w:rFonts w:eastAsia="Aino" w:cs="Aino"/>
        </w:rPr>
        <w:t xml:space="preserve">Samas on töövaldkonnas areng positiivne ning naiste tööhõive tase on Eestis üks Euroopa Liidu kõrgemaid, samuti on eeskätt tööaja </w:t>
      </w:r>
      <w:r w:rsidRPr="006D7DFB">
        <w:rPr>
          <w:rFonts w:eastAsia="Aino" w:cs="Aino"/>
        </w:rPr>
        <w:lastRenderedPageBreak/>
        <w:t>paindlikkusest tingituna töö ja pereelu ühitamine paranenud. Eraldi tähelepanu vajab suur sooline palgalõhe.</w:t>
      </w:r>
    </w:p>
    <w:p w14:paraId="36E61DD6" w14:textId="5FC7AB0B" w:rsidR="009B2407" w:rsidRDefault="009B2407" w:rsidP="009B2407">
      <w:pPr>
        <w:pStyle w:val="Pealdis"/>
      </w:pPr>
      <w:r>
        <w:t xml:space="preserve">Tabel </w:t>
      </w:r>
      <w:r w:rsidR="005563A7">
        <w:fldChar w:fldCharType="begin"/>
      </w:r>
      <w:r w:rsidR="005563A7">
        <w:instrText xml:space="preserve"> SEQ Tabel \* ARABIC </w:instrText>
      </w:r>
      <w:r w:rsidR="005563A7">
        <w:fldChar w:fldCharType="separate"/>
      </w:r>
      <w:r w:rsidR="002206A0">
        <w:t>2</w:t>
      </w:r>
      <w:r w:rsidR="005563A7">
        <w:fldChar w:fldCharType="end"/>
      </w:r>
      <w:r>
        <w:t xml:space="preserve">. </w:t>
      </w:r>
      <w:r w:rsidRPr="00A12B5A">
        <w:t>Heaolu tulemusvaldkonna mõõdikud ja sihttasemed</w:t>
      </w:r>
    </w:p>
    <w:tbl>
      <w:tblPr>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70" w:type="dxa"/>
          <w:right w:w="70" w:type="dxa"/>
        </w:tblCellMar>
        <w:tblLook w:val="04A0" w:firstRow="1" w:lastRow="0" w:firstColumn="1" w:lastColumn="0" w:noHBand="0" w:noVBand="1"/>
      </w:tblPr>
      <w:tblGrid>
        <w:gridCol w:w="3822"/>
        <w:gridCol w:w="850"/>
        <w:gridCol w:w="993"/>
        <w:gridCol w:w="850"/>
        <w:gridCol w:w="850"/>
        <w:gridCol w:w="852"/>
        <w:gridCol w:w="845"/>
      </w:tblGrid>
      <w:tr w:rsidR="000044A8" w:rsidRPr="007D25B8" w14:paraId="2B8FA09A" w14:textId="77777777" w:rsidTr="00F576F3">
        <w:trPr>
          <w:trHeight w:val="407"/>
          <w:tblHeader/>
        </w:trPr>
        <w:tc>
          <w:tcPr>
            <w:tcW w:w="2578" w:type="pct"/>
            <w:gridSpan w:val="2"/>
            <w:shd w:val="clear" w:color="auto" w:fill="99C9FE"/>
            <w:vAlign w:val="center"/>
            <w:hideMark/>
          </w:tcPr>
          <w:p w14:paraId="02B40C6D" w14:textId="77777777" w:rsidR="00C3103C" w:rsidRPr="007D25B8" w:rsidRDefault="00C3103C" w:rsidP="00C3103C">
            <w:pPr>
              <w:pStyle w:val="Tabelid"/>
              <w:rPr>
                <w:rFonts w:asciiTheme="majorHAnsi" w:hAnsiTheme="majorHAnsi" w:cstheme="majorHAnsi"/>
                <w:b/>
                <w:bCs w:val="0"/>
                <w:sz w:val="22"/>
                <w:szCs w:val="22"/>
              </w:rPr>
            </w:pPr>
            <w:r w:rsidRPr="007D25B8">
              <w:rPr>
                <w:rFonts w:asciiTheme="majorHAnsi" w:hAnsiTheme="majorHAnsi" w:cstheme="majorHAnsi"/>
                <w:b/>
                <w:bCs w:val="0"/>
                <w:sz w:val="22"/>
                <w:szCs w:val="22"/>
              </w:rPr>
              <w:t>Mõõdik/Sihttase</w:t>
            </w:r>
          </w:p>
        </w:tc>
        <w:tc>
          <w:tcPr>
            <w:tcW w:w="548" w:type="pct"/>
            <w:shd w:val="clear" w:color="auto" w:fill="99C9FE"/>
            <w:vAlign w:val="center"/>
          </w:tcPr>
          <w:p w14:paraId="504D73AF" w14:textId="77777777" w:rsidR="00C3103C" w:rsidRPr="007D25B8" w:rsidRDefault="00C3103C" w:rsidP="00F576F3">
            <w:pPr>
              <w:pStyle w:val="Tabelid"/>
              <w:jc w:val="right"/>
              <w:rPr>
                <w:rFonts w:asciiTheme="majorHAnsi" w:eastAsia="Times New Roman" w:hAnsiTheme="majorHAnsi" w:cstheme="majorHAnsi"/>
                <w:b/>
                <w:bCs w:val="0"/>
                <w:sz w:val="22"/>
                <w:szCs w:val="22"/>
              </w:rPr>
            </w:pPr>
            <w:r w:rsidRPr="007D25B8">
              <w:rPr>
                <w:rFonts w:asciiTheme="majorHAnsi" w:hAnsiTheme="majorHAnsi" w:cstheme="majorHAnsi"/>
                <w:b/>
                <w:bCs w:val="0"/>
                <w:sz w:val="22"/>
                <w:szCs w:val="22"/>
              </w:rPr>
              <w:t>Viimane tegelik tase</w:t>
            </w:r>
          </w:p>
        </w:tc>
        <w:tc>
          <w:tcPr>
            <w:tcW w:w="469" w:type="pct"/>
            <w:shd w:val="clear" w:color="auto" w:fill="99C9FE"/>
            <w:vAlign w:val="center"/>
          </w:tcPr>
          <w:p w14:paraId="465BE25C" w14:textId="77777777" w:rsidR="00C3103C" w:rsidRPr="007D25B8" w:rsidRDefault="00C3103C" w:rsidP="00F576F3">
            <w:pPr>
              <w:pStyle w:val="Tabelid"/>
              <w:jc w:val="right"/>
              <w:rPr>
                <w:rFonts w:asciiTheme="majorHAnsi" w:eastAsia="Times New Roman" w:hAnsiTheme="majorHAnsi" w:cstheme="majorHAnsi"/>
                <w:b/>
                <w:bCs w:val="0"/>
                <w:sz w:val="22"/>
                <w:szCs w:val="22"/>
              </w:rPr>
            </w:pPr>
            <w:r w:rsidRPr="007D25B8">
              <w:rPr>
                <w:rFonts w:asciiTheme="majorHAnsi" w:hAnsiTheme="majorHAnsi" w:cstheme="majorHAnsi"/>
                <w:b/>
                <w:bCs w:val="0"/>
                <w:sz w:val="22"/>
                <w:szCs w:val="22"/>
              </w:rPr>
              <w:t>2025</w:t>
            </w:r>
          </w:p>
        </w:tc>
        <w:tc>
          <w:tcPr>
            <w:tcW w:w="469" w:type="pct"/>
            <w:shd w:val="clear" w:color="auto" w:fill="99C9FE"/>
            <w:vAlign w:val="center"/>
          </w:tcPr>
          <w:p w14:paraId="4E07AF79" w14:textId="77777777" w:rsidR="00C3103C" w:rsidRPr="007D25B8" w:rsidRDefault="00C3103C" w:rsidP="00F576F3">
            <w:pPr>
              <w:pStyle w:val="Tabelid"/>
              <w:jc w:val="right"/>
              <w:rPr>
                <w:rFonts w:asciiTheme="majorHAnsi" w:eastAsia="Times New Roman" w:hAnsiTheme="majorHAnsi" w:cstheme="majorHAnsi"/>
                <w:b/>
                <w:bCs w:val="0"/>
                <w:sz w:val="22"/>
                <w:szCs w:val="22"/>
              </w:rPr>
            </w:pPr>
            <w:r w:rsidRPr="007D25B8">
              <w:rPr>
                <w:rFonts w:asciiTheme="majorHAnsi" w:hAnsiTheme="majorHAnsi" w:cstheme="majorHAnsi"/>
                <w:b/>
                <w:bCs w:val="0"/>
                <w:sz w:val="22"/>
                <w:szCs w:val="22"/>
              </w:rPr>
              <w:t>2026</w:t>
            </w:r>
          </w:p>
        </w:tc>
        <w:tc>
          <w:tcPr>
            <w:tcW w:w="470" w:type="pct"/>
            <w:shd w:val="clear" w:color="auto" w:fill="99C9FE"/>
            <w:vAlign w:val="center"/>
          </w:tcPr>
          <w:p w14:paraId="17E39CCF" w14:textId="77777777" w:rsidR="00C3103C" w:rsidRPr="007D25B8" w:rsidRDefault="00C3103C" w:rsidP="00F576F3">
            <w:pPr>
              <w:pStyle w:val="Tabelid"/>
              <w:jc w:val="right"/>
              <w:rPr>
                <w:rFonts w:asciiTheme="majorHAnsi" w:eastAsia="Times New Roman" w:hAnsiTheme="majorHAnsi" w:cstheme="majorHAnsi"/>
                <w:b/>
                <w:bCs w:val="0"/>
                <w:sz w:val="22"/>
                <w:szCs w:val="22"/>
              </w:rPr>
            </w:pPr>
            <w:r w:rsidRPr="007D25B8">
              <w:rPr>
                <w:rFonts w:asciiTheme="majorHAnsi" w:hAnsiTheme="majorHAnsi" w:cstheme="majorHAnsi"/>
                <w:b/>
                <w:bCs w:val="0"/>
                <w:sz w:val="22"/>
                <w:szCs w:val="22"/>
              </w:rPr>
              <w:t>2027</w:t>
            </w:r>
          </w:p>
        </w:tc>
        <w:tc>
          <w:tcPr>
            <w:tcW w:w="466" w:type="pct"/>
            <w:shd w:val="clear" w:color="auto" w:fill="99C9FE"/>
            <w:vAlign w:val="center"/>
          </w:tcPr>
          <w:p w14:paraId="1203819A" w14:textId="77777777" w:rsidR="00C3103C" w:rsidRPr="007D25B8" w:rsidRDefault="00C3103C" w:rsidP="00F576F3">
            <w:pPr>
              <w:pStyle w:val="Tabelid"/>
              <w:jc w:val="right"/>
              <w:rPr>
                <w:rFonts w:asciiTheme="majorHAnsi" w:hAnsiTheme="majorHAnsi" w:cstheme="majorHAnsi"/>
                <w:b/>
                <w:bCs w:val="0"/>
                <w:sz w:val="22"/>
                <w:szCs w:val="22"/>
              </w:rPr>
            </w:pPr>
            <w:r w:rsidRPr="007D25B8">
              <w:rPr>
                <w:rFonts w:asciiTheme="majorHAnsi" w:hAnsiTheme="majorHAnsi" w:cstheme="majorHAnsi"/>
                <w:b/>
                <w:bCs w:val="0"/>
                <w:sz w:val="22"/>
                <w:szCs w:val="22"/>
              </w:rPr>
              <w:t>2028</w:t>
            </w:r>
          </w:p>
        </w:tc>
      </w:tr>
      <w:tr w:rsidR="000044A8" w:rsidRPr="007D25B8" w14:paraId="6248D4F2" w14:textId="77777777" w:rsidTr="00F576F3">
        <w:trPr>
          <w:trHeight w:val="407"/>
        </w:trPr>
        <w:tc>
          <w:tcPr>
            <w:tcW w:w="2109" w:type="pct"/>
            <w:noWrap/>
            <w:vAlign w:val="center"/>
            <w:hideMark/>
          </w:tcPr>
          <w:p w14:paraId="4010FB81"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Kohortsündimuskordaja</w:t>
            </w:r>
          </w:p>
          <w:p w14:paraId="668D493F" w14:textId="77777777" w:rsidR="00C3103C" w:rsidRPr="007D25B8" w:rsidRDefault="00C3103C" w:rsidP="00581B65">
            <w:pPr>
              <w:pStyle w:val="Tabelibold"/>
              <w:rPr>
                <w:rFonts w:asciiTheme="majorHAnsi" w:hAnsiTheme="majorHAnsi" w:cstheme="majorHAnsi"/>
                <w:szCs w:val="22"/>
              </w:rPr>
            </w:pPr>
            <w:r w:rsidRPr="007D25B8">
              <w:rPr>
                <w:rFonts w:asciiTheme="majorHAnsi" w:hAnsiTheme="majorHAnsi" w:cstheme="majorHAnsi"/>
                <w:szCs w:val="22"/>
              </w:rPr>
              <w:t>Allikas: Statistikaamet</w:t>
            </w:r>
          </w:p>
        </w:tc>
        <w:tc>
          <w:tcPr>
            <w:tcW w:w="469" w:type="pct"/>
          </w:tcPr>
          <w:p w14:paraId="553FD75E" w14:textId="77777777" w:rsidR="00C3103C" w:rsidRPr="007D25B8" w:rsidRDefault="00C3103C" w:rsidP="00C3103C">
            <w:pPr>
              <w:pStyle w:val="Tabelid"/>
              <w:rPr>
                <w:rFonts w:asciiTheme="majorHAnsi" w:hAnsiTheme="majorHAnsi" w:cstheme="majorHAnsi"/>
                <w:sz w:val="22"/>
                <w:szCs w:val="22"/>
              </w:rPr>
            </w:pPr>
          </w:p>
        </w:tc>
        <w:tc>
          <w:tcPr>
            <w:tcW w:w="548" w:type="pct"/>
            <w:noWrap/>
            <w:vAlign w:val="center"/>
            <w:hideMark/>
          </w:tcPr>
          <w:p w14:paraId="0D36170E" w14:textId="7777777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1,82 (2023)</w:t>
            </w:r>
          </w:p>
        </w:tc>
        <w:tc>
          <w:tcPr>
            <w:tcW w:w="469" w:type="pct"/>
            <w:noWrap/>
            <w:vAlign w:val="center"/>
            <w:hideMark/>
          </w:tcPr>
          <w:p w14:paraId="6F1F28C2" w14:textId="7777777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1,86</w:t>
            </w:r>
          </w:p>
        </w:tc>
        <w:tc>
          <w:tcPr>
            <w:tcW w:w="469" w:type="pct"/>
            <w:noWrap/>
            <w:vAlign w:val="center"/>
            <w:hideMark/>
          </w:tcPr>
          <w:p w14:paraId="196B8EEB" w14:textId="7777777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1,86</w:t>
            </w:r>
          </w:p>
        </w:tc>
        <w:tc>
          <w:tcPr>
            <w:tcW w:w="470" w:type="pct"/>
            <w:noWrap/>
            <w:vAlign w:val="center"/>
            <w:hideMark/>
          </w:tcPr>
          <w:p w14:paraId="4E568B56" w14:textId="7777777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1,86</w:t>
            </w:r>
          </w:p>
        </w:tc>
        <w:tc>
          <w:tcPr>
            <w:tcW w:w="466" w:type="pct"/>
            <w:vAlign w:val="center"/>
          </w:tcPr>
          <w:p w14:paraId="692C4465" w14:textId="7777777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1,86</w:t>
            </w:r>
          </w:p>
        </w:tc>
      </w:tr>
      <w:tr w:rsidR="000044A8" w:rsidRPr="007D25B8" w14:paraId="203FC39B" w14:textId="77777777" w:rsidTr="00F576F3">
        <w:trPr>
          <w:trHeight w:val="407"/>
        </w:trPr>
        <w:tc>
          <w:tcPr>
            <w:tcW w:w="2109" w:type="pct"/>
            <w:noWrap/>
            <w:vAlign w:val="center"/>
            <w:hideMark/>
          </w:tcPr>
          <w:p w14:paraId="1F1E243A" w14:textId="7995B7B0"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Hoolivuse ja  koostöömeelsuse indeks</w:t>
            </w:r>
            <w:r w:rsidR="004B3502" w:rsidRPr="007D25B8">
              <w:rPr>
                <w:rFonts w:asciiTheme="majorHAnsi" w:hAnsiTheme="majorHAnsi" w:cstheme="majorHAnsi"/>
                <w:sz w:val="22"/>
                <w:szCs w:val="22"/>
              </w:rPr>
              <w:t>,%</w:t>
            </w:r>
            <w:r w:rsidRPr="007D25B8">
              <w:rPr>
                <w:rFonts w:asciiTheme="majorHAnsi" w:hAnsiTheme="majorHAnsi" w:cstheme="majorHAnsi"/>
                <w:sz w:val="22"/>
                <w:szCs w:val="22"/>
              </w:rPr>
              <w:t xml:space="preserve"> </w:t>
            </w:r>
          </w:p>
          <w:p w14:paraId="62609684" w14:textId="77777777" w:rsidR="00C3103C" w:rsidRPr="007D25B8" w:rsidRDefault="00C3103C" w:rsidP="00581B65">
            <w:pPr>
              <w:pStyle w:val="Tabelibold"/>
              <w:rPr>
                <w:rFonts w:asciiTheme="majorHAnsi" w:hAnsiTheme="majorHAnsi" w:cstheme="majorHAnsi"/>
                <w:szCs w:val="22"/>
              </w:rPr>
            </w:pPr>
            <w:r w:rsidRPr="007D25B8">
              <w:rPr>
                <w:rFonts w:asciiTheme="majorHAnsi" w:hAnsiTheme="majorHAnsi" w:cstheme="majorHAnsi"/>
                <w:szCs w:val="22"/>
              </w:rPr>
              <w:t>Allikas: Tartu Ülikool, Statistikaamet, Sotsiaalministeerium, Euroopa Sotsiaaluuring</w:t>
            </w:r>
          </w:p>
        </w:tc>
        <w:tc>
          <w:tcPr>
            <w:tcW w:w="469" w:type="pct"/>
          </w:tcPr>
          <w:p w14:paraId="2E7B30CD" w14:textId="77777777" w:rsidR="00C3103C" w:rsidRPr="007D25B8" w:rsidRDefault="00C3103C" w:rsidP="00C3103C">
            <w:pPr>
              <w:pStyle w:val="Tabelid"/>
              <w:rPr>
                <w:rFonts w:asciiTheme="majorHAnsi" w:hAnsiTheme="majorHAnsi" w:cstheme="majorHAnsi"/>
                <w:sz w:val="22"/>
                <w:szCs w:val="22"/>
              </w:rPr>
            </w:pPr>
          </w:p>
        </w:tc>
        <w:tc>
          <w:tcPr>
            <w:tcW w:w="548" w:type="pct"/>
            <w:noWrap/>
            <w:vAlign w:val="center"/>
            <w:hideMark/>
          </w:tcPr>
          <w:p w14:paraId="470C0310" w14:textId="61E10C70"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61</w:t>
            </w:r>
            <w:r w:rsidR="00A8277F" w:rsidRPr="007D25B8">
              <w:rPr>
                <w:rFonts w:asciiTheme="majorHAnsi" w:eastAsia="Times New Roman" w:hAnsiTheme="majorHAnsi" w:cstheme="majorHAnsi"/>
                <w:sz w:val="22"/>
                <w:szCs w:val="22"/>
              </w:rPr>
              <w:t>,00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(2021)</w:t>
            </w:r>
          </w:p>
          <w:p w14:paraId="32DE4771" w14:textId="77777777" w:rsidR="00C3103C" w:rsidRPr="007D25B8" w:rsidRDefault="00C3103C" w:rsidP="00F576F3">
            <w:pPr>
              <w:pStyle w:val="Tabelid"/>
              <w:jc w:val="right"/>
              <w:rPr>
                <w:rFonts w:asciiTheme="majorHAnsi" w:eastAsia="Times New Roman" w:hAnsiTheme="majorHAnsi" w:cstheme="majorHAnsi"/>
                <w:sz w:val="22"/>
                <w:szCs w:val="22"/>
              </w:rPr>
            </w:pPr>
          </w:p>
        </w:tc>
        <w:tc>
          <w:tcPr>
            <w:tcW w:w="469" w:type="pct"/>
            <w:noWrap/>
            <w:vAlign w:val="center"/>
            <w:hideMark/>
          </w:tcPr>
          <w:p w14:paraId="14679099" w14:textId="571D2291"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&gt;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61,0</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9" w:type="pct"/>
            <w:noWrap/>
            <w:vAlign w:val="center"/>
            <w:hideMark/>
          </w:tcPr>
          <w:p w14:paraId="6422E930" w14:textId="2A71497E"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&gt;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61,0</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70" w:type="pct"/>
            <w:noWrap/>
            <w:vAlign w:val="center"/>
            <w:hideMark/>
          </w:tcPr>
          <w:p w14:paraId="2A58CBB4" w14:textId="1A72353E"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&gt;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61,0</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6" w:type="pct"/>
            <w:vAlign w:val="center"/>
          </w:tcPr>
          <w:p w14:paraId="2B8B7622" w14:textId="0658DF11"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&gt;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61,0</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r>
      <w:tr w:rsidR="000044A8" w:rsidRPr="007D25B8" w14:paraId="211577A5" w14:textId="77777777" w:rsidTr="00F576F3">
        <w:trPr>
          <w:trHeight w:val="407"/>
        </w:trPr>
        <w:tc>
          <w:tcPr>
            <w:tcW w:w="2109" w:type="pct"/>
            <w:vMerge w:val="restart"/>
            <w:noWrap/>
            <w:vAlign w:val="center"/>
          </w:tcPr>
          <w:p w14:paraId="493FCF33"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 xml:space="preserve">Absoluutse vaesuse määr (mehed/naised </w:t>
            </w:r>
          </w:p>
          <w:p w14:paraId="2FFCB2B7"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 xml:space="preserve">kokku), % </w:t>
            </w:r>
          </w:p>
          <w:p w14:paraId="0C60F27F" w14:textId="77777777" w:rsidR="00C3103C" w:rsidRPr="007D25B8" w:rsidRDefault="00C3103C" w:rsidP="00581B65">
            <w:pPr>
              <w:pStyle w:val="Tabelibold"/>
              <w:rPr>
                <w:rFonts w:asciiTheme="majorHAnsi" w:hAnsiTheme="majorHAnsi" w:cstheme="majorHAnsi"/>
                <w:szCs w:val="22"/>
              </w:rPr>
            </w:pPr>
            <w:r w:rsidRPr="007D25B8">
              <w:rPr>
                <w:rFonts w:asciiTheme="majorHAnsi" w:hAnsiTheme="majorHAnsi" w:cstheme="majorHAnsi"/>
                <w:szCs w:val="22"/>
              </w:rPr>
              <w:t>Allikas: Statistikaamet; Eesti sotsiaaluuring</w:t>
            </w:r>
          </w:p>
        </w:tc>
        <w:tc>
          <w:tcPr>
            <w:tcW w:w="469" w:type="pct"/>
          </w:tcPr>
          <w:p w14:paraId="7E43A7B5"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Mehed</w:t>
            </w:r>
          </w:p>
        </w:tc>
        <w:tc>
          <w:tcPr>
            <w:tcW w:w="548" w:type="pct"/>
            <w:noWrap/>
            <w:vAlign w:val="center"/>
          </w:tcPr>
          <w:p w14:paraId="0485C617" w14:textId="1BF7CEB3"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4,0</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(2022)</w:t>
            </w:r>
          </w:p>
        </w:tc>
        <w:tc>
          <w:tcPr>
            <w:tcW w:w="469" w:type="pct"/>
            <w:noWrap/>
            <w:vAlign w:val="center"/>
          </w:tcPr>
          <w:p w14:paraId="1B0D133C" w14:textId="5E5752FC"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2,7</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9" w:type="pct"/>
            <w:noWrap/>
            <w:vAlign w:val="center"/>
          </w:tcPr>
          <w:p w14:paraId="5FA7A515" w14:textId="3605EA3C"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2,7</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70" w:type="pct"/>
            <w:noWrap/>
            <w:vAlign w:val="center"/>
          </w:tcPr>
          <w:p w14:paraId="3D7510FD" w14:textId="66390F1E"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2,7</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6" w:type="pct"/>
            <w:vAlign w:val="center"/>
          </w:tcPr>
          <w:p w14:paraId="4F198523" w14:textId="543DE9A4"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2,7</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r>
      <w:tr w:rsidR="000044A8" w:rsidRPr="007D25B8" w14:paraId="1628B8B9" w14:textId="77777777" w:rsidTr="00F576F3">
        <w:trPr>
          <w:trHeight w:val="407"/>
        </w:trPr>
        <w:tc>
          <w:tcPr>
            <w:tcW w:w="2109" w:type="pct"/>
            <w:vMerge/>
            <w:noWrap/>
            <w:vAlign w:val="center"/>
          </w:tcPr>
          <w:p w14:paraId="4F9BA5F2" w14:textId="77777777" w:rsidR="00C3103C" w:rsidRPr="007D25B8" w:rsidRDefault="00C3103C" w:rsidP="00C3103C">
            <w:pPr>
              <w:pStyle w:val="Tabelid"/>
              <w:rPr>
                <w:rFonts w:asciiTheme="majorHAnsi" w:hAnsiTheme="majorHAnsi" w:cstheme="majorHAnsi"/>
                <w:sz w:val="22"/>
                <w:szCs w:val="22"/>
              </w:rPr>
            </w:pPr>
          </w:p>
        </w:tc>
        <w:tc>
          <w:tcPr>
            <w:tcW w:w="469" w:type="pct"/>
          </w:tcPr>
          <w:p w14:paraId="213A06D0"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Naised</w:t>
            </w:r>
          </w:p>
        </w:tc>
        <w:tc>
          <w:tcPr>
            <w:tcW w:w="548" w:type="pct"/>
            <w:noWrap/>
            <w:vAlign w:val="center"/>
          </w:tcPr>
          <w:p w14:paraId="4A24217E" w14:textId="0CC166C6"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3,1</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(2022)</w:t>
            </w:r>
          </w:p>
        </w:tc>
        <w:tc>
          <w:tcPr>
            <w:tcW w:w="469" w:type="pct"/>
            <w:noWrap/>
            <w:vAlign w:val="center"/>
          </w:tcPr>
          <w:p w14:paraId="6725C6FF" w14:textId="46ECD7C6"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1,8</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9" w:type="pct"/>
            <w:noWrap/>
            <w:vAlign w:val="center"/>
          </w:tcPr>
          <w:p w14:paraId="2F5017E1" w14:textId="071EA8B7"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1,8</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70" w:type="pct"/>
            <w:noWrap/>
            <w:vAlign w:val="center"/>
          </w:tcPr>
          <w:p w14:paraId="2EB0D427" w14:textId="3E3B2988"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1,8</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6" w:type="pct"/>
            <w:vAlign w:val="center"/>
          </w:tcPr>
          <w:p w14:paraId="50C7A599" w14:textId="7EB510F5"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1,8</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r>
      <w:tr w:rsidR="000044A8" w:rsidRPr="007D25B8" w14:paraId="4C417789" w14:textId="77777777" w:rsidTr="00F576F3">
        <w:trPr>
          <w:trHeight w:val="407"/>
        </w:trPr>
        <w:tc>
          <w:tcPr>
            <w:tcW w:w="2109" w:type="pct"/>
            <w:vMerge/>
            <w:noWrap/>
            <w:vAlign w:val="center"/>
          </w:tcPr>
          <w:p w14:paraId="33435864" w14:textId="77777777" w:rsidR="00C3103C" w:rsidRPr="007D25B8" w:rsidRDefault="00C3103C" w:rsidP="00C3103C">
            <w:pPr>
              <w:pStyle w:val="Tabelid"/>
              <w:rPr>
                <w:rFonts w:asciiTheme="majorHAnsi" w:hAnsiTheme="majorHAnsi" w:cstheme="majorHAnsi"/>
                <w:sz w:val="22"/>
                <w:szCs w:val="22"/>
              </w:rPr>
            </w:pPr>
          </w:p>
        </w:tc>
        <w:tc>
          <w:tcPr>
            <w:tcW w:w="469" w:type="pct"/>
          </w:tcPr>
          <w:p w14:paraId="39A2BD3C"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Kokku</w:t>
            </w:r>
          </w:p>
        </w:tc>
        <w:tc>
          <w:tcPr>
            <w:tcW w:w="548" w:type="pct"/>
            <w:noWrap/>
            <w:vAlign w:val="center"/>
          </w:tcPr>
          <w:p w14:paraId="33427686" w14:textId="729060D1"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3,5</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(2022)</w:t>
            </w:r>
          </w:p>
        </w:tc>
        <w:tc>
          <w:tcPr>
            <w:tcW w:w="469" w:type="pct"/>
            <w:noWrap/>
            <w:vAlign w:val="center"/>
          </w:tcPr>
          <w:p w14:paraId="17C9B059" w14:textId="0FDDB170"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2,2</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9" w:type="pct"/>
            <w:noWrap/>
            <w:vAlign w:val="center"/>
          </w:tcPr>
          <w:p w14:paraId="2F7F0C9E" w14:textId="380AEB35"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2,2</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70" w:type="pct"/>
            <w:noWrap/>
            <w:vAlign w:val="center"/>
          </w:tcPr>
          <w:p w14:paraId="3813CB69" w14:textId="74BDFFCA"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2,2</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c>
          <w:tcPr>
            <w:tcW w:w="466" w:type="pct"/>
            <w:vAlign w:val="center"/>
          </w:tcPr>
          <w:p w14:paraId="6A6F55F5" w14:textId="03587CF2" w:rsidR="00C3103C" w:rsidRPr="007D25B8" w:rsidRDefault="004B3502"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w:t>
            </w:r>
            <w:r w:rsidR="00A8277F" w:rsidRPr="007D25B8">
              <w:rPr>
                <w:rFonts w:asciiTheme="majorHAnsi" w:eastAsia="Times New Roman" w:hAnsiTheme="majorHAnsi" w:cstheme="majorHAnsi"/>
                <w:sz w:val="22"/>
                <w:szCs w:val="22"/>
              </w:rPr>
              <w:t xml:space="preserve"> </w:t>
            </w:r>
            <w:r w:rsidR="00C3103C" w:rsidRPr="007D25B8">
              <w:rPr>
                <w:rFonts w:asciiTheme="majorHAnsi" w:eastAsia="Times New Roman" w:hAnsiTheme="majorHAnsi" w:cstheme="majorHAnsi"/>
                <w:sz w:val="22"/>
                <w:szCs w:val="22"/>
              </w:rPr>
              <w:t>2,2</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w:t>
            </w:r>
          </w:p>
        </w:tc>
      </w:tr>
      <w:tr w:rsidR="000044A8" w:rsidRPr="007D25B8" w14:paraId="660970E5" w14:textId="77777777" w:rsidTr="00F576F3">
        <w:trPr>
          <w:trHeight w:val="407"/>
        </w:trPr>
        <w:tc>
          <w:tcPr>
            <w:tcW w:w="2109" w:type="pct"/>
            <w:vMerge w:val="restart"/>
            <w:noWrap/>
            <w:vAlign w:val="center"/>
          </w:tcPr>
          <w:p w14:paraId="0693B351"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 xml:space="preserve">Suhtelise vaesuse ja  sotsiaalse tõrjutuse </w:t>
            </w:r>
          </w:p>
          <w:p w14:paraId="6B52D728" w14:textId="00AAEB8C" w:rsidR="00C3103C" w:rsidRPr="007D25B8" w:rsidRDefault="004B3502" w:rsidP="00C3103C">
            <w:pPr>
              <w:pStyle w:val="Tabelid"/>
              <w:rPr>
                <w:rFonts w:asciiTheme="majorHAnsi" w:hAnsiTheme="majorHAnsi" w:cstheme="majorHAnsi"/>
                <w:sz w:val="22"/>
                <w:szCs w:val="22"/>
              </w:rPr>
            </w:pPr>
            <w:r w:rsidRPr="007D25B8">
              <w:rPr>
                <w:rFonts w:asciiTheme="majorHAnsi" w:hAnsiTheme="majorHAnsi" w:cstheme="majorHAnsi"/>
                <w:sz w:val="22"/>
                <w:szCs w:val="22"/>
              </w:rPr>
              <w:t>m</w:t>
            </w:r>
            <w:r w:rsidR="00C3103C" w:rsidRPr="007D25B8">
              <w:rPr>
                <w:rFonts w:asciiTheme="majorHAnsi" w:hAnsiTheme="majorHAnsi" w:cstheme="majorHAnsi"/>
                <w:sz w:val="22"/>
                <w:szCs w:val="22"/>
              </w:rPr>
              <w:t>äär</w:t>
            </w:r>
            <w:r w:rsidRPr="007D25B8">
              <w:rPr>
                <w:rFonts w:asciiTheme="majorHAnsi" w:hAnsiTheme="majorHAnsi" w:cstheme="majorHAnsi"/>
                <w:sz w:val="22"/>
                <w:szCs w:val="22"/>
              </w:rPr>
              <w:t>,%</w:t>
            </w:r>
            <w:r w:rsidR="00C3103C" w:rsidRPr="007D25B8">
              <w:rPr>
                <w:rFonts w:asciiTheme="majorHAnsi" w:hAnsiTheme="majorHAnsi" w:cstheme="majorHAnsi"/>
                <w:sz w:val="22"/>
                <w:szCs w:val="22"/>
              </w:rPr>
              <w:t xml:space="preserve"> (mehed/naised kokku)</w:t>
            </w:r>
          </w:p>
          <w:p w14:paraId="6415043A" w14:textId="77777777" w:rsidR="00C3103C" w:rsidRPr="007D25B8" w:rsidRDefault="00C3103C" w:rsidP="00581B65">
            <w:pPr>
              <w:pStyle w:val="Tabelibold"/>
              <w:rPr>
                <w:rFonts w:asciiTheme="majorHAnsi" w:hAnsiTheme="majorHAnsi" w:cstheme="majorHAnsi"/>
                <w:szCs w:val="22"/>
              </w:rPr>
            </w:pPr>
            <w:r w:rsidRPr="007D25B8">
              <w:rPr>
                <w:rFonts w:asciiTheme="majorHAnsi" w:hAnsiTheme="majorHAnsi" w:cstheme="majorHAnsi"/>
                <w:szCs w:val="22"/>
              </w:rPr>
              <w:t xml:space="preserve">Allikas: </w:t>
            </w:r>
            <w:proofErr w:type="spellStart"/>
            <w:r w:rsidRPr="007D25B8">
              <w:rPr>
                <w:rFonts w:asciiTheme="majorHAnsi" w:hAnsiTheme="majorHAnsi" w:cstheme="majorHAnsi"/>
                <w:szCs w:val="22"/>
              </w:rPr>
              <w:t>Eurostat</w:t>
            </w:r>
            <w:proofErr w:type="spellEnd"/>
          </w:p>
        </w:tc>
        <w:tc>
          <w:tcPr>
            <w:tcW w:w="469" w:type="pct"/>
          </w:tcPr>
          <w:p w14:paraId="15501817"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Mehed</w:t>
            </w:r>
          </w:p>
        </w:tc>
        <w:tc>
          <w:tcPr>
            <w:tcW w:w="548" w:type="pct"/>
            <w:noWrap/>
            <w:vAlign w:val="center"/>
          </w:tcPr>
          <w:p w14:paraId="3CB8D6DD" w14:textId="27DF162F"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21,4</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(2023)</w:t>
            </w:r>
          </w:p>
        </w:tc>
        <w:tc>
          <w:tcPr>
            <w:tcW w:w="469" w:type="pct"/>
            <w:noWrap/>
            <w:vAlign w:val="center"/>
          </w:tcPr>
          <w:p w14:paraId="1A17B215" w14:textId="465FB5A2"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19,0</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9" w:type="pct"/>
            <w:noWrap/>
            <w:vAlign w:val="center"/>
          </w:tcPr>
          <w:p w14:paraId="1A178248" w14:textId="60C7F492"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18,9</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70" w:type="pct"/>
            <w:noWrap/>
            <w:vAlign w:val="center"/>
          </w:tcPr>
          <w:p w14:paraId="12EDD5E8" w14:textId="71FE7461"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18,8</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6" w:type="pct"/>
            <w:vAlign w:val="center"/>
          </w:tcPr>
          <w:p w14:paraId="4933DF47" w14:textId="49C3AA4B"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18,7</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r>
      <w:tr w:rsidR="000044A8" w:rsidRPr="007D25B8" w14:paraId="78ADB8A1" w14:textId="77777777" w:rsidTr="00F576F3">
        <w:trPr>
          <w:trHeight w:val="407"/>
        </w:trPr>
        <w:tc>
          <w:tcPr>
            <w:tcW w:w="2109" w:type="pct"/>
            <w:vMerge/>
            <w:noWrap/>
            <w:vAlign w:val="center"/>
          </w:tcPr>
          <w:p w14:paraId="133CF3AF" w14:textId="77777777" w:rsidR="00C3103C" w:rsidRPr="007D25B8" w:rsidRDefault="00C3103C" w:rsidP="00C3103C">
            <w:pPr>
              <w:pStyle w:val="Tabelid"/>
              <w:rPr>
                <w:rFonts w:asciiTheme="majorHAnsi" w:eastAsia="Times New Roman" w:hAnsiTheme="majorHAnsi" w:cstheme="majorHAnsi"/>
                <w:sz w:val="22"/>
                <w:szCs w:val="22"/>
              </w:rPr>
            </w:pPr>
          </w:p>
        </w:tc>
        <w:tc>
          <w:tcPr>
            <w:tcW w:w="469" w:type="pct"/>
          </w:tcPr>
          <w:p w14:paraId="245D4908"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Naised</w:t>
            </w:r>
          </w:p>
        </w:tc>
        <w:tc>
          <w:tcPr>
            <w:tcW w:w="548" w:type="pct"/>
            <w:noWrap/>
            <w:vAlign w:val="center"/>
            <w:hideMark/>
          </w:tcPr>
          <w:p w14:paraId="29C7842F" w14:textId="3462BE0D"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26,7</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(2023)</w:t>
            </w:r>
          </w:p>
        </w:tc>
        <w:tc>
          <w:tcPr>
            <w:tcW w:w="469" w:type="pct"/>
            <w:noWrap/>
            <w:vAlign w:val="center"/>
          </w:tcPr>
          <w:p w14:paraId="6626D577" w14:textId="7F6659A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23,9</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9" w:type="pct"/>
            <w:noWrap/>
            <w:vAlign w:val="center"/>
          </w:tcPr>
          <w:p w14:paraId="7AD820A0" w14:textId="4A64282E"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23,8</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70" w:type="pct"/>
            <w:noWrap/>
            <w:vAlign w:val="center"/>
          </w:tcPr>
          <w:p w14:paraId="506897A1" w14:textId="3C48A80F"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23,7</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6" w:type="pct"/>
            <w:vAlign w:val="center"/>
          </w:tcPr>
          <w:p w14:paraId="578DDEEB" w14:textId="7268DF3A"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23,6</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r>
      <w:tr w:rsidR="000044A8" w:rsidRPr="007D25B8" w14:paraId="6BA05BB2" w14:textId="77777777" w:rsidTr="00F576F3">
        <w:trPr>
          <w:trHeight w:val="407"/>
        </w:trPr>
        <w:tc>
          <w:tcPr>
            <w:tcW w:w="2109" w:type="pct"/>
            <w:vMerge/>
            <w:noWrap/>
            <w:vAlign w:val="center"/>
          </w:tcPr>
          <w:p w14:paraId="3B9101D5" w14:textId="77777777" w:rsidR="00C3103C" w:rsidRPr="007D25B8" w:rsidRDefault="00C3103C" w:rsidP="00C3103C">
            <w:pPr>
              <w:pStyle w:val="Tabelid"/>
              <w:rPr>
                <w:rFonts w:asciiTheme="majorHAnsi" w:eastAsia="Times New Roman" w:hAnsiTheme="majorHAnsi" w:cstheme="majorHAnsi"/>
                <w:sz w:val="22"/>
                <w:szCs w:val="22"/>
              </w:rPr>
            </w:pPr>
          </w:p>
        </w:tc>
        <w:tc>
          <w:tcPr>
            <w:tcW w:w="469" w:type="pct"/>
          </w:tcPr>
          <w:p w14:paraId="45002045"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Kokku</w:t>
            </w:r>
          </w:p>
        </w:tc>
        <w:tc>
          <w:tcPr>
            <w:tcW w:w="548" w:type="pct"/>
            <w:noWrap/>
            <w:vAlign w:val="center"/>
            <w:hideMark/>
          </w:tcPr>
          <w:p w14:paraId="30E2D361" w14:textId="4B21BC4F"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24,2</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(2023)</w:t>
            </w:r>
          </w:p>
        </w:tc>
        <w:tc>
          <w:tcPr>
            <w:tcW w:w="469" w:type="pct"/>
            <w:noWrap/>
            <w:vAlign w:val="center"/>
          </w:tcPr>
          <w:p w14:paraId="08D401B0" w14:textId="148A5FEB"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21,5</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9" w:type="pct"/>
            <w:noWrap/>
            <w:vAlign w:val="center"/>
          </w:tcPr>
          <w:p w14:paraId="4851816C" w14:textId="1B8E84C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21,4</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70" w:type="pct"/>
            <w:noWrap/>
            <w:vAlign w:val="center"/>
          </w:tcPr>
          <w:p w14:paraId="79DEE6D2" w14:textId="458887EE"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21,3</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6" w:type="pct"/>
            <w:vAlign w:val="center"/>
          </w:tcPr>
          <w:p w14:paraId="7749F747" w14:textId="21D393CC"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21,2</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r>
      <w:tr w:rsidR="000044A8" w:rsidRPr="007D25B8" w14:paraId="5EC3DF20" w14:textId="77777777" w:rsidTr="00F576F3">
        <w:trPr>
          <w:trHeight w:val="407"/>
        </w:trPr>
        <w:tc>
          <w:tcPr>
            <w:tcW w:w="2109" w:type="pct"/>
            <w:noWrap/>
          </w:tcPr>
          <w:p w14:paraId="72A16048"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Soolise võrdõiguslikkuse indeks (EIGE indeks)</w:t>
            </w:r>
          </w:p>
          <w:p w14:paraId="01EAB414" w14:textId="74B7F4D2" w:rsidR="00297CE9" w:rsidRPr="007D25B8" w:rsidRDefault="00297CE9" w:rsidP="00C3103C">
            <w:pPr>
              <w:pStyle w:val="Tabelid"/>
              <w:rPr>
                <w:rFonts w:asciiTheme="majorHAnsi" w:hAnsiTheme="majorHAnsi" w:cstheme="majorHAnsi"/>
                <w:sz w:val="22"/>
                <w:szCs w:val="22"/>
              </w:rPr>
            </w:pPr>
            <w:r w:rsidRPr="007D25B8">
              <w:rPr>
                <w:rFonts w:asciiTheme="majorHAnsi" w:eastAsia="Times New Roman" w:hAnsiTheme="majorHAnsi" w:cstheme="majorHAnsi"/>
                <w:bCs w:val="0"/>
                <w:color w:val="000087" w:themeColor="text2"/>
                <w:sz w:val="22"/>
                <w:szCs w:val="22"/>
              </w:rPr>
              <w:t>Allikas: Majandus- ja Kommunikatsiooniministeerium</w:t>
            </w:r>
          </w:p>
        </w:tc>
        <w:tc>
          <w:tcPr>
            <w:tcW w:w="469" w:type="pct"/>
          </w:tcPr>
          <w:p w14:paraId="240B12D9" w14:textId="77777777" w:rsidR="00C3103C" w:rsidRPr="007D25B8" w:rsidRDefault="00C3103C" w:rsidP="00C3103C">
            <w:pPr>
              <w:pStyle w:val="Tabelid"/>
              <w:rPr>
                <w:rFonts w:asciiTheme="majorHAnsi" w:hAnsiTheme="majorHAnsi" w:cstheme="majorHAnsi"/>
                <w:sz w:val="22"/>
                <w:szCs w:val="22"/>
              </w:rPr>
            </w:pPr>
          </w:p>
        </w:tc>
        <w:tc>
          <w:tcPr>
            <w:tcW w:w="548" w:type="pct"/>
            <w:noWrap/>
            <w:vAlign w:val="center"/>
          </w:tcPr>
          <w:p w14:paraId="57DECF6C" w14:textId="6841F664"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60,2</w:t>
            </w:r>
            <w:r w:rsidR="00A8277F" w:rsidRPr="007D25B8">
              <w:rPr>
                <w:rFonts w:asciiTheme="majorHAnsi" w:eastAsia="Times New Roman" w:hAnsiTheme="majorHAnsi" w:cstheme="majorHAnsi"/>
                <w:sz w:val="22"/>
                <w:szCs w:val="22"/>
              </w:rPr>
              <w:t>0</w:t>
            </w:r>
            <w:r w:rsidRPr="007D25B8">
              <w:rPr>
                <w:rFonts w:asciiTheme="majorHAnsi" w:eastAsia="Times New Roman" w:hAnsiTheme="majorHAnsi" w:cstheme="majorHAnsi"/>
                <w:sz w:val="22"/>
                <w:szCs w:val="22"/>
              </w:rPr>
              <w:t xml:space="preserve"> (2023)</w:t>
            </w:r>
          </w:p>
        </w:tc>
        <w:tc>
          <w:tcPr>
            <w:tcW w:w="469" w:type="pct"/>
            <w:noWrap/>
            <w:vAlign w:val="center"/>
          </w:tcPr>
          <w:p w14:paraId="19C842BF" w14:textId="4CD9C6E2"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64,2</w:t>
            </w:r>
            <w:r w:rsidR="00A8277F" w:rsidRPr="007D25B8">
              <w:rPr>
                <w:rFonts w:asciiTheme="majorHAnsi" w:eastAsia="Times New Roman" w:hAnsiTheme="majorHAnsi" w:cstheme="majorHAnsi"/>
                <w:sz w:val="22"/>
                <w:szCs w:val="22"/>
              </w:rPr>
              <w:t>0</w:t>
            </w:r>
          </w:p>
        </w:tc>
        <w:tc>
          <w:tcPr>
            <w:tcW w:w="469" w:type="pct"/>
            <w:noWrap/>
            <w:vAlign w:val="center"/>
          </w:tcPr>
          <w:p w14:paraId="32B54B11" w14:textId="59AFBAC5"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64,9</w:t>
            </w:r>
            <w:r w:rsidR="00A8277F" w:rsidRPr="007D25B8">
              <w:rPr>
                <w:rFonts w:asciiTheme="majorHAnsi" w:eastAsia="Times New Roman" w:hAnsiTheme="majorHAnsi" w:cstheme="majorHAnsi"/>
                <w:sz w:val="22"/>
                <w:szCs w:val="22"/>
              </w:rPr>
              <w:t>0</w:t>
            </w:r>
          </w:p>
        </w:tc>
        <w:tc>
          <w:tcPr>
            <w:tcW w:w="470" w:type="pct"/>
            <w:noWrap/>
            <w:vAlign w:val="center"/>
          </w:tcPr>
          <w:p w14:paraId="700D8F0F" w14:textId="459CFC45"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65,5</w:t>
            </w:r>
            <w:r w:rsidR="00A8277F" w:rsidRPr="007D25B8">
              <w:rPr>
                <w:rFonts w:asciiTheme="majorHAnsi" w:eastAsia="Times New Roman" w:hAnsiTheme="majorHAnsi" w:cstheme="majorHAnsi"/>
                <w:sz w:val="22"/>
                <w:szCs w:val="22"/>
              </w:rPr>
              <w:t>0</w:t>
            </w:r>
          </w:p>
        </w:tc>
        <w:tc>
          <w:tcPr>
            <w:tcW w:w="466" w:type="pct"/>
            <w:vAlign w:val="center"/>
          </w:tcPr>
          <w:p w14:paraId="53362204" w14:textId="77777777"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66,15</w:t>
            </w:r>
          </w:p>
        </w:tc>
      </w:tr>
      <w:tr w:rsidR="000044A8" w:rsidRPr="007D25B8" w14:paraId="20DC90A1" w14:textId="77777777" w:rsidTr="00F576F3">
        <w:trPr>
          <w:trHeight w:val="407"/>
        </w:trPr>
        <w:tc>
          <w:tcPr>
            <w:tcW w:w="2109" w:type="pct"/>
            <w:vMerge w:val="restart"/>
            <w:noWrap/>
            <w:vAlign w:val="center"/>
          </w:tcPr>
          <w:p w14:paraId="1B53A924"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Tööhõive määr 20–64-aastaste seas, %</w:t>
            </w:r>
          </w:p>
          <w:p w14:paraId="738C8DBC" w14:textId="77777777" w:rsidR="00C3103C" w:rsidRPr="007D25B8" w:rsidRDefault="00C3103C" w:rsidP="00AC15E4">
            <w:pPr>
              <w:pStyle w:val="Tabelibold"/>
              <w:rPr>
                <w:rFonts w:asciiTheme="majorHAnsi" w:hAnsiTheme="majorHAnsi" w:cstheme="majorHAnsi"/>
                <w:szCs w:val="22"/>
              </w:rPr>
            </w:pPr>
            <w:r w:rsidRPr="007D25B8">
              <w:rPr>
                <w:rFonts w:asciiTheme="majorHAnsi" w:hAnsiTheme="majorHAnsi" w:cstheme="majorHAnsi"/>
                <w:szCs w:val="22"/>
              </w:rPr>
              <w:t>Allikas: Statistikaamet, Eesti tööjõu-uuring</w:t>
            </w:r>
          </w:p>
        </w:tc>
        <w:tc>
          <w:tcPr>
            <w:tcW w:w="469" w:type="pct"/>
          </w:tcPr>
          <w:p w14:paraId="72266652"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Mehed</w:t>
            </w:r>
          </w:p>
        </w:tc>
        <w:tc>
          <w:tcPr>
            <w:tcW w:w="548" w:type="pct"/>
            <w:noWrap/>
            <w:vAlign w:val="center"/>
          </w:tcPr>
          <w:p w14:paraId="46304FE6" w14:textId="45965669"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 xml:space="preserve"> 83,3</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(2023)</w:t>
            </w:r>
          </w:p>
        </w:tc>
        <w:tc>
          <w:tcPr>
            <w:tcW w:w="469" w:type="pct"/>
            <w:noWrap/>
            <w:vAlign w:val="center"/>
          </w:tcPr>
          <w:p w14:paraId="46760AFD" w14:textId="3286C1B4"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82,1</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9" w:type="pct"/>
            <w:noWrap/>
            <w:vAlign w:val="center"/>
          </w:tcPr>
          <w:p w14:paraId="39905CFC" w14:textId="76C1D9AC"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82,3</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70" w:type="pct"/>
            <w:noWrap/>
            <w:vAlign w:val="center"/>
          </w:tcPr>
          <w:p w14:paraId="724BF78D" w14:textId="05C8A009"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82,4</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6" w:type="pct"/>
            <w:vAlign w:val="center"/>
          </w:tcPr>
          <w:p w14:paraId="6764CB6A" w14:textId="7CB0392E"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82,6</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r>
      <w:tr w:rsidR="000044A8" w:rsidRPr="007D25B8" w14:paraId="2D5711A2" w14:textId="77777777" w:rsidTr="00F576F3">
        <w:trPr>
          <w:trHeight w:val="407"/>
        </w:trPr>
        <w:tc>
          <w:tcPr>
            <w:tcW w:w="2109" w:type="pct"/>
            <w:vMerge/>
            <w:noWrap/>
          </w:tcPr>
          <w:p w14:paraId="48A53246" w14:textId="77777777" w:rsidR="00C3103C" w:rsidRPr="007D25B8" w:rsidRDefault="00C3103C" w:rsidP="00C3103C">
            <w:pPr>
              <w:pStyle w:val="Tabelid"/>
              <w:rPr>
                <w:rFonts w:asciiTheme="majorHAnsi" w:eastAsia="Times New Roman" w:hAnsiTheme="majorHAnsi" w:cstheme="majorHAnsi"/>
                <w:sz w:val="22"/>
                <w:szCs w:val="22"/>
              </w:rPr>
            </w:pPr>
          </w:p>
        </w:tc>
        <w:tc>
          <w:tcPr>
            <w:tcW w:w="469" w:type="pct"/>
          </w:tcPr>
          <w:p w14:paraId="048693B4"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Naised</w:t>
            </w:r>
          </w:p>
        </w:tc>
        <w:tc>
          <w:tcPr>
            <w:tcW w:w="548" w:type="pct"/>
            <w:noWrap/>
            <w:vAlign w:val="center"/>
          </w:tcPr>
          <w:p w14:paraId="39DD25ED" w14:textId="00150616"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 xml:space="preserve"> 80,9</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(2023)</w:t>
            </w:r>
          </w:p>
        </w:tc>
        <w:tc>
          <w:tcPr>
            <w:tcW w:w="469" w:type="pct"/>
            <w:noWrap/>
            <w:vAlign w:val="center"/>
          </w:tcPr>
          <w:p w14:paraId="7404BE26" w14:textId="0F8E9798"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78,8</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9" w:type="pct"/>
            <w:noWrap/>
            <w:vAlign w:val="center"/>
          </w:tcPr>
          <w:p w14:paraId="74FFBBD3" w14:textId="6C5A5BB0"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79,0</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70" w:type="pct"/>
            <w:noWrap/>
            <w:vAlign w:val="center"/>
          </w:tcPr>
          <w:p w14:paraId="11D58FF5" w14:textId="617C54FD"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79,2</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6" w:type="pct"/>
            <w:vAlign w:val="center"/>
          </w:tcPr>
          <w:p w14:paraId="490058AF" w14:textId="79D55708"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79,4</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r>
      <w:tr w:rsidR="000044A8" w:rsidRPr="007D25B8" w14:paraId="4876A450" w14:textId="77777777" w:rsidTr="00F576F3">
        <w:trPr>
          <w:trHeight w:val="407"/>
        </w:trPr>
        <w:tc>
          <w:tcPr>
            <w:tcW w:w="2109" w:type="pct"/>
            <w:vMerge/>
            <w:noWrap/>
            <w:vAlign w:val="center"/>
          </w:tcPr>
          <w:p w14:paraId="004C4873" w14:textId="77777777" w:rsidR="00C3103C" w:rsidRPr="007D25B8" w:rsidRDefault="00C3103C" w:rsidP="00C3103C">
            <w:pPr>
              <w:pStyle w:val="Tabelid"/>
              <w:rPr>
                <w:rFonts w:asciiTheme="majorHAnsi" w:eastAsia="Times New Roman" w:hAnsiTheme="majorHAnsi" w:cstheme="majorHAnsi"/>
                <w:sz w:val="22"/>
                <w:szCs w:val="22"/>
              </w:rPr>
            </w:pPr>
          </w:p>
        </w:tc>
        <w:tc>
          <w:tcPr>
            <w:tcW w:w="469" w:type="pct"/>
          </w:tcPr>
          <w:p w14:paraId="09841A07" w14:textId="77777777" w:rsidR="00C3103C" w:rsidRPr="007D25B8" w:rsidRDefault="00C3103C" w:rsidP="00C3103C">
            <w:pPr>
              <w:pStyle w:val="Tabelid"/>
              <w:rPr>
                <w:rFonts w:asciiTheme="majorHAnsi" w:hAnsiTheme="majorHAnsi" w:cstheme="majorHAnsi"/>
                <w:sz w:val="22"/>
                <w:szCs w:val="22"/>
              </w:rPr>
            </w:pPr>
            <w:r w:rsidRPr="007D25B8">
              <w:rPr>
                <w:rFonts w:asciiTheme="majorHAnsi" w:hAnsiTheme="majorHAnsi" w:cstheme="majorHAnsi"/>
                <w:sz w:val="22"/>
                <w:szCs w:val="22"/>
              </w:rPr>
              <w:t>Kokku</w:t>
            </w:r>
          </w:p>
        </w:tc>
        <w:tc>
          <w:tcPr>
            <w:tcW w:w="548" w:type="pct"/>
            <w:noWrap/>
            <w:vAlign w:val="center"/>
          </w:tcPr>
          <w:p w14:paraId="2BE74581" w14:textId="419726E0"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 xml:space="preserve"> 82,1</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r w:rsidRPr="007D25B8">
              <w:rPr>
                <w:rFonts w:asciiTheme="majorHAnsi" w:eastAsia="Times New Roman" w:hAnsiTheme="majorHAnsi" w:cstheme="majorHAnsi"/>
                <w:sz w:val="22"/>
                <w:szCs w:val="22"/>
              </w:rPr>
              <w:t xml:space="preserve"> (2023)</w:t>
            </w:r>
          </w:p>
        </w:tc>
        <w:tc>
          <w:tcPr>
            <w:tcW w:w="469" w:type="pct"/>
            <w:noWrap/>
            <w:vAlign w:val="center"/>
          </w:tcPr>
          <w:p w14:paraId="6262283D" w14:textId="1C62A842"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80,3</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9" w:type="pct"/>
            <w:noWrap/>
            <w:vAlign w:val="center"/>
          </w:tcPr>
          <w:p w14:paraId="6AAE9A91" w14:textId="13A7833E"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80,5</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70" w:type="pct"/>
            <w:noWrap/>
            <w:vAlign w:val="center"/>
          </w:tcPr>
          <w:p w14:paraId="476C8C22" w14:textId="2ADDA249"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80,7</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c>
          <w:tcPr>
            <w:tcW w:w="466" w:type="pct"/>
            <w:vAlign w:val="center"/>
          </w:tcPr>
          <w:p w14:paraId="2A48DDED" w14:textId="0878C80B" w:rsidR="00C3103C" w:rsidRPr="007D25B8" w:rsidRDefault="00C3103C" w:rsidP="00F576F3">
            <w:pPr>
              <w:pStyle w:val="Tabelid"/>
              <w:jc w:val="right"/>
              <w:rPr>
                <w:rFonts w:asciiTheme="majorHAnsi" w:eastAsia="Times New Roman" w:hAnsiTheme="majorHAnsi" w:cstheme="majorHAnsi"/>
                <w:sz w:val="22"/>
                <w:szCs w:val="22"/>
              </w:rPr>
            </w:pPr>
            <w:r w:rsidRPr="007D25B8">
              <w:rPr>
                <w:rFonts w:asciiTheme="majorHAnsi" w:eastAsia="Times New Roman" w:hAnsiTheme="majorHAnsi" w:cstheme="majorHAnsi"/>
                <w:sz w:val="22"/>
                <w:szCs w:val="22"/>
              </w:rPr>
              <w:t>80,9</w:t>
            </w:r>
            <w:r w:rsidR="00A8277F" w:rsidRPr="007D25B8">
              <w:rPr>
                <w:rFonts w:asciiTheme="majorHAnsi" w:eastAsia="Times New Roman" w:hAnsiTheme="majorHAnsi" w:cstheme="majorHAnsi"/>
                <w:sz w:val="22"/>
                <w:szCs w:val="22"/>
              </w:rPr>
              <w:t>0</w:t>
            </w:r>
            <w:r w:rsidR="004B3502" w:rsidRPr="007D25B8">
              <w:rPr>
                <w:rFonts w:asciiTheme="majorHAnsi" w:eastAsia="Times New Roman" w:hAnsiTheme="majorHAnsi" w:cstheme="majorHAnsi"/>
                <w:sz w:val="22"/>
                <w:szCs w:val="22"/>
              </w:rPr>
              <w:t>%</w:t>
            </w:r>
          </w:p>
        </w:tc>
      </w:tr>
    </w:tbl>
    <w:p w14:paraId="39B8A0FB" w14:textId="77777777" w:rsidR="00054A1D" w:rsidRDefault="009214C5" w:rsidP="00AD1834">
      <w:pPr>
        <w:pStyle w:val="Sisutekst"/>
      </w:pPr>
      <w:r w:rsidRPr="5F76181B">
        <w:t xml:space="preserve">Heaolu </w:t>
      </w:r>
      <w:r w:rsidRPr="7923241D">
        <w:t xml:space="preserve">tulemusvaldkonnas </w:t>
      </w:r>
      <w:r w:rsidRPr="5F76181B">
        <w:t xml:space="preserve">on koostatud </w:t>
      </w:r>
      <w:r w:rsidRPr="7923241D">
        <w:t xml:space="preserve">viis programmi, et saavutada </w:t>
      </w:r>
      <w:r w:rsidRPr="5F76181B">
        <w:t xml:space="preserve">Heaolu arengukava 2023-2030 </w:t>
      </w:r>
      <w:r w:rsidRPr="7923241D">
        <w:t>eesmärgid</w:t>
      </w:r>
      <w:r w:rsidRPr="5F76181B">
        <w:t xml:space="preserve">. Programmid keskenduvad vananeva rahvastiku, mitmete järjestikuste kriiside ning kvalifitseeritud tööjõu puuduse tingimustes jätkusuutlikke, säästlikke ning uuenduslikke lahenduste leidmisele, et tagada kõigi inimeste potentsiaali maksimaalne kasutamine ja väärtustamine ning sotsiaalkindlustussüsteemi surve vähenemise. Keskseks küsimuseks on, millised muutused on vajalikud selleks, et probleeme ennetada ja tagada kiire ning kvaliteetne tugi seal, kus seda on vaja, ja milline peaks olema tugisüsteemi korraldus- ja rahastamismudel, mis aitaks selle eesmärgini optimaalsel viisil jõuda. Laste- ja perede programmi, vanemaealiste programmi ning sotsiaalhoolekande programmi eesmärkide saavutamise, tegevuste ja rahaliste vahendite kavandamise eest vastutab Sotsiaalministeerium kootöös valitsemisala erinevate asutustega. Tööturuprogramm on alates 1. juulist 2023 </w:t>
      </w:r>
      <w:r w:rsidRPr="5F76181B">
        <w:lastRenderedPageBreak/>
        <w:t xml:space="preserve">Majandus- ja Kommunikatsiooniministeeriumi ja Sotsiaalministeeriumi </w:t>
      </w:r>
      <w:proofErr w:type="spellStart"/>
      <w:r w:rsidRPr="004637EE">
        <w:t>ühisprogramm</w:t>
      </w:r>
      <w:proofErr w:type="spellEnd"/>
      <w:r w:rsidRPr="004637EE">
        <w:t>,</w:t>
      </w:r>
      <w:r w:rsidRPr="004637EE">
        <w:rPr>
          <w:rFonts w:eastAsia="Aino" w:cs="Aino"/>
        </w:rPr>
        <w:t xml:space="preserve"> soolise võrdsuse ja võrdse kohtlemise programm on alates 1. jaanuarist 2025 Majandus- ja Kommunikatsiooniministeeriumi programm</w:t>
      </w:r>
      <w:r w:rsidRPr="004637EE">
        <w:t>.</w:t>
      </w:r>
      <w:r w:rsidRPr="5F76181B">
        <w:t xml:space="preserve"> </w:t>
      </w:r>
      <w:bookmarkStart w:id="17" w:name="_Toc144389294"/>
    </w:p>
    <w:p w14:paraId="35624678" w14:textId="756B8ACC" w:rsidR="009B2407" w:rsidRPr="00054A1D" w:rsidRDefault="009B2407" w:rsidP="00AD1834">
      <w:pPr>
        <w:pStyle w:val="111Pealkiri3tase"/>
        <w:rPr>
          <w:highlight w:val="yellow"/>
        </w:rPr>
      </w:pPr>
      <w:bookmarkStart w:id="18" w:name="_Toc178059926"/>
      <w:r w:rsidRPr="00437AF1">
        <w:t>2.1.1 Laste ja perede programm</w:t>
      </w:r>
      <w:bookmarkEnd w:id="17"/>
      <w:bookmarkEnd w:id="18"/>
    </w:p>
    <w:p w14:paraId="16363C64" w14:textId="77777777" w:rsidR="009B2407" w:rsidRPr="00437AF1" w:rsidRDefault="009B2407" w:rsidP="009B2407">
      <w:pPr>
        <w:rPr>
          <w:rStyle w:val="Boldtekstis"/>
        </w:rPr>
      </w:pPr>
      <w:r w:rsidRPr="00437AF1">
        <w:rPr>
          <w:rStyle w:val="Boldtekstis"/>
        </w:rPr>
        <w:t>Programmi eesmärk</w:t>
      </w:r>
    </w:p>
    <w:p w14:paraId="39B79727" w14:textId="77777777" w:rsidR="009B2407" w:rsidRDefault="009B2407" w:rsidP="00AD1834">
      <w:pPr>
        <w:pStyle w:val="Sisutekst"/>
      </w:pPr>
      <w:r w:rsidRPr="006C23B1">
        <w:t>Eesti on hea paik pere loomiseks ja laste kasvatamiseks ning Eesti lapsed on õnnelikud, kasvades hoolivas, kaasavas, turvalises ja arendavas keskkonnas.</w:t>
      </w:r>
    </w:p>
    <w:p w14:paraId="532E904E" w14:textId="77777777" w:rsidR="009B2407" w:rsidRPr="00437AF1" w:rsidRDefault="009B2407" w:rsidP="00AD1834">
      <w:pPr>
        <w:pStyle w:val="Sisutekst"/>
      </w:pPr>
      <w:r w:rsidRPr="006C23B1">
        <w:t>Vägivallaohvritele on tagatud abi traumast taastumiseks ja iseseisva toimetuleku saavutamiseks.</w:t>
      </w:r>
    </w:p>
    <w:p w14:paraId="3C62D1B5" w14:textId="439DE160" w:rsidR="009B2407" w:rsidRDefault="0051073A" w:rsidP="009B2407">
      <w:pPr>
        <w:pStyle w:val="Pealdis"/>
      </w:pPr>
      <w:r>
        <w:t xml:space="preserve">Tabel </w:t>
      </w:r>
      <w:r w:rsidR="005563A7">
        <w:fldChar w:fldCharType="begin"/>
      </w:r>
      <w:r w:rsidR="005563A7">
        <w:instrText xml:space="preserve"> SEQ Tabel \* ARABIC </w:instrText>
      </w:r>
      <w:r w:rsidR="005563A7">
        <w:fldChar w:fldCharType="separate"/>
      </w:r>
      <w:r w:rsidR="002206A0">
        <w:t>3</w:t>
      </w:r>
      <w:r w:rsidR="005563A7">
        <w:fldChar w:fldCharType="end"/>
      </w:r>
      <w:r>
        <w:t xml:space="preserve">. </w:t>
      </w:r>
      <w:r w:rsidR="009B2407" w:rsidRPr="00437AF1">
        <w:t>Laste ja perede programmi mõõdikud ja sihttasemed.</w:t>
      </w:r>
    </w:p>
    <w:tbl>
      <w:tblPr>
        <w:tblW w:w="9062"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0" w:type="dxa"/>
          <w:right w:w="70" w:type="dxa"/>
        </w:tblCellMar>
        <w:tblLook w:val="04A0" w:firstRow="1" w:lastRow="0" w:firstColumn="1" w:lastColumn="0" w:noHBand="0" w:noVBand="1"/>
      </w:tblPr>
      <w:tblGrid>
        <w:gridCol w:w="3185"/>
        <w:gridCol w:w="1688"/>
        <w:gridCol w:w="988"/>
        <w:gridCol w:w="988"/>
        <w:gridCol w:w="1124"/>
        <w:gridCol w:w="1089"/>
      </w:tblGrid>
      <w:tr w:rsidR="009214C5" w:rsidRPr="000044A8" w14:paraId="1EBFEE53" w14:textId="77777777" w:rsidTr="00F576F3">
        <w:trPr>
          <w:trHeight w:val="948"/>
          <w:tblHeader/>
        </w:trPr>
        <w:tc>
          <w:tcPr>
            <w:tcW w:w="3185" w:type="dxa"/>
            <w:shd w:val="clear" w:color="auto" w:fill="99C9FE"/>
            <w:vAlign w:val="center"/>
            <w:hideMark/>
          </w:tcPr>
          <w:p w14:paraId="772BCEE5" w14:textId="77777777" w:rsidR="009214C5" w:rsidRPr="000044A8" w:rsidRDefault="009214C5" w:rsidP="009214C5">
            <w:pPr>
              <w:pStyle w:val="Tabelid"/>
              <w:rPr>
                <w:b/>
                <w:bCs w:val="0"/>
                <w:sz w:val="22"/>
                <w:szCs w:val="20"/>
              </w:rPr>
            </w:pPr>
            <w:r w:rsidRPr="000044A8">
              <w:rPr>
                <w:b/>
                <w:bCs w:val="0"/>
                <w:sz w:val="22"/>
                <w:szCs w:val="20"/>
              </w:rPr>
              <w:t>Mõõdik/Sihttase</w:t>
            </w:r>
          </w:p>
        </w:tc>
        <w:tc>
          <w:tcPr>
            <w:tcW w:w="1688" w:type="dxa"/>
            <w:shd w:val="clear" w:color="auto" w:fill="99C9FE"/>
            <w:vAlign w:val="center"/>
            <w:hideMark/>
          </w:tcPr>
          <w:p w14:paraId="66AD2020" w14:textId="77777777" w:rsidR="009214C5" w:rsidRPr="000044A8" w:rsidRDefault="009214C5" w:rsidP="00F576F3">
            <w:pPr>
              <w:pStyle w:val="Tabelid"/>
              <w:jc w:val="right"/>
              <w:rPr>
                <w:b/>
                <w:bCs w:val="0"/>
                <w:sz w:val="22"/>
                <w:szCs w:val="20"/>
              </w:rPr>
            </w:pPr>
            <w:r w:rsidRPr="000044A8">
              <w:rPr>
                <w:b/>
                <w:bCs w:val="0"/>
                <w:sz w:val="22"/>
                <w:szCs w:val="20"/>
              </w:rPr>
              <w:t>Viimane tegelik tase (2023)</w:t>
            </w:r>
          </w:p>
        </w:tc>
        <w:tc>
          <w:tcPr>
            <w:tcW w:w="988" w:type="dxa"/>
            <w:shd w:val="clear" w:color="auto" w:fill="99C9FE"/>
            <w:vAlign w:val="center"/>
            <w:hideMark/>
          </w:tcPr>
          <w:p w14:paraId="1AB64C0F" w14:textId="77777777" w:rsidR="009214C5" w:rsidRPr="000044A8" w:rsidRDefault="009214C5" w:rsidP="00F576F3">
            <w:pPr>
              <w:pStyle w:val="Tabelid"/>
              <w:jc w:val="right"/>
              <w:rPr>
                <w:b/>
                <w:bCs w:val="0"/>
                <w:sz w:val="22"/>
                <w:szCs w:val="20"/>
              </w:rPr>
            </w:pPr>
            <w:r w:rsidRPr="000044A8">
              <w:rPr>
                <w:b/>
                <w:bCs w:val="0"/>
                <w:sz w:val="22"/>
                <w:szCs w:val="20"/>
              </w:rPr>
              <w:t>2025</w:t>
            </w:r>
          </w:p>
        </w:tc>
        <w:tc>
          <w:tcPr>
            <w:tcW w:w="988" w:type="dxa"/>
            <w:shd w:val="clear" w:color="auto" w:fill="99C9FE"/>
            <w:vAlign w:val="center"/>
          </w:tcPr>
          <w:p w14:paraId="5E90AC85" w14:textId="77777777" w:rsidR="009214C5" w:rsidRPr="000044A8" w:rsidRDefault="009214C5" w:rsidP="00F576F3">
            <w:pPr>
              <w:pStyle w:val="Tabelid"/>
              <w:jc w:val="right"/>
              <w:rPr>
                <w:b/>
                <w:bCs w:val="0"/>
                <w:sz w:val="22"/>
                <w:szCs w:val="20"/>
              </w:rPr>
            </w:pPr>
            <w:r w:rsidRPr="000044A8">
              <w:rPr>
                <w:b/>
                <w:bCs w:val="0"/>
                <w:sz w:val="22"/>
                <w:szCs w:val="20"/>
              </w:rPr>
              <w:t>2026</w:t>
            </w:r>
          </w:p>
        </w:tc>
        <w:tc>
          <w:tcPr>
            <w:tcW w:w="1124" w:type="dxa"/>
            <w:shd w:val="clear" w:color="auto" w:fill="99C9FE"/>
            <w:vAlign w:val="center"/>
          </w:tcPr>
          <w:p w14:paraId="6F3758AF" w14:textId="77777777" w:rsidR="009214C5" w:rsidRPr="000044A8" w:rsidRDefault="009214C5" w:rsidP="00F576F3">
            <w:pPr>
              <w:pStyle w:val="Tabelid"/>
              <w:jc w:val="right"/>
              <w:rPr>
                <w:b/>
                <w:bCs w:val="0"/>
                <w:sz w:val="22"/>
                <w:szCs w:val="20"/>
              </w:rPr>
            </w:pPr>
            <w:r w:rsidRPr="000044A8">
              <w:rPr>
                <w:b/>
                <w:bCs w:val="0"/>
                <w:sz w:val="22"/>
                <w:szCs w:val="20"/>
              </w:rPr>
              <w:t>2027</w:t>
            </w:r>
          </w:p>
        </w:tc>
        <w:tc>
          <w:tcPr>
            <w:tcW w:w="1089" w:type="dxa"/>
            <w:shd w:val="clear" w:color="auto" w:fill="99C9FE"/>
            <w:vAlign w:val="center"/>
          </w:tcPr>
          <w:p w14:paraId="395220C5" w14:textId="77777777" w:rsidR="009214C5" w:rsidRPr="000044A8" w:rsidRDefault="009214C5" w:rsidP="00F576F3">
            <w:pPr>
              <w:pStyle w:val="Tabelid"/>
              <w:jc w:val="right"/>
              <w:rPr>
                <w:b/>
                <w:bCs w:val="0"/>
                <w:sz w:val="22"/>
                <w:szCs w:val="20"/>
              </w:rPr>
            </w:pPr>
            <w:r w:rsidRPr="000044A8">
              <w:rPr>
                <w:b/>
                <w:bCs w:val="0"/>
                <w:sz w:val="22"/>
                <w:szCs w:val="20"/>
              </w:rPr>
              <w:t>2028</w:t>
            </w:r>
          </w:p>
        </w:tc>
      </w:tr>
      <w:tr w:rsidR="009214C5" w:rsidRPr="000044A8" w14:paraId="51424EB5" w14:textId="77777777" w:rsidTr="00F576F3">
        <w:trPr>
          <w:trHeight w:val="532"/>
        </w:trPr>
        <w:tc>
          <w:tcPr>
            <w:tcW w:w="3185" w:type="dxa"/>
            <w:vAlign w:val="center"/>
            <w:hideMark/>
          </w:tcPr>
          <w:p w14:paraId="4426A7F1" w14:textId="77777777" w:rsidR="009214C5" w:rsidRPr="000044A8" w:rsidRDefault="009214C5" w:rsidP="009214C5">
            <w:pPr>
              <w:pStyle w:val="Tabelid"/>
              <w:rPr>
                <w:sz w:val="22"/>
                <w:szCs w:val="20"/>
              </w:rPr>
            </w:pPr>
            <w:r w:rsidRPr="000044A8">
              <w:rPr>
                <w:sz w:val="22"/>
                <w:szCs w:val="20"/>
              </w:rPr>
              <w:t>Soovitud ja tegelike laste arvu vahe</w:t>
            </w:r>
          </w:p>
          <w:p w14:paraId="1A058E76" w14:textId="77777777" w:rsidR="009214C5" w:rsidRPr="000044A8" w:rsidRDefault="009214C5" w:rsidP="00AC15E4">
            <w:pPr>
              <w:pStyle w:val="Tabelibold"/>
              <w:rPr>
                <w:szCs w:val="20"/>
              </w:rPr>
            </w:pPr>
            <w:r w:rsidRPr="000044A8">
              <w:rPr>
                <w:szCs w:val="20"/>
              </w:rPr>
              <w:t>Allikas: Täpsustatakse kui mõõdiku metoodika on välja töötatud</w:t>
            </w:r>
          </w:p>
        </w:tc>
        <w:tc>
          <w:tcPr>
            <w:tcW w:w="1688" w:type="dxa"/>
            <w:shd w:val="clear" w:color="auto" w:fill="auto"/>
            <w:vAlign w:val="center"/>
          </w:tcPr>
          <w:p w14:paraId="62370A66" w14:textId="77777777" w:rsidR="009214C5" w:rsidRPr="000044A8" w:rsidRDefault="009214C5" w:rsidP="00F576F3">
            <w:pPr>
              <w:pStyle w:val="Tabelid"/>
              <w:jc w:val="right"/>
              <w:rPr>
                <w:sz w:val="22"/>
                <w:szCs w:val="20"/>
              </w:rPr>
            </w:pPr>
            <w:r w:rsidRPr="000044A8">
              <w:rPr>
                <w:sz w:val="22"/>
                <w:szCs w:val="20"/>
              </w:rPr>
              <w:t>metoodika väljatöötamisel</w:t>
            </w:r>
          </w:p>
        </w:tc>
        <w:tc>
          <w:tcPr>
            <w:tcW w:w="988" w:type="dxa"/>
            <w:shd w:val="clear" w:color="auto" w:fill="FFFFFF" w:themeFill="background1"/>
            <w:vAlign w:val="center"/>
          </w:tcPr>
          <w:p w14:paraId="7496DA78" w14:textId="77777777" w:rsidR="009214C5" w:rsidRPr="000044A8" w:rsidRDefault="009214C5" w:rsidP="00F576F3">
            <w:pPr>
              <w:pStyle w:val="Tabelid"/>
              <w:jc w:val="right"/>
              <w:rPr>
                <w:sz w:val="22"/>
                <w:szCs w:val="20"/>
              </w:rPr>
            </w:pPr>
            <w:r w:rsidRPr="000044A8">
              <w:rPr>
                <w:sz w:val="22"/>
                <w:szCs w:val="20"/>
              </w:rPr>
              <w:t>N/A</w:t>
            </w:r>
          </w:p>
        </w:tc>
        <w:tc>
          <w:tcPr>
            <w:tcW w:w="988" w:type="dxa"/>
            <w:shd w:val="clear" w:color="auto" w:fill="FFFFFF" w:themeFill="background1"/>
            <w:vAlign w:val="center"/>
          </w:tcPr>
          <w:p w14:paraId="5A48319E" w14:textId="77777777" w:rsidR="009214C5" w:rsidRPr="000044A8" w:rsidRDefault="009214C5" w:rsidP="00F576F3">
            <w:pPr>
              <w:pStyle w:val="Tabelid"/>
              <w:jc w:val="right"/>
              <w:rPr>
                <w:sz w:val="22"/>
                <w:szCs w:val="20"/>
              </w:rPr>
            </w:pPr>
            <w:r w:rsidRPr="000044A8">
              <w:rPr>
                <w:sz w:val="22"/>
                <w:szCs w:val="20"/>
              </w:rPr>
              <w:t>N/A</w:t>
            </w:r>
          </w:p>
        </w:tc>
        <w:tc>
          <w:tcPr>
            <w:tcW w:w="1124" w:type="dxa"/>
            <w:shd w:val="clear" w:color="auto" w:fill="FFFFFF" w:themeFill="background1"/>
            <w:vAlign w:val="center"/>
          </w:tcPr>
          <w:p w14:paraId="1EA45656" w14:textId="77777777" w:rsidR="009214C5" w:rsidRPr="000044A8" w:rsidRDefault="009214C5" w:rsidP="00F576F3">
            <w:pPr>
              <w:pStyle w:val="Tabelid"/>
              <w:jc w:val="right"/>
              <w:rPr>
                <w:sz w:val="22"/>
                <w:szCs w:val="20"/>
              </w:rPr>
            </w:pPr>
            <w:r w:rsidRPr="000044A8">
              <w:rPr>
                <w:sz w:val="22"/>
                <w:szCs w:val="20"/>
              </w:rPr>
              <w:t>N/A</w:t>
            </w:r>
          </w:p>
        </w:tc>
        <w:tc>
          <w:tcPr>
            <w:tcW w:w="1089" w:type="dxa"/>
            <w:shd w:val="clear" w:color="auto" w:fill="FFFFFF" w:themeFill="background1"/>
            <w:vAlign w:val="center"/>
          </w:tcPr>
          <w:p w14:paraId="2190F637" w14:textId="77777777" w:rsidR="009214C5" w:rsidRPr="000044A8" w:rsidRDefault="009214C5" w:rsidP="00F576F3">
            <w:pPr>
              <w:pStyle w:val="Tabelid"/>
              <w:jc w:val="right"/>
              <w:rPr>
                <w:sz w:val="22"/>
                <w:szCs w:val="20"/>
              </w:rPr>
            </w:pPr>
            <w:r w:rsidRPr="000044A8">
              <w:rPr>
                <w:sz w:val="22"/>
                <w:szCs w:val="20"/>
              </w:rPr>
              <w:t>N/A</w:t>
            </w:r>
          </w:p>
        </w:tc>
      </w:tr>
      <w:tr w:rsidR="009214C5" w:rsidRPr="000044A8" w14:paraId="5DF25C34" w14:textId="77777777" w:rsidTr="00F576F3">
        <w:trPr>
          <w:trHeight w:val="389"/>
        </w:trPr>
        <w:tc>
          <w:tcPr>
            <w:tcW w:w="3185" w:type="dxa"/>
            <w:vAlign w:val="center"/>
          </w:tcPr>
          <w:p w14:paraId="77D24E77" w14:textId="77777777" w:rsidR="009214C5" w:rsidRPr="000044A8" w:rsidRDefault="009214C5" w:rsidP="009214C5">
            <w:pPr>
              <w:pStyle w:val="Tabelid"/>
              <w:rPr>
                <w:sz w:val="22"/>
                <w:szCs w:val="20"/>
              </w:rPr>
            </w:pPr>
            <w:r w:rsidRPr="000044A8">
              <w:rPr>
                <w:sz w:val="22"/>
                <w:szCs w:val="20"/>
              </w:rPr>
              <w:t>Laste suhtelise vaesuse ja sotsiaalse</w:t>
            </w:r>
          </w:p>
          <w:p w14:paraId="5A192DD4" w14:textId="77777777" w:rsidR="009214C5" w:rsidRPr="000044A8" w:rsidRDefault="009214C5" w:rsidP="009214C5">
            <w:pPr>
              <w:pStyle w:val="Tabelid"/>
              <w:rPr>
                <w:sz w:val="22"/>
                <w:szCs w:val="20"/>
              </w:rPr>
            </w:pPr>
            <w:r w:rsidRPr="000044A8">
              <w:rPr>
                <w:sz w:val="22"/>
                <w:szCs w:val="20"/>
              </w:rPr>
              <w:t xml:space="preserve">tõrjutuse määr, % </w:t>
            </w:r>
          </w:p>
          <w:p w14:paraId="13000EF0" w14:textId="77777777" w:rsidR="009214C5" w:rsidRPr="000044A8" w:rsidRDefault="009214C5" w:rsidP="00AC15E4">
            <w:pPr>
              <w:pStyle w:val="Tabelibold"/>
              <w:rPr>
                <w:szCs w:val="20"/>
              </w:rPr>
            </w:pPr>
            <w:r w:rsidRPr="000044A8">
              <w:rPr>
                <w:szCs w:val="20"/>
              </w:rPr>
              <w:t xml:space="preserve">Allikas: </w:t>
            </w:r>
            <w:proofErr w:type="spellStart"/>
            <w:r w:rsidRPr="000044A8">
              <w:rPr>
                <w:szCs w:val="20"/>
              </w:rPr>
              <w:t>Eurostat</w:t>
            </w:r>
            <w:proofErr w:type="spellEnd"/>
          </w:p>
        </w:tc>
        <w:tc>
          <w:tcPr>
            <w:tcW w:w="1688" w:type="dxa"/>
            <w:shd w:val="clear" w:color="auto" w:fill="auto"/>
            <w:vAlign w:val="center"/>
          </w:tcPr>
          <w:p w14:paraId="0449B667" w14:textId="731495AE" w:rsidR="009214C5" w:rsidRPr="000044A8" w:rsidRDefault="009214C5" w:rsidP="00F576F3">
            <w:pPr>
              <w:pStyle w:val="Tabelid"/>
              <w:jc w:val="right"/>
              <w:rPr>
                <w:sz w:val="22"/>
                <w:szCs w:val="20"/>
              </w:rPr>
            </w:pPr>
            <w:r w:rsidRPr="000044A8">
              <w:rPr>
                <w:sz w:val="22"/>
                <w:szCs w:val="20"/>
              </w:rPr>
              <w:t>18,3</w:t>
            </w:r>
            <w:r w:rsidR="001667A0" w:rsidRPr="000044A8">
              <w:rPr>
                <w:sz w:val="22"/>
                <w:szCs w:val="20"/>
              </w:rPr>
              <w:t>0%</w:t>
            </w:r>
          </w:p>
        </w:tc>
        <w:tc>
          <w:tcPr>
            <w:tcW w:w="988" w:type="dxa"/>
            <w:shd w:val="clear" w:color="auto" w:fill="FFFFFF" w:themeFill="background1"/>
            <w:vAlign w:val="center"/>
          </w:tcPr>
          <w:p w14:paraId="1AE73D26" w14:textId="7D58F788" w:rsidR="009214C5" w:rsidRPr="000044A8" w:rsidRDefault="009214C5" w:rsidP="00F576F3">
            <w:pPr>
              <w:pStyle w:val="Tabelid"/>
              <w:jc w:val="right"/>
              <w:rPr>
                <w:sz w:val="22"/>
                <w:szCs w:val="20"/>
              </w:rPr>
            </w:pPr>
            <w:r w:rsidRPr="000044A8">
              <w:rPr>
                <w:sz w:val="22"/>
                <w:szCs w:val="20"/>
              </w:rPr>
              <w:t>16,1</w:t>
            </w:r>
            <w:r w:rsidR="001667A0" w:rsidRPr="000044A8">
              <w:rPr>
                <w:sz w:val="22"/>
                <w:szCs w:val="20"/>
              </w:rPr>
              <w:t>0%</w:t>
            </w:r>
          </w:p>
        </w:tc>
        <w:tc>
          <w:tcPr>
            <w:tcW w:w="988" w:type="dxa"/>
            <w:shd w:val="clear" w:color="auto" w:fill="FFFFFF" w:themeFill="background1"/>
            <w:vAlign w:val="center"/>
          </w:tcPr>
          <w:p w14:paraId="3421A955" w14:textId="49BA82A1" w:rsidR="009214C5" w:rsidRPr="000044A8" w:rsidRDefault="009214C5" w:rsidP="00F576F3">
            <w:pPr>
              <w:pStyle w:val="Tabelid"/>
              <w:jc w:val="right"/>
              <w:rPr>
                <w:sz w:val="22"/>
                <w:szCs w:val="20"/>
              </w:rPr>
            </w:pPr>
            <w:r w:rsidRPr="000044A8">
              <w:rPr>
                <w:sz w:val="22"/>
                <w:szCs w:val="20"/>
              </w:rPr>
              <w:t>16,1</w:t>
            </w:r>
            <w:r w:rsidR="001667A0" w:rsidRPr="000044A8">
              <w:rPr>
                <w:sz w:val="22"/>
                <w:szCs w:val="20"/>
              </w:rPr>
              <w:t>0%</w:t>
            </w:r>
          </w:p>
        </w:tc>
        <w:tc>
          <w:tcPr>
            <w:tcW w:w="1124" w:type="dxa"/>
            <w:shd w:val="clear" w:color="auto" w:fill="FFFFFF" w:themeFill="background1"/>
            <w:vAlign w:val="center"/>
          </w:tcPr>
          <w:p w14:paraId="0A69E325" w14:textId="097B5BC4" w:rsidR="009214C5" w:rsidRPr="000044A8" w:rsidRDefault="009214C5" w:rsidP="00F576F3">
            <w:pPr>
              <w:pStyle w:val="Tabelid"/>
              <w:jc w:val="right"/>
              <w:rPr>
                <w:sz w:val="22"/>
                <w:szCs w:val="20"/>
              </w:rPr>
            </w:pPr>
            <w:r w:rsidRPr="000044A8">
              <w:rPr>
                <w:sz w:val="22"/>
                <w:szCs w:val="20"/>
              </w:rPr>
              <w:t>15,8</w:t>
            </w:r>
            <w:r w:rsidR="001667A0" w:rsidRPr="000044A8">
              <w:rPr>
                <w:sz w:val="22"/>
                <w:szCs w:val="20"/>
              </w:rPr>
              <w:t>0%</w:t>
            </w:r>
          </w:p>
        </w:tc>
        <w:tc>
          <w:tcPr>
            <w:tcW w:w="1089" w:type="dxa"/>
            <w:shd w:val="clear" w:color="auto" w:fill="FFFFFF" w:themeFill="background1"/>
            <w:vAlign w:val="center"/>
          </w:tcPr>
          <w:p w14:paraId="1B3BBDF0" w14:textId="2321AAFF" w:rsidR="009214C5" w:rsidRPr="000044A8" w:rsidRDefault="009214C5" w:rsidP="00F576F3">
            <w:pPr>
              <w:pStyle w:val="Tabelid"/>
              <w:jc w:val="right"/>
              <w:rPr>
                <w:sz w:val="22"/>
                <w:szCs w:val="20"/>
              </w:rPr>
            </w:pPr>
            <w:r w:rsidRPr="000044A8">
              <w:rPr>
                <w:sz w:val="22"/>
                <w:szCs w:val="20"/>
              </w:rPr>
              <w:t>15,5</w:t>
            </w:r>
            <w:r w:rsidR="001667A0" w:rsidRPr="000044A8">
              <w:rPr>
                <w:sz w:val="22"/>
                <w:szCs w:val="20"/>
              </w:rPr>
              <w:t>0%</w:t>
            </w:r>
          </w:p>
        </w:tc>
      </w:tr>
      <w:tr w:rsidR="009214C5" w:rsidRPr="000044A8" w14:paraId="013A637B" w14:textId="77777777" w:rsidTr="00F576F3">
        <w:trPr>
          <w:trHeight w:val="628"/>
        </w:trPr>
        <w:tc>
          <w:tcPr>
            <w:tcW w:w="3185" w:type="dxa"/>
            <w:vAlign w:val="center"/>
          </w:tcPr>
          <w:p w14:paraId="35C823B0" w14:textId="77777777" w:rsidR="009214C5" w:rsidRPr="000044A8" w:rsidRDefault="009214C5" w:rsidP="009214C5">
            <w:pPr>
              <w:pStyle w:val="Tabelid"/>
              <w:rPr>
                <w:sz w:val="22"/>
                <w:szCs w:val="20"/>
              </w:rPr>
            </w:pPr>
            <w:r w:rsidRPr="000044A8">
              <w:rPr>
                <w:sz w:val="22"/>
                <w:szCs w:val="20"/>
              </w:rPr>
              <w:t>Ohvriabi kriisitelefoni   kättesaadavuse tagatus, %</w:t>
            </w:r>
          </w:p>
          <w:p w14:paraId="5A0DE6E2" w14:textId="2B58951A" w:rsidR="009214C5" w:rsidRPr="000044A8" w:rsidRDefault="009214C5" w:rsidP="00AC15E4">
            <w:pPr>
              <w:pStyle w:val="Tabelibold"/>
              <w:rPr>
                <w:szCs w:val="20"/>
              </w:rPr>
            </w:pPr>
            <w:r w:rsidRPr="000044A8">
              <w:rPr>
                <w:szCs w:val="20"/>
              </w:rPr>
              <w:t xml:space="preserve">Allikas: </w:t>
            </w:r>
            <w:r w:rsidR="001667A0" w:rsidRPr="000044A8">
              <w:rPr>
                <w:szCs w:val="20"/>
              </w:rPr>
              <w:t>Sotsiaalkindlustusamet</w:t>
            </w:r>
          </w:p>
        </w:tc>
        <w:tc>
          <w:tcPr>
            <w:tcW w:w="1688" w:type="dxa"/>
            <w:shd w:val="clear" w:color="auto" w:fill="auto"/>
            <w:vAlign w:val="center"/>
          </w:tcPr>
          <w:p w14:paraId="625F6509" w14:textId="45FB2D88" w:rsidR="009214C5" w:rsidRPr="000044A8" w:rsidRDefault="009214C5" w:rsidP="00F576F3">
            <w:pPr>
              <w:pStyle w:val="Tabelid"/>
              <w:jc w:val="right"/>
              <w:rPr>
                <w:rFonts w:eastAsia="Aino" w:cs="Aino"/>
                <w:sz w:val="22"/>
                <w:szCs w:val="20"/>
              </w:rPr>
            </w:pPr>
            <w:r w:rsidRPr="000044A8">
              <w:rPr>
                <w:sz w:val="22"/>
                <w:szCs w:val="20"/>
              </w:rPr>
              <w:t>72</w:t>
            </w:r>
            <w:r w:rsidR="001667A0" w:rsidRPr="000044A8">
              <w:rPr>
                <w:sz w:val="22"/>
                <w:szCs w:val="20"/>
              </w:rPr>
              <w:t>,00%</w:t>
            </w:r>
          </w:p>
        </w:tc>
        <w:tc>
          <w:tcPr>
            <w:tcW w:w="988" w:type="dxa"/>
            <w:shd w:val="clear" w:color="auto" w:fill="FFFFFF" w:themeFill="background1"/>
            <w:vAlign w:val="center"/>
          </w:tcPr>
          <w:p w14:paraId="00B3EA8E" w14:textId="77777777" w:rsidR="009214C5" w:rsidRPr="000044A8" w:rsidRDefault="009214C5" w:rsidP="00F576F3">
            <w:pPr>
              <w:pStyle w:val="Tabelid"/>
              <w:jc w:val="right"/>
              <w:rPr>
                <w:sz w:val="22"/>
                <w:szCs w:val="20"/>
              </w:rPr>
            </w:pPr>
            <w:r w:rsidRPr="000044A8">
              <w:rPr>
                <w:sz w:val="22"/>
                <w:szCs w:val="20"/>
              </w:rPr>
              <w:t>jääb samale tasemele või tõuseb</w:t>
            </w:r>
          </w:p>
        </w:tc>
        <w:tc>
          <w:tcPr>
            <w:tcW w:w="988" w:type="dxa"/>
            <w:shd w:val="clear" w:color="auto" w:fill="FFFFFF" w:themeFill="background1"/>
            <w:vAlign w:val="center"/>
          </w:tcPr>
          <w:p w14:paraId="113A0CBA" w14:textId="77777777" w:rsidR="009214C5" w:rsidRPr="000044A8" w:rsidRDefault="009214C5" w:rsidP="00F576F3">
            <w:pPr>
              <w:pStyle w:val="Tabelid"/>
              <w:jc w:val="right"/>
              <w:rPr>
                <w:sz w:val="22"/>
                <w:szCs w:val="20"/>
              </w:rPr>
            </w:pPr>
            <w:r w:rsidRPr="000044A8">
              <w:rPr>
                <w:sz w:val="22"/>
                <w:szCs w:val="20"/>
              </w:rPr>
              <w:t>jääb samale tasemele või tõuseb</w:t>
            </w:r>
          </w:p>
        </w:tc>
        <w:tc>
          <w:tcPr>
            <w:tcW w:w="1124" w:type="dxa"/>
            <w:shd w:val="clear" w:color="auto" w:fill="FFFFFF" w:themeFill="background1"/>
            <w:vAlign w:val="center"/>
          </w:tcPr>
          <w:p w14:paraId="7B06E574" w14:textId="77777777" w:rsidR="009214C5" w:rsidRPr="000044A8" w:rsidRDefault="009214C5" w:rsidP="00F576F3">
            <w:pPr>
              <w:pStyle w:val="Tabelid"/>
              <w:jc w:val="right"/>
              <w:rPr>
                <w:sz w:val="22"/>
                <w:szCs w:val="20"/>
              </w:rPr>
            </w:pPr>
            <w:r w:rsidRPr="000044A8">
              <w:rPr>
                <w:sz w:val="22"/>
                <w:szCs w:val="20"/>
              </w:rPr>
              <w:t>jääb samale tasemel või tõuseb</w:t>
            </w:r>
          </w:p>
        </w:tc>
        <w:tc>
          <w:tcPr>
            <w:tcW w:w="1089" w:type="dxa"/>
            <w:shd w:val="clear" w:color="auto" w:fill="FFFFFF" w:themeFill="background1"/>
            <w:vAlign w:val="center"/>
          </w:tcPr>
          <w:p w14:paraId="529D8D16" w14:textId="77777777" w:rsidR="009214C5" w:rsidRPr="000044A8" w:rsidRDefault="009214C5" w:rsidP="00F576F3">
            <w:pPr>
              <w:pStyle w:val="Tabelid"/>
              <w:jc w:val="right"/>
              <w:rPr>
                <w:sz w:val="22"/>
                <w:szCs w:val="20"/>
              </w:rPr>
            </w:pPr>
            <w:r w:rsidRPr="000044A8">
              <w:rPr>
                <w:sz w:val="22"/>
                <w:szCs w:val="20"/>
              </w:rPr>
              <w:t>jääb samale tasemele või tõuseb</w:t>
            </w:r>
          </w:p>
        </w:tc>
      </w:tr>
      <w:tr w:rsidR="009214C5" w:rsidRPr="000044A8" w14:paraId="50B52E6C" w14:textId="77777777" w:rsidTr="00F576F3">
        <w:trPr>
          <w:trHeight w:val="628"/>
        </w:trPr>
        <w:tc>
          <w:tcPr>
            <w:tcW w:w="3185" w:type="dxa"/>
            <w:vAlign w:val="center"/>
          </w:tcPr>
          <w:p w14:paraId="38071B09" w14:textId="77777777" w:rsidR="009214C5" w:rsidRPr="000044A8" w:rsidRDefault="009214C5" w:rsidP="009214C5">
            <w:pPr>
              <w:pStyle w:val="Tabelid"/>
              <w:rPr>
                <w:sz w:val="22"/>
                <w:szCs w:val="20"/>
              </w:rPr>
            </w:pPr>
            <w:r w:rsidRPr="000044A8">
              <w:rPr>
                <w:sz w:val="22"/>
                <w:szCs w:val="20"/>
              </w:rPr>
              <w:t>Perest eraldatud laste osakaal, %</w:t>
            </w:r>
          </w:p>
          <w:p w14:paraId="03A4E857" w14:textId="77777777" w:rsidR="009214C5" w:rsidRPr="000044A8" w:rsidRDefault="009214C5" w:rsidP="00AC15E4">
            <w:pPr>
              <w:pStyle w:val="Tabelibold"/>
              <w:rPr>
                <w:bCs/>
                <w:szCs w:val="20"/>
              </w:rPr>
            </w:pPr>
            <w:r w:rsidRPr="000044A8">
              <w:rPr>
                <w:szCs w:val="20"/>
              </w:rPr>
              <w:t>Allikas: Sotsiaalkindlustusamet</w:t>
            </w:r>
          </w:p>
        </w:tc>
        <w:tc>
          <w:tcPr>
            <w:tcW w:w="1688" w:type="dxa"/>
            <w:shd w:val="clear" w:color="auto" w:fill="auto"/>
            <w:vAlign w:val="center"/>
          </w:tcPr>
          <w:p w14:paraId="6871F5CB" w14:textId="005CC6AA" w:rsidR="009214C5" w:rsidRPr="000044A8" w:rsidRDefault="009214C5" w:rsidP="00F576F3">
            <w:pPr>
              <w:pStyle w:val="Tabelid"/>
              <w:jc w:val="right"/>
              <w:rPr>
                <w:sz w:val="22"/>
                <w:szCs w:val="20"/>
              </w:rPr>
            </w:pPr>
            <w:r w:rsidRPr="000044A8">
              <w:rPr>
                <w:sz w:val="22"/>
                <w:szCs w:val="20"/>
              </w:rPr>
              <w:t>0,13</w:t>
            </w:r>
            <w:r w:rsidR="001667A0" w:rsidRPr="000044A8">
              <w:rPr>
                <w:sz w:val="22"/>
                <w:szCs w:val="20"/>
              </w:rPr>
              <w:t>%</w:t>
            </w:r>
          </w:p>
        </w:tc>
        <w:tc>
          <w:tcPr>
            <w:tcW w:w="988" w:type="dxa"/>
            <w:shd w:val="clear" w:color="auto" w:fill="FFFFFF" w:themeFill="background1"/>
            <w:vAlign w:val="center"/>
          </w:tcPr>
          <w:p w14:paraId="76EF62AE" w14:textId="77777777" w:rsidR="009214C5" w:rsidRPr="000044A8" w:rsidRDefault="009214C5" w:rsidP="00F576F3">
            <w:pPr>
              <w:pStyle w:val="Tabelid"/>
              <w:jc w:val="right"/>
              <w:rPr>
                <w:sz w:val="22"/>
                <w:szCs w:val="20"/>
              </w:rPr>
            </w:pPr>
            <w:r w:rsidRPr="000044A8">
              <w:rPr>
                <w:sz w:val="22"/>
                <w:szCs w:val="20"/>
              </w:rPr>
              <w:t>langeb</w:t>
            </w:r>
          </w:p>
        </w:tc>
        <w:tc>
          <w:tcPr>
            <w:tcW w:w="988" w:type="dxa"/>
            <w:shd w:val="clear" w:color="auto" w:fill="FFFFFF" w:themeFill="background1"/>
            <w:vAlign w:val="center"/>
          </w:tcPr>
          <w:p w14:paraId="58A9A9AA" w14:textId="77777777" w:rsidR="009214C5" w:rsidRPr="000044A8" w:rsidRDefault="009214C5" w:rsidP="00F576F3">
            <w:pPr>
              <w:pStyle w:val="Tabelid"/>
              <w:jc w:val="right"/>
              <w:rPr>
                <w:sz w:val="22"/>
                <w:szCs w:val="20"/>
              </w:rPr>
            </w:pPr>
            <w:r w:rsidRPr="000044A8">
              <w:rPr>
                <w:sz w:val="22"/>
                <w:szCs w:val="20"/>
              </w:rPr>
              <w:t>langeb</w:t>
            </w:r>
          </w:p>
        </w:tc>
        <w:tc>
          <w:tcPr>
            <w:tcW w:w="1124" w:type="dxa"/>
            <w:shd w:val="clear" w:color="auto" w:fill="FFFFFF" w:themeFill="background1"/>
            <w:vAlign w:val="center"/>
          </w:tcPr>
          <w:p w14:paraId="7FDED3B8" w14:textId="77777777" w:rsidR="009214C5" w:rsidRPr="000044A8" w:rsidRDefault="009214C5" w:rsidP="00F576F3">
            <w:pPr>
              <w:pStyle w:val="Tabelid"/>
              <w:jc w:val="right"/>
              <w:rPr>
                <w:sz w:val="22"/>
                <w:szCs w:val="20"/>
              </w:rPr>
            </w:pPr>
            <w:r w:rsidRPr="000044A8">
              <w:rPr>
                <w:sz w:val="22"/>
                <w:szCs w:val="20"/>
              </w:rPr>
              <w:t>langeb</w:t>
            </w:r>
          </w:p>
        </w:tc>
        <w:tc>
          <w:tcPr>
            <w:tcW w:w="1089" w:type="dxa"/>
            <w:shd w:val="clear" w:color="auto" w:fill="FFFFFF" w:themeFill="background1"/>
            <w:vAlign w:val="center"/>
          </w:tcPr>
          <w:p w14:paraId="226D2871" w14:textId="77777777" w:rsidR="009214C5" w:rsidRPr="000044A8" w:rsidRDefault="009214C5" w:rsidP="00F576F3">
            <w:pPr>
              <w:pStyle w:val="Tabelid"/>
              <w:jc w:val="right"/>
              <w:rPr>
                <w:sz w:val="22"/>
                <w:szCs w:val="20"/>
              </w:rPr>
            </w:pPr>
            <w:r w:rsidRPr="000044A8">
              <w:rPr>
                <w:sz w:val="22"/>
                <w:szCs w:val="20"/>
              </w:rPr>
              <w:t>langeb</w:t>
            </w:r>
          </w:p>
        </w:tc>
      </w:tr>
    </w:tbl>
    <w:p w14:paraId="2AD36AB7" w14:textId="77777777" w:rsidR="00795CB4" w:rsidRPr="00C639A6" w:rsidRDefault="00795CB4" w:rsidP="00795CB4">
      <w:pPr>
        <w:pStyle w:val="1Bullet"/>
        <w:numPr>
          <w:ilvl w:val="0"/>
          <w:numId w:val="0"/>
        </w:numPr>
        <w:rPr>
          <w:rStyle w:val="Boldtekstis"/>
          <w:lang w:eastAsia="en-US"/>
        </w:rPr>
      </w:pPr>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3E1D544A" w14:textId="77777777" w:rsidR="009214C5" w:rsidRDefault="009214C5" w:rsidP="005D7F02">
      <w:pPr>
        <w:pStyle w:val="1Bullet"/>
      </w:pPr>
      <w:r w:rsidRPr="4358E48D">
        <w:t xml:space="preserve">2025. aastal jätkatakse </w:t>
      </w:r>
      <w:r w:rsidRPr="00EC24A6">
        <w:rPr>
          <w:b/>
          <w:color w:val="000087"/>
        </w:rPr>
        <w:t>erivajadusega laste tugisüsteemi reformiga</w:t>
      </w:r>
      <w:r w:rsidRPr="4358E48D">
        <w:t xml:space="preserve">, mille eesmärk on lihtsustada erivajadusega lapse ja tema pere teekonda abini, vähendada dubleerivaid hindamisi tervishoiu-, sotsiaal- ja haridusvaldkonnas, töötada välja automatiseeritud klienditeekonnad terviseseisundist tingitud püsiva toe vajadusega lastele. Samuti on eesmärk muuta puude raskusastme tuvastamise protsess läbipaistvamaks siduda teenuste saamise õigus lahti puude raskusastme olemasolust ning tõsta lastel puude raskusastme tuvastamise vanust 16 eluaastalt 18-le eluaastale. Reformi üks rõhuasetusi on ennetustööl ja laste probleemide varajasel märkamisel. Muudatuste elluviimine on kavandatud etapiviisiliselt kuni 2027. aastani ning eesmärkide täitmisel juhindutakse lastele sotsiaal-, tervise ning haridusvaldkonnas integreeritud toe pakkumise ning hindamiste </w:t>
      </w:r>
      <w:r w:rsidRPr="4358E48D">
        <w:lastRenderedPageBreak/>
        <w:t xml:space="preserve">konsolideerimise kavast.  2025. aastal töötatakse välja tervishoiuteenuste korralduse seaduse jt seaduste muutmise eelnõu, mis loob eeldused mh rehabilitatsioonisüsteemi ümberkorraldamiseks ja seeläbi erivajadusega lastele parema ning vajaduspõhisema toe pakkumiseks. </w:t>
      </w:r>
    </w:p>
    <w:p w14:paraId="0637649E" w14:textId="77777777" w:rsidR="009214C5" w:rsidRDefault="009214C5" w:rsidP="005D7F02">
      <w:pPr>
        <w:pStyle w:val="1Bullet"/>
      </w:pPr>
      <w:r w:rsidRPr="00EC24A6">
        <w:rPr>
          <w:b/>
          <w:color w:val="000087"/>
        </w:rPr>
        <w:t>Uuendamisel on lastekaitse korraldus</w:t>
      </w:r>
      <w:r w:rsidRPr="1EBA9133">
        <w:t>, et tagada valdkondade selgem koostöö abivajavate laste toetamisel, lastekaitsetöös  lapse- ja perekesksus ning professionaalne ja motiveeritud tööjõud. 2023.  aastal valmis lastekaitseseaduse muutmise eelnõu väljatöötamiskavatsus, mille elluviimine toimub mitmes etapis. Esimene muudatuste eelnõu esitati Vabariigi Valitsuse poolt Riigikogule 2024. aasta maikuus ning järgmine muudatuste pakett valmib 2025. aasta teises pooles.  Samuti tehakse ettevalmistusi sotsiaaltöö õppekavade kaasajastamiseks ning katsetatakse lastekaitse juhtumikorralduse mudelit perspektiiviga kehtestada üle-eestiline juhtumikorralduse standard.</w:t>
      </w:r>
    </w:p>
    <w:p w14:paraId="161BAAB0" w14:textId="77777777" w:rsidR="009214C5" w:rsidRDefault="009214C5" w:rsidP="005D7F02">
      <w:pPr>
        <w:pStyle w:val="1Bullet"/>
      </w:pPr>
      <w:r w:rsidRPr="4358E48D">
        <w:t xml:space="preserve">Vaesuse leevendamise eesmärgil </w:t>
      </w:r>
      <w:r w:rsidRPr="00EC24A6">
        <w:rPr>
          <w:b/>
          <w:color w:val="000087"/>
        </w:rPr>
        <w:t>jätkatakse üksikvanemate toetamise paketi kaasajastamist.</w:t>
      </w:r>
      <w:r w:rsidRPr="4358E48D">
        <w:t xml:space="preserve">  2024. aastal valmis toitjakaotajapensioni muudatuste seaduseelnõu, mille kohaselt muutub toitjakaotuspension kuni 24-aastastele toetust saavatele lastele ja noortele ühesuguseks ja indekseeritavas summas väljamakstavaks perehüvitiseks. Muudatuste jõustumine on plaanitud 2026. aastaks.</w:t>
      </w:r>
    </w:p>
    <w:p w14:paraId="3E6FD8A3" w14:textId="77777777" w:rsidR="009214C5" w:rsidRDefault="009214C5" w:rsidP="005D7F02">
      <w:pPr>
        <w:pStyle w:val="1Bullet"/>
      </w:pPr>
      <w:r w:rsidRPr="5F76181B">
        <w:t xml:space="preserve">2024. aastal </w:t>
      </w:r>
      <w:r w:rsidRPr="00EC24A6">
        <w:rPr>
          <w:b/>
          <w:bCs/>
          <w:color w:val="000087"/>
        </w:rPr>
        <w:t xml:space="preserve">alustati kuriteoohvri hüvitiste reformi </w:t>
      </w:r>
      <w:r w:rsidRPr="009214C5">
        <w:rPr>
          <w:rStyle w:val="Boldtekstis"/>
        </w:rPr>
        <w:t xml:space="preserve">elluviimisega ning valmis ohvriabiseaduse muutmise väljatöötamiskavatsus. </w:t>
      </w:r>
      <w:r w:rsidRPr="5F76181B">
        <w:t xml:space="preserve">Kuigi uus ohvriabi seadus lihtsustab hüvitise taotlemist ja tagab suurema toe rasketes vägivallakuritegudes kannatanutele, on see tervikuna jätkuvalt liiga keerukas süsteem. Reform muudab hüvitise taotlemise lihtsamaks ja selgemaks. Süsteemi uuendatakse nii õiguslikus kui ka infotehnoloogilises vaates. </w:t>
      </w:r>
      <w:r w:rsidRPr="7F333A42">
        <w:t>Lisaks on v</w:t>
      </w:r>
      <w:r w:rsidRPr="5F76181B">
        <w:t xml:space="preserve">ajalik  </w:t>
      </w:r>
      <w:r w:rsidRPr="00EC24A6">
        <w:rPr>
          <w:b/>
          <w:bCs/>
          <w:color w:val="000087"/>
        </w:rPr>
        <w:t>ohvriabiteenuste jätkuv arendamine</w:t>
      </w:r>
      <w:r w:rsidRPr="5F76181B">
        <w:t xml:space="preserve"> ning 2023. aasta aprillis jõustunud ohvriabi seaduse edukas rakendamine, mis eeldab asutuste vahelise koostöö tõhustamist, vajalike tööjuhiste loomist, koolituste korraldamist ja IT-arendusi. Olulisel kohal kõigi arenduste juures on ka uueneva kuriteoohvrite direktiivi nõuete järgimine ning uue, 2024. kehtima </w:t>
      </w:r>
      <w:r w:rsidRPr="7F333A42">
        <w:t>hakanud</w:t>
      </w:r>
      <w:r w:rsidRPr="5F76181B">
        <w:t xml:space="preserve"> naistevastase vägivalla ja perevägivalla tõkestamise direktiivi ülevõtmine, mis eeldab nii õigusruumi kui ennetus- ja toetustegevuste analüüsimist ja muutmist.</w:t>
      </w:r>
    </w:p>
    <w:p w14:paraId="59E07ABE" w14:textId="644FB4EC" w:rsidR="00727209" w:rsidRPr="00727209" w:rsidRDefault="00727209" w:rsidP="00727209">
      <w:pPr>
        <w:pStyle w:val="1Bullet"/>
      </w:pPr>
      <w:r>
        <w:t>A</w:t>
      </w:r>
      <w:r w:rsidRPr="00727209">
        <w:t>lates 2026. aastast vanemahüvitise ülempiiri vähen</w:t>
      </w:r>
      <w:r w:rsidR="00956364">
        <w:t>datakse</w:t>
      </w:r>
      <w:r w:rsidRPr="00727209">
        <w:t xml:space="preserve"> kolmekordselt keskmiselt palgalt kahekordse keskmise palgani ning võimaldada vanemapuhkusel viibijatele edaspidi teenida täiendavat tulu ilma vanemahüvitise vähendamiseta</w:t>
      </w:r>
      <w:r w:rsidR="00956364">
        <w:t xml:space="preserve"> (riigieelarve revisjoni otsus)</w:t>
      </w:r>
      <w:r w:rsidRPr="00727209">
        <w:t xml:space="preserve">.  </w:t>
      </w:r>
    </w:p>
    <w:p w14:paraId="39C31E51" w14:textId="1F8FB527" w:rsidR="00727209" w:rsidRDefault="00727209" w:rsidP="00727209">
      <w:pPr>
        <w:pStyle w:val="1Bullet"/>
      </w:pPr>
      <w:r>
        <w:t>A</w:t>
      </w:r>
      <w:r w:rsidRPr="00727209">
        <w:t>lates 2026. aastast lõpet</w:t>
      </w:r>
      <w:r w:rsidR="00956364">
        <w:t>atakse</w:t>
      </w:r>
      <w:r w:rsidRPr="00727209">
        <w:t xml:space="preserve"> riigi poolt ravikindlustusmaksu maksmine lastega koduse ülalpeetava abikaasa või registreeritud elukaaslase eest. Muudatus ei puuduta alla 3-aastast last kasvatavaid ning kolme ja enama lapsega vanemaid, kelle eest riik jätkab sotsiaalmaksu maksmist</w:t>
      </w:r>
      <w:r w:rsidR="00956364">
        <w:t xml:space="preserve"> (riigieelarve revisjoni otsus)</w:t>
      </w:r>
      <w:r w:rsidRPr="00727209">
        <w:t>.</w:t>
      </w:r>
    </w:p>
    <w:p w14:paraId="607F1CE7" w14:textId="77777777" w:rsidR="00862E91" w:rsidRDefault="00862E91" w:rsidP="00862E91">
      <w:pPr>
        <w:pStyle w:val="1Bullet"/>
        <w:numPr>
          <w:ilvl w:val="0"/>
          <w:numId w:val="0"/>
        </w:numPr>
        <w:ind w:left="357" w:hanging="357"/>
      </w:pPr>
    </w:p>
    <w:p w14:paraId="0AD249E1" w14:textId="77777777" w:rsidR="00862E91" w:rsidRPr="005C5C9D" w:rsidRDefault="00862E91" w:rsidP="00862E91">
      <w:pPr>
        <w:pStyle w:val="1Bullet"/>
        <w:numPr>
          <w:ilvl w:val="0"/>
          <w:numId w:val="0"/>
        </w:numPr>
        <w:ind w:left="357" w:hanging="357"/>
      </w:pPr>
    </w:p>
    <w:p w14:paraId="1613F444" w14:textId="77777777" w:rsidR="009B2407" w:rsidRDefault="009B2407" w:rsidP="00AD1834">
      <w:pPr>
        <w:pStyle w:val="111Pealkiri3tase"/>
      </w:pPr>
      <w:bookmarkStart w:id="19" w:name="_Toc144389295"/>
      <w:bookmarkStart w:id="20" w:name="_Toc178059927"/>
      <w:r>
        <w:lastRenderedPageBreak/>
        <w:t>2.1.2 Tööturuprogramm</w:t>
      </w:r>
      <w:bookmarkEnd w:id="19"/>
      <w:bookmarkEnd w:id="20"/>
    </w:p>
    <w:p w14:paraId="168E86AF" w14:textId="77777777" w:rsidR="009B2407" w:rsidRPr="00C639A6" w:rsidRDefault="009B2407" w:rsidP="00AD1834">
      <w:pPr>
        <w:pStyle w:val="Sisutekst"/>
        <w:rPr>
          <w:rStyle w:val="Boldtekstis"/>
        </w:rPr>
      </w:pPr>
      <w:r w:rsidRPr="00C639A6">
        <w:rPr>
          <w:rStyle w:val="Boldtekstis"/>
        </w:rPr>
        <w:t>Programmi eesmärk</w:t>
      </w:r>
    </w:p>
    <w:p w14:paraId="74D1A0F7" w14:textId="77777777" w:rsidR="009B2407" w:rsidRDefault="009B2407" w:rsidP="00AD1834">
      <w:pPr>
        <w:pStyle w:val="Sisutekst"/>
      </w:pPr>
      <w:r w:rsidRPr="008744FD">
        <w:t>Tööjõu nõudluse ja pakkumise vastavus tagab tööhõive kõrge taseme ning kvaliteetsed töötingimused toetavad pikaajalist tööelus osalemist.</w:t>
      </w:r>
    </w:p>
    <w:p w14:paraId="2919292E" w14:textId="6E98796D" w:rsidR="009B2407" w:rsidRDefault="0051073A" w:rsidP="009B2407">
      <w:pPr>
        <w:pStyle w:val="Pealdis"/>
      </w:pPr>
      <w:r>
        <w:t xml:space="preserve">Tabel </w:t>
      </w:r>
      <w:r w:rsidR="005563A7">
        <w:fldChar w:fldCharType="begin"/>
      </w:r>
      <w:r w:rsidR="005563A7">
        <w:instrText xml:space="preserve"> SEQ Tabel \* ARABIC </w:instrText>
      </w:r>
      <w:r w:rsidR="005563A7">
        <w:fldChar w:fldCharType="separate"/>
      </w:r>
      <w:r w:rsidR="002206A0">
        <w:t>4</w:t>
      </w:r>
      <w:r w:rsidR="005563A7">
        <w:fldChar w:fldCharType="end"/>
      </w:r>
      <w:r>
        <w:t xml:space="preserve">. </w:t>
      </w:r>
      <w:r w:rsidR="009B2407" w:rsidRPr="00C639A6">
        <w:t>Tööturuprogrammi mõõdikud ja sihttasemed.</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70" w:type="dxa"/>
          <w:right w:w="70" w:type="dxa"/>
        </w:tblCellMar>
        <w:tblLook w:val="04A0" w:firstRow="1" w:lastRow="0" w:firstColumn="1" w:lastColumn="0" w:noHBand="0" w:noVBand="1"/>
      </w:tblPr>
      <w:tblGrid>
        <w:gridCol w:w="3964"/>
        <w:gridCol w:w="993"/>
        <w:gridCol w:w="945"/>
        <w:gridCol w:w="790"/>
        <w:gridCol w:w="790"/>
        <w:gridCol w:w="790"/>
        <w:gridCol w:w="790"/>
      </w:tblGrid>
      <w:tr w:rsidR="007E1475" w:rsidRPr="000044A8" w14:paraId="5A331E40" w14:textId="77777777" w:rsidTr="00F576F3">
        <w:trPr>
          <w:trHeight w:val="668"/>
          <w:tblHeader/>
        </w:trPr>
        <w:tc>
          <w:tcPr>
            <w:tcW w:w="4957" w:type="dxa"/>
            <w:gridSpan w:val="2"/>
            <w:shd w:val="clear" w:color="auto" w:fill="99C9FE"/>
            <w:vAlign w:val="center"/>
            <w:hideMark/>
          </w:tcPr>
          <w:p w14:paraId="6223A6A2" w14:textId="77777777" w:rsidR="007E1475" w:rsidRPr="000044A8" w:rsidRDefault="007E1475" w:rsidP="007E1475">
            <w:pPr>
              <w:pStyle w:val="Tabelid"/>
              <w:rPr>
                <w:b/>
                <w:bCs w:val="0"/>
                <w:sz w:val="22"/>
                <w:szCs w:val="20"/>
              </w:rPr>
            </w:pPr>
            <w:r w:rsidRPr="000044A8">
              <w:rPr>
                <w:b/>
                <w:bCs w:val="0"/>
                <w:sz w:val="22"/>
                <w:szCs w:val="20"/>
              </w:rPr>
              <w:t>Mõõdik/Sihttase</w:t>
            </w:r>
          </w:p>
        </w:tc>
        <w:tc>
          <w:tcPr>
            <w:tcW w:w="945" w:type="dxa"/>
            <w:shd w:val="clear" w:color="auto" w:fill="99C9FE"/>
            <w:vAlign w:val="center"/>
          </w:tcPr>
          <w:p w14:paraId="0CBC8A6B" w14:textId="77777777" w:rsidR="007E1475" w:rsidRPr="000044A8" w:rsidRDefault="007E1475" w:rsidP="00F576F3">
            <w:pPr>
              <w:pStyle w:val="Tabelid"/>
              <w:jc w:val="right"/>
              <w:rPr>
                <w:rFonts w:eastAsia="Times New Roman"/>
                <w:b/>
                <w:bCs w:val="0"/>
                <w:sz w:val="22"/>
                <w:szCs w:val="20"/>
              </w:rPr>
            </w:pPr>
            <w:r w:rsidRPr="000044A8">
              <w:rPr>
                <w:b/>
                <w:bCs w:val="0"/>
                <w:sz w:val="22"/>
                <w:szCs w:val="20"/>
              </w:rPr>
              <w:t>Viimane tegelik tase (2023)</w:t>
            </w:r>
          </w:p>
        </w:tc>
        <w:tc>
          <w:tcPr>
            <w:tcW w:w="790" w:type="dxa"/>
            <w:shd w:val="clear" w:color="auto" w:fill="99C9FE"/>
            <w:vAlign w:val="center"/>
          </w:tcPr>
          <w:p w14:paraId="3816DE1F" w14:textId="77777777" w:rsidR="007E1475" w:rsidRPr="000044A8" w:rsidRDefault="007E1475" w:rsidP="00F576F3">
            <w:pPr>
              <w:pStyle w:val="Tabelid"/>
              <w:jc w:val="right"/>
              <w:rPr>
                <w:rFonts w:eastAsia="Times New Roman"/>
                <w:b/>
                <w:bCs w:val="0"/>
                <w:sz w:val="22"/>
                <w:szCs w:val="20"/>
              </w:rPr>
            </w:pPr>
            <w:r w:rsidRPr="000044A8">
              <w:rPr>
                <w:b/>
                <w:bCs w:val="0"/>
                <w:sz w:val="22"/>
                <w:szCs w:val="20"/>
              </w:rPr>
              <w:t>2025</w:t>
            </w:r>
          </w:p>
        </w:tc>
        <w:tc>
          <w:tcPr>
            <w:tcW w:w="790" w:type="dxa"/>
            <w:shd w:val="clear" w:color="auto" w:fill="99C9FE"/>
            <w:vAlign w:val="center"/>
          </w:tcPr>
          <w:p w14:paraId="60542E64" w14:textId="77777777" w:rsidR="007E1475" w:rsidRPr="000044A8" w:rsidRDefault="007E1475" w:rsidP="00F576F3">
            <w:pPr>
              <w:pStyle w:val="Tabelid"/>
              <w:jc w:val="right"/>
              <w:rPr>
                <w:rFonts w:eastAsia="Times New Roman"/>
                <w:b/>
                <w:bCs w:val="0"/>
                <w:sz w:val="22"/>
                <w:szCs w:val="20"/>
              </w:rPr>
            </w:pPr>
            <w:r w:rsidRPr="000044A8">
              <w:rPr>
                <w:b/>
                <w:bCs w:val="0"/>
                <w:sz w:val="22"/>
                <w:szCs w:val="20"/>
              </w:rPr>
              <w:t>2026</w:t>
            </w:r>
          </w:p>
        </w:tc>
        <w:tc>
          <w:tcPr>
            <w:tcW w:w="790" w:type="dxa"/>
            <w:shd w:val="clear" w:color="auto" w:fill="99C9FE"/>
            <w:vAlign w:val="center"/>
          </w:tcPr>
          <w:p w14:paraId="18849815" w14:textId="77777777" w:rsidR="007E1475" w:rsidRPr="000044A8" w:rsidRDefault="007E1475" w:rsidP="00F576F3">
            <w:pPr>
              <w:pStyle w:val="Tabelid"/>
              <w:jc w:val="right"/>
              <w:rPr>
                <w:rFonts w:eastAsia="Times New Roman"/>
                <w:b/>
                <w:bCs w:val="0"/>
                <w:sz w:val="22"/>
                <w:szCs w:val="20"/>
              </w:rPr>
            </w:pPr>
            <w:r w:rsidRPr="000044A8">
              <w:rPr>
                <w:b/>
                <w:bCs w:val="0"/>
                <w:sz w:val="22"/>
                <w:szCs w:val="20"/>
              </w:rPr>
              <w:t>2027</w:t>
            </w:r>
          </w:p>
        </w:tc>
        <w:tc>
          <w:tcPr>
            <w:tcW w:w="790" w:type="dxa"/>
            <w:shd w:val="clear" w:color="auto" w:fill="99C9FE"/>
            <w:vAlign w:val="center"/>
          </w:tcPr>
          <w:p w14:paraId="31CB2ABB" w14:textId="77777777" w:rsidR="007E1475" w:rsidRPr="000044A8" w:rsidRDefault="007E1475" w:rsidP="00F576F3">
            <w:pPr>
              <w:pStyle w:val="Tabelid"/>
              <w:jc w:val="right"/>
              <w:rPr>
                <w:b/>
                <w:bCs w:val="0"/>
                <w:sz w:val="22"/>
                <w:szCs w:val="20"/>
              </w:rPr>
            </w:pPr>
            <w:r w:rsidRPr="000044A8">
              <w:rPr>
                <w:b/>
                <w:bCs w:val="0"/>
                <w:sz w:val="22"/>
                <w:szCs w:val="20"/>
              </w:rPr>
              <w:t>2028</w:t>
            </w:r>
          </w:p>
        </w:tc>
      </w:tr>
      <w:tr w:rsidR="007E1475" w:rsidRPr="000044A8" w14:paraId="53F45852" w14:textId="77777777" w:rsidTr="00F576F3">
        <w:trPr>
          <w:trHeight w:val="407"/>
        </w:trPr>
        <w:tc>
          <w:tcPr>
            <w:tcW w:w="3964" w:type="dxa"/>
            <w:vMerge w:val="restart"/>
            <w:noWrap/>
            <w:vAlign w:val="center"/>
          </w:tcPr>
          <w:p w14:paraId="761C60AD" w14:textId="25939B4F" w:rsidR="007E1475" w:rsidRPr="000044A8" w:rsidRDefault="007E1475" w:rsidP="007E1475">
            <w:pPr>
              <w:pStyle w:val="Tabelid"/>
              <w:rPr>
                <w:rFonts w:eastAsia="Times New Roman"/>
                <w:sz w:val="22"/>
                <w:szCs w:val="20"/>
                <w:lang w:eastAsia="en-GB"/>
              </w:rPr>
            </w:pPr>
            <w:r w:rsidRPr="000044A8">
              <w:rPr>
                <w:rFonts w:eastAsia="Times New Roman"/>
                <w:sz w:val="22"/>
                <w:szCs w:val="20"/>
                <w:lang w:eastAsia="en-GB"/>
              </w:rPr>
              <w:t>Tööjõus osalemise määr 15</w:t>
            </w:r>
            <w:r w:rsidRPr="000044A8">
              <w:rPr>
                <w:rFonts w:eastAsia="Times New Roman" w:cs="Calibri"/>
                <w:sz w:val="22"/>
                <w:szCs w:val="20"/>
                <w:lang w:eastAsia="en-GB"/>
              </w:rPr>
              <w:t>–</w:t>
            </w:r>
            <w:r w:rsidRPr="000044A8">
              <w:rPr>
                <w:rFonts w:eastAsia="Times New Roman"/>
                <w:sz w:val="22"/>
                <w:szCs w:val="20"/>
                <w:lang w:eastAsia="en-GB"/>
              </w:rPr>
              <w:t>74-aastaste seas</w:t>
            </w:r>
            <w:r w:rsidR="00CD5354" w:rsidRPr="000044A8">
              <w:rPr>
                <w:rFonts w:eastAsia="Times New Roman"/>
                <w:sz w:val="22"/>
                <w:szCs w:val="20"/>
                <w:lang w:eastAsia="en-GB"/>
              </w:rPr>
              <w:t>,%</w:t>
            </w:r>
          </w:p>
          <w:p w14:paraId="39B5CE79" w14:textId="77777777" w:rsidR="007E1475" w:rsidRPr="000044A8" w:rsidRDefault="007E1475" w:rsidP="00BC7631">
            <w:pPr>
              <w:pStyle w:val="Tabelibold"/>
              <w:rPr>
                <w:szCs w:val="20"/>
              </w:rPr>
            </w:pPr>
            <w:r w:rsidRPr="000044A8">
              <w:rPr>
                <w:szCs w:val="20"/>
              </w:rPr>
              <w:t>Allikas: Statistikaamet</w:t>
            </w:r>
          </w:p>
        </w:tc>
        <w:tc>
          <w:tcPr>
            <w:tcW w:w="993" w:type="dxa"/>
            <w:vAlign w:val="center"/>
          </w:tcPr>
          <w:p w14:paraId="0EBEDB17" w14:textId="77777777" w:rsidR="007E1475" w:rsidRPr="000044A8" w:rsidRDefault="007E1475" w:rsidP="007E1475">
            <w:pPr>
              <w:pStyle w:val="Tabelid"/>
              <w:rPr>
                <w:rFonts w:eastAsia="Times New Roman"/>
                <w:sz w:val="22"/>
                <w:szCs w:val="20"/>
              </w:rPr>
            </w:pPr>
            <w:r w:rsidRPr="000044A8">
              <w:rPr>
                <w:rFonts w:eastAsia="Times New Roman"/>
                <w:sz w:val="22"/>
                <w:szCs w:val="20"/>
              </w:rPr>
              <w:t>Mehed</w:t>
            </w:r>
          </w:p>
        </w:tc>
        <w:tc>
          <w:tcPr>
            <w:tcW w:w="945" w:type="dxa"/>
            <w:noWrap/>
            <w:vAlign w:val="center"/>
          </w:tcPr>
          <w:p w14:paraId="4AE7C0BF" w14:textId="5106858B" w:rsidR="007E1475" w:rsidRPr="000044A8" w:rsidRDefault="007E1475" w:rsidP="00F576F3">
            <w:pPr>
              <w:pStyle w:val="Tabelid"/>
              <w:jc w:val="right"/>
              <w:rPr>
                <w:rFonts w:eastAsia="Times New Roman"/>
                <w:sz w:val="22"/>
                <w:szCs w:val="20"/>
              </w:rPr>
            </w:pPr>
            <w:r w:rsidRPr="000044A8">
              <w:rPr>
                <w:rFonts w:eastAsia="Times New Roman"/>
                <w:sz w:val="22"/>
                <w:szCs w:val="20"/>
              </w:rPr>
              <w:t>76,2</w:t>
            </w:r>
            <w:r w:rsidR="00CD5354" w:rsidRPr="000044A8">
              <w:rPr>
                <w:rFonts w:eastAsia="Times New Roman"/>
                <w:sz w:val="22"/>
                <w:szCs w:val="20"/>
              </w:rPr>
              <w:t>0</w:t>
            </w:r>
            <w:r w:rsidR="00001D9A" w:rsidRPr="000044A8">
              <w:rPr>
                <w:rFonts w:eastAsia="Times New Roman"/>
                <w:sz w:val="22"/>
                <w:szCs w:val="20"/>
              </w:rPr>
              <w:t>%</w:t>
            </w:r>
          </w:p>
        </w:tc>
        <w:tc>
          <w:tcPr>
            <w:tcW w:w="790" w:type="dxa"/>
            <w:noWrap/>
            <w:vAlign w:val="center"/>
          </w:tcPr>
          <w:p w14:paraId="37DA2C7D" w14:textId="5F7E209E" w:rsidR="007E1475" w:rsidRPr="000044A8" w:rsidRDefault="007E1475" w:rsidP="00F576F3">
            <w:pPr>
              <w:pStyle w:val="Tabelid"/>
              <w:jc w:val="right"/>
              <w:rPr>
                <w:rFonts w:eastAsia="Times New Roman"/>
                <w:sz w:val="22"/>
                <w:szCs w:val="20"/>
              </w:rPr>
            </w:pPr>
            <w:r w:rsidRPr="000044A8">
              <w:rPr>
                <w:rFonts w:eastAsia="Times New Roman"/>
                <w:sz w:val="22"/>
                <w:szCs w:val="20"/>
              </w:rPr>
              <w:t>75,0</w:t>
            </w:r>
            <w:r w:rsidR="00CD5354" w:rsidRPr="000044A8">
              <w:rPr>
                <w:rFonts w:eastAsia="Times New Roman"/>
                <w:sz w:val="22"/>
                <w:szCs w:val="20"/>
              </w:rPr>
              <w:t>0%</w:t>
            </w:r>
          </w:p>
        </w:tc>
        <w:tc>
          <w:tcPr>
            <w:tcW w:w="790" w:type="dxa"/>
            <w:noWrap/>
            <w:vAlign w:val="center"/>
          </w:tcPr>
          <w:p w14:paraId="47E98DBA" w14:textId="04B628BD" w:rsidR="007E1475" w:rsidRPr="000044A8" w:rsidRDefault="007E1475" w:rsidP="00F576F3">
            <w:pPr>
              <w:pStyle w:val="Tabelid"/>
              <w:jc w:val="right"/>
              <w:rPr>
                <w:rFonts w:eastAsia="Times New Roman"/>
                <w:sz w:val="22"/>
                <w:szCs w:val="20"/>
              </w:rPr>
            </w:pPr>
            <w:r w:rsidRPr="000044A8">
              <w:rPr>
                <w:rFonts w:eastAsia="Times New Roman"/>
                <w:sz w:val="22"/>
                <w:szCs w:val="20"/>
              </w:rPr>
              <w:t>75,1</w:t>
            </w:r>
            <w:r w:rsidR="00CD5354" w:rsidRPr="000044A8">
              <w:rPr>
                <w:rFonts w:eastAsia="Times New Roman"/>
                <w:sz w:val="22"/>
                <w:szCs w:val="20"/>
              </w:rPr>
              <w:t>0%</w:t>
            </w:r>
          </w:p>
        </w:tc>
        <w:tc>
          <w:tcPr>
            <w:tcW w:w="790" w:type="dxa"/>
            <w:noWrap/>
            <w:vAlign w:val="center"/>
          </w:tcPr>
          <w:p w14:paraId="65EEFC00" w14:textId="5B459E3E" w:rsidR="007E1475" w:rsidRPr="000044A8" w:rsidRDefault="007E1475" w:rsidP="00F576F3">
            <w:pPr>
              <w:pStyle w:val="Tabelid"/>
              <w:jc w:val="right"/>
              <w:rPr>
                <w:rFonts w:eastAsia="Times New Roman"/>
                <w:sz w:val="22"/>
                <w:szCs w:val="20"/>
              </w:rPr>
            </w:pPr>
            <w:r w:rsidRPr="000044A8">
              <w:rPr>
                <w:rFonts w:eastAsia="Times New Roman"/>
                <w:sz w:val="22"/>
                <w:szCs w:val="20"/>
              </w:rPr>
              <w:t>75,1</w:t>
            </w:r>
            <w:r w:rsidR="00CD5354" w:rsidRPr="000044A8">
              <w:rPr>
                <w:rFonts w:eastAsia="Times New Roman"/>
                <w:sz w:val="22"/>
                <w:szCs w:val="20"/>
              </w:rPr>
              <w:t>0%</w:t>
            </w:r>
          </w:p>
        </w:tc>
        <w:tc>
          <w:tcPr>
            <w:tcW w:w="790" w:type="dxa"/>
            <w:vAlign w:val="center"/>
          </w:tcPr>
          <w:p w14:paraId="1C466744" w14:textId="18D4AA96" w:rsidR="007E1475" w:rsidRPr="000044A8" w:rsidRDefault="007E1475" w:rsidP="00F576F3">
            <w:pPr>
              <w:pStyle w:val="Tabelid"/>
              <w:jc w:val="right"/>
              <w:rPr>
                <w:rFonts w:eastAsia="Times New Roman"/>
                <w:sz w:val="22"/>
                <w:szCs w:val="20"/>
              </w:rPr>
            </w:pPr>
            <w:r w:rsidRPr="000044A8">
              <w:rPr>
                <w:rFonts w:eastAsia="Times New Roman"/>
                <w:sz w:val="22"/>
                <w:szCs w:val="20"/>
              </w:rPr>
              <w:t>75,1</w:t>
            </w:r>
            <w:r w:rsidR="00CD5354" w:rsidRPr="000044A8">
              <w:rPr>
                <w:rFonts w:eastAsia="Times New Roman"/>
                <w:sz w:val="22"/>
                <w:szCs w:val="20"/>
              </w:rPr>
              <w:t>0%</w:t>
            </w:r>
          </w:p>
        </w:tc>
      </w:tr>
      <w:tr w:rsidR="007E1475" w:rsidRPr="000044A8" w14:paraId="12C2EF28" w14:textId="77777777" w:rsidTr="00F576F3">
        <w:trPr>
          <w:trHeight w:val="407"/>
        </w:trPr>
        <w:tc>
          <w:tcPr>
            <w:tcW w:w="3964" w:type="dxa"/>
            <w:vMerge/>
            <w:noWrap/>
            <w:vAlign w:val="center"/>
          </w:tcPr>
          <w:p w14:paraId="5FED199A" w14:textId="77777777" w:rsidR="007E1475" w:rsidRPr="000044A8" w:rsidRDefault="007E1475" w:rsidP="007E1475">
            <w:pPr>
              <w:pStyle w:val="Tabelid"/>
              <w:rPr>
                <w:rFonts w:eastAsia="Times New Roman"/>
                <w:sz w:val="22"/>
                <w:szCs w:val="20"/>
              </w:rPr>
            </w:pPr>
          </w:p>
        </w:tc>
        <w:tc>
          <w:tcPr>
            <w:tcW w:w="993" w:type="dxa"/>
            <w:vAlign w:val="center"/>
          </w:tcPr>
          <w:p w14:paraId="25FC24A7" w14:textId="77777777" w:rsidR="007E1475" w:rsidRPr="000044A8" w:rsidRDefault="007E1475" w:rsidP="007E1475">
            <w:pPr>
              <w:pStyle w:val="Tabelid"/>
              <w:rPr>
                <w:rFonts w:eastAsia="Times New Roman"/>
                <w:sz w:val="22"/>
                <w:szCs w:val="20"/>
              </w:rPr>
            </w:pPr>
            <w:r w:rsidRPr="000044A8">
              <w:rPr>
                <w:rFonts w:eastAsia="Times New Roman"/>
                <w:sz w:val="22"/>
                <w:szCs w:val="20"/>
              </w:rPr>
              <w:t>Naised</w:t>
            </w:r>
          </w:p>
        </w:tc>
        <w:tc>
          <w:tcPr>
            <w:tcW w:w="945" w:type="dxa"/>
            <w:noWrap/>
            <w:vAlign w:val="center"/>
            <w:hideMark/>
          </w:tcPr>
          <w:p w14:paraId="5516F03C" w14:textId="023E02B6" w:rsidR="007E1475" w:rsidRPr="000044A8" w:rsidRDefault="007E1475" w:rsidP="00F576F3">
            <w:pPr>
              <w:pStyle w:val="Tabelid"/>
              <w:jc w:val="right"/>
              <w:rPr>
                <w:rFonts w:eastAsia="Times New Roman"/>
                <w:sz w:val="22"/>
                <w:szCs w:val="20"/>
              </w:rPr>
            </w:pPr>
            <w:r w:rsidRPr="000044A8">
              <w:rPr>
                <w:rFonts w:eastAsia="Times New Roman"/>
                <w:sz w:val="22"/>
                <w:szCs w:val="20"/>
              </w:rPr>
              <w:t>71,8</w:t>
            </w:r>
            <w:r w:rsidR="00CD5354" w:rsidRPr="000044A8">
              <w:rPr>
                <w:rFonts w:eastAsia="Times New Roman"/>
                <w:sz w:val="22"/>
                <w:szCs w:val="20"/>
              </w:rPr>
              <w:t>0</w:t>
            </w:r>
            <w:r w:rsidR="00001D9A" w:rsidRPr="000044A8">
              <w:rPr>
                <w:rFonts w:eastAsia="Times New Roman"/>
                <w:sz w:val="22"/>
                <w:szCs w:val="20"/>
              </w:rPr>
              <w:t>%</w:t>
            </w:r>
          </w:p>
        </w:tc>
        <w:tc>
          <w:tcPr>
            <w:tcW w:w="790" w:type="dxa"/>
            <w:noWrap/>
            <w:vAlign w:val="center"/>
            <w:hideMark/>
          </w:tcPr>
          <w:p w14:paraId="6C0B1845" w14:textId="31A0EBD9" w:rsidR="007E1475" w:rsidRPr="000044A8" w:rsidRDefault="007E1475" w:rsidP="00F576F3">
            <w:pPr>
              <w:pStyle w:val="Tabelid"/>
              <w:jc w:val="right"/>
              <w:rPr>
                <w:rFonts w:eastAsia="Times New Roman"/>
                <w:sz w:val="22"/>
                <w:szCs w:val="20"/>
              </w:rPr>
            </w:pPr>
            <w:r w:rsidRPr="000044A8">
              <w:rPr>
                <w:rFonts w:eastAsia="Times New Roman"/>
                <w:sz w:val="22"/>
                <w:szCs w:val="20"/>
              </w:rPr>
              <w:t>68,7</w:t>
            </w:r>
            <w:r w:rsidR="00CD5354" w:rsidRPr="000044A8">
              <w:rPr>
                <w:rFonts w:eastAsia="Times New Roman"/>
                <w:sz w:val="22"/>
                <w:szCs w:val="20"/>
              </w:rPr>
              <w:t>0%</w:t>
            </w:r>
          </w:p>
        </w:tc>
        <w:tc>
          <w:tcPr>
            <w:tcW w:w="790" w:type="dxa"/>
            <w:noWrap/>
            <w:vAlign w:val="center"/>
            <w:hideMark/>
          </w:tcPr>
          <w:p w14:paraId="00AEED2E" w14:textId="0584B5E2" w:rsidR="007E1475" w:rsidRPr="000044A8" w:rsidRDefault="007E1475" w:rsidP="00F576F3">
            <w:pPr>
              <w:pStyle w:val="Tabelid"/>
              <w:jc w:val="right"/>
              <w:rPr>
                <w:rFonts w:eastAsia="Times New Roman"/>
                <w:sz w:val="22"/>
                <w:szCs w:val="20"/>
              </w:rPr>
            </w:pPr>
            <w:r w:rsidRPr="000044A8">
              <w:rPr>
                <w:rFonts w:eastAsia="Times New Roman"/>
                <w:sz w:val="22"/>
                <w:szCs w:val="20"/>
              </w:rPr>
              <w:t>68,8</w:t>
            </w:r>
            <w:r w:rsidR="00CD5354" w:rsidRPr="000044A8">
              <w:rPr>
                <w:rFonts w:eastAsia="Times New Roman"/>
                <w:sz w:val="22"/>
                <w:szCs w:val="20"/>
              </w:rPr>
              <w:t>0%</w:t>
            </w:r>
          </w:p>
        </w:tc>
        <w:tc>
          <w:tcPr>
            <w:tcW w:w="790" w:type="dxa"/>
            <w:noWrap/>
            <w:vAlign w:val="center"/>
            <w:hideMark/>
          </w:tcPr>
          <w:p w14:paraId="51CDB695" w14:textId="4F424E9B" w:rsidR="007E1475" w:rsidRPr="000044A8" w:rsidRDefault="007E1475" w:rsidP="00F576F3">
            <w:pPr>
              <w:pStyle w:val="Tabelid"/>
              <w:jc w:val="right"/>
              <w:rPr>
                <w:rFonts w:eastAsia="Times New Roman"/>
                <w:sz w:val="22"/>
                <w:szCs w:val="20"/>
              </w:rPr>
            </w:pPr>
            <w:r w:rsidRPr="000044A8">
              <w:rPr>
                <w:rFonts w:eastAsia="Times New Roman"/>
                <w:sz w:val="22"/>
                <w:szCs w:val="20"/>
              </w:rPr>
              <w:t>68,8</w:t>
            </w:r>
            <w:r w:rsidR="00CD5354" w:rsidRPr="000044A8">
              <w:rPr>
                <w:rFonts w:eastAsia="Times New Roman"/>
                <w:sz w:val="22"/>
                <w:szCs w:val="20"/>
              </w:rPr>
              <w:t>0%</w:t>
            </w:r>
          </w:p>
        </w:tc>
        <w:tc>
          <w:tcPr>
            <w:tcW w:w="790" w:type="dxa"/>
            <w:vAlign w:val="center"/>
          </w:tcPr>
          <w:p w14:paraId="5BE246CC" w14:textId="3DCE704B" w:rsidR="007E1475" w:rsidRPr="000044A8" w:rsidRDefault="007E1475" w:rsidP="00F576F3">
            <w:pPr>
              <w:pStyle w:val="Tabelid"/>
              <w:jc w:val="right"/>
              <w:rPr>
                <w:rFonts w:eastAsia="Times New Roman"/>
                <w:sz w:val="22"/>
                <w:szCs w:val="20"/>
              </w:rPr>
            </w:pPr>
            <w:r w:rsidRPr="000044A8">
              <w:rPr>
                <w:rFonts w:eastAsia="Times New Roman"/>
                <w:sz w:val="22"/>
                <w:szCs w:val="20"/>
              </w:rPr>
              <w:t>68,9</w:t>
            </w:r>
            <w:r w:rsidR="00CD5354" w:rsidRPr="000044A8">
              <w:rPr>
                <w:rFonts w:eastAsia="Times New Roman"/>
                <w:sz w:val="22"/>
                <w:szCs w:val="20"/>
              </w:rPr>
              <w:t>0%</w:t>
            </w:r>
          </w:p>
        </w:tc>
      </w:tr>
      <w:tr w:rsidR="007E1475" w:rsidRPr="000044A8" w14:paraId="43A7E709" w14:textId="77777777" w:rsidTr="00F576F3">
        <w:trPr>
          <w:trHeight w:val="407"/>
        </w:trPr>
        <w:tc>
          <w:tcPr>
            <w:tcW w:w="3964" w:type="dxa"/>
            <w:vMerge/>
            <w:noWrap/>
            <w:vAlign w:val="center"/>
          </w:tcPr>
          <w:p w14:paraId="5B5D8C59" w14:textId="77777777" w:rsidR="007E1475" w:rsidRPr="000044A8" w:rsidRDefault="007E1475" w:rsidP="007E1475">
            <w:pPr>
              <w:pStyle w:val="Tabelid"/>
              <w:rPr>
                <w:rFonts w:eastAsia="Times New Roman"/>
                <w:sz w:val="22"/>
                <w:szCs w:val="20"/>
              </w:rPr>
            </w:pPr>
          </w:p>
        </w:tc>
        <w:tc>
          <w:tcPr>
            <w:tcW w:w="993" w:type="dxa"/>
            <w:vAlign w:val="center"/>
          </w:tcPr>
          <w:p w14:paraId="2EDE22BA" w14:textId="77777777" w:rsidR="007E1475" w:rsidRPr="000044A8" w:rsidRDefault="007E1475" w:rsidP="007E1475">
            <w:pPr>
              <w:pStyle w:val="Tabelid"/>
              <w:rPr>
                <w:rFonts w:eastAsia="Times New Roman"/>
                <w:sz w:val="22"/>
                <w:szCs w:val="20"/>
              </w:rPr>
            </w:pPr>
            <w:r w:rsidRPr="000044A8">
              <w:rPr>
                <w:rFonts w:eastAsia="Times New Roman"/>
                <w:sz w:val="22"/>
                <w:szCs w:val="20"/>
              </w:rPr>
              <w:t>Kokku</w:t>
            </w:r>
          </w:p>
        </w:tc>
        <w:tc>
          <w:tcPr>
            <w:tcW w:w="945" w:type="dxa"/>
            <w:noWrap/>
            <w:vAlign w:val="center"/>
            <w:hideMark/>
          </w:tcPr>
          <w:p w14:paraId="1AE6FEBB" w14:textId="1FFAB219" w:rsidR="007E1475" w:rsidRPr="000044A8" w:rsidRDefault="007E1475" w:rsidP="00F576F3">
            <w:pPr>
              <w:pStyle w:val="Tabelid"/>
              <w:jc w:val="right"/>
              <w:rPr>
                <w:rFonts w:eastAsia="Times New Roman"/>
                <w:sz w:val="22"/>
                <w:szCs w:val="20"/>
              </w:rPr>
            </w:pPr>
            <w:r w:rsidRPr="000044A8">
              <w:rPr>
                <w:rFonts w:eastAsia="Times New Roman"/>
                <w:sz w:val="22"/>
                <w:szCs w:val="20"/>
              </w:rPr>
              <w:t>73,9</w:t>
            </w:r>
            <w:r w:rsidR="00CD5354" w:rsidRPr="000044A8">
              <w:rPr>
                <w:rFonts w:eastAsia="Times New Roman"/>
                <w:sz w:val="22"/>
                <w:szCs w:val="20"/>
              </w:rPr>
              <w:t>0</w:t>
            </w:r>
            <w:r w:rsidR="00001D9A" w:rsidRPr="000044A8">
              <w:rPr>
                <w:rFonts w:eastAsia="Times New Roman"/>
                <w:sz w:val="22"/>
                <w:szCs w:val="20"/>
              </w:rPr>
              <w:t>%</w:t>
            </w:r>
          </w:p>
        </w:tc>
        <w:tc>
          <w:tcPr>
            <w:tcW w:w="790" w:type="dxa"/>
            <w:noWrap/>
            <w:vAlign w:val="center"/>
            <w:hideMark/>
          </w:tcPr>
          <w:p w14:paraId="2AC71883" w14:textId="33B6BADF" w:rsidR="007E1475" w:rsidRPr="000044A8" w:rsidRDefault="007E1475" w:rsidP="00F576F3">
            <w:pPr>
              <w:pStyle w:val="Tabelid"/>
              <w:jc w:val="right"/>
              <w:rPr>
                <w:rFonts w:eastAsia="Times New Roman"/>
                <w:sz w:val="22"/>
                <w:szCs w:val="20"/>
              </w:rPr>
            </w:pPr>
            <w:r w:rsidRPr="000044A8">
              <w:rPr>
                <w:rFonts w:eastAsia="Times New Roman"/>
                <w:sz w:val="22"/>
                <w:szCs w:val="20"/>
              </w:rPr>
              <w:t>71,7</w:t>
            </w:r>
            <w:r w:rsidR="00CD5354" w:rsidRPr="000044A8">
              <w:rPr>
                <w:rFonts w:eastAsia="Times New Roman"/>
                <w:sz w:val="22"/>
                <w:szCs w:val="20"/>
              </w:rPr>
              <w:t>0%</w:t>
            </w:r>
          </w:p>
        </w:tc>
        <w:tc>
          <w:tcPr>
            <w:tcW w:w="790" w:type="dxa"/>
            <w:noWrap/>
            <w:vAlign w:val="center"/>
            <w:hideMark/>
          </w:tcPr>
          <w:p w14:paraId="3304257E" w14:textId="042BDDC0" w:rsidR="007E1475" w:rsidRPr="000044A8" w:rsidRDefault="007E1475" w:rsidP="00F576F3">
            <w:pPr>
              <w:pStyle w:val="Tabelid"/>
              <w:jc w:val="right"/>
              <w:rPr>
                <w:rFonts w:eastAsia="Times New Roman"/>
                <w:sz w:val="22"/>
                <w:szCs w:val="20"/>
              </w:rPr>
            </w:pPr>
            <w:r w:rsidRPr="000044A8">
              <w:rPr>
                <w:rFonts w:eastAsia="Times New Roman"/>
                <w:sz w:val="22"/>
                <w:szCs w:val="20"/>
              </w:rPr>
              <w:t>71,8</w:t>
            </w:r>
            <w:r w:rsidR="00CD5354" w:rsidRPr="000044A8">
              <w:rPr>
                <w:rFonts w:eastAsia="Times New Roman"/>
                <w:sz w:val="22"/>
                <w:szCs w:val="20"/>
              </w:rPr>
              <w:t>0%</w:t>
            </w:r>
          </w:p>
        </w:tc>
        <w:tc>
          <w:tcPr>
            <w:tcW w:w="790" w:type="dxa"/>
            <w:noWrap/>
            <w:vAlign w:val="center"/>
            <w:hideMark/>
          </w:tcPr>
          <w:p w14:paraId="411F2CB0" w14:textId="21E6AEF9" w:rsidR="007E1475" w:rsidRPr="000044A8" w:rsidRDefault="007E1475" w:rsidP="00F576F3">
            <w:pPr>
              <w:pStyle w:val="Tabelid"/>
              <w:jc w:val="right"/>
              <w:rPr>
                <w:rFonts w:eastAsia="Times New Roman"/>
                <w:sz w:val="22"/>
                <w:szCs w:val="20"/>
              </w:rPr>
            </w:pPr>
            <w:r w:rsidRPr="000044A8">
              <w:rPr>
                <w:rFonts w:eastAsia="Times New Roman"/>
                <w:sz w:val="22"/>
                <w:szCs w:val="20"/>
              </w:rPr>
              <w:t>71,8</w:t>
            </w:r>
            <w:r w:rsidR="00CD5354" w:rsidRPr="000044A8">
              <w:rPr>
                <w:rFonts w:eastAsia="Times New Roman"/>
                <w:sz w:val="22"/>
                <w:szCs w:val="20"/>
              </w:rPr>
              <w:t>0%</w:t>
            </w:r>
          </w:p>
        </w:tc>
        <w:tc>
          <w:tcPr>
            <w:tcW w:w="790" w:type="dxa"/>
            <w:vAlign w:val="center"/>
          </w:tcPr>
          <w:p w14:paraId="64023493" w14:textId="29D33DFB" w:rsidR="007E1475" w:rsidRPr="000044A8" w:rsidRDefault="007E1475" w:rsidP="00F576F3">
            <w:pPr>
              <w:pStyle w:val="Tabelid"/>
              <w:jc w:val="right"/>
              <w:rPr>
                <w:rFonts w:eastAsia="Times New Roman"/>
                <w:sz w:val="22"/>
                <w:szCs w:val="20"/>
              </w:rPr>
            </w:pPr>
            <w:r w:rsidRPr="000044A8">
              <w:rPr>
                <w:rFonts w:eastAsia="Times New Roman"/>
                <w:sz w:val="22"/>
                <w:szCs w:val="20"/>
              </w:rPr>
              <w:t>71,9</w:t>
            </w:r>
            <w:r w:rsidR="00CD5354" w:rsidRPr="000044A8">
              <w:rPr>
                <w:rFonts w:eastAsia="Times New Roman"/>
                <w:sz w:val="22"/>
                <w:szCs w:val="20"/>
              </w:rPr>
              <w:t>0%</w:t>
            </w:r>
          </w:p>
        </w:tc>
      </w:tr>
      <w:tr w:rsidR="007E1475" w:rsidRPr="000044A8" w14:paraId="7EEFF156" w14:textId="77777777" w:rsidTr="00F576F3">
        <w:trPr>
          <w:trHeight w:val="407"/>
        </w:trPr>
        <w:tc>
          <w:tcPr>
            <w:tcW w:w="3964" w:type="dxa"/>
            <w:vMerge w:val="restart"/>
            <w:noWrap/>
            <w:vAlign w:val="center"/>
          </w:tcPr>
          <w:p w14:paraId="1B5712DF" w14:textId="77777777" w:rsidR="007E1475" w:rsidRPr="000044A8" w:rsidRDefault="007E1475" w:rsidP="007E1475">
            <w:pPr>
              <w:pStyle w:val="Tabelid"/>
              <w:rPr>
                <w:sz w:val="22"/>
                <w:szCs w:val="20"/>
              </w:rPr>
            </w:pPr>
            <w:r w:rsidRPr="000044A8">
              <w:rPr>
                <w:sz w:val="22"/>
                <w:szCs w:val="20"/>
              </w:rPr>
              <w:t xml:space="preserve">Tööelu kestus aastates </w:t>
            </w:r>
          </w:p>
          <w:p w14:paraId="767BBD3D" w14:textId="77777777" w:rsidR="007E1475" w:rsidRPr="000044A8" w:rsidRDefault="007E1475" w:rsidP="00BC7631">
            <w:pPr>
              <w:pStyle w:val="Tabelibold"/>
              <w:rPr>
                <w:szCs w:val="20"/>
              </w:rPr>
            </w:pPr>
            <w:r w:rsidRPr="000044A8">
              <w:rPr>
                <w:szCs w:val="20"/>
              </w:rPr>
              <w:t xml:space="preserve">Allikas: </w:t>
            </w:r>
            <w:proofErr w:type="spellStart"/>
            <w:r w:rsidRPr="000044A8">
              <w:rPr>
                <w:szCs w:val="20"/>
              </w:rPr>
              <w:t>Eurostat</w:t>
            </w:r>
            <w:proofErr w:type="spellEnd"/>
            <w:r w:rsidRPr="000044A8">
              <w:rPr>
                <w:szCs w:val="20"/>
              </w:rPr>
              <w:t xml:space="preserve">                             </w:t>
            </w:r>
          </w:p>
        </w:tc>
        <w:tc>
          <w:tcPr>
            <w:tcW w:w="993" w:type="dxa"/>
            <w:vAlign w:val="center"/>
          </w:tcPr>
          <w:p w14:paraId="0417D143" w14:textId="77777777" w:rsidR="007E1475" w:rsidRPr="000044A8" w:rsidRDefault="007E1475" w:rsidP="007E1475">
            <w:pPr>
              <w:pStyle w:val="Tabelid"/>
              <w:rPr>
                <w:rFonts w:eastAsia="Times New Roman"/>
                <w:sz w:val="22"/>
                <w:szCs w:val="20"/>
              </w:rPr>
            </w:pPr>
            <w:r w:rsidRPr="000044A8">
              <w:rPr>
                <w:rFonts w:eastAsia="Times New Roman"/>
                <w:sz w:val="22"/>
                <w:szCs w:val="20"/>
              </w:rPr>
              <w:t>Mehed</w:t>
            </w:r>
          </w:p>
        </w:tc>
        <w:tc>
          <w:tcPr>
            <w:tcW w:w="945" w:type="dxa"/>
            <w:noWrap/>
            <w:vAlign w:val="center"/>
          </w:tcPr>
          <w:p w14:paraId="20C3B3CF" w14:textId="2AB9DB6D" w:rsidR="007E1475" w:rsidRPr="000044A8" w:rsidRDefault="007E1475" w:rsidP="00F576F3">
            <w:pPr>
              <w:pStyle w:val="Tabelid"/>
              <w:jc w:val="right"/>
              <w:rPr>
                <w:rFonts w:eastAsia="Times New Roman"/>
                <w:sz w:val="22"/>
                <w:szCs w:val="20"/>
              </w:rPr>
            </w:pPr>
            <w:r w:rsidRPr="000044A8">
              <w:rPr>
                <w:rFonts w:eastAsia="Times New Roman"/>
                <w:sz w:val="22"/>
                <w:szCs w:val="20"/>
              </w:rPr>
              <w:t>40,2</w:t>
            </w:r>
            <w:r w:rsidR="00CD5354" w:rsidRPr="000044A8">
              <w:rPr>
                <w:rFonts w:eastAsia="Times New Roman"/>
                <w:sz w:val="22"/>
                <w:szCs w:val="20"/>
              </w:rPr>
              <w:t>0</w:t>
            </w:r>
          </w:p>
        </w:tc>
        <w:tc>
          <w:tcPr>
            <w:tcW w:w="790" w:type="dxa"/>
            <w:noWrap/>
            <w:vAlign w:val="center"/>
          </w:tcPr>
          <w:p w14:paraId="0ED5D615" w14:textId="6C7EA699" w:rsidR="007E1475" w:rsidRPr="000044A8" w:rsidRDefault="007E1475" w:rsidP="00F576F3">
            <w:pPr>
              <w:pStyle w:val="Tabelid"/>
              <w:jc w:val="right"/>
              <w:rPr>
                <w:rFonts w:eastAsia="Times New Roman"/>
                <w:sz w:val="22"/>
                <w:szCs w:val="20"/>
              </w:rPr>
            </w:pPr>
            <w:r w:rsidRPr="000044A8">
              <w:rPr>
                <w:rFonts w:eastAsia="Times New Roman"/>
                <w:sz w:val="22"/>
                <w:szCs w:val="20"/>
              </w:rPr>
              <w:t>40,0</w:t>
            </w:r>
            <w:r w:rsidR="00CD5354" w:rsidRPr="000044A8">
              <w:rPr>
                <w:rFonts w:eastAsia="Times New Roman"/>
                <w:sz w:val="22"/>
                <w:szCs w:val="20"/>
              </w:rPr>
              <w:t>0</w:t>
            </w:r>
          </w:p>
        </w:tc>
        <w:tc>
          <w:tcPr>
            <w:tcW w:w="790" w:type="dxa"/>
            <w:noWrap/>
            <w:vAlign w:val="center"/>
          </w:tcPr>
          <w:p w14:paraId="3C829ADA" w14:textId="51CA260E" w:rsidR="007E1475" w:rsidRPr="000044A8" w:rsidRDefault="007E1475" w:rsidP="00F576F3">
            <w:pPr>
              <w:pStyle w:val="Tabelid"/>
              <w:jc w:val="right"/>
              <w:rPr>
                <w:rFonts w:eastAsia="Times New Roman"/>
                <w:sz w:val="22"/>
                <w:szCs w:val="20"/>
              </w:rPr>
            </w:pPr>
            <w:r w:rsidRPr="000044A8">
              <w:rPr>
                <w:rFonts w:eastAsia="Times New Roman"/>
                <w:sz w:val="22"/>
                <w:szCs w:val="20"/>
              </w:rPr>
              <w:t>40,2</w:t>
            </w:r>
            <w:r w:rsidR="00CD5354" w:rsidRPr="000044A8">
              <w:rPr>
                <w:rFonts w:eastAsia="Times New Roman"/>
                <w:sz w:val="22"/>
                <w:szCs w:val="20"/>
              </w:rPr>
              <w:t>0</w:t>
            </w:r>
          </w:p>
        </w:tc>
        <w:tc>
          <w:tcPr>
            <w:tcW w:w="790" w:type="dxa"/>
            <w:noWrap/>
            <w:vAlign w:val="center"/>
          </w:tcPr>
          <w:p w14:paraId="797B7203" w14:textId="5322C545" w:rsidR="007E1475" w:rsidRPr="000044A8" w:rsidRDefault="007E1475" w:rsidP="00F576F3">
            <w:pPr>
              <w:pStyle w:val="Tabelid"/>
              <w:jc w:val="right"/>
              <w:rPr>
                <w:rFonts w:eastAsia="Times New Roman"/>
                <w:sz w:val="22"/>
                <w:szCs w:val="20"/>
              </w:rPr>
            </w:pPr>
            <w:r w:rsidRPr="000044A8">
              <w:rPr>
                <w:rFonts w:eastAsia="Times New Roman"/>
                <w:sz w:val="22"/>
                <w:szCs w:val="20"/>
              </w:rPr>
              <w:t>40,2</w:t>
            </w:r>
            <w:r w:rsidR="00CD5354" w:rsidRPr="000044A8">
              <w:rPr>
                <w:rFonts w:eastAsia="Times New Roman"/>
                <w:sz w:val="22"/>
                <w:szCs w:val="20"/>
              </w:rPr>
              <w:t>0</w:t>
            </w:r>
          </w:p>
        </w:tc>
        <w:tc>
          <w:tcPr>
            <w:tcW w:w="790" w:type="dxa"/>
            <w:vAlign w:val="center"/>
          </w:tcPr>
          <w:p w14:paraId="0FD1CE9C" w14:textId="77F6CE44" w:rsidR="007E1475" w:rsidRPr="000044A8" w:rsidRDefault="007E1475" w:rsidP="00F576F3">
            <w:pPr>
              <w:pStyle w:val="Tabelid"/>
              <w:jc w:val="right"/>
              <w:rPr>
                <w:rFonts w:eastAsia="Times New Roman"/>
                <w:sz w:val="22"/>
                <w:szCs w:val="20"/>
              </w:rPr>
            </w:pPr>
            <w:r w:rsidRPr="000044A8">
              <w:rPr>
                <w:rFonts w:eastAsia="Times New Roman"/>
                <w:sz w:val="22"/>
                <w:szCs w:val="20"/>
              </w:rPr>
              <w:t>40,2</w:t>
            </w:r>
            <w:r w:rsidR="00CD5354" w:rsidRPr="000044A8">
              <w:rPr>
                <w:rFonts w:eastAsia="Times New Roman"/>
                <w:sz w:val="22"/>
                <w:szCs w:val="20"/>
              </w:rPr>
              <w:t>0</w:t>
            </w:r>
          </w:p>
        </w:tc>
      </w:tr>
      <w:tr w:rsidR="007E1475" w:rsidRPr="000044A8" w14:paraId="57F471F6" w14:textId="77777777" w:rsidTr="00F576F3">
        <w:trPr>
          <w:trHeight w:val="407"/>
        </w:trPr>
        <w:tc>
          <w:tcPr>
            <w:tcW w:w="3964" w:type="dxa"/>
            <w:vMerge/>
            <w:noWrap/>
            <w:vAlign w:val="center"/>
          </w:tcPr>
          <w:p w14:paraId="560A790F" w14:textId="77777777" w:rsidR="007E1475" w:rsidRPr="000044A8" w:rsidRDefault="007E1475" w:rsidP="007E1475">
            <w:pPr>
              <w:pStyle w:val="Tabelid"/>
              <w:rPr>
                <w:sz w:val="22"/>
                <w:szCs w:val="20"/>
              </w:rPr>
            </w:pPr>
          </w:p>
        </w:tc>
        <w:tc>
          <w:tcPr>
            <w:tcW w:w="993" w:type="dxa"/>
            <w:vAlign w:val="center"/>
          </w:tcPr>
          <w:p w14:paraId="6AD3285C" w14:textId="77777777" w:rsidR="007E1475" w:rsidRPr="000044A8" w:rsidRDefault="007E1475" w:rsidP="007E1475">
            <w:pPr>
              <w:pStyle w:val="Tabelid"/>
              <w:rPr>
                <w:rFonts w:eastAsia="Times New Roman"/>
                <w:sz w:val="22"/>
                <w:szCs w:val="20"/>
              </w:rPr>
            </w:pPr>
            <w:r w:rsidRPr="000044A8">
              <w:rPr>
                <w:rFonts w:eastAsia="Times New Roman"/>
                <w:sz w:val="22"/>
                <w:szCs w:val="20"/>
              </w:rPr>
              <w:t>Naised</w:t>
            </w:r>
          </w:p>
        </w:tc>
        <w:tc>
          <w:tcPr>
            <w:tcW w:w="945" w:type="dxa"/>
            <w:noWrap/>
            <w:vAlign w:val="center"/>
          </w:tcPr>
          <w:p w14:paraId="41C0518D" w14:textId="3723A124" w:rsidR="007E1475" w:rsidRPr="000044A8" w:rsidRDefault="007E1475" w:rsidP="00F576F3">
            <w:pPr>
              <w:pStyle w:val="Tabelid"/>
              <w:jc w:val="right"/>
              <w:rPr>
                <w:rFonts w:eastAsia="Times New Roman"/>
                <w:sz w:val="22"/>
                <w:szCs w:val="20"/>
              </w:rPr>
            </w:pPr>
            <w:r w:rsidRPr="000044A8">
              <w:rPr>
                <w:rFonts w:eastAsia="Times New Roman"/>
                <w:sz w:val="22"/>
                <w:szCs w:val="20"/>
              </w:rPr>
              <w:t>41,5</w:t>
            </w:r>
            <w:r w:rsidR="00CD5354" w:rsidRPr="000044A8">
              <w:rPr>
                <w:rFonts w:eastAsia="Times New Roman"/>
                <w:sz w:val="22"/>
                <w:szCs w:val="20"/>
              </w:rPr>
              <w:t>0</w:t>
            </w:r>
          </w:p>
        </w:tc>
        <w:tc>
          <w:tcPr>
            <w:tcW w:w="790" w:type="dxa"/>
            <w:noWrap/>
            <w:vAlign w:val="center"/>
          </w:tcPr>
          <w:p w14:paraId="0A055914" w14:textId="0368F4A9" w:rsidR="007E1475" w:rsidRPr="000044A8" w:rsidRDefault="007E1475" w:rsidP="00F576F3">
            <w:pPr>
              <w:pStyle w:val="Tabelid"/>
              <w:jc w:val="right"/>
              <w:rPr>
                <w:rFonts w:eastAsia="Times New Roman"/>
                <w:sz w:val="22"/>
                <w:szCs w:val="20"/>
              </w:rPr>
            </w:pPr>
            <w:r w:rsidRPr="000044A8">
              <w:rPr>
                <w:rFonts w:eastAsia="Times New Roman"/>
                <w:sz w:val="22"/>
                <w:szCs w:val="20"/>
              </w:rPr>
              <w:t>39,6</w:t>
            </w:r>
            <w:r w:rsidR="00CD5354" w:rsidRPr="000044A8">
              <w:rPr>
                <w:rFonts w:eastAsia="Times New Roman"/>
                <w:sz w:val="22"/>
                <w:szCs w:val="20"/>
              </w:rPr>
              <w:t>0</w:t>
            </w:r>
          </w:p>
        </w:tc>
        <w:tc>
          <w:tcPr>
            <w:tcW w:w="790" w:type="dxa"/>
            <w:noWrap/>
            <w:vAlign w:val="center"/>
          </w:tcPr>
          <w:p w14:paraId="0A37195A" w14:textId="47E6D675" w:rsidR="007E1475" w:rsidRPr="000044A8" w:rsidRDefault="007E1475" w:rsidP="00F576F3">
            <w:pPr>
              <w:pStyle w:val="Tabelid"/>
              <w:jc w:val="right"/>
              <w:rPr>
                <w:rFonts w:eastAsia="Times New Roman"/>
                <w:sz w:val="22"/>
                <w:szCs w:val="20"/>
              </w:rPr>
            </w:pPr>
            <w:r w:rsidRPr="000044A8">
              <w:rPr>
                <w:rFonts w:eastAsia="Times New Roman"/>
                <w:sz w:val="22"/>
                <w:szCs w:val="20"/>
              </w:rPr>
              <w:t>39,8</w:t>
            </w:r>
            <w:r w:rsidR="00CD5354" w:rsidRPr="000044A8">
              <w:rPr>
                <w:rFonts w:eastAsia="Times New Roman"/>
                <w:sz w:val="22"/>
                <w:szCs w:val="20"/>
              </w:rPr>
              <w:t>0</w:t>
            </w:r>
          </w:p>
        </w:tc>
        <w:tc>
          <w:tcPr>
            <w:tcW w:w="790" w:type="dxa"/>
            <w:noWrap/>
            <w:vAlign w:val="center"/>
          </w:tcPr>
          <w:p w14:paraId="7ED4574D" w14:textId="7B355410" w:rsidR="007E1475" w:rsidRPr="000044A8" w:rsidRDefault="007E1475" w:rsidP="00F576F3">
            <w:pPr>
              <w:pStyle w:val="Tabelid"/>
              <w:jc w:val="right"/>
              <w:rPr>
                <w:rFonts w:eastAsia="Times New Roman"/>
                <w:sz w:val="22"/>
                <w:szCs w:val="20"/>
              </w:rPr>
            </w:pPr>
            <w:r w:rsidRPr="000044A8">
              <w:rPr>
                <w:rFonts w:eastAsia="Times New Roman"/>
                <w:sz w:val="22"/>
                <w:szCs w:val="20"/>
              </w:rPr>
              <w:t>39,8</w:t>
            </w:r>
            <w:r w:rsidR="00CD5354" w:rsidRPr="000044A8">
              <w:rPr>
                <w:rFonts w:eastAsia="Times New Roman"/>
                <w:sz w:val="22"/>
                <w:szCs w:val="20"/>
              </w:rPr>
              <w:t>0</w:t>
            </w:r>
          </w:p>
        </w:tc>
        <w:tc>
          <w:tcPr>
            <w:tcW w:w="790" w:type="dxa"/>
            <w:vAlign w:val="center"/>
          </w:tcPr>
          <w:p w14:paraId="33261B5C" w14:textId="5253FD9D" w:rsidR="007E1475" w:rsidRPr="000044A8" w:rsidRDefault="007E1475" w:rsidP="00F576F3">
            <w:pPr>
              <w:pStyle w:val="Tabelid"/>
              <w:jc w:val="right"/>
              <w:rPr>
                <w:rFonts w:eastAsia="Times New Roman"/>
                <w:sz w:val="22"/>
                <w:szCs w:val="20"/>
              </w:rPr>
            </w:pPr>
            <w:r w:rsidRPr="000044A8">
              <w:rPr>
                <w:rFonts w:eastAsia="Times New Roman"/>
                <w:sz w:val="22"/>
                <w:szCs w:val="20"/>
              </w:rPr>
              <w:t>39,9</w:t>
            </w:r>
            <w:r w:rsidR="00CD5354" w:rsidRPr="000044A8">
              <w:rPr>
                <w:rFonts w:eastAsia="Times New Roman"/>
                <w:sz w:val="22"/>
                <w:szCs w:val="20"/>
              </w:rPr>
              <w:t>0</w:t>
            </w:r>
          </w:p>
        </w:tc>
      </w:tr>
      <w:tr w:rsidR="007E1475" w:rsidRPr="000044A8" w14:paraId="7406915E" w14:textId="77777777" w:rsidTr="00F576F3">
        <w:trPr>
          <w:trHeight w:val="407"/>
        </w:trPr>
        <w:tc>
          <w:tcPr>
            <w:tcW w:w="3964" w:type="dxa"/>
            <w:vMerge/>
            <w:noWrap/>
            <w:vAlign w:val="center"/>
          </w:tcPr>
          <w:p w14:paraId="57C4C687" w14:textId="77777777" w:rsidR="007E1475" w:rsidRPr="000044A8" w:rsidRDefault="007E1475" w:rsidP="007E1475">
            <w:pPr>
              <w:pStyle w:val="Tabelid"/>
              <w:rPr>
                <w:sz w:val="22"/>
                <w:szCs w:val="20"/>
              </w:rPr>
            </w:pPr>
          </w:p>
        </w:tc>
        <w:tc>
          <w:tcPr>
            <w:tcW w:w="993" w:type="dxa"/>
            <w:vAlign w:val="center"/>
          </w:tcPr>
          <w:p w14:paraId="330112EB" w14:textId="77777777" w:rsidR="007E1475" w:rsidRPr="000044A8" w:rsidRDefault="007E1475" w:rsidP="007E1475">
            <w:pPr>
              <w:pStyle w:val="Tabelid"/>
              <w:rPr>
                <w:rFonts w:eastAsia="Times New Roman"/>
                <w:sz w:val="22"/>
                <w:szCs w:val="20"/>
              </w:rPr>
            </w:pPr>
            <w:r w:rsidRPr="000044A8">
              <w:rPr>
                <w:rFonts w:eastAsia="Times New Roman"/>
                <w:sz w:val="22"/>
                <w:szCs w:val="20"/>
              </w:rPr>
              <w:t>Kokku</w:t>
            </w:r>
          </w:p>
        </w:tc>
        <w:tc>
          <w:tcPr>
            <w:tcW w:w="945" w:type="dxa"/>
            <w:noWrap/>
            <w:vAlign w:val="center"/>
          </w:tcPr>
          <w:p w14:paraId="4B3F8E19" w14:textId="6CE9B2EC" w:rsidR="007E1475" w:rsidRPr="000044A8" w:rsidRDefault="007E1475" w:rsidP="00F576F3">
            <w:pPr>
              <w:pStyle w:val="Tabelid"/>
              <w:jc w:val="right"/>
              <w:rPr>
                <w:rFonts w:eastAsia="Times New Roman"/>
                <w:sz w:val="22"/>
                <w:szCs w:val="20"/>
              </w:rPr>
            </w:pPr>
            <w:r w:rsidRPr="000044A8">
              <w:rPr>
                <w:rFonts w:eastAsia="Times New Roman"/>
                <w:sz w:val="22"/>
                <w:szCs w:val="20"/>
              </w:rPr>
              <w:t>40,8</w:t>
            </w:r>
            <w:r w:rsidR="00CD5354" w:rsidRPr="000044A8">
              <w:rPr>
                <w:rFonts w:eastAsia="Times New Roman"/>
                <w:sz w:val="22"/>
                <w:szCs w:val="20"/>
              </w:rPr>
              <w:t>0</w:t>
            </w:r>
          </w:p>
        </w:tc>
        <w:tc>
          <w:tcPr>
            <w:tcW w:w="790" w:type="dxa"/>
            <w:noWrap/>
            <w:vAlign w:val="center"/>
          </w:tcPr>
          <w:p w14:paraId="603B2EEB" w14:textId="5C820790" w:rsidR="007E1475" w:rsidRPr="000044A8" w:rsidRDefault="007E1475" w:rsidP="00F576F3">
            <w:pPr>
              <w:pStyle w:val="Tabelid"/>
              <w:jc w:val="right"/>
              <w:rPr>
                <w:rFonts w:eastAsia="Times New Roman"/>
                <w:sz w:val="22"/>
                <w:szCs w:val="20"/>
              </w:rPr>
            </w:pPr>
            <w:r w:rsidRPr="000044A8">
              <w:rPr>
                <w:rFonts w:eastAsia="Times New Roman"/>
                <w:sz w:val="22"/>
                <w:szCs w:val="20"/>
              </w:rPr>
              <w:t>39,8</w:t>
            </w:r>
            <w:r w:rsidR="00CD5354" w:rsidRPr="000044A8">
              <w:rPr>
                <w:rFonts w:eastAsia="Times New Roman"/>
                <w:sz w:val="22"/>
                <w:szCs w:val="20"/>
              </w:rPr>
              <w:t>0</w:t>
            </w:r>
          </w:p>
        </w:tc>
        <w:tc>
          <w:tcPr>
            <w:tcW w:w="790" w:type="dxa"/>
            <w:noWrap/>
            <w:vAlign w:val="center"/>
          </w:tcPr>
          <w:p w14:paraId="5983E568" w14:textId="7DBE2F07" w:rsidR="007E1475" w:rsidRPr="000044A8" w:rsidRDefault="007E1475" w:rsidP="00F576F3">
            <w:pPr>
              <w:pStyle w:val="Tabelid"/>
              <w:jc w:val="right"/>
              <w:rPr>
                <w:rFonts w:eastAsia="Times New Roman"/>
                <w:sz w:val="22"/>
                <w:szCs w:val="20"/>
              </w:rPr>
            </w:pPr>
            <w:r w:rsidRPr="000044A8">
              <w:rPr>
                <w:rFonts w:eastAsia="Times New Roman"/>
                <w:sz w:val="22"/>
                <w:szCs w:val="20"/>
              </w:rPr>
              <w:t>40,0</w:t>
            </w:r>
            <w:r w:rsidR="00CD5354" w:rsidRPr="000044A8">
              <w:rPr>
                <w:rFonts w:eastAsia="Times New Roman"/>
                <w:sz w:val="22"/>
                <w:szCs w:val="20"/>
              </w:rPr>
              <w:t>0</w:t>
            </w:r>
          </w:p>
        </w:tc>
        <w:tc>
          <w:tcPr>
            <w:tcW w:w="790" w:type="dxa"/>
            <w:noWrap/>
            <w:vAlign w:val="center"/>
          </w:tcPr>
          <w:p w14:paraId="3404A02C" w14:textId="041F084C" w:rsidR="007E1475" w:rsidRPr="000044A8" w:rsidRDefault="007E1475" w:rsidP="00F576F3">
            <w:pPr>
              <w:pStyle w:val="Tabelid"/>
              <w:jc w:val="right"/>
              <w:rPr>
                <w:rFonts w:eastAsia="Times New Roman"/>
                <w:sz w:val="22"/>
                <w:szCs w:val="20"/>
              </w:rPr>
            </w:pPr>
            <w:r w:rsidRPr="000044A8">
              <w:rPr>
                <w:rFonts w:eastAsia="Times New Roman"/>
                <w:sz w:val="22"/>
                <w:szCs w:val="20"/>
              </w:rPr>
              <w:t>40,0</w:t>
            </w:r>
            <w:r w:rsidR="00CD5354" w:rsidRPr="000044A8">
              <w:rPr>
                <w:rFonts w:eastAsia="Times New Roman"/>
                <w:sz w:val="22"/>
                <w:szCs w:val="20"/>
              </w:rPr>
              <w:t>0</w:t>
            </w:r>
          </w:p>
        </w:tc>
        <w:tc>
          <w:tcPr>
            <w:tcW w:w="790" w:type="dxa"/>
            <w:vAlign w:val="center"/>
          </w:tcPr>
          <w:p w14:paraId="30818636" w14:textId="358DFCB0" w:rsidR="007E1475" w:rsidRPr="000044A8" w:rsidRDefault="007E1475" w:rsidP="00F576F3">
            <w:pPr>
              <w:pStyle w:val="Tabelid"/>
              <w:jc w:val="right"/>
              <w:rPr>
                <w:rFonts w:eastAsia="Times New Roman"/>
                <w:sz w:val="22"/>
                <w:szCs w:val="20"/>
              </w:rPr>
            </w:pPr>
            <w:r w:rsidRPr="000044A8">
              <w:rPr>
                <w:rFonts w:eastAsia="Times New Roman"/>
                <w:sz w:val="22"/>
                <w:szCs w:val="20"/>
              </w:rPr>
              <w:t>40,0</w:t>
            </w:r>
            <w:r w:rsidR="00CD5354" w:rsidRPr="000044A8">
              <w:rPr>
                <w:rFonts w:eastAsia="Times New Roman"/>
                <w:sz w:val="22"/>
                <w:szCs w:val="20"/>
              </w:rPr>
              <w:t>0</w:t>
            </w:r>
          </w:p>
        </w:tc>
      </w:tr>
    </w:tbl>
    <w:p w14:paraId="3644D63D" w14:textId="2320F83F" w:rsidR="009B2407" w:rsidRPr="00C639A6" w:rsidRDefault="009B2407" w:rsidP="00AD1834">
      <w:pPr>
        <w:pStyle w:val="Sisutekst"/>
        <w:rPr>
          <w:rStyle w:val="Boldtekstis"/>
          <w:lang w:eastAsia="en-US"/>
        </w:rPr>
      </w:pPr>
      <w:r w:rsidRPr="00C639A6">
        <w:rPr>
          <w:rStyle w:val="Boldtekstis"/>
          <w:lang w:eastAsia="en-US"/>
        </w:rPr>
        <w:t>Olulised tegevused 202</w:t>
      </w:r>
      <w:r w:rsidR="007E1475">
        <w:rPr>
          <w:rStyle w:val="Boldtekstis"/>
          <w:lang w:eastAsia="en-US"/>
        </w:rPr>
        <w:t>5</w:t>
      </w:r>
      <w:r w:rsidRPr="00C639A6">
        <w:rPr>
          <w:rStyle w:val="Boldtekstis"/>
          <w:lang w:eastAsia="en-US"/>
        </w:rPr>
        <w:t>–202</w:t>
      </w:r>
      <w:r w:rsidR="007E1475">
        <w:rPr>
          <w:rStyle w:val="Boldtekstis"/>
          <w:lang w:eastAsia="en-US"/>
        </w:rPr>
        <w:t>8</w:t>
      </w:r>
      <w:r w:rsidRPr="00C639A6">
        <w:rPr>
          <w:rStyle w:val="Boldtekstis"/>
          <w:lang w:eastAsia="en-US"/>
        </w:rPr>
        <w:t xml:space="preserve"> eesmärkide täitmiseks</w:t>
      </w:r>
    </w:p>
    <w:p w14:paraId="36618D6D" w14:textId="77777777" w:rsidR="007E1475" w:rsidRDefault="007E1475" w:rsidP="005D7F02">
      <w:pPr>
        <w:pStyle w:val="1Bullet"/>
      </w:pPr>
      <w:bookmarkStart w:id="21" w:name="_Toc144389296"/>
      <w:r w:rsidRPr="4D5B6CA3">
        <w:t xml:space="preserve">Viiakse Töötukassa tegevustega ellu </w:t>
      </w:r>
      <w:r w:rsidRPr="00EC24A6">
        <w:rPr>
          <w:b/>
          <w:bCs/>
          <w:color w:val="000087"/>
        </w:rPr>
        <w:t xml:space="preserve">Tööhõiveprogramm 2024–2029 </w:t>
      </w:r>
      <w:r w:rsidRPr="4D5B6CA3">
        <w:t xml:space="preserve">ja tehakse selle tõhusaks rakendamiseks ja tööturu vajadustele reageerimiseks olulised õiguslikud muudatused. </w:t>
      </w:r>
    </w:p>
    <w:p w14:paraId="577B5242" w14:textId="77777777" w:rsidR="007E1475" w:rsidRDefault="007E1475" w:rsidP="005D7F02">
      <w:pPr>
        <w:pStyle w:val="1Bullet"/>
      </w:pPr>
      <w:r w:rsidRPr="7F333A42">
        <w:t>Kasutatakse maksimaalselt ja sihipäraselt</w:t>
      </w:r>
      <w:r>
        <w:t xml:space="preserve"> </w:t>
      </w:r>
      <w:proofErr w:type="spellStart"/>
      <w:r w:rsidRPr="7F333A42">
        <w:t>välisvahendeid</w:t>
      </w:r>
      <w:proofErr w:type="spellEnd"/>
      <w:r w:rsidRPr="7F333A42">
        <w:t xml:space="preserve"> ning viiakse ellu </w:t>
      </w:r>
      <w:r w:rsidRPr="00EC24A6">
        <w:rPr>
          <w:b/>
          <w:color w:val="000087"/>
        </w:rPr>
        <w:t xml:space="preserve">ÕÜF, RRF ja ESF+ rahastatavaid tegevusi </w:t>
      </w:r>
      <w:r w:rsidRPr="7F333A42">
        <w:t>(sh NEET-olukorras noortele, oskustele ja Ida-Virumaa põlevkivisektorile suunatud tegevused).</w:t>
      </w:r>
    </w:p>
    <w:p w14:paraId="310F88A4" w14:textId="77777777" w:rsidR="007E1475" w:rsidRDefault="007E1475" w:rsidP="005D7F02">
      <w:pPr>
        <w:pStyle w:val="1Bullet"/>
      </w:pPr>
      <w:r w:rsidRPr="00EC24A6">
        <w:rPr>
          <w:b/>
          <w:color w:val="000087"/>
        </w:rPr>
        <w:t>Ava</w:t>
      </w:r>
      <w:r w:rsidRPr="00EC24A6">
        <w:rPr>
          <w:b/>
          <w:bCs/>
          <w:color w:val="000087"/>
        </w:rPr>
        <w:t>takse</w:t>
      </w:r>
      <w:r w:rsidRPr="00EC24A6">
        <w:rPr>
          <w:b/>
          <w:color w:val="000087"/>
        </w:rPr>
        <w:t xml:space="preserve"> täiendavalt taotlusvoore ESF+</w:t>
      </w:r>
      <w:r w:rsidRPr="7F333A42">
        <w:t xml:space="preserve"> vahenditest tööturumeetmete toetamiseks, suunatakse tegevusi täiendavatele regionaalsetele sekkumistele ning kavandatakse ja viiakse ellu töötukassa kaudu täiendavad ESF+ tegevusi oskuste ja pikaajalisel haiguslehel olijate meetmete näol.</w:t>
      </w:r>
    </w:p>
    <w:p w14:paraId="3BF9CD2D" w14:textId="77777777" w:rsidR="007E1475" w:rsidRDefault="007E1475" w:rsidP="005D7F02">
      <w:pPr>
        <w:pStyle w:val="1Bullet"/>
      </w:pPr>
      <w:r w:rsidRPr="00AB4B42">
        <w:t xml:space="preserve">Tehakse </w:t>
      </w:r>
      <w:r w:rsidRPr="00EC24A6">
        <w:rPr>
          <w:b/>
          <w:bCs/>
          <w:color w:val="000087"/>
        </w:rPr>
        <w:t>p</w:t>
      </w:r>
      <w:r w:rsidRPr="00EC24A6">
        <w:rPr>
          <w:b/>
          <w:color w:val="000087"/>
        </w:rPr>
        <w:t>aindlike tööaja kokkulepete</w:t>
      </w:r>
      <w:r w:rsidRPr="7F333A42">
        <w:t xml:space="preserve"> võimaldamiseks vajalikud seadusemuudatused.</w:t>
      </w:r>
    </w:p>
    <w:p w14:paraId="794109C4" w14:textId="77777777" w:rsidR="007E1475" w:rsidRDefault="007E1475" w:rsidP="005D7F02">
      <w:pPr>
        <w:pStyle w:val="1Bullet"/>
      </w:pPr>
      <w:r w:rsidRPr="7F333A42">
        <w:t xml:space="preserve">Töötatakse välja ettepanekud </w:t>
      </w:r>
      <w:r w:rsidRPr="007E1475">
        <w:rPr>
          <w:rStyle w:val="Boldtekstis"/>
        </w:rPr>
        <w:t>uutele töövormidele töötuskindlustuskaitse laiendamiseks.</w:t>
      </w:r>
      <w:r w:rsidRPr="7F333A42">
        <w:t xml:space="preserve"> Korraldatakse töötushüvitiste tõhustamiseks välja töötatud lahenduste põhjal </w:t>
      </w:r>
      <w:proofErr w:type="spellStart"/>
      <w:r w:rsidRPr="7F333A42">
        <w:t>õigusloomelised</w:t>
      </w:r>
      <w:proofErr w:type="spellEnd"/>
      <w:r w:rsidRPr="7F333A42">
        <w:t xml:space="preserve"> muudatused.</w:t>
      </w:r>
    </w:p>
    <w:p w14:paraId="4F209CE9" w14:textId="77777777" w:rsidR="007E1475" w:rsidRDefault="007E1475" w:rsidP="005D7F02">
      <w:pPr>
        <w:pStyle w:val="1Bullet"/>
      </w:pPr>
      <w:r w:rsidRPr="7F333A42">
        <w:t xml:space="preserve">Rakendatakse ESF2021+ rahastusperioodi toel meetmeid tööandjate ja töötajate toetamiseks, et arendada </w:t>
      </w:r>
      <w:r w:rsidRPr="00EC24A6">
        <w:rPr>
          <w:b/>
          <w:color w:val="000087"/>
        </w:rPr>
        <w:t>töötervishoiu ja tööohutuse valdkonda</w:t>
      </w:r>
      <w:r w:rsidRPr="7F333A42">
        <w:t>.</w:t>
      </w:r>
    </w:p>
    <w:p w14:paraId="31308876" w14:textId="77777777" w:rsidR="007E1475" w:rsidRPr="00364230" w:rsidRDefault="007E1475" w:rsidP="005D7F02">
      <w:pPr>
        <w:pStyle w:val="1Bullet"/>
      </w:pPr>
      <w:r w:rsidRPr="7F333A42">
        <w:t xml:space="preserve">Edendatakse </w:t>
      </w:r>
      <w:r w:rsidRPr="00EC24A6">
        <w:rPr>
          <w:b/>
          <w:color w:val="000087"/>
        </w:rPr>
        <w:t>individuaalseid ja kollektiivseid</w:t>
      </w:r>
      <w:r w:rsidRPr="7F333A42">
        <w:t xml:space="preserve"> töösuhteid, sh tõhustatakse sotsiaaldialoogi, soodustatakse kollektiivlepingute sõlmimist, analüüsitakse ja vastavalt parandatakse töövaidluskomisjoni töökorraldust.</w:t>
      </w:r>
    </w:p>
    <w:p w14:paraId="0657EE5B" w14:textId="77777777" w:rsidR="009B2407" w:rsidRDefault="009B2407" w:rsidP="00AD1834">
      <w:pPr>
        <w:pStyle w:val="111Pealkiri3tase"/>
      </w:pPr>
      <w:bookmarkStart w:id="22" w:name="_Toc178059928"/>
      <w:r>
        <w:lastRenderedPageBreak/>
        <w:t>2.1.3 Vanemaealiste programm</w:t>
      </w:r>
      <w:bookmarkEnd w:id="21"/>
      <w:bookmarkEnd w:id="22"/>
    </w:p>
    <w:p w14:paraId="765FD8E5" w14:textId="77777777" w:rsidR="009B2407" w:rsidRPr="00C639A6" w:rsidRDefault="009B2407" w:rsidP="00AD1834">
      <w:pPr>
        <w:pStyle w:val="Sisutekst"/>
        <w:rPr>
          <w:rStyle w:val="Boldtekstis"/>
        </w:rPr>
      </w:pPr>
      <w:r w:rsidRPr="00C639A6">
        <w:rPr>
          <w:rStyle w:val="Boldtekstis"/>
        </w:rPr>
        <w:t>Programmi eesmärk</w:t>
      </w:r>
    </w:p>
    <w:p w14:paraId="5610C01A" w14:textId="77777777" w:rsidR="009B2407" w:rsidRDefault="009B2407" w:rsidP="00AD1834">
      <w:pPr>
        <w:pStyle w:val="Sisutekst"/>
        <w:rPr>
          <w:b/>
          <w:iCs/>
        </w:rPr>
      </w:pPr>
      <w:r w:rsidRPr="00D073F9">
        <w:t>Eestis elavatel vanemaealistel on võrdsed võimalused ühiskonnas osalemiseks, nad on ühiskonna igapäevaellu kaasatud ning majanduslikult hästi toime tulevad.</w:t>
      </w:r>
    </w:p>
    <w:p w14:paraId="5BA68979" w14:textId="6CD9296C" w:rsidR="009B2407" w:rsidRDefault="0051073A" w:rsidP="009B2407">
      <w:pPr>
        <w:pStyle w:val="Pealdis"/>
      </w:pPr>
      <w:r>
        <w:t xml:space="preserve">Tabel </w:t>
      </w:r>
      <w:r w:rsidR="005563A7">
        <w:fldChar w:fldCharType="begin"/>
      </w:r>
      <w:r w:rsidR="005563A7">
        <w:instrText xml:space="preserve"> SEQ Tabel \* ARABIC </w:instrText>
      </w:r>
      <w:r w:rsidR="005563A7">
        <w:fldChar w:fldCharType="separate"/>
      </w:r>
      <w:r w:rsidR="002206A0">
        <w:t>5</w:t>
      </w:r>
      <w:r w:rsidR="005563A7">
        <w:fldChar w:fldCharType="end"/>
      </w:r>
      <w:r>
        <w:t xml:space="preserve">. </w:t>
      </w:r>
      <w:r w:rsidR="009B2407">
        <w:t>Vanemaealiste programmi mõõdikud ja sihttasemed.</w:t>
      </w:r>
    </w:p>
    <w:tbl>
      <w:tblPr>
        <w:tblW w:w="9067"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256"/>
        <w:gridCol w:w="1842"/>
        <w:gridCol w:w="993"/>
        <w:gridCol w:w="992"/>
        <w:gridCol w:w="992"/>
        <w:gridCol w:w="992"/>
      </w:tblGrid>
      <w:tr w:rsidR="007E1475" w:rsidRPr="000044A8" w14:paraId="75B40302" w14:textId="77777777" w:rsidTr="008D46E1">
        <w:trPr>
          <w:trHeight w:val="783"/>
          <w:tblHeader/>
        </w:trPr>
        <w:tc>
          <w:tcPr>
            <w:tcW w:w="3256" w:type="dxa"/>
            <w:shd w:val="clear" w:color="auto" w:fill="99C9FE" w:themeFill="accent6"/>
            <w:vAlign w:val="center"/>
            <w:hideMark/>
          </w:tcPr>
          <w:p w14:paraId="1EF4D39B" w14:textId="666CD707" w:rsidR="007E1475" w:rsidRPr="000044A8" w:rsidRDefault="007E1475" w:rsidP="007E1475">
            <w:pPr>
              <w:pStyle w:val="Tabelitekst"/>
              <w:rPr>
                <w:rFonts w:asciiTheme="majorHAnsi" w:hAnsiTheme="majorHAnsi" w:cstheme="majorHAnsi"/>
                <w:b/>
                <w:bCs w:val="0"/>
                <w:szCs w:val="28"/>
              </w:rPr>
            </w:pPr>
            <w:r w:rsidRPr="000044A8">
              <w:rPr>
                <w:b/>
                <w:bCs w:val="0"/>
                <w:szCs w:val="28"/>
              </w:rPr>
              <w:t>Mõõdik/Sihttase</w:t>
            </w:r>
          </w:p>
        </w:tc>
        <w:tc>
          <w:tcPr>
            <w:tcW w:w="1842" w:type="dxa"/>
            <w:shd w:val="clear" w:color="auto" w:fill="99C9FE" w:themeFill="accent6"/>
            <w:vAlign w:val="center"/>
            <w:hideMark/>
          </w:tcPr>
          <w:p w14:paraId="3166A352" w14:textId="33C2E17E"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Viimane tegelik tase</w:t>
            </w:r>
          </w:p>
        </w:tc>
        <w:tc>
          <w:tcPr>
            <w:tcW w:w="993" w:type="dxa"/>
            <w:shd w:val="clear" w:color="auto" w:fill="99C9FE" w:themeFill="accent6"/>
            <w:vAlign w:val="center"/>
            <w:hideMark/>
          </w:tcPr>
          <w:p w14:paraId="49945B9A" w14:textId="0BAD11D1"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2025</w:t>
            </w:r>
          </w:p>
        </w:tc>
        <w:tc>
          <w:tcPr>
            <w:tcW w:w="992" w:type="dxa"/>
            <w:shd w:val="clear" w:color="auto" w:fill="99C9FE" w:themeFill="accent6"/>
            <w:vAlign w:val="center"/>
            <w:hideMark/>
          </w:tcPr>
          <w:p w14:paraId="5B8B027A" w14:textId="25160AC3"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2026</w:t>
            </w:r>
          </w:p>
        </w:tc>
        <w:tc>
          <w:tcPr>
            <w:tcW w:w="992" w:type="dxa"/>
            <w:shd w:val="clear" w:color="auto" w:fill="99C9FE" w:themeFill="accent6"/>
            <w:vAlign w:val="center"/>
          </w:tcPr>
          <w:p w14:paraId="7EEAF2DC" w14:textId="0CCF024F"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2027</w:t>
            </w:r>
          </w:p>
        </w:tc>
        <w:tc>
          <w:tcPr>
            <w:tcW w:w="992" w:type="dxa"/>
            <w:shd w:val="clear" w:color="auto" w:fill="99C9FE" w:themeFill="accent6"/>
            <w:vAlign w:val="center"/>
          </w:tcPr>
          <w:p w14:paraId="1673DB62" w14:textId="76AA98F8"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2028</w:t>
            </w:r>
          </w:p>
        </w:tc>
      </w:tr>
      <w:tr w:rsidR="007E1475" w:rsidRPr="000044A8" w14:paraId="11D67E14" w14:textId="77777777" w:rsidTr="008D46E1">
        <w:trPr>
          <w:trHeight w:val="532"/>
        </w:trPr>
        <w:tc>
          <w:tcPr>
            <w:tcW w:w="3256" w:type="dxa"/>
            <w:hideMark/>
          </w:tcPr>
          <w:p w14:paraId="6E669B82" w14:textId="77777777" w:rsidR="005650BE" w:rsidRPr="000044A8" w:rsidRDefault="007E1475" w:rsidP="007E1475">
            <w:pPr>
              <w:pStyle w:val="Tabelitekst"/>
              <w:rPr>
                <w:rFonts w:eastAsia="Calibri"/>
                <w:szCs w:val="28"/>
              </w:rPr>
            </w:pPr>
            <w:r w:rsidRPr="000044A8">
              <w:rPr>
                <w:rFonts w:eastAsia="Calibri"/>
                <w:szCs w:val="28"/>
              </w:rPr>
              <w:t xml:space="preserve">Aktiivsena vananemise indeks </w:t>
            </w:r>
          </w:p>
          <w:p w14:paraId="15E45DB6" w14:textId="59495C4B" w:rsidR="007E1475" w:rsidRPr="000044A8" w:rsidRDefault="007E1475" w:rsidP="007E1475">
            <w:pPr>
              <w:pStyle w:val="Tabelitekst"/>
              <w:rPr>
                <w:rFonts w:asciiTheme="majorHAnsi" w:hAnsiTheme="majorHAnsi" w:cstheme="majorHAnsi"/>
                <w:szCs w:val="28"/>
              </w:rPr>
            </w:pPr>
            <w:r w:rsidRPr="000044A8">
              <w:rPr>
                <w:rStyle w:val="TabeliboldMrk"/>
                <w:szCs w:val="28"/>
              </w:rPr>
              <w:t xml:space="preserve">Allikas: Euroopa Komisjon, United </w:t>
            </w:r>
            <w:proofErr w:type="spellStart"/>
            <w:r w:rsidRPr="000044A8">
              <w:rPr>
                <w:rStyle w:val="TabeliboldMrk"/>
                <w:szCs w:val="28"/>
              </w:rPr>
              <w:t>Nations</w:t>
            </w:r>
            <w:proofErr w:type="spellEnd"/>
            <w:r w:rsidRPr="000044A8">
              <w:rPr>
                <w:rStyle w:val="TabeliboldMrk"/>
                <w:szCs w:val="28"/>
              </w:rPr>
              <w:t xml:space="preserve"> </w:t>
            </w:r>
            <w:proofErr w:type="spellStart"/>
            <w:r w:rsidRPr="000044A8">
              <w:rPr>
                <w:rStyle w:val="TabeliboldMrk"/>
                <w:szCs w:val="28"/>
              </w:rPr>
              <w:t>Economic</w:t>
            </w:r>
            <w:proofErr w:type="spellEnd"/>
            <w:r w:rsidRPr="000044A8">
              <w:rPr>
                <w:rStyle w:val="TabeliboldMrk"/>
                <w:szCs w:val="28"/>
              </w:rPr>
              <w:t xml:space="preserve"> </w:t>
            </w:r>
            <w:proofErr w:type="spellStart"/>
            <w:r w:rsidRPr="000044A8">
              <w:rPr>
                <w:rStyle w:val="TabeliboldMrk"/>
                <w:szCs w:val="28"/>
              </w:rPr>
              <w:t>Commission</w:t>
            </w:r>
            <w:proofErr w:type="spellEnd"/>
            <w:r w:rsidRPr="000044A8">
              <w:rPr>
                <w:rStyle w:val="TabeliboldMrk"/>
                <w:szCs w:val="28"/>
              </w:rPr>
              <w:t xml:space="preserve"> </w:t>
            </w:r>
            <w:proofErr w:type="spellStart"/>
            <w:r w:rsidRPr="000044A8">
              <w:rPr>
                <w:rStyle w:val="TabeliboldMrk"/>
                <w:szCs w:val="28"/>
              </w:rPr>
              <w:t>for</w:t>
            </w:r>
            <w:proofErr w:type="spellEnd"/>
            <w:r w:rsidRPr="000044A8">
              <w:rPr>
                <w:rStyle w:val="TabeliboldMrk"/>
                <w:szCs w:val="28"/>
              </w:rPr>
              <w:t xml:space="preserve"> Europe (UNECE)</w:t>
            </w:r>
          </w:p>
        </w:tc>
        <w:tc>
          <w:tcPr>
            <w:tcW w:w="1842" w:type="dxa"/>
            <w:shd w:val="clear" w:color="auto" w:fill="auto"/>
            <w:vAlign w:val="center"/>
          </w:tcPr>
          <w:p w14:paraId="74EBDDDD" w14:textId="698A31DC" w:rsidR="007E1475" w:rsidRPr="000044A8" w:rsidRDefault="007E1475" w:rsidP="0061060F">
            <w:pPr>
              <w:pStyle w:val="Tabelitekst"/>
              <w:jc w:val="right"/>
              <w:rPr>
                <w:rFonts w:asciiTheme="majorHAnsi" w:hAnsiTheme="majorHAnsi" w:cstheme="majorHAnsi"/>
                <w:szCs w:val="28"/>
              </w:rPr>
            </w:pPr>
            <w:r w:rsidRPr="000044A8">
              <w:rPr>
                <w:szCs w:val="28"/>
              </w:rPr>
              <w:t>37,9 (2018)</w:t>
            </w:r>
          </w:p>
        </w:tc>
        <w:tc>
          <w:tcPr>
            <w:tcW w:w="993" w:type="dxa"/>
            <w:shd w:val="clear" w:color="auto" w:fill="FFFFFF" w:themeFill="background1"/>
            <w:vAlign w:val="center"/>
          </w:tcPr>
          <w:p w14:paraId="17AB63D2" w14:textId="5379D65F" w:rsidR="007E1475" w:rsidRPr="000044A8" w:rsidRDefault="007E1475" w:rsidP="0061060F">
            <w:pPr>
              <w:pStyle w:val="Tabelitekst"/>
              <w:jc w:val="right"/>
              <w:rPr>
                <w:rFonts w:asciiTheme="majorHAnsi" w:hAnsiTheme="majorHAnsi" w:cstheme="majorHAnsi"/>
                <w:szCs w:val="28"/>
              </w:rPr>
            </w:pPr>
            <w:r w:rsidRPr="000044A8">
              <w:rPr>
                <w:szCs w:val="28"/>
              </w:rPr>
              <w:t>40,9</w:t>
            </w:r>
            <w:r w:rsidR="00991A55" w:rsidRPr="000044A8">
              <w:rPr>
                <w:szCs w:val="28"/>
              </w:rPr>
              <w:t>0</w:t>
            </w:r>
          </w:p>
        </w:tc>
        <w:tc>
          <w:tcPr>
            <w:tcW w:w="992" w:type="dxa"/>
            <w:shd w:val="clear" w:color="auto" w:fill="FFFFFF" w:themeFill="background1"/>
            <w:vAlign w:val="center"/>
          </w:tcPr>
          <w:p w14:paraId="25211E92" w14:textId="0421EFA1" w:rsidR="007E1475" w:rsidRPr="000044A8" w:rsidRDefault="007E1475" w:rsidP="0061060F">
            <w:pPr>
              <w:pStyle w:val="Tabelitekst"/>
              <w:jc w:val="right"/>
              <w:rPr>
                <w:rFonts w:asciiTheme="majorHAnsi" w:hAnsiTheme="majorHAnsi" w:cstheme="majorHAnsi"/>
                <w:szCs w:val="28"/>
              </w:rPr>
            </w:pPr>
            <w:r w:rsidRPr="000044A8">
              <w:rPr>
                <w:szCs w:val="28"/>
              </w:rPr>
              <w:t>41,3</w:t>
            </w:r>
            <w:r w:rsidR="00991A55" w:rsidRPr="000044A8">
              <w:rPr>
                <w:szCs w:val="28"/>
              </w:rPr>
              <w:t>0</w:t>
            </w:r>
          </w:p>
        </w:tc>
        <w:tc>
          <w:tcPr>
            <w:tcW w:w="992" w:type="dxa"/>
            <w:shd w:val="clear" w:color="auto" w:fill="FFFFFF" w:themeFill="background1"/>
            <w:vAlign w:val="center"/>
          </w:tcPr>
          <w:p w14:paraId="029E921F" w14:textId="24F2A34B" w:rsidR="007E1475" w:rsidRPr="000044A8" w:rsidRDefault="007E1475" w:rsidP="0061060F">
            <w:pPr>
              <w:pStyle w:val="Tabelitekst"/>
              <w:jc w:val="right"/>
              <w:rPr>
                <w:rFonts w:asciiTheme="majorHAnsi" w:hAnsiTheme="majorHAnsi" w:cstheme="majorHAnsi"/>
                <w:szCs w:val="28"/>
              </w:rPr>
            </w:pPr>
            <w:r w:rsidRPr="000044A8">
              <w:rPr>
                <w:szCs w:val="28"/>
              </w:rPr>
              <w:t>41,7</w:t>
            </w:r>
            <w:r w:rsidR="00991A55" w:rsidRPr="000044A8">
              <w:rPr>
                <w:szCs w:val="28"/>
              </w:rPr>
              <w:t>0</w:t>
            </w:r>
          </w:p>
        </w:tc>
        <w:tc>
          <w:tcPr>
            <w:tcW w:w="992" w:type="dxa"/>
            <w:shd w:val="clear" w:color="auto" w:fill="FFFFFF" w:themeFill="background1"/>
            <w:vAlign w:val="center"/>
          </w:tcPr>
          <w:p w14:paraId="185862E4" w14:textId="0B6F49BE" w:rsidR="007E1475" w:rsidRPr="000044A8" w:rsidRDefault="007E1475" w:rsidP="0061060F">
            <w:pPr>
              <w:pStyle w:val="Tabelitekst"/>
              <w:jc w:val="right"/>
              <w:rPr>
                <w:rFonts w:asciiTheme="majorHAnsi" w:hAnsiTheme="majorHAnsi" w:cstheme="majorHAnsi"/>
                <w:szCs w:val="28"/>
              </w:rPr>
            </w:pPr>
            <w:r w:rsidRPr="000044A8">
              <w:rPr>
                <w:szCs w:val="28"/>
              </w:rPr>
              <w:t>42,2</w:t>
            </w:r>
            <w:r w:rsidR="00991A55" w:rsidRPr="000044A8">
              <w:rPr>
                <w:szCs w:val="28"/>
              </w:rPr>
              <w:t>0</w:t>
            </w:r>
          </w:p>
        </w:tc>
      </w:tr>
    </w:tbl>
    <w:p w14:paraId="6CAF870D" w14:textId="36EAFC5B" w:rsidR="009B2407" w:rsidRPr="003C66C2" w:rsidRDefault="009B2407" w:rsidP="00AD1834">
      <w:pPr>
        <w:pStyle w:val="Sisutekst"/>
        <w:rPr>
          <w:rStyle w:val="Boldtekstis"/>
          <w:lang w:eastAsia="en-US"/>
        </w:rPr>
      </w:pPr>
      <w:r w:rsidRPr="003C66C2">
        <w:rPr>
          <w:rStyle w:val="Boldtekstis"/>
          <w:lang w:eastAsia="en-US"/>
        </w:rPr>
        <w:t>Olulised tegevused 202</w:t>
      </w:r>
      <w:r w:rsidR="007E1475">
        <w:rPr>
          <w:rStyle w:val="Boldtekstis"/>
          <w:lang w:eastAsia="en-US"/>
        </w:rPr>
        <w:t>5</w:t>
      </w:r>
      <w:r w:rsidR="0084145C" w:rsidRPr="00C639A6">
        <w:rPr>
          <w:rStyle w:val="Boldtekstis"/>
          <w:lang w:eastAsia="en-US"/>
        </w:rPr>
        <w:t>–</w:t>
      </w:r>
      <w:r w:rsidRPr="003C66C2">
        <w:rPr>
          <w:rStyle w:val="Boldtekstis"/>
          <w:lang w:eastAsia="en-US"/>
        </w:rPr>
        <w:t>202</w:t>
      </w:r>
      <w:r w:rsidR="007E1475">
        <w:rPr>
          <w:rStyle w:val="Boldtekstis"/>
          <w:lang w:eastAsia="en-US"/>
        </w:rPr>
        <w:t>8</w:t>
      </w:r>
      <w:r w:rsidRPr="003C66C2">
        <w:rPr>
          <w:rStyle w:val="Boldtekstis"/>
          <w:lang w:eastAsia="en-US"/>
        </w:rPr>
        <w:t xml:space="preserve"> eesmärkide täitmiseks</w:t>
      </w:r>
    </w:p>
    <w:p w14:paraId="22682609" w14:textId="77777777" w:rsidR="007E1475" w:rsidRDefault="007E1475" w:rsidP="005D7F02">
      <w:pPr>
        <w:pStyle w:val="1Bullet"/>
      </w:pPr>
      <w:bookmarkStart w:id="23" w:name="_Toc144389297"/>
      <w:r w:rsidRPr="00C553DC">
        <w:t xml:space="preserve">Viiakse ellu pensionipõlve rahalist turvatunnet suurendav </w:t>
      </w:r>
      <w:r w:rsidRPr="00EC24A6">
        <w:rPr>
          <w:b/>
          <w:color w:val="000087"/>
          <w:szCs w:val="24"/>
        </w:rPr>
        <w:t>pensionitarkuse teenus</w:t>
      </w:r>
      <w:r w:rsidRPr="00C553DC">
        <w:t xml:space="preserve">. Eesmärk on kujundada Sotsiaalministeeriumi pensionitarkuse teenus riiklikul tasandil usaldusväärseks kolme pensionisamba üleseks infoallikaks, mis võimaldab kallutamata pensioniinfo kättesaadavuse kaudu suurendada inimeste pensioniteadlikkust ning toetada ja motiveerida nende pensionivalikuid pensionipõlveks rahalise turvatunde saavutamiseks. </w:t>
      </w:r>
    </w:p>
    <w:p w14:paraId="1087DFC5" w14:textId="77777777" w:rsidR="007E1475" w:rsidRPr="00EC24A6" w:rsidRDefault="007E1475" w:rsidP="005D7F02">
      <w:pPr>
        <w:pStyle w:val="1Bullet"/>
      </w:pPr>
      <w:r w:rsidRPr="00EC24A6">
        <w:t xml:space="preserve">Analüüsitakse võimalusi I samba </w:t>
      </w:r>
      <w:r w:rsidRPr="00EC24A6">
        <w:rPr>
          <w:b/>
          <w:color w:val="000087"/>
        </w:rPr>
        <w:t>pensionide solidaarsemaks muutmiseks</w:t>
      </w:r>
      <w:r w:rsidRPr="00EC24A6">
        <w:t xml:space="preserve">. Eesmärgiks on soodustada pensionisüsteemi arenemist võrdsemate pensionide poole ja parandada inimeste vanaduspensioniea rahalist hakkamasaamist. </w:t>
      </w:r>
    </w:p>
    <w:p w14:paraId="47A03A65" w14:textId="77777777" w:rsidR="007E1475" w:rsidRPr="00EC24A6" w:rsidRDefault="007E1475" w:rsidP="005D7F02">
      <w:pPr>
        <w:pStyle w:val="1Bullet"/>
      </w:pPr>
      <w:r w:rsidRPr="00EC24A6">
        <w:t xml:space="preserve">Analüüsitakse erinevaid võimalusi </w:t>
      </w:r>
      <w:r w:rsidRPr="00EC24A6">
        <w:rPr>
          <w:b/>
          <w:color w:val="000087"/>
        </w:rPr>
        <w:t>miinimumpensioni tõstmiseks</w:t>
      </w:r>
      <w:r w:rsidRPr="00EC24A6">
        <w:t>, et tagada inimestele parem sotsiaalne kaitse. Miinimumpensioni adekvaatsemaks muutmine on oluline ka selleks, et vastata rahvusvahelistele miinimumpensionidele kehtestatud nõuetele.</w:t>
      </w:r>
    </w:p>
    <w:p w14:paraId="68ED0683" w14:textId="77777777" w:rsidR="007E1475" w:rsidRPr="00EC24A6" w:rsidRDefault="007E1475" w:rsidP="005D7F02">
      <w:pPr>
        <w:pStyle w:val="1Bullet"/>
      </w:pPr>
      <w:r w:rsidRPr="00EC24A6">
        <w:t xml:space="preserve">Keskmise vanaduspensioni asendusmäära eesmärgi saavutamiseks teadvustame </w:t>
      </w:r>
      <w:r w:rsidRPr="00EC24A6">
        <w:rPr>
          <w:b/>
          <w:color w:val="000087"/>
        </w:rPr>
        <w:t>tööandjapensioni</w:t>
      </w:r>
      <w:r w:rsidRPr="00EC24A6">
        <w:t xml:space="preserve"> rolli olulisust. </w:t>
      </w:r>
    </w:p>
    <w:p w14:paraId="681FB6EA" w14:textId="77777777" w:rsidR="007E1475" w:rsidRPr="00EC24A6" w:rsidRDefault="007E1475" w:rsidP="005D7F02">
      <w:pPr>
        <w:pStyle w:val="1Bullet"/>
      </w:pPr>
      <w:r w:rsidRPr="00EC24A6">
        <w:t xml:space="preserve">Pensioni tõrgeteta väljamaksete tagamiseks on </w:t>
      </w:r>
      <w:r w:rsidRPr="00EC24A6">
        <w:rPr>
          <w:b/>
          <w:color w:val="000087"/>
        </w:rPr>
        <w:t>vaja tuua pensioniteenus uuele platvormile SKAIS2.</w:t>
      </w:r>
      <w:r w:rsidRPr="00EC24A6">
        <w:t xml:space="preserve"> Oluline on tagada pensionide määramise ja maksmise järjepidevus ning ennetada riski, mille tulemusel ei ole võimalik teostada õigeaegseid pensionite väljamakseid.</w:t>
      </w:r>
    </w:p>
    <w:p w14:paraId="23B91B5B" w14:textId="77777777" w:rsidR="007E1475" w:rsidRDefault="007E1475" w:rsidP="005D7F02">
      <w:pPr>
        <w:pStyle w:val="1Bullet"/>
      </w:pPr>
      <w:r w:rsidRPr="00EC24A6">
        <w:t>Vanemaealiste rolli väärtustamiseks ühiskonnas ja positiivsete hoiakute muutmiseks, sh vanemaealistesse töötajatesse, toetatakse meetmeid, mis loovad võimalused vanemaealiste kaasamiseks, aktiivsemaks osalemiseks ühiskonna- ja tööelus ning sotsiaalpartnerite võimekuse suurendamiseks. Aktiivsed, sh majanduslikult aktiivsed vanemaealised on rohkem kaasatud ühiskonna tegemistesse ning nad on paremini igapäevaelus toimetulevad.</w:t>
      </w:r>
    </w:p>
    <w:p w14:paraId="62160673" w14:textId="6CA7E51B" w:rsidR="00690381" w:rsidRPr="00EC24A6" w:rsidRDefault="00690381" w:rsidP="00690381">
      <w:pPr>
        <w:pStyle w:val="1Bullet"/>
      </w:pPr>
      <w:r>
        <w:t>A</w:t>
      </w:r>
      <w:r w:rsidRPr="00690381">
        <w:t>lates 2025. aastast lõpeta</w:t>
      </w:r>
      <w:r>
        <w:t>takse</w:t>
      </w:r>
      <w:r w:rsidRPr="00690381">
        <w:t xml:space="preserve"> üksi elava pensionäri toetuse maksmine neile vanaduspensionäridele, kes elavad hooldekodus</w:t>
      </w:r>
      <w:r>
        <w:t xml:space="preserve"> (riigieelarve revisjoni otsus)</w:t>
      </w:r>
      <w:r w:rsidRPr="00690381">
        <w:t>.</w:t>
      </w:r>
    </w:p>
    <w:p w14:paraId="2F368050" w14:textId="7DEB36C3" w:rsidR="009B2407" w:rsidRDefault="009B2407" w:rsidP="00AD1834">
      <w:pPr>
        <w:pStyle w:val="111Pealkiri3tase"/>
      </w:pPr>
      <w:bookmarkStart w:id="24" w:name="_Toc178059929"/>
      <w:r>
        <w:lastRenderedPageBreak/>
        <w:t>2.1.4 Sotsiaalhoolekandeprogramm</w:t>
      </w:r>
      <w:bookmarkEnd w:id="23"/>
      <w:bookmarkEnd w:id="24"/>
    </w:p>
    <w:p w14:paraId="58E5478A" w14:textId="77777777" w:rsidR="009B2407" w:rsidRPr="00BF7840" w:rsidRDefault="009B2407" w:rsidP="00AD1834">
      <w:pPr>
        <w:pStyle w:val="Sisutekst"/>
        <w:rPr>
          <w:rStyle w:val="Boldtekstis"/>
        </w:rPr>
      </w:pPr>
      <w:r w:rsidRPr="00BF7840">
        <w:rPr>
          <w:rStyle w:val="Boldtekstis"/>
        </w:rPr>
        <w:t>Programmi eesmärk</w:t>
      </w:r>
    </w:p>
    <w:p w14:paraId="6EF66819" w14:textId="77777777" w:rsidR="009B2407" w:rsidRPr="00BF7840" w:rsidRDefault="009B2407" w:rsidP="00AD1834">
      <w:pPr>
        <w:pStyle w:val="Sisutekst"/>
      </w:pPr>
      <w:r w:rsidRPr="00BF7840">
        <w:t>Eesti sotsiaalhoolekande korraldus toetab inimeste heaolu ja sotsiaalse turvatunde kasvu.</w:t>
      </w:r>
    </w:p>
    <w:p w14:paraId="7E0487A8" w14:textId="2689FCD1" w:rsidR="009B2407" w:rsidRDefault="0051073A" w:rsidP="009B2407">
      <w:pPr>
        <w:pStyle w:val="Pealdis"/>
      </w:pPr>
      <w:r>
        <w:t xml:space="preserve">Tabel </w:t>
      </w:r>
      <w:r w:rsidR="005563A7">
        <w:fldChar w:fldCharType="begin"/>
      </w:r>
      <w:r w:rsidR="005563A7">
        <w:instrText xml:space="preserve"> SEQ Tabel \* ARABIC </w:instrText>
      </w:r>
      <w:r w:rsidR="005563A7">
        <w:fldChar w:fldCharType="separate"/>
      </w:r>
      <w:r w:rsidR="002206A0">
        <w:t>6</w:t>
      </w:r>
      <w:r w:rsidR="005563A7">
        <w:fldChar w:fldCharType="end"/>
      </w:r>
      <w:r>
        <w:t xml:space="preserve">. </w:t>
      </w:r>
      <w:r w:rsidR="009B2407">
        <w:t>Sotsiaalhoolekande programmi mõõdikud ja sihttasemed</w:t>
      </w:r>
    </w:p>
    <w:tbl>
      <w:tblPr>
        <w:tblW w:w="9067"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823"/>
        <w:gridCol w:w="1134"/>
        <w:gridCol w:w="995"/>
        <w:gridCol w:w="991"/>
        <w:gridCol w:w="991"/>
        <w:gridCol w:w="1133"/>
      </w:tblGrid>
      <w:tr w:rsidR="007E1475" w:rsidRPr="000044A8" w14:paraId="2B4370EB" w14:textId="77777777" w:rsidTr="00F576F3">
        <w:trPr>
          <w:trHeight w:val="948"/>
          <w:tblHeader/>
        </w:trPr>
        <w:tc>
          <w:tcPr>
            <w:tcW w:w="3823" w:type="dxa"/>
            <w:shd w:val="clear" w:color="auto" w:fill="99C9FE" w:themeFill="accent6"/>
            <w:vAlign w:val="center"/>
            <w:hideMark/>
          </w:tcPr>
          <w:p w14:paraId="0ED52C8C" w14:textId="2A3E5FF8" w:rsidR="007E1475" w:rsidRPr="000044A8" w:rsidRDefault="007E1475" w:rsidP="007E1475">
            <w:pPr>
              <w:pStyle w:val="Tabelitekst"/>
              <w:rPr>
                <w:rFonts w:asciiTheme="majorHAnsi" w:hAnsiTheme="majorHAnsi" w:cstheme="majorHAnsi"/>
                <w:b/>
                <w:bCs w:val="0"/>
                <w:szCs w:val="28"/>
              </w:rPr>
            </w:pPr>
            <w:r w:rsidRPr="000044A8">
              <w:rPr>
                <w:b/>
                <w:bCs w:val="0"/>
                <w:szCs w:val="28"/>
              </w:rPr>
              <w:t>Mõõdik/Sihttase</w:t>
            </w:r>
          </w:p>
        </w:tc>
        <w:tc>
          <w:tcPr>
            <w:tcW w:w="1134" w:type="dxa"/>
            <w:shd w:val="clear" w:color="auto" w:fill="99C9FE" w:themeFill="accent6"/>
            <w:vAlign w:val="center"/>
            <w:hideMark/>
          </w:tcPr>
          <w:p w14:paraId="231ABBB8" w14:textId="0095F440"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Viimane tegelik tase (2023)</w:t>
            </w:r>
          </w:p>
        </w:tc>
        <w:tc>
          <w:tcPr>
            <w:tcW w:w="995" w:type="dxa"/>
            <w:shd w:val="clear" w:color="auto" w:fill="99C9FE" w:themeFill="accent6"/>
            <w:vAlign w:val="center"/>
            <w:hideMark/>
          </w:tcPr>
          <w:p w14:paraId="53A058E9" w14:textId="78B68063"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2025</w:t>
            </w:r>
          </w:p>
        </w:tc>
        <w:tc>
          <w:tcPr>
            <w:tcW w:w="991" w:type="dxa"/>
            <w:shd w:val="clear" w:color="auto" w:fill="99C9FE" w:themeFill="accent6"/>
            <w:vAlign w:val="center"/>
            <w:hideMark/>
          </w:tcPr>
          <w:p w14:paraId="497FBF08" w14:textId="176A0C2B"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2026</w:t>
            </w:r>
          </w:p>
        </w:tc>
        <w:tc>
          <w:tcPr>
            <w:tcW w:w="991" w:type="dxa"/>
            <w:shd w:val="clear" w:color="auto" w:fill="99C9FE" w:themeFill="accent6"/>
            <w:vAlign w:val="center"/>
          </w:tcPr>
          <w:p w14:paraId="44D06E52" w14:textId="6BC1B54F"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2027</w:t>
            </w:r>
          </w:p>
        </w:tc>
        <w:tc>
          <w:tcPr>
            <w:tcW w:w="1133" w:type="dxa"/>
            <w:shd w:val="clear" w:color="auto" w:fill="99C9FE" w:themeFill="accent6"/>
            <w:vAlign w:val="center"/>
          </w:tcPr>
          <w:p w14:paraId="0B252685" w14:textId="49E27F90" w:rsidR="007E1475" w:rsidRPr="000044A8" w:rsidRDefault="007E1475" w:rsidP="00F576F3">
            <w:pPr>
              <w:pStyle w:val="Tabelitekst"/>
              <w:jc w:val="right"/>
              <w:rPr>
                <w:rFonts w:asciiTheme="majorHAnsi" w:hAnsiTheme="majorHAnsi" w:cstheme="majorHAnsi"/>
                <w:b/>
                <w:bCs w:val="0"/>
                <w:szCs w:val="28"/>
              </w:rPr>
            </w:pPr>
            <w:r w:rsidRPr="000044A8">
              <w:rPr>
                <w:b/>
                <w:bCs w:val="0"/>
                <w:szCs w:val="28"/>
              </w:rPr>
              <w:t>2028</w:t>
            </w:r>
          </w:p>
        </w:tc>
      </w:tr>
      <w:tr w:rsidR="007E1475" w:rsidRPr="000044A8" w14:paraId="13ACB0D6" w14:textId="77777777" w:rsidTr="004B52F3">
        <w:trPr>
          <w:trHeight w:val="532"/>
        </w:trPr>
        <w:tc>
          <w:tcPr>
            <w:tcW w:w="3823" w:type="dxa"/>
            <w:vAlign w:val="center"/>
            <w:hideMark/>
          </w:tcPr>
          <w:p w14:paraId="0C7919B7" w14:textId="77777777" w:rsidR="007E1475" w:rsidRPr="000044A8" w:rsidRDefault="007E1475" w:rsidP="007E1475">
            <w:pPr>
              <w:pStyle w:val="Tabelitekst"/>
              <w:rPr>
                <w:rFonts w:eastAsia="Calibri" w:cs="Segoe UI Light"/>
                <w:szCs w:val="28"/>
              </w:rPr>
            </w:pPr>
            <w:r w:rsidRPr="000044A8">
              <w:rPr>
                <w:rFonts w:eastAsia="Calibri" w:cs="Segoe UI Light"/>
                <w:szCs w:val="28"/>
              </w:rPr>
              <w:t>Kodust iseseisvat toimetulekut toetavate avahooldusteenuste ehk mitteinstitutsionaalsete teenuste ja  ööpäevaringse institutsionaalse</w:t>
            </w:r>
          </w:p>
          <w:p w14:paraId="1CDC3D80" w14:textId="77777777" w:rsidR="007E1475" w:rsidRPr="000044A8" w:rsidRDefault="007E1475" w:rsidP="007E1475">
            <w:pPr>
              <w:pStyle w:val="Tabelitekst"/>
              <w:rPr>
                <w:rFonts w:eastAsia="Calibri" w:cs="Segoe UI Light"/>
                <w:szCs w:val="28"/>
              </w:rPr>
            </w:pPr>
            <w:r w:rsidRPr="000044A8">
              <w:rPr>
                <w:rFonts w:eastAsia="Calibri" w:cs="Segoe UI Light"/>
                <w:szCs w:val="28"/>
              </w:rPr>
              <w:t>hooldusteenuse saajate suhtarv</w:t>
            </w:r>
          </w:p>
          <w:p w14:paraId="379EB59B" w14:textId="48301DEF" w:rsidR="007E1475" w:rsidRPr="000044A8" w:rsidRDefault="007E1475" w:rsidP="00BC7631">
            <w:pPr>
              <w:pStyle w:val="Tabelibold"/>
              <w:rPr>
                <w:rFonts w:asciiTheme="majorHAnsi" w:hAnsiTheme="majorHAnsi" w:cstheme="majorHAnsi"/>
                <w:szCs w:val="28"/>
              </w:rPr>
            </w:pPr>
            <w:r w:rsidRPr="000044A8">
              <w:rPr>
                <w:szCs w:val="28"/>
              </w:rPr>
              <w:t>Allikas: Sotsiaalministeerium</w:t>
            </w:r>
          </w:p>
        </w:tc>
        <w:tc>
          <w:tcPr>
            <w:tcW w:w="1134" w:type="dxa"/>
            <w:shd w:val="clear" w:color="auto" w:fill="auto"/>
            <w:vAlign w:val="center"/>
          </w:tcPr>
          <w:p w14:paraId="5EA9DF09" w14:textId="1590D227" w:rsidR="007E1475" w:rsidRPr="000044A8" w:rsidRDefault="007E1475" w:rsidP="0061060F">
            <w:pPr>
              <w:pStyle w:val="Tabelitekst"/>
              <w:jc w:val="right"/>
              <w:rPr>
                <w:rFonts w:asciiTheme="majorHAnsi" w:hAnsiTheme="majorHAnsi" w:cstheme="majorHAnsi"/>
                <w:szCs w:val="28"/>
              </w:rPr>
            </w:pPr>
            <w:r w:rsidRPr="000044A8">
              <w:rPr>
                <w:szCs w:val="28"/>
              </w:rPr>
              <w:t>1,0</w:t>
            </w:r>
            <w:r w:rsidR="000651E6" w:rsidRPr="000044A8">
              <w:rPr>
                <w:szCs w:val="28"/>
              </w:rPr>
              <w:t>0</w:t>
            </w:r>
          </w:p>
        </w:tc>
        <w:tc>
          <w:tcPr>
            <w:tcW w:w="995" w:type="dxa"/>
            <w:shd w:val="clear" w:color="auto" w:fill="FFFFFF" w:themeFill="background1"/>
            <w:vAlign w:val="center"/>
          </w:tcPr>
          <w:p w14:paraId="35DE5368" w14:textId="499C8B17" w:rsidR="007E1475" w:rsidRPr="000044A8" w:rsidRDefault="007E1475" w:rsidP="0061060F">
            <w:pPr>
              <w:pStyle w:val="Tabelitekst"/>
              <w:jc w:val="right"/>
              <w:rPr>
                <w:rFonts w:asciiTheme="majorHAnsi" w:hAnsiTheme="majorHAnsi" w:cstheme="majorHAnsi"/>
                <w:szCs w:val="28"/>
              </w:rPr>
            </w:pPr>
            <w:r w:rsidRPr="000044A8">
              <w:rPr>
                <w:szCs w:val="28"/>
              </w:rPr>
              <w:t>1,2</w:t>
            </w:r>
            <w:r w:rsidR="000651E6" w:rsidRPr="000044A8">
              <w:rPr>
                <w:szCs w:val="28"/>
              </w:rPr>
              <w:t>0</w:t>
            </w:r>
          </w:p>
        </w:tc>
        <w:tc>
          <w:tcPr>
            <w:tcW w:w="991" w:type="dxa"/>
            <w:shd w:val="clear" w:color="auto" w:fill="FFFFFF" w:themeFill="background1"/>
            <w:vAlign w:val="center"/>
          </w:tcPr>
          <w:p w14:paraId="2D328F47" w14:textId="046C4B97" w:rsidR="007E1475" w:rsidRPr="000044A8" w:rsidRDefault="007E1475" w:rsidP="0061060F">
            <w:pPr>
              <w:pStyle w:val="Tabelitekst"/>
              <w:jc w:val="right"/>
              <w:rPr>
                <w:rFonts w:asciiTheme="majorHAnsi" w:hAnsiTheme="majorHAnsi" w:cstheme="majorHAnsi"/>
                <w:szCs w:val="28"/>
              </w:rPr>
            </w:pPr>
            <w:r w:rsidRPr="000044A8">
              <w:rPr>
                <w:szCs w:val="28"/>
              </w:rPr>
              <w:t>1,2</w:t>
            </w:r>
            <w:r w:rsidR="000651E6" w:rsidRPr="000044A8">
              <w:rPr>
                <w:szCs w:val="28"/>
              </w:rPr>
              <w:t>0</w:t>
            </w:r>
          </w:p>
        </w:tc>
        <w:tc>
          <w:tcPr>
            <w:tcW w:w="991" w:type="dxa"/>
            <w:shd w:val="clear" w:color="auto" w:fill="FFFFFF" w:themeFill="background1"/>
            <w:vAlign w:val="center"/>
          </w:tcPr>
          <w:p w14:paraId="07AF701C" w14:textId="003ECDDD" w:rsidR="007E1475" w:rsidRPr="000044A8" w:rsidRDefault="007E1475" w:rsidP="0061060F">
            <w:pPr>
              <w:pStyle w:val="Tabelitekst"/>
              <w:jc w:val="right"/>
              <w:rPr>
                <w:rFonts w:asciiTheme="majorHAnsi" w:hAnsiTheme="majorHAnsi" w:cstheme="majorHAnsi"/>
                <w:szCs w:val="28"/>
              </w:rPr>
            </w:pPr>
            <w:r w:rsidRPr="000044A8">
              <w:rPr>
                <w:szCs w:val="28"/>
              </w:rPr>
              <w:t>1,3</w:t>
            </w:r>
            <w:r w:rsidR="000651E6" w:rsidRPr="000044A8">
              <w:rPr>
                <w:szCs w:val="28"/>
              </w:rPr>
              <w:t>0</w:t>
            </w:r>
          </w:p>
        </w:tc>
        <w:tc>
          <w:tcPr>
            <w:tcW w:w="1133" w:type="dxa"/>
            <w:shd w:val="clear" w:color="auto" w:fill="FFFFFF" w:themeFill="background1"/>
            <w:vAlign w:val="center"/>
          </w:tcPr>
          <w:p w14:paraId="706CA96D" w14:textId="0B84C9CF" w:rsidR="007E1475" w:rsidRPr="000044A8" w:rsidRDefault="007E1475" w:rsidP="0061060F">
            <w:pPr>
              <w:pStyle w:val="Tabelitekst"/>
              <w:jc w:val="right"/>
              <w:rPr>
                <w:rFonts w:asciiTheme="majorHAnsi" w:hAnsiTheme="majorHAnsi" w:cstheme="majorHAnsi"/>
                <w:szCs w:val="28"/>
              </w:rPr>
            </w:pPr>
            <w:r w:rsidRPr="000044A8">
              <w:rPr>
                <w:szCs w:val="28"/>
              </w:rPr>
              <w:t>1,3</w:t>
            </w:r>
            <w:r w:rsidR="000651E6" w:rsidRPr="000044A8">
              <w:rPr>
                <w:szCs w:val="28"/>
              </w:rPr>
              <w:t>0</w:t>
            </w:r>
          </w:p>
        </w:tc>
      </w:tr>
      <w:tr w:rsidR="007E1475" w:rsidRPr="000044A8" w14:paraId="77456CC1" w14:textId="77777777" w:rsidTr="004B52F3">
        <w:trPr>
          <w:trHeight w:val="532"/>
        </w:trPr>
        <w:tc>
          <w:tcPr>
            <w:tcW w:w="3823" w:type="dxa"/>
            <w:vAlign w:val="center"/>
          </w:tcPr>
          <w:p w14:paraId="6308CD7E" w14:textId="1449FA6C" w:rsidR="007E1475" w:rsidRPr="000044A8" w:rsidRDefault="007E1475" w:rsidP="007E1475">
            <w:pPr>
              <w:pStyle w:val="Tabelitekst"/>
              <w:rPr>
                <w:rFonts w:asciiTheme="majorHAnsi" w:hAnsiTheme="majorHAnsi" w:cstheme="majorHAnsi"/>
                <w:szCs w:val="28"/>
              </w:rPr>
            </w:pPr>
            <w:r w:rsidRPr="000044A8">
              <w:rPr>
                <w:rFonts w:eastAsia="Calibri"/>
                <w:szCs w:val="28"/>
              </w:rPr>
              <w:t>Suure hoolduskoormusega (20 ja enam tundi nädalas) 16-aastaste</w:t>
            </w:r>
            <w:r w:rsidR="003A66F7" w:rsidRPr="000044A8">
              <w:rPr>
                <w:rFonts w:eastAsia="Calibri"/>
                <w:szCs w:val="28"/>
              </w:rPr>
              <w:t xml:space="preserve"> ja vanemate inimeste osakaal</w:t>
            </w:r>
            <w:r w:rsidRPr="000044A8">
              <w:rPr>
                <w:rFonts w:eastAsia="Calibri"/>
                <w:szCs w:val="28"/>
              </w:rPr>
              <w:t xml:space="preserve">, % </w:t>
            </w:r>
            <w:r w:rsidRPr="000044A8">
              <w:rPr>
                <w:rFonts w:eastAsia="Calibri"/>
                <w:szCs w:val="28"/>
              </w:rPr>
              <w:br/>
            </w:r>
            <w:r w:rsidRPr="000044A8">
              <w:rPr>
                <w:rStyle w:val="TabeliboldMrk"/>
                <w:szCs w:val="28"/>
              </w:rPr>
              <w:t>Allikas: Statistikaamet, Eesti tööjõu-uuring</w:t>
            </w:r>
          </w:p>
        </w:tc>
        <w:tc>
          <w:tcPr>
            <w:tcW w:w="1134" w:type="dxa"/>
            <w:shd w:val="clear" w:color="auto" w:fill="auto"/>
            <w:vAlign w:val="center"/>
          </w:tcPr>
          <w:p w14:paraId="63C04D1D" w14:textId="42ADEAA4" w:rsidR="007E1475" w:rsidRPr="000044A8" w:rsidRDefault="007E1475" w:rsidP="0061060F">
            <w:pPr>
              <w:pStyle w:val="Tabelitekst"/>
              <w:jc w:val="right"/>
              <w:rPr>
                <w:rFonts w:asciiTheme="majorHAnsi" w:hAnsiTheme="majorHAnsi" w:cstheme="majorHAnsi"/>
                <w:szCs w:val="28"/>
              </w:rPr>
            </w:pPr>
            <w:r w:rsidRPr="000044A8">
              <w:rPr>
                <w:szCs w:val="28"/>
              </w:rPr>
              <w:t>2,4</w:t>
            </w:r>
            <w:r w:rsidR="000651E6" w:rsidRPr="000044A8">
              <w:rPr>
                <w:szCs w:val="28"/>
              </w:rPr>
              <w:t>0</w:t>
            </w:r>
            <w:r w:rsidR="00DC4BDE" w:rsidRPr="000044A8">
              <w:rPr>
                <w:szCs w:val="28"/>
              </w:rPr>
              <w:t>%</w:t>
            </w:r>
          </w:p>
        </w:tc>
        <w:tc>
          <w:tcPr>
            <w:tcW w:w="995" w:type="dxa"/>
            <w:shd w:val="clear" w:color="auto" w:fill="FFFFFF" w:themeFill="background1"/>
            <w:vAlign w:val="center"/>
          </w:tcPr>
          <w:p w14:paraId="635B326A" w14:textId="250F5D36" w:rsidR="007E1475" w:rsidRPr="000044A8" w:rsidRDefault="007E1475" w:rsidP="0061060F">
            <w:pPr>
              <w:pStyle w:val="Tabelitekst"/>
              <w:jc w:val="right"/>
              <w:rPr>
                <w:rFonts w:asciiTheme="majorHAnsi" w:hAnsiTheme="majorHAnsi" w:cstheme="majorHAnsi"/>
                <w:szCs w:val="28"/>
              </w:rPr>
            </w:pPr>
            <w:r w:rsidRPr="000044A8">
              <w:rPr>
                <w:szCs w:val="28"/>
              </w:rPr>
              <w:t>2,1</w:t>
            </w:r>
            <w:r w:rsidR="000651E6" w:rsidRPr="000044A8">
              <w:rPr>
                <w:szCs w:val="28"/>
              </w:rPr>
              <w:t>0</w:t>
            </w:r>
            <w:r w:rsidR="00DC4BDE" w:rsidRPr="000044A8">
              <w:rPr>
                <w:szCs w:val="28"/>
              </w:rPr>
              <w:t>%</w:t>
            </w:r>
          </w:p>
        </w:tc>
        <w:tc>
          <w:tcPr>
            <w:tcW w:w="991" w:type="dxa"/>
            <w:shd w:val="clear" w:color="auto" w:fill="FFFFFF" w:themeFill="background1"/>
            <w:vAlign w:val="center"/>
          </w:tcPr>
          <w:p w14:paraId="3CAA0764" w14:textId="5977ACF8" w:rsidR="007E1475" w:rsidRPr="000044A8" w:rsidRDefault="007E1475" w:rsidP="0061060F">
            <w:pPr>
              <w:pStyle w:val="Tabelitekst"/>
              <w:jc w:val="right"/>
              <w:rPr>
                <w:rFonts w:asciiTheme="majorHAnsi" w:hAnsiTheme="majorHAnsi" w:cstheme="majorHAnsi"/>
                <w:szCs w:val="28"/>
              </w:rPr>
            </w:pPr>
            <w:r w:rsidRPr="000044A8">
              <w:rPr>
                <w:szCs w:val="28"/>
              </w:rPr>
              <w:t>2,0</w:t>
            </w:r>
            <w:r w:rsidR="000651E6" w:rsidRPr="000044A8">
              <w:rPr>
                <w:szCs w:val="28"/>
              </w:rPr>
              <w:t>0</w:t>
            </w:r>
            <w:r w:rsidR="00DC4BDE" w:rsidRPr="000044A8">
              <w:rPr>
                <w:szCs w:val="28"/>
              </w:rPr>
              <w:t>%</w:t>
            </w:r>
          </w:p>
        </w:tc>
        <w:tc>
          <w:tcPr>
            <w:tcW w:w="991" w:type="dxa"/>
            <w:shd w:val="clear" w:color="auto" w:fill="FFFFFF" w:themeFill="background1"/>
            <w:vAlign w:val="center"/>
          </w:tcPr>
          <w:p w14:paraId="61EA5CF8" w14:textId="5F338374" w:rsidR="007E1475" w:rsidRPr="000044A8" w:rsidRDefault="007E1475" w:rsidP="0061060F">
            <w:pPr>
              <w:pStyle w:val="Tabelitekst"/>
              <w:jc w:val="right"/>
              <w:rPr>
                <w:rFonts w:asciiTheme="majorHAnsi" w:hAnsiTheme="majorHAnsi" w:cstheme="majorHAnsi"/>
                <w:szCs w:val="28"/>
              </w:rPr>
            </w:pPr>
            <w:r w:rsidRPr="000044A8">
              <w:rPr>
                <w:szCs w:val="28"/>
              </w:rPr>
              <w:t>1,9</w:t>
            </w:r>
            <w:r w:rsidR="000651E6" w:rsidRPr="000044A8">
              <w:rPr>
                <w:szCs w:val="28"/>
              </w:rPr>
              <w:t>0</w:t>
            </w:r>
            <w:r w:rsidR="00DC4BDE" w:rsidRPr="000044A8">
              <w:rPr>
                <w:szCs w:val="28"/>
              </w:rPr>
              <w:t>%</w:t>
            </w:r>
          </w:p>
        </w:tc>
        <w:tc>
          <w:tcPr>
            <w:tcW w:w="1133" w:type="dxa"/>
            <w:shd w:val="clear" w:color="auto" w:fill="FFFFFF" w:themeFill="background1"/>
            <w:vAlign w:val="center"/>
          </w:tcPr>
          <w:p w14:paraId="76FD8788" w14:textId="5646DF6B" w:rsidR="007E1475" w:rsidRPr="000044A8" w:rsidRDefault="007E1475" w:rsidP="0061060F">
            <w:pPr>
              <w:pStyle w:val="Tabelitekst"/>
              <w:jc w:val="right"/>
              <w:rPr>
                <w:rFonts w:asciiTheme="majorHAnsi" w:hAnsiTheme="majorHAnsi" w:cstheme="majorHAnsi"/>
                <w:szCs w:val="28"/>
              </w:rPr>
            </w:pPr>
            <w:r w:rsidRPr="000044A8">
              <w:rPr>
                <w:szCs w:val="28"/>
              </w:rPr>
              <w:t>1,8</w:t>
            </w:r>
            <w:r w:rsidR="000651E6" w:rsidRPr="000044A8">
              <w:rPr>
                <w:szCs w:val="28"/>
              </w:rPr>
              <w:t>0</w:t>
            </w:r>
            <w:r w:rsidR="00DC4BDE" w:rsidRPr="000044A8">
              <w:rPr>
                <w:szCs w:val="28"/>
              </w:rPr>
              <w:t>%</w:t>
            </w:r>
          </w:p>
        </w:tc>
      </w:tr>
    </w:tbl>
    <w:p w14:paraId="2D79B316" w14:textId="7E80D9C3" w:rsidR="009B2407" w:rsidRPr="00864252" w:rsidRDefault="009B2407" w:rsidP="00AD1834">
      <w:pPr>
        <w:pStyle w:val="Sisutekst"/>
        <w:rPr>
          <w:rStyle w:val="Boldtekstis"/>
        </w:rPr>
      </w:pPr>
      <w:r w:rsidRPr="00864252">
        <w:rPr>
          <w:rStyle w:val="Boldtekstis"/>
        </w:rPr>
        <w:t>Olulised tegevused 202</w:t>
      </w:r>
      <w:r w:rsidR="00AE06AC">
        <w:rPr>
          <w:rStyle w:val="Boldtekstis"/>
        </w:rPr>
        <w:t>5</w:t>
      </w:r>
      <w:r w:rsidR="0084145C" w:rsidRPr="00C639A6">
        <w:rPr>
          <w:rStyle w:val="Boldtekstis"/>
          <w:lang w:eastAsia="en-US"/>
        </w:rPr>
        <w:t>–</w:t>
      </w:r>
      <w:r w:rsidRPr="00864252">
        <w:rPr>
          <w:rStyle w:val="Boldtekstis"/>
        </w:rPr>
        <w:t>202</w:t>
      </w:r>
      <w:r w:rsidR="00AE06AC">
        <w:rPr>
          <w:rStyle w:val="Boldtekstis"/>
        </w:rPr>
        <w:t>8</w:t>
      </w:r>
      <w:r w:rsidRPr="00864252">
        <w:rPr>
          <w:rStyle w:val="Boldtekstis"/>
        </w:rPr>
        <w:t xml:space="preserve"> eesmärkide täitmiseks</w:t>
      </w:r>
    </w:p>
    <w:p w14:paraId="451DDAA1" w14:textId="77777777" w:rsidR="00AE06AC" w:rsidRDefault="00AE06AC" w:rsidP="003C2F0B">
      <w:pPr>
        <w:pStyle w:val="1Bullet"/>
        <w:spacing w:line="288" w:lineRule="auto"/>
      </w:pPr>
      <w:bookmarkStart w:id="25" w:name="_Toc144389298"/>
      <w:r w:rsidRPr="00EC24A6">
        <w:rPr>
          <w:b/>
          <w:color w:val="000087"/>
        </w:rPr>
        <w:t>Pikaajalise hoolduse reformiga jätkamine ning erihoolekande kvaliteedi ja kättesaadavuse parandamine</w:t>
      </w:r>
      <w:r w:rsidRPr="4358E48D">
        <w:t xml:space="preserve">. Jätkatakse hooldereformi rakendamist, mille eesmärk on vähendada ööpäevaringset </w:t>
      </w:r>
      <w:proofErr w:type="spellStart"/>
      <w:r w:rsidRPr="4358E48D">
        <w:t>üldhooldusteenust</w:t>
      </w:r>
      <w:proofErr w:type="spellEnd"/>
      <w:r w:rsidRPr="4358E48D">
        <w:t xml:space="preserve"> vajavate inimeste ja nende lähedaste maksekoormust teenuse rahastamisel ja lähedaste hoolduskoormust, parandada teenuse kvaliteeti ja hooldustöötajate palga ja töötingimusi ning kodus elamist toetavate teenuste kättesaadavust. Erihoolekandeteenuste rahastamine vajab olulist tõusu, teenuskohti (eriti kodus elamist toetavaid, kuid vajadus on ka ööpäevaringsete kohtade järele) tuleb luua juurde ning vajalik on ette valmistada ning rahastada isikukeskse teenusmudeli rakendamine. Ööpäevaringse erihooldusteenuste õendusteenuse korraldamine ja rahastamine viiakse alates 2025. aastast üle Tervisekassasse. Täiendavalt on fookuses  innovaatilistel lahendustel baseeruvate tegevuste toetamine.</w:t>
      </w:r>
    </w:p>
    <w:p w14:paraId="255920B7" w14:textId="77777777" w:rsidR="00AE06AC" w:rsidRDefault="00AE06AC" w:rsidP="003C2F0B">
      <w:pPr>
        <w:pStyle w:val="1Bullet"/>
        <w:spacing w:line="288" w:lineRule="auto"/>
      </w:pPr>
      <w:r w:rsidRPr="00EC24A6">
        <w:rPr>
          <w:b/>
          <w:color w:val="000087"/>
        </w:rPr>
        <w:t>Toimepidevuse ja kriisideks valmisoleku tagamine</w:t>
      </w:r>
      <w:r w:rsidRPr="0286F85D">
        <w:t xml:space="preserve">, mille eesmärk on sotsiaalvaldkonna vastutavate ametkondade ja valdkonna ning </w:t>
      </w:r>
      <w:proofErr w:type="spellStart"/>
      <w:r w:rsidRPr="0286F85D">
        <w:t>KOV-ide</w:t>
      </w:r>
      <w:proofErr w:type="spellEnd"/>
      <w:r w:rsidRPr="0286F85D">
        <w:t xml:space="preserve"> toetamine ja  ettevalmistamine kriisiolukordadeks, olukordade juhtimiseks ja uute ülesannete täitmiseks, mis tulenevad nii praegustest õigusaktidest kui ka uuest tsiviilkriisi ja riigikaitse seadusest. Olulised rahastatavad tegevused on kriisitiimide mehitamine, koolitused, kriisiõppused, ennetavad tegevused kriitiliste teenuste toimepidevuse tagamiseks.</w:t>
      </w:r>
    </w:p>
    <w:p w14:paraId="6748D83B" w14:textId="77777777" w:rsidR="00AE06AC" w:rsidRPr="00EC24A6" w:rsidRDefault="00AE06AC" w:rsidP="003C2F0B">
      <w:pPr>
        <w:pStyle w:val="1Bullet"/>
        <w:spacing w:line="288" w:lineRule="auto"/>
      </w:pPr>
      <w:r w:rsidRPr="00EC24A6">
        <w:rPr>
          <w:b/>
          <w:color w:val="000087"/>
          <w:szCs w:val="24"/>
        </w:rPr>
        <w:t>Tervishoiuteenuste ja sotsiaalteenuste lõimimine ja koordineeritud osutamise arendamine</w:t>
      </w:r>
      <w:r w:rsidRPr="00EC24A6">
        <w:t xml:space="preserve">, sh korraldus- ja rahastusmudelite analüüsimine, ühise juhtumikorralduse põhimõtete </w:t>
      </w:r>
      <w:r w:rsidRPr="00EC24A6">
        <w:lastRenderedPageBreak/>
        <w:t>rakendamine, ennetustegevuste juurutamine, nüüdisaegsete infotehnoloogiliste lahenduste kasutusele võtmine ja andmevahetuse parandamine - nii valdkondade kui tasandite vahel ning piirkondlikult.</w:t>
      </w:r>
    </w:p>
    <w:p w14:paraId="709C41C6" w14:textId="77777777" w:rsidR="00AE06AC" w:rsidRDefault="00AE06AC" w:rsidP="003C2F0B">
      <w:pPr>
        <w:pStyle w:val="1Bullet"/>
        <w:spacing w:line="288" w:lineRule="auto"/>
      </w:pPr>
      <w:r w:rsidRPr="00EC24A6">
        <w:rPr>
          <w:b/>
          <w:color w:val="000087"/>
        </w:rPr>
        <w:t>Erivajadusega täisealistele mõeldud toetuste ja teenuste reformi jätkamine</w:t>
      </w:r>
      <w:r w:rsidRPr="4358E48D">
        <w:t xml:space="preserve">, </w:t>
      </w:r>
      <w:r>
        <w:t xml:space="preserve"> </w:t>
      </w:r>
      <w:r w:rsidRPr="4358E48D">
        <w:t>mille eesmärk on paranda sotsiaalse rehabilitatsiooni teenuse, abivahenditeenuse ja puuetega inimeste sotsiaaltoetuste korraldust (sh puude tuvastamine). Abivahenditeenuse paremaks korraldamiseks esitatakse 2025. aasta juunis sotsiaalhoolekande seaduse ja teiste seaduste eelnõu väljatöötamiskavatsus, mis käsitleb abivahendite ning meditsiiniseadmete alternatiive süsteemide ümberkorraldamiseks ja lõimimiseks. Puudega inimeste toetuste osas esitatakse 2026. aasta juunis puuetega inimeste sotsiaaltoetuste seaduste ja teiste seaduste eelnõu väljatöötamiskavatsus, mille eesmärk on tööealistele vähenenud töövõimega ja puude raskusastmega inimestele ühtse tugisüsteemi loomine. Puudega inimeste reisimise lihtsustamiseks toimub EL puudega isiku kaardi ja parkimiskaardi direktiivi ülevõtmine. 2024. aastal läbi viidud analüüs võimaldab 2025. aastal võtta ekspertarstidel laste ja vanaduspensioniealiste osas kasutusele RFK-põhised juhendid puude raskusastme tuvastamiseks, mis muudab puude tuvastamise protsessi selgemaks ja läbipaistvamaks.</w:t>
      </w:r>
    </w:p>
    <w:p w14:paraId="359429D0" w14:textId="77777777" w:rsidR="00AE06AC" w:rsidRPr="00EC24A6" w:rsidRDefault="00AE06AC" w:rsidP="003C2F0B">
      <w:pPr>
        <w:pStyle w:val="1Bullet"/>
        <w:spacing w:line="288" w:lineRule="auto"/>
      </w:pPr>
      <w:r w:rsidRPr="00EC24A6">
        <w:rPr>
          <w:b/>
          <w:color w:val="000087"/>
          <w:szCs w:val="24"/>
        </w:rPr>
        <w:t>Valdkonna tööjõu juurdekasvu ja väljaõppe parendamine</w:t>
      </w:r>
      <w:r w:rsidRPr="00EC24A6">
        <w:t>. Viiakse ellu tegevusi, mis toetavad sotsiaalvaldkonna tööjõu taseme- ja täiendõppe võimaluste avardumist, sotsiaalvaldkonna töötajate huvikaitsetegevuse võimendamist ning valdkonna töötajate arengu ja maine tõstmist.</w:t>
      </w:r>
    </w:p>
    <w:p w14:paraId="30F1C8ED" w14:textId="77777777" w:rsidR="009B2407" w:rsidRDefault="009B2407" w:rsidP="00AD1834">
      <w:pPr>
        <w:pStyle w:val="111Pealkiri3tase"/>
      </w:pPr>
      <w:bookmarkStart w:id="26" w:name="_Toc178059930"/>
      <w:r>
        <w:t>2.1.5 Soolise võrdsuse ja võrdse kohtlemise programm</w:t>
      </w:r>
      <w:bookmarkEnd w:id="25"/>
      <w:bookmarkEnd w:id="26"/>
    </w:p>
    <w:p w14:paraId="46B5FDD8" w14:textId="77777777" w:rsidR="009B2407" w:rsidRPr="00864252" w:rsidRDefault="009B2407" w:rsidP="00AD1834">
      <w:pPr>
        <w:pStyle w:val="Sisutekst"/>
        <w:rPr>
          <w:rStyle w:val="Boldtekstis"/>
        </w:rPr>
      </w:pPr>
      <w:r w:rsidRPr="00864252">
        <w:rPr>
          <w:rStyle w:val="Boldtekstis"/>
        </w:rPr>
        <w:t>Programmi eesmärk</w:t>
      </w:r>
    </w:p>
    <w:p w14:paraId="4ED827D3" w14:textId="77777777" w:rsidR="009B2407" w:rsidRDefault="009B2407" w:rsidP="00AD1834">
      <w:pPr>
        <w:pStyle w:val="Sisutekst"/>
      </w:pPr>
      <w:r w:rsidRPr="002D3219">
        <w:t>Eestis on naistel ja meestel kõigis ühiskonnaelu valdkondades võrdsed õigused, kohustused, võimalused ja vastutus ning vähemusrühmadele on tagatud võrdsed võimalused eneseteostuseks ja ühiskonnaelus osalemiseks.</w:t>
      </w:r>
    </w:p>
    <w:p w14:paraId="557CBA1E" w14:textId="33FE255C" w:rsidR="009B2407" w:rsidRDefault="0051073A" w:rsidP="009B2407">
      <w:pPr>
        <w:pStyle w:val="Pealdis"/>
      </w:pPr>
      <w:r>
        <w:t xml:space="preserve">Tabel </w:t>
      </w:r>
      <w:r w:rsidR="005563A7">
        <w:fldChar w:fldCharType="begin"/>
      </w:r>
      <w:r w:rsidR="005563A7">
        <w:instrText xml:space="preserve"> SEQ Tabel \* ARABIC </w:instrText>
      </w:r>
      <w:r w:rsidR="005563A7">
        <w:fldChar w:fldCharType="separate"/>
      </w:r>
      <w:r w:rsidR="002206A0">
        <w:t>7</w:t>
      </w:r>
      <w:r w:rsidR="005563A7">
        <w:fldChar w:fldCharType="end"/>
      </w:r>
      <w:r w:rsidR="009B2407">
        <w:t>. Soolise võrdsuse ja võrdse kohtlemise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748"/>
        <w:gridCol w:w="1244"/>
        <w:gridCol w:w="986"/>
        <w:gridCol w:w="982"/>
        <w:gridCol w:w="982"/>
        <w:gridCol w:w="1120"/>
      </w:tblGrid>
      <w:tr w:rsidR="00AE06AC" w:rsidRPr="000044A8" w14:paraId="11BD9493" w14:textId="77777777" w:rsidTr="00AF2F5A">
        <w:trPr>
          <w:trHeight w:val="948"/>
          <w:tblHeader/>
        </w:trPr>
        <w:tc>
          <w:tcPr>
            <w:tcW w:w="2068" w:type="pct"/>
            <w:shd w:val="clear" w:color="auto" w:fill="99C9FE" w:themeFill="accent6"/>
            <w:vAlign w:val="center"/>
            <w:hideMark/>
          </w:tcPr>
          <w:p w14:paraId="2CFD0364" w14:textId="13FE0F17" w:rsidR="00AE06AC" w:rsidRPr="000044A8" w:rsidRDefault="00AE06AC" w:rsidP="00AE06AC">
            <w:pPr>
              <w:pStyle w:val="Tabelitekst"/>
              <w:rPr>
                <w:rFonts w:asciiTheme="majorHAnsi" w:hAnsiTheme="majorHAnsi" w:cstheme="majorHAnsi"/>
                <w:b/>
                <w:bCs w:val="0"/>
                <w:szCs w:val="28"/>
              </w:rPr>
            </w:pPr>
            <w:r w:rsidRPr="000044A8">
              <w:rPr>
                <w:b/>
                <w:bCs w:val="0"/>
                <w:szCs w:val="28"/>
              </w:rPr>
              <w:t>Mõõdik/Sihttase</w:t>
            </w:r>
          </w:p>
        </w:tc>
        <w:tc>
          <w:tcPr>
            <w:tcW w:w="686" w:type="pct"/>
            <w:shd w:val="clear" w:color="auto" w:fill="99C9FE" w:themeFill="accent6"/>
            <w:vAlign w:val="center"/>
            <w:hideMark/>
          </w:tcPr>
          <w:p w14:paraId="0177DBCA" w14:textId="4D620F07" w:rsidR="00AE06AC" w:rsidRPr="000044A8" w:rsidRDefault="00AE06AC" w:rsidP="00F576F3">
            <w:pPr>
              <w:pStyle w:val="Tabelitekst"/>
              <w:jc w:val="right"/>
              <w:rPr>
                <w:rFonts w:asciiTheme="majorHAnsi" w:hAnsiTheme="majorHAnsi" w:cstheme="majorHAnsi"/>
                <w:b/>
                <w:bCs w:val="0"/>
                <w:szCs w:val="28"/>
              </w:rPr>
            </w:pPr>
            <w:r w:rsidRPr="000044A8">
              <w:rPr>
                <w:b/>
                <w:bCs w:val="0"/>
                <w:szCs w:val="28"/>
              </w:rPr>
              <w:t>Viimane tegelik tase</w:t>
            </w:r>
          </w:p>
        </w:tc>
        <w:tc>
          <w:tcPr>
            <w:tcW w:w="544" w:type="pct"/>
            <w:shd w:val="clear" w:color="auto" w:fill="99C9FE" w:themeFill="accent6"/>
            <w:vAlign w:val="center"/>
            <w:hideMark/>
          </w:tcPr>
          <w:p w14:paraId="6E377A4B" w14:textId="59B2BB5F" w:rsidR="00AE06AC" w:rsidRPr="000044A8" w:rsidRDefault="00AE06AC" w:rsidP="00F576F3">
            <w:pPr>
              <w:pStyle w:val="Tabelitekst"/>
              <w:jc w:val="right"/>
              <w:rPr>
                <w:rFonts w:asciiTheme="majorHAnsi" w:hAnsiTheme="majorHAnsi" w:cstheme="majorHAnsi"/>
                <w:b/>
                <w:bCs w:val="0"/>
                <w:szCs w:val="28"/>
              </w:rPr>
            </w:pPr>
            <w:r w:rsidRPr="000044A8">
              <w:rPr>
                <w:b/>
                <w:bCs w:val="0"/>
                <w:szCs w:val="28"/>
              </w:rPr>
              <w:t>2025</w:t>
            </w:r>
          </w:p>
        </w:tc>
        <w:tc>
          <w:tcPr>
            <w:tcW w:w="542" w:type="pct"/>
            <w:shd w:val="clear" w:color="auto" w:fill="99C9FE" w:themeFill="accent6"/>
            <w:vAlign w:val="center"/>
            <w:hideMark/>
          </w:tcPr>
          <w:p w14:paraId="615B8C00" w14:textId="634DB4B0" w:rsidR="00AE06AC" w:rsidRPr="000044A8" w:rsidRDefault="00AE06AC" w:rsidP="00F576F3">
            <w:pPr>
              <w:pStyle w:val="Tabelitekst"/>
              <w:jc w:val="right"/>
              <w:rPr>
                <w:rFonts w:asciiTheme="majorHAnsi" w:hAnsiTheme="majorHAnsi" w:cstheme="majorHAnsi"/>
                <w:b/>
                <w:bCs w:val="0"/>
                <w:szCs w:val="28"/>
              </w:rPr>
            </w:pPr>
            <w:r w:rsidRPr="000044A8">
              <w:rPr>
                <w:b/>
                <w:bCs w:val="0"/>
                <w:szCs w:val="28"/>
              </w:rPr>
              <w:t>2026</w:t>
            </w:r>
          </w:p>
        </w:tc>
        <w:tc>
          <w:tcPr>
            <w:tcW w:w="542" w:type="pct"/>
            <w:shd w:val="clear" w:color="auto" w:fill="99C9FE" w:themeFill="accent6"/>
            <w:vAlign w:val="center"/>
          </w:tcPr>
          <w:p w14:paraId="1016D204" w14:textId="6FE00945" w:rsidR="00AE06AC" w:rsidRPr="000044A8" w:rsidRDefault="00AE06AC" w:rsidP="00F576F3">
            <w:pPr>
              <w:pStyle w:val="Tabelitekst"/>
              <w:jc w:val="right"/>
              <w:rPr>
                <w:rFonts w:asciiTheme="majorHAnsi" w:hAnsiTheme="majorHAnsi" w:cstheme="majorHAnsi"/>
                <w:b/>
                <w:bCs w:val="0"/>
                <w:szCs w:val="28"/>
              </w:rPr>
            </w:pPr>
            <w:r w:rsidRPr="000044A8">
              <w:rPr>
                <w:b/>
                <w:bCs w:val="0"/>
                <w:szCs w:val="28"/>
              </w:rPr>
              <w:t>2027</w:t>
            </w:r>
          </w:p>
        </w:tc>
        <w:tc>
          <w:tcPr>
            <w:tcW w:w="618" w:type="pct"/>
            <w:shd w:val="clear" w:color="auto" w:fill="99C9FE" w:themeFill="accent6"/>
            <w:vAlign w:val="center"/>
          </w:tcPr>
          <w:p w14:paraId="56839A26" w14:textId="5A3C4086" w:rsidR="00AE06AC" w:rsidRPr="000044A8" w:rsidRDefault="00AE06AC" w:rsidP="00F576F3">
            <w:pPr>
              <w:pStyle w:val="Tabelitekst"/>
              <w:jc w:val="right"/>
              <w:rPr>
                <w:rFonts w:asciiTheme="majorHAnsi" w:hAnsiTheme="majorHAnsi" w:cstheme="majorHAnsi"/>
                <w:b/>
                <w:bCs w:val="0"/>
                <w:szCs w:val="28"/>
              </w:rPr>
            </w:pPr>
            <w:r w:rsidRPr="000044A8">
              <w:rPr>
                <w:b/>
                <w:bCs w:val="0"/>
                <w:szCs w:val="28"/>
              </w:rPr>
              <w:t>2028</w:t>
            </w:r>
          </w:p>
        </w:tc>
      </w:tr>
      <w:tr w:rsidR="00AE06AC" w:rsidRPr="000044A8" w14:paraId="751CB848" w14:textId="77777777" w:rsidTr="00AF2F5A">
        <w:trPr>
          <w:trHeight w:val="532"/>
        </w:trPr>
        <w:tc>
          <w:tcPr>
            <w:tcW w:w="2068" w:type="pct"/>
            <w:vAlign w:val="center"/>
            <w:hideMark/>
          </w:tcPr>
          <w:p w14:paraId="548440E0" w14:textId="77777777" w:rsidR="00AE06AC" w:rsidRPr="000044A8" w:rsidRDefault="00AE06AC" w:rsidP="00AE06AC">
            <w:pPr>
              <w:pStyle w:val="Tabelitekst"/>
              <w:rPr>
                <w:szCs w:val="28"/>
              </w:rPr>
            </w:pPr>
            <w:r w:rsidRPr="000044A8">
              <w:rPr>
                <w:szCs w:val="28"/>
              </w:rPr>
              <w:t>Nende inimeste osakaal, kes enda</w:t>
            </w:r>
          </w:p>
          <w:p w14:paraId="70B9C1C4" w14:textId="77777777" w:rsidR="00AE06AC" w:rsidRPr="000044A8" w:rsidRDefault="00AE06AC" w:rsidP="00AE06AC">
            <w:pPr>
              <w:pStyle w:val="Tabelitekst"/>
              <w:rPr>
                <w:szCs w:val="28"/>
              </w:rPr>
            </w:pPr>
            <w:r w:rsidRPr="000044A8">
              <w:rPr>
                <w:szCs w:val="28"/>
              </w:rPr>
              <w:t>arvates kuuluvad mõnda gruppi, mida</w:t>
            </w:r>
          </w:p>
          <w:p w14:paraId="214B67BA" w14:textId="77777777" w:rsidR="00AE06AC" w:rsidRPr="000044A8" w:rsidRDefault="00AE06AC" w:rsidP="00AE06AC">
            <w:pPr>
              <w:pStyle w:val="Tabelitekst"/>
              <w:rPr>
                <w:szCs w:val="28"/>
              </w:rPr>
            </w:pPr>
            <w:r w:rsidRPr="000044A8">
              <w:rPr>
                <w:szCs w:val="28"/>
              </w:rPr>
              <w:t>Eestis diskrimineeritakse,%</w:t>
            </w:r>
          </w:p>
          <w:p w14:paraId="64D71738" w14:textId="77777777" w:rsidR="00AE06AC" w:rsidRPr="000044A8" w:rsidRDefault="00AE06AC" w:rsidP="00BC7631">
            <w:pPr>
              <w:pStyle w:val="Tabelibold"/>
              <w:rPr>
                <w:szCs w:val="28"/>
              </w:rPr>
            </w:pPr>
            <w:r w:rsidRPr="000044A8">
              <w:rPr>
                <w:szCs w:val="28"/>
              </w:rPr>
              <w:t xml:space="preserve">Allikas: Euroopa Sotsiaaluuring </w:t>
            </w:r>
          </w:p>
          <w:p w14:paraId="47762BF2" w14:textId="77777777" w:rsidR="00AE06AC" w:rsidRPr="000044A8" w:rsidRDefault="00AE06AC" w:rsidP="00AE06AC">
            <w:pPr>
              <w:pStyle w:val="Tabelitekst"/>
              <w:rPr>
                <w:rFonts w:asciiTheme="majorHAnsi" w:hAnsiTheme="majorHAnsi" w:cstheme="majorHAnsi"/>
                <w:szCs w:val="28"/>
              </w:rPr>
            </w:pPr>
          </w:p>
        </w:tc>
        <w:tc>
          <w:tcPr>
            <w:tcW w:w="686" w:type="pct"/>
            <w:shd w:val="clear" w:color="auto" w:fill="auto"/>
            <w:vAlign w:val="center"/>
          </w:tcPr>
          <w:p w14:paraId="1B80C047" w14:textId="79953529" w:rsidR="00AE06AC" w:rsidRPr="000044A8" w:rsidRDefault="00AE06AC" w:rsidP="0061060F">
            <w:pPr>
              <w:pStyle w:val="Tabelitekst"/>
              <w:jc w:val="right"/>
              <w:rPr>
                <w:rFonts w:asciiTheme="majorHAnsi" w:hAnsiTheme="majorHAnsi" w:cstheme="majorHAnsi"/>
                <w:szCs w:val="28"/>
              </w:rPr>
            </w:pPr>
            <w:r w:rsidRPr="000044A8">
              <w:rPr>
                <w:szCs w:val="28"/>
              </w:rPr>
              <w:t>7,3</w:t>
            </w:r>
            <w:r w:rsidR="00A47124" w:rsidRPr="000044A8">
              <w:rPr>
                <w:szCs w:val="28"/>
              </w:rPr>
              <w:t xml:space="preserve">0% </w:t>
            </w:r>
            <w:r w:rsidRPr="000044A8">
              <w:rPr>
                <w:szCs w:val="28"/>
              </w:rPr>
              <w:t>(2020/2021)</w:t>
            </w:r>
          </w:p>
        </w:tc>
        <w:tc>
          <w:tcPr>
            <w:tcW w:w="544" w:type="pct"/>
            <w:shd w:val="clear" w:color="auto" w:fill="FFFFFF" w:themeFill="background1"/>
            <w:vAlign w:val="center"/>
          </w:tcPr>
          <w:p w14:paraId="355D23B5" w14:textId="713DC53D" w:rsidR="00AE06AC" w:rsidRPr="000044A8" w:rsidRDefault="00AE06AC" w:rsidP="0061060F">
            <w:pPr>
              <w:pStyle w:val="Tabelitekst"/>
              <w:jc w:val="right"/>
              <w:rPr>
                <w:rFonts w:asciiTheme="majorHAnsi" w:hAnsiTheme="majorHAnsi" w:cstheme="majorHAnsi"/>
                <w:szCs w:val="28"/>
              </w:rPr>
            </w:pPr>
            <w:r w:rsidRPr="000044A8">
              <w:rPr>
                <w:szCs w:val="28"/>
              </w:rPr>
              <w:t>&lt; 7,3</w:t>
            </w:r>
            <w:r w:rsidR="00A47124" w:rsidRPr="000044A8">
              <w:rPr>
                <w:szCs w:val="28"/>
              </w:rPr>
              <w:t>0%</w:t>
            </w:r>
          </w:p>
        </w:tc>
        <w:tc>
          <w:tcPr>
            <w:tcW w:w="542" w:type="pct"/>
            <w:shd w:val="clear" w:color="auto" w:fill="FFFFFF" w:themeFill="background1"/>
            <w:vAlign w:val="center"/>
          </w:tcPr>
          <w:p w14:paraId="512FAE45" w14:textId="383B1BE1" w:rsidR="00AE06AC" w:rsidRPr="000044A8" w:rsidRDefault="00AE06AC" w:rsidP="0061060F">
            <w:pPr>
              <w:pStyle w:val="Tabelitekst"/>
              <w:jc w:val="right"/>
              <w:rPr>
                <w:rFonts w:asciiTheme="majorHAnsi" w:hAnsiTheme="majorHAnsi" w:cstheme="majorHAnsi"/>
                <w:szCs w:val="28"/>
              </w:rPr>
            </w:pPr>
            <w:r w:rsidRPr="000044A8">
              <w:rPr>
                <w:szCs w:val="28"/>
              </w:rPr>
              <w:t>&lt; 7,3</w:t>
            </w:r>
            <w:r w:rsidR="00A47124" w:rsidRPr="000044A8">
              <w:rPr>
                <w:szCs w:val="28"/>
              </w:rPr>
              <w:t>0%</w:t>
            </w:r>
          </w:p>
        </w:tc>
        <w:tc>
          <w:tcPr>
            <w:tcW w:w="542" w:type="pct"/>
            <w:shd w:val="clear" w:color="auto" w:fill="FFFFFF" w:themeFill="background1"/>
            <w:vAlign w:val="center"/>
          </w:tcPr>
          <w:p w14:paraId="2D3D6CE7" w14:textId="54357090" w:rsidR="00AE06AC" w:rsidRPr="000044A8" w:rsidRDefault="00AE06AC" w:rsidP="0061060F">
            <w:pPr>
              <w:pStyle w:val="Tabelitekst"/>
              <w:jc w:val="right"/>
              <w:rPr>
                <w:rFonts w:asciiTheme="majorHAnsi" w:hAnsiTheme="majorHAnsi" w:cstheme="majorHAnsi"/>
                <w:szCs w:val="28"/>
              </w:rPr>
            </w:pPr>
            <w:r w:rsidRPr="000044A8">
              <w:rPr>
                <w:szCs w:val="28"/>
              </w:rPr>
              <w:t>&lt; 7,3</w:t>
            </w:r>
            <w:r w:rsidR="00A47124" w:rsidRPr="000044A8">
              <w:rPr>
                <w:szCs w:val="28"/>
              </w:rPr>
              <w:t>0%</w:t>
            </w:r>
          </w:p>
        </w:tc>
        <w:tc>
          <w:tcPr>
            <w:tcW w:w="618" w:type="pct"/>
            <w:shd w:val="clear" w:color="auto" w:fill="FFFFFF" w:themeFill="background1"/>
            <w:vAlign w:val="center"/>
          </w:tcPr>
          <w:p w14:paraId="2887999C" w14:textId="3833C5CF" w:rsidR="00AE06AC" w:rsidRPr="000044A8" w:rsidRDefault="00AE06AC" w:rsidP="0061060F">
            <w:pPr>
              <w:pStyle w:val="Tabelitekst"/>
              <w:jc w:val="right"/>
              <w:rPr>
                <w:rFonts w:asciiTheme="majorHAnsi" w:hAnsiTheme="majorHAnsi" w:cstheme="majorHAnsi"/>
                <w:szCs w:val="28"/>
              </w:rPr>
            </w:pPr>
            <w:r w:rsidRPr="000044A8">
              <w:rPr>
                <w:szCs w:val="28"/>
              </w:rPr>
              <w:t>&lt; 7,3</w:t>
            </w:r>
            <w:r w:rsidR="00A47124" w:rsidRPr="000044A8">
              <w:rPr>
                <w:szCs w:val="28"/>
              </w:rPr>
              <w:t>0%</w:t>
            </w:r>
          </w:p>
        </w:tc>
      </w:tr>
      <w:tr w:rsidR="00AE06AC" w:rsidRPr="000044A8" w14:paraId="654C887B" w14:textId="77777777" w:rsidTr="00AF2F5A">
        <w:trPr>
          <w:trHeight w:val="532"/>
        </w:trPr>
        <w:tc>
          <w:tcPr>
            <w:tcW w:w="2068" w:type="pct"/>
            <w:vAlign w:val="center"/>
          </w:tcPr>
          <w:p w14:paraId="3DAC162C" w14:textId="77777777" w:rsidR="00AE06AC" w:rsidRPr="000044A8" w:rsidRDefault="00AE06AC" w:rsidP="00AE06AC">
            <w:pPr>
              <w:pStyle w:val="Tabelitekst"/>
              <w:rPr>
                <w:szCs w:val="28"/>
              </w:rPr>
            </w:pPr>
            <w:r w:rsidRPr="000044A8">
              <w:rPr>
                <w:szCs w:val="28"/>
              </w:rPr>
              <w:t>Sooline palgalõhe, %</w:t>
            </w:r>
          </w:p>
          <w:p w14:paraId="671FF79F" w14:textId="0DDB7632" w:rsidR="00AE06AC" w:rsidRPr="000044A8" w:rsidRDefault="00AE06AC" w:rsidP="00BC7631">
            <w:pPr>
              <w:pStyle w:val="Tabelibold"/>
              <w:rPr>
                <w:rFonts w:asciiTheme="majorHAnsi" w:hAnsiTheme="majorHAnsi" w:cstheme="majorHAnsi"/>
                <w:szCs w:val="28"/>
              </w:rPr>
            </w:pPr>
            <w:r w:rsidRPr="000044A8">
              <w:rPr>
                <w:szCs w:val="28"/>
              </w:rPr>
              <w:t>Allikas: Statistikaamet</w:t>
            </w:r>
          </w:p>
        </w:tc>
        <w:tc>
          <w:tcPr>
            <w:tcW w:w="686" w:type="pct"/>
            <w:shd w:val="clear" w:color="auto" w:fill="auto"/>
            <w:vAlign w:val="center"/>
          </w:tcPr>
          <w:p w14:paraId="506B824D" w14:textId="519F1C43" w:rsidR="00AE06AC" w:rsidRPr="000044A8" w:rsidRDefault="00AE06AC" w:rsidP="0061060F">
            <w:pPr>
              <w:pStyle w:val="Tabelitekst"/>
              <w:jc w:val="right"/>
              <w:rPr>
                <w:rFonts w:asciiTheme="majorHAnsi" w:hAnsiTheme="majorHAnsi" w:cstheme="majorHAnsi"/>
                <w:szCs w:val="28"/>
              </w:rPr>
            </w:pPr>
            <w:r w:rsidRPr="000044A8">
              <w:rPr>
                <w:szCs w:val="28"/>
              </w:rPr>
              <w:t>13,1</w:t>
            </w:r>
            <w:r w:rsidR="00A47124" w:rsidRPr="000044A8">
              <w:rPr>
                <w:szCs w:val="28"/>
              </w:rPr>
              <w:t>0%</w:t>
            </w:r>
            <w:r w:rsidRPr="000044A8">
              <w:rPr>
                <w:szCs w:val="28"/>
              </w:rPr>
              <w:t xml:space="preserve"> (2023)</w:t>
            </w:r>
          </w:p>
        </w:tc>
        <w:tc>
          <w:tcPr>
            <w:tcW w:w="544" w:type="pct"/>
            <w:shd w:val="clear" w:color="auto" w:fill="FFFFFF" w:themeFill="background1"/>
            <w:vAlign w:val="center"/>
          </w:tcPr>
          <w:p w14:paraId="4772A142" w14:textId="48AD73B4" w:rsidR="00AE06AC" w:rsidRPr="000044A8" w:rsidRDefault="00AE06AC" w:rsidP="0061060F">
            <w:pPr>
              <w:pStyle w:val="Tabelitekst"/>
              <w:jc w:val="right"/>
              <w:rPr>
                <w:rFonts w:asciiTheme="majorHAnsi" w:hAnsiTheme="majorHAnsi" w:cstheme="majorHAnsi"/>
                <w:szCs w:val="28"/>
              </w:rPr>
            </w:pPr>
            <w:r w:rsidRPr="000044A8">
              <w:rPr>
                <w:szCs w:val="28"/>
              </w:rPr>
              <w:t>12,1</w:t>
            </w:r>
            <w:r w:rsidR="00A47124" w:rsidRPr="000044A8">
              <w:rPr>
                <w:szCs w:val="28"/>
              </w:rPr>
              <w:t>0%</w:t>
            </w:r>
          </w:p>
        </w:tc>
        <w:tc>
          <w:tcPr>
            <w:tcW w:w="542" w:type="pct"/>
            <w:shd w:val="clear" w:color="auto" w:fill="FFFFFF" w:themeFill="background1"/>
            <w:vAlign w:val="center"/>
          </w:tcPr>
          <w:p w14:paraId="13A1404A" w14:textId="4D43379D" w:rsidR="00AE06AC" w:rsidRPr="000044A8" w:rsidRDefault="00AE06AC" w:rsidP="0061060F">
            <w:pPr>
              <w:pStyle w:val="Tabelitekst"/>
              <w:jc w:val="right"/>
              <w:rPr>
                <w:rFonts w:asciiTheme="majorHAnsi" w:hAnsiTheme="majorHAnsi" w:cstheme="majorHAnsi"/>
                <w:szCs w:val="28"/>
              </w:rPr>
            </w:pPr>
            <w:r w:rsidRPr="000044A8">
              <w:rPr>
                <w:szCs w:val="28"/>
              </w:rPr>
              <w:t>11,4</w:t>
            </w:r>
            <w:r w:rsidR="00A47124" w:rsidRPr="000044A8">
              <w:rPr>
                <w:szCs w:val="28"/>
              </w:rPr>
              <w:t>0%</w:t>
            </w:r>
          </w:p>
        </w:tc>
        <w:tc>
          <w:tcPr>
            <w:tcW w:w="542" w:type="pct"/>
            <w:shd w:val="clear" w:color="auto" w:fill="FFFFFF" w:themeFill="background1"/>
            <w:vAlign w:val="center"/>
          </w:tcPr>
          <w:p w14:paraId="2C2C0C29" w14:textId="3087CC3A" w:rsidR="00AE06AC" w:rsidRPr="000044A8" w:rsidRDefault="00AE06AC" w:rsidP="0061060F">
            <w:pPr>
              <w:pStyle w:val="Tabelitekst"/>
              <w:jc w:val="right"/>
              <w:rPr>
                <w:rFonts w:asciiTheme="majorHAnsi" w:hAnsiTheme="majorHAnsi" w:cstheme="majorHAnsi"/>
                <w:szCs w:val="28"/>
              </w:rPr>
            </w:pPr>
            <w:r w:rsidRPr="000044A8">
              <w:rPr>
                <w:szCs w:val="28"/>
              </w:rPr>
              <w:t>10,7</w:t>
            </w:r>
            <w:r w:rsidR="00A47124" w:rsidRPr="000044A8">
              <w:rPr>
                <w:szCs w:val="28"/>
              </w:rPr>
              <w:t>0%</w:t>
            </w:r>
          </w:p>
        </w:tc>
        <w:tc>
          <w:tcPr>
            <w:tcW w:w="618" w:type="pct"/>
            <w:shd w:val="clear" w:color="auto" w:fill="FFFFFF" w:themeFill="background1"/>
            <w:vAlign w:val="center"/>
          </w:tcPr>
          <w:p w14:paraId="30DB39FE" w14:textId="62A8462B" w:rsidR="00AE06AC" w:rsidRPr="000044A8" w:rsidRDefault="00AE06AC" w:rsidP="0061060F">
            <w:pPr>
              <w:pStyle w:val="Tabelitekst"/>
              <w:jc w:val="right"/>
              <w:rPr>
                <w:rFonts w:asciiTheme="majorHAnsi" w:hAnsiTheme="majorHAnsi" w:cstheme="majorHAnsi"/>
                <w:szCs w:val="28"/>
              </w:rPr>
            </w:pPr>
            <w:r w:rsidRPr="000044A8">
              <w:rPr>
                <w:szCs w:val="28"/>
              </w:rPr>
              <w:t>10</w:t>
            </w:r>
            <w:r w:rsidR="00A47124" w:rsidRPr="000044A8">
              <w:rPr>
                <w:szCs w:val="28"/>
              </w:rPr>
              <w:t>,00%</w:t>
            </w:r>
          </w:p>
        </w:tc>
      </w:tr>
    </w:tbl>
    <w:p w14:paraId="45631535" w14:textId="77777777" w:rsidR="00FD6F59" w:rsidRDefault="00FD6F59" w:rsidP="00AD1834">
      <w:pPr>
        <w:pStyle w:val="Sisutekst"/>
        <w:rPr>
          <w:rStyle w:val="Boldtekstis"/>
        </w:rPr>
      </w:pPr>
    </w:p>
    <w:p w14:paraId="2107F8AA" w14:textId="086C7F7A" w:rsidR="009B2407" w:rsidRPr="004E1996" w:rsidRDefault="009B2407" w:rsidP="00AD1834">
      <w:pPr>
        <w:pStyle w:val="Sisutekst"/>
        <w:rPr>
          <w:rStyle w:val="Boldtekstis"/>
        </w:rPr>
      </w:pPr>
      <w:r w:rsidRPr="004E1996">
        <w:rPr>
          <w:rStyle w:val="Boldtekstis"/>
        </w:rPr>
        <w:lastRenderedPageBreak/>
        <w:t>Olulised tegevused 202</w:t>
      </w:r>
      <w:r w:rsidR="00AE06AC">
        <w:rPr>
          <w:rStyle w:val="Boldtekstis"/>
        </w:rPr>
        <w:t>5</w:t>
      </w:r>
      <w:r w:rsidRPr="004E1996">
        <w:rPr>
          <w:rStyle w:val="Boldtekstis"/>
        </w:rPr>
        <w:t>–202</w:t>
      </w:r>
      <w:r w:rsidR="00AE06AC">
        <w:rPr>
          <w:rStyle w:val="Boldtekstis"/>
        </w:rPr>
        <w:t>8</w:t>
      </w:r>
      <w:r w:rsidRPr="004E1996">
        <w:rPr>
          <w:rStyle w:val="Boldtekstis"/>
        </w:rPr>
        <w:t xml:space="preserve"> eesmärkide täitmiseks</w:t>
      </w:r>
    </w:p>
    <w:p w14:paraId="3001E094" w14:textId="77777777" w:rsidR="00AE06AC" w:rsidRDefault="00AE06AC" w:rsidP="005D7F02">
      <w:pPr>
        <w:pStyle w:val="1Bullet"/>
      </w:pPr>
      <w:bookmarkStart w:id="27" w:name="_Toc115273528"/>
      <w:r w:rsidRPr="7F333A42">
        <w:t xml:space="preserve">Kaasajastatakse ja rakendatakse tõhusamalt võrdse kohtlemise tagamise ning soolise võrdsuse ja vähemusrühmade võrdsete võimaluste edendamise õigusraamistikku. </w:t>
      </w:r>
    </w:p>
    <w:p w14:paraId="5311656E" w14:textId="77777777" w:rsidR="00AE06AC" w:rsidRDefault="00AE06AC" w:rsidP="005D7F02">
      <w:pPr>
        <w:pStyle w:val="1Bullet"/>
      </w:pPr>
      <w:r w:rsidRPr="7F333A42">
        <w:t>Teavitatakse tööandjaid soolise võrdsuse ja võrdsete võimaluste edendamisest saadavast kasust ning toetatakse edendamist teadmiste ja oskuste parandamise abil, sh jätkatakse mitmekesisuse märgise ja leppe tegevustega.</w:t>
      </w:r>
    </w:p>
    <w:p w14:paraId="5D6D1ABB" w14:textId="77777777" w:rsidR="00AE06AC" w:rsidRDefault="00AE06AC" w:rsidP="005D7F02">
      <w:pPr>
        <w:pStyle w:val="1Bullet"/>
      </w:pPr>
      <w:r w:rsidRPr="00EC24A6">
        <w:rPr>
          <w:bCs/>
        </w:rPr>
        <w:t>Võetakse üle</w:t>
      </w:r>
      <w:r w:rsidRPr="00041B47">
        <w:t xml:space="preserve"> palkade läbipaistvuse direktiiv</w:t>
      </w:r>
      <w:r w:rsidRPr="00EC24A6">
        <w:rPr>
          <w:bCs/>
        </w:rPr>
        <w:t>,</w:t>
      </w:r>
      <w:r w:rsidRPr="7F333A42">
        <w:t xml:space="preserve"> toetatakse tööandjaid uute nõuete rakendamisel ning tehakse vajalikud digiarendused aruandluseks ja järelevalveks, et tõhustada võrdse ja võrdväärse töö eest võrdse palga maksmist ning palkade läbipaistvust.</w:t>
      </w:r>
    </w:p>
    <w:p w14:paraId="3DA755BF" w14:textId="77777777" w:rsidR="00AE06AC" w:rsidRDefault="00AE06AC" w:rsidP="005D7F02">
      <w:pPr>
        <w:pStyle w:val="1Bullet"/>
      </w:pPr>
      <w:r w:rsidRPr="00EC24A6">
        <w:rPr>
          <w:bCs/>
        </w:rPr>
        <w:t>Vajadusest vähendada</w:t>
      </w:r>
      <w:r w:rsidRPr="00041B47">
        <w:t xml:space="preserve"> soolist segregatsiooni hariduses ja tööturul</w:t>
      </w:r>
      <w:r w:rsidRPr="7F333A42">
        <w:t>, sh eriti valdkondades, kus sooline segregatsioon on kõige suurem, ning nii soolise segregatsiooni kui ka ebavõrdsuse vähendamiseks parandatakse haridustöötajate, tööandjate jt võtmesihtrühmade oskuseid ja koostööd.</w:t>
      </w:r>
    </w:p>
    <w:p w14:paraId="579143BF" w14:textId="77777777" w:rsidR="00AE06AC" w:rsidRDefault="00AE06AC" w:rsidP="005D7F02">
      <w:pPr>
        <w:pStyle w:val="1Bullet"/>
      </w:pPr>
      <w:r w:rsidRPr="7F333A42">
        <w:t>Soodustatakse tõhusamat kesksete võrdsuslõime põhimõtete ning praktikate kasutuselevõttu kõikides poliitikavaldkondades, pakkudes selleks koolitust, nõustamist ning tööriistu.</w:t>
      </w:r>
    </w:p>
    <w:p w14:paraId="7AE0DB89" w14:textId="77777777" w:rsidR="00AE06AC" w:rsidRDefault="00AE06AC" w:rsidP="005D7F02">
      <w:pPr>
        <w:pStyle w:val="1Bullet"/>
      </w:pPr>
      <w:proofErr w:type="spellStart"/>
      <w:r w:rsidRPr="7F333A42">
        <w:t>Võimesta</w:t>
      </w:r>
      <w:r>
        <w:t>takse</w:t>
      </w:r>
      <w:proofErr w:type="spellEnd"/>
      <w:r w:rsidRPr="7F333A42">
        <w:t xml:space="preserve"> professionaalse valdkondliku huvikaitse arengut, toetades soolist võrdsust, vähemusrühmade võrdseid võimalusi edendavaid ning võrdse kohtlemise tagamist toetavaid huvikaitseorganisatsioone strateegilise partnerluse kaudu.</w:t>
      </w:r>
    </w:p>
    <w:p w14:paraId="047D5FC8" w14:textId="77777777" w:rsidR="00E46A66" w:rsidRDefault="00E46A66" w:rsidP="00E46A66">
      <w:pPr>
        <w:pStyle w:val="1Bullet"/>
        <w:numPr>
          <w:ilvl w:val="0"/>
          <w:numId w:val="0"/>
        </w:numPr>
        <w:ind w:left="360" w:hanging="360"/>
      </w:pPr>
    </w:p>
    <w:p w14:paraId="0A10AC0F" w14:textId="77777777" w:rsidR="00E46A66" w:rsidRDefault="00E46A66" w:rsidP="00E46A66">
      <w:pPr>
        <w:pStyle w:val="1Bullet"/>
        <w:numPr>
          <w:ilvl w:val="0"/>
          <w:numId w:val="0"/>
        </w:numPr>
        <w:ind w:left="360" w:hanging="360"/>
      </w:pPr>
    </w:p>
    <w:p w14:paraId="79EB34B3" w14:textId="77777777" w:rsidR="00E46A66" w:rsidRDefault="00E46A66" w:rsidP="00E46A66">
      <w:pPr>
        <w:pStyle w:val="1Bullet"/>
        <w:numPr>
          <w:ilvl w:val="0"/>
          <w:numId w:val="0"/>
        </w:numPr>
        <w:ind w:left="360" w:hanging="360"/>
      </w:pPr>
    </w:p>
    <w:p w14:paraId="461F0FCF" w14:textId="77777777" w:rsidR="00E46A66" w:rsidRDefault="00E46A66" w:rsidP="00E46A66">
      <w:pPr>
        <w:pStyle w:val="1Bullet"/>
        <w:numPr>
          <w:ilvl w:val="0"/>
          <w:numId w:val="0"/>
        </w:numPr>
        <w:ind w:left="360" w:hanging="360"/>
      </w:pPr>
    </w:p>
    <w:p w14:paraId="1570B7D1" w14:textId="77777777" w:rsidR="00E46A66" w:rsidRDefault="00E46A66" w:rsidP="00E46A66">
      <w:pPr>
        <w:pStyle w:val="1Bullet"/>
        <w:numPr>
          <w:ilvl w:val="0"/>
          <w:numId w:val="0"/>
        </w:numPr>
        <w:ind w:left="360" w:hanging="360"/>
      </w:pPr>
    </w:p>
    <w:p w14:paraId="29305A76" w14:textId="77777777" w:rsidR="00E46A66" w:rsidRDefault="00E46A66" w:rsidP="00E46A66">
      <w:pPr>
        <w:pStyle w:val="1Bullet"/>
        <w:numPr>
          <w:ilvl w:val="0"/>
          <w:numId w:val="0"/>
        </w:numPr>
        <w:ind w:left="360" w:hanging="360"/>
      </w:pPr>
    </w:p>
    <w:p w14:paraId="0E45B9BA" w14:textId="77777777" w:rsidR="00E46A66" w:rsidRDefault="00E46A66" w:rsidP="00E46A66">
      <w:pPr>
        <w:pStyle w:val="1Bullet"/>
        <w:numPr>
          <w:ilvl w:val="0"/>
          <w:numId w:val="0"/>
        </w:numPr>
        <w:ind w:left="360" w:hanging="360"/>
      </w:pPr>
    </w:p>
    <w:p w14:paraId="46D59923" w14:textId="77777777" w:rsidR="00E46A66" w:rsidRDefault="00E46A66" w:rsidP="00E46A66">
      <w:pPr>
        <w:pStyle w:val="1Bullet"/>
        <w:numPr>
          <w:ilvl w:val="0"/>
          <w:numId w:val="0"/>
        </w:numPr>
        <w:ind w:left="360" w:hanging="360"/>
      </w:pPr>
    </w:p>
    <w:p w14:paraId="3569832B" w14:textId="77777777" w:rsidR="00E46A66" w:rsidRDefault="00E46A66" w:rsidP="00E46A66">
      <w:pPr>
        <w:pStyle w:val="1Bullet"/>
        <w:numPr>
          <w:ilvl w:val="0"/>
          <w:numId w:val="0"/>
        </w:numPr>
        <w:ind w:left="360" w:hanging="360"/>
      </w:pPr>
    </w:p>
    <w:p w14:paraId="0F7EAACA" w14:textId="77777777" w:rsidR="00E46A66" w:rsidRDefault="00E46A66" w:rsidP="00E46A66">
      <w:pPr>
        <w:pStyle w:val="1Bullet"/>
        <w:numPr>
          <w:ilvl w:val="0"/>
          <w:numId w:val="0"/>
        </w:numPr>
        <w:ind w:left="360" w:hanging="360"/>
      </w:pPr>
    </w:p>
    <w:p w14:paraId="7C72A657" w14:textId="77777777" w:rsidR="00E46A66" w:rsidRDefault="00E46A66" w:rsidP="00E46A66">
      <w:pPr>
        <w:pStyle w:val="1Bullet"/>
        <w:numPr>
          <w:ilvl w:val="0"/>
          <w:numId w:val="0"/>
        </w:numPr>
        <w:ind w:left="360" w:hanging="360"/>
      </w:pPr>
    </w:p>
    <w:p w14:paraId="02B9CD83" w14:textId="77777777" w:rsidR="00E46A66" w:rsidRDefault="00E46A66" w:rsidP="00E46A66">
      <w:pPr>
        <w:pStyle w:val="1Bullet"/>
        <w:numPr>
          <w:ilvl w:val="0"/>
          <w:numId w:val="0"/>
        </w:numPr>
        <w:ind w:left="360" w:hanging="360"/>
      </w:pPr>
    </w:p>
    <w:p w14:paraId="1850FFCC" w14:textId="77777777" w:rsidR="00E46A66" w:rsidRDefault="00E46A66" w:rsidP="00E46A66">
      <w:pPr>
        <w:pStyle w:val="1Bullet"/>
        <w:numPr>
          <w:ilvl w:val="0"/>
          <w:numId w:val="0"/>
        </w:numPr>
        <w:ind w:left="360" w:hanging="360"/>
      </w:pPr>
    </w:p>
    <w:p w14:paraId="7A0EAC81" w14:textId="77777777" w:rsidR="00E46A66" w:rsidRDefault="00E46A66" w:rsidP="00E46A66">
      <w:pPr>
        <w:pStyle w:val="1Bullet"/>
        <w:numPr>
          <w:ilvl w:val="0"/>
          <w:numId w:val="0"/>
        </w:numPr>
        <w:ind w:left="360" w:hanging="360"/>
      </w:pPr>
    </w:p>
    <w:p w14:paraId="3434D794" w14:textId="77777777" w:rsidR="00E46A66" w:rsidRDefault="00E46A66" w:rsidP="00E46A66">
      <w:pPr>
        <w:pStyle w:val="1Bullet"/>
        <w:numPr>
          <w:ilvl w:val="0"/>
          <w:numId w:val="0"/>
        </w:numPr>
        <w:ind w:left="360" w:hanging="360"/>
      </w:pPr>
    </w:p>
    <w:p w14:paraId="7C30D02B" w14:textId="77777777" w:rsidR="00E46A66" w:rsidRPr="005E64B5" w:rsidRDefault="00E46A66" w:rsidP="00667FC5">
      <w:pPr>
        <w:pStyle w:val="1Bullet"/>
        <w:numPr>
          <w:ilvl w:val="0"/>
          <w:numId w:val="0"/>
        </w:numPr>
      </w:pPr>
    </w:p>
    <w:p w14:paraId="46141E88" w14:textId="48FF3FAF" w:rsidR="0009006B" w:rsidRPr="0009006B" w:rsidRDefault="0009006B" w:rsidP="0027510D">
      <w:pPr>
        <w:pStyle w:val="11Pealkiri2tase"/>
      </w:pPr>
      <w:bookmarkStart w:id="28" w:name="_Toc178059931"/>
      <w:r w:rsidRPr="0009006B">
        <w:lastRenderedPageBreak/>
        <w:t>2.2 Tervis</w:t>
      </w:r>
      <w:bookmarkEnd w:id="27"/>
      <w:bookmarkEnd w:id="28"/>
      <w:r w:rsidRPr="0009006B">
        <w:t xml:space="preserve"> </w:t>
      </w:r>
    </w:p>
    <w:p w14:paraId="70420AA5" w14:textId="76257718" w:rsidR="00E46A66" w:rsidRDefault="00850516" w:rsidP="0009006B">
      <w:pPr>
        <w:rPr>
          <w:rStyle w:val="Boldtekstis"/>
        </w:rPr>
      </w:pPr>
      <w:r>
        <w:rPr>
          <w:noProof/>
        </w:rPr>
        <w:drawing>
          <wp:inline distT="0" distB="0" distL="0" distR="0" wp14:anchorId="6E0F5A28" wp14:editId="599F0E6B">
            <wp:extent cx="5760720" cy="8147685"/>
            <wp:effectExtent l="0" t="0" r="0" b="5715"/>
            <wp:docPr id="1907149012" name="Pilt 17"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49012" name="Pilt 17" descr="Pilt, millel on kujutatud tekst, kuvatõmmis, diagramm, Font&#10;&#10;Kirjeldus on genereeritud automaatsel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463A5796" w14:textId="77777777" w:rsidR="00E46A66" w:rsidRDefault="00E46A66" w:rsidP="0009006B">
      <w:pPr>
        <w:rPr>
          <w:rStyle w:val="Boldtekstis"/>
        </w:rPr>
      </w:pPr>
    </w:p>
    <w:p w14:paraId="53C3E94F" w14:textId="0D3DF129" w:rsidR="00E46A66" w:rsidRDefault="00E46A66" w:rsidP="0009006B">
      <w:pPr>
        <w:rPr>
          <w:rStyle w:val="Boldtekstis"/>
        </w:rPr>
      </w:pPr>
    </w:p>
    <w:p w14:paraId="02222F2F" w14:textId="7521FD77" w:rsidR="00E46A66" w:rsidRDefault="00850516" w:rsidP="0009006B">
      <w:pPr>
        <w:rPr>
          <w:rStyle w:val="Boldtekstis"/>
        </w:rPr>
      </w:pPr>
      <w:r>
        <w:rPr>
          <w:noProof/>
        </w:rPr>
        <w:drawing>
          <wp:inline distT="0" distB="0" distL="0" distR="0" wp14:anchorId="00D16AEC" wp14:editId="2012E79A">
            <wp:extent cx="5760720" cy="8147685"/>
            <wp:effectExtent l="0" t="0" r="0" b="5715"/>
            <wp:docPr id="1935090483" name="Pilt 18" descr="Pilt, millel on kujutatud tekst, kuvatõmmis, Font, dokume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90483" name="Pilt 18" descr="Pilt, millel on kujutatud tekst, kuvatõmmis, Font, dokument&#10;&#10;Kirjeldus on genereeritud automaatsel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8B00F8B" w14:textId="77777777" w:rsidR="00E46A66" w:rsidRDefault="00E46A66" w:rsidP="0009006B">
      <w:pPr>
        <w:rPr>
          <w:rStyle w:val="Boldtekstis"/>
        </w:rPr>
      </w:pPr>
    </w:p>
    <w:p w14:paraId="0CE42824" w14:textId="7478C87B" w:rsidR="0009006B" w:rsidRPr="0009006B" w:rsidRDefault="0009006B" w:rsidP="0009006B">
      <w:pPr>
        <w:rPr>
          <w:rStyle w:val="Boldtekstis"/>
        </w:rPr>
      </w:pPr>
      <w:r w:rsidRPr="0009006B">
        <w:rPr>
          <w:rStyle w:val="Boldtekstis"/>
        </w:rPr>
        <w:lastRenderedPageBreak/>
        <w:t>Tulemusvaldkonna eesmärk</w:t>
      </w:r>
    </w:p>
    <w:p w14:paraId="448F647B" w14:textId="77777777" w:rsidR="00E6132A" w:rsidRPr="0009006B" w:rsidRDefault="00E6132A" w:rsidP="00AD1834">
      <w:pPr>
        <w:pStyle w:val="Sisutekst"/>
      </w:pPr>
      <w:r w:rsidRPr="004F745D">
        <w:t>Eesti inimeste oodatav eluiga pikeneb, tervena elatud aastate arv kasvab ja ebavõrdsus tervises väheneb.</w:t>
      </w:r>
    </w:p>
    <w:p w14:paraId="4C0E8CCA" w14:textId="77777777" w:rsidR="00E6132A" w:rsidRPr="0009006B" w:rsidRDefault="00E6132A" w:rsidP="00E6132A">
      <w:pPr>
        <w:rPr>
          <w:rStyle w:val="Boldtekstis"/>
        </w:rPr>
      </w:pPr>
      <w:r w:rsidRPr="0009006B">
        <w:rPr>
          <w:rStyle w:val="Boldtekstis"/>
        </w:rPr>
        <w:t>Tulemusvaldkonna rahastamiskava</w:t>
      </w:r>
    </w:p>
    <w:p w14:paraId="653BED82" w14:textId="2C5DB0EE" w:rsidR="00E6132A" w:rsidRPr="0009006B" w:rsidRDefault="00E6132A" w:rsidP="00AD1834">
      <w:pPr>
        <w:pStyle w:val="Sisutekst"/>
      </w:pPr>
      <w:r w:rsidRPr="0009006B">
        <w:t xml:space="preserve">Tulemusvaldkonna rahastamiskava on leitav </w:t>
      </w:r>
      <w:hyperlink w:anchor="Rahastamiskava" w:history="1">
        <w:hyperlink w:anchor="Lisa" w:history="1">
          <w:r w:rsidR="00642D7B" w:rsidRPr="00642D7B">
            <w:rPr>
              <w:rStyle w:val="Hperlink"/>
            </w:rPr>
            <w:t>lisast 2</w:t>
          </w:r>
        </w:hyperlink>
        <w:r w:rsidRPr="0009006B">
          <w:rPr>
            <w:rStyle w:val="Hperlink"/>
            <w:sz w:val="20"/>
          </w:rPr>
          <w:t>.</w:t>
        </w:r>
      </w:hyperlink>
    </w:p>
    <w:p w14:paraId="4713830C" w14:textId="77777777" w:rsidR="00E6132A" w:rsidRPr="0009006B" w:rsidRDefault="00E6132A" w:rsidP="00E6132A">
      <w:pPr>
        <w:rPr>
          <w:rStyle w:val="Boldtekstis"/>
        </w:rPr>
      </w:pPr>
      <w:r w:rsidRPr="0009006B">
        <w:rPr>
          <w:rStyle w:val="Boldtekstis"/>
        </w:rPr>
        <w:t>Tulemusvaldkonna olukorra lühianalüüs</w:t>
      </w:r>
    </w:p>
    <w:p w14:paraId="7AD7A5F8" w14:textId="77777777" w:rsidR="001712FF" w:rsidRPr="00C31389" w:rsidRDefault="001712FF" w:rsidP="00AD1834">
      <w:pPr>
        <w:pStyle w:val="Sisutekst"/>
        <w:rPr>
          <w:color w:val="3393FD" w:themeColor="accent6" w:themeShade="BF"/>
        </w:rPr>
      </w:pPr>
      <w:r w:rsidRPr="74A73C71">
        <w:t>Eesti rahvastik vananeb. Inimeste oodatav eluiga on viimase kahe aastakümne jooksul kasvanud kiiremini kui Euroopa Liidu riikides keskmiselt. 2023. aastal oli Eesti elanike keskmine oodatav eluiga 79,0 aastat, naistel 83,1 ja meestel 74,5 aastat. Samas suur osa sellest kulgeb tervisest tingitud piirangutega. Naised elavad 2023. aasta andmete põhjal tervena 59,5 aastat ja mehed 56,4 aastat ning võrreldes 2022. aastaga on nii meeste kui naiste tervena elada jäänud eluaastate näitaja langenud (meestel oli 2022. aastal 57,9 aastat, naistel 60,6 aastat). Peamised surmapõhjused on vereringeelundite haigused ja pahaloomulised kasvajad. Olulisteks riskifaktoriteks on jätkuvalt tasakaalustamata toitumine ja istuv eluviis, alkoholi liigtarvitamine, tubaka ja nikotiini tarbimine. Olulise panuse lisavad veel vaimse tervise häired, vigastused ja nakkushaigused.</w:t>
      </w:r>
    </w:p>
    <w:p w14:paraId="3E0720BB" w14:textId="77777777" w:rsidR="001712FF" w:rsidRPr="00023892" w:rsidRDefault="001712FF" w:rsidP="00AD1834">
      <w:pPr>
        <w:pStyle w:val="Sisutekst"/>
      </w:pPr>
      <w:r w:rsidRPr="74A73C71">
        <w:t>Hästi toimiv, elanike vajadustele vastavate kvaliteetsete terviseteenuste ja ravimite õigeaegne kättesaadavus aitavad pikendada Eesti elanike oodatavat eluiga ja tervena elada jäänud aastaid.</w:t>
      </w:r>
      <w:r>
        <w:t xml:space="preserve"> </w:t>
      </w:r>
      <w:r w:rsidRPr="74A73C71">
        <w:t xml:space="preserve">Elanike tervisevajadustele ja ootustele vastamiseks peab tervishoiusüsteem muutuma </w:t>
      </w:r>
      <w:proofErr w:type="spellStart"/>
      <w:r w:rsidRPr="74A73C71">
        <w:t>inimkesksemaks</w:t>
      </w:r>
      <w:proofErr w:type="spellEnd"/>
      <w:r w:rsidRPr="74A73C71">
        <w:t xml:space="preserve"> ning teenuseid tuleb osutada koordineeritult ja tõhusas koostöös sotsiaal- ja hoolekandesüsteemiga.</w:t>
      </w:r>
    </w:p>
    <w:p w14:paraId="327F6AF2" w14:textId="77777777" w:rsidR="001712FF" w:rsidRPr="0068383A" w:rsidRDefault="001712FF" w:rsidP="00AD1834">
      <w:pPr>
        <w:pStyle w:val="Sisutekst"/>
      </w:pPr>
      <w:r w:rsidRPr="74A73C71">
        <w:t>Noorte ja täiskasvanute stress ja vaimse tervise probleemid on jätkuvalt süvenenud, mille puhul mängivad olulist osa sotsiaalsed ja keskkondlikud tegurid ning riskikäitumine. Eesti täiskasvanud rahvastiku tervisekäitumise uuringu</w:t>
      </w:r>
      <w:r w:rsidRPr="74A73C71">
        <w:rPr>
          <w:sz w:val="16"/>
          <w:vertAlign w:val="superscript"/>
        </w:rPr>
        <w:footnoteReference w:id="6"/>
      </w:r>
      <w:r w:rsidRPr="74A73C71">
        <w:t xml:space="preserve"> tulemuste põhjal on võrreldes 2020. aastaga suurenenud enesehinnangulise stressi, depressioonitunnuste, </w:t>
      </w:r>
      <w:proofErr w:type="spellStart"/>
      <w:r w:rsidRPr="74A73C71">
        <w:t>üleväsimuse</w:t>
      </w:r>
      <w:proofErr w:type="spellEnd"/>
      <w:r w:rsidRPr="74A73C71">
        <w:t xml:space="preserve"> ning suitsiidimõtete esinemine. Ka rahvastiku vaimse tervise uuringu</w:t>
      </w:r>
      <w:r w:rsidRPr="74A73C71">
        <w:rPr>
          <w:sz w:val="16"/>
          <w:vertAlign w:val="superscript"/>
        </w:rPr>
        <w:footnoteReference w:id="7"/>
      </w:r>
      <w:r w:rsidRPr="74A73C71">
        <w:t xml:space="preserve"> tulemused näitavad, et vaimse tervise probleemide esinemine on võrreldes pandeemiaeelse ajaga suurenenud - igal viiendal Eesti inimesel on ärevushäire risk ja enam kui veerandil (28%) depressiooni risk, kõige enam esineb neid noortel täiskasvanutel (18-24-aastased). Levinuimateks psüühikahäirete diagnoosideks on inimestel depressioon ja ärevushäired. Vaimset heaolu mõjutavad lisaks eelpool mainitud riskiteguritele ka kehaline aktiivsus ja toitumine. Suurem šanss kogeda vaimse tervise häireid on nendel, kes ei söö tasakaalustatud toitu ning kes on kehaliselt vähem aktiivsemad.</w:t>
      </w:r>
    </w:p>
    <w:p w14:paraId="5D36848D" w14:textId="77777777" w:rsidR="001712FF" w:rsidRPr="00023892" w:rsidRDefault="001712FF" w:rsidP="00AD1834">
      <w:pPr>
        <w:pStyle w:val="Sisutekst"/>
      </w:pPr>
      <w:r w:rsidRPr="74A73C71">
        <w:lastRenderedPageBreak/>
        <w:t>Ülemäärane kehakaal on seotud mitmete terviseprobleemidega - vaimse tervise, luu- ja lihaskonna probleemid, südame-veresoonkonnahaigused, II-tüüpi diabeet kui ka mitmed vähitüübid. Ülemäärase kehakaaluga elanike osakaal on Eestis kasvava trendiga. Eesti täiskasvanud rahvastiku tervisekäitumise uuringu (TKU) andmete kohaselt on keskmise kehamassiindeksi järgi enam kui pooled kõigist 16–64-aastastest Eesti elanikest ülekaalulised või rasvunud. Naistest oli ülekaalus või rasvunud 47%, meestest aga 61%</w:t>
      </w:r>
      <w:r w:rsidRPr="74A73C71">
        <w:rPr>
          <w:sz w:val="16"/>
          <w:vertAlign w:val="superscript"/>
        </w:rPr>
        <w:footnoteReference w:id="8"/>
      </w:r>
      <w:r w:rsidRPr="74A73C71">
        <w:t>.  Peamine toitumisega seotud ülemäärase kehakaalu tekke põhjus on toiduga saadava energia tasakaalutus, mis tähendab, et toiduga saadakse rohkem energiat, kui keha suudab kulutada. Selle üks põhjuseid on kestev ning liigne madala toiteväärtuse ja suure energiasisaldusega toidu tarbimine</w:t>
      </w:r>
      <w:r w:rsidRPr="74A73C71">
        <w:rPr>
          <w:sz w:val="16"/>
          <w:vertAlign w:val="superscript"/>
        </w:rPr>
        <w:footnoteReference w:id="9"/>
      </w:r>
      <w:r w:rsidRPr="74A73C71">
        <w:t>.  Lisaks on oluline tervise riskitegur vähene liikumine – see lühendab eluiga ning suurendab riski haigestuda teatud mittenakkushaigustesse</w:t>
      </w:r>
      <w:r w:rsidRPr="74A73C71">
        <w:rPr>
          <w:sz w:val="16"/>
          <w:vertAlign w:val="superscript"/>
        </w:rPr>
        <w:footnoteReference w:id="10"/>
      </w:r>
      <w:r w:rsidRPr="74A73C71">
        <w:t>. Regulaarne liikumine aitab ennetada eelnimetatud haigusi ja ülemäärast kehakaalu</w:t>
      </w:r>
      <w:r w:rsidRPr="74A73C71">
        <w:rPr>
          <w:sz w:val="16"/>
          <w:vertAlign w:val="superscript"/>
        </w:rPr>
        <w:footnoteReference w:id="11"/>
      </w:r>
      <w:r w:rsidRPr="74A73C71">
        <w:t>.  Nii vaimse kui füüsilise tervise riske suurendavad tasakaalustamata toitumine ja vähene liikumine.</w:t>
      </w:r>
    </w:p>
    <w:p w14:paraId="0F880FBC" w14:textId="77777777" w:rsidR="001712FF" w:rsidRPr="00C82C76" w:rsidRDefault="001712FF" w:rsidP="00AD1834">
      <w:pPr>
        <w:pStyle w:val="Sisutekst"/>
      </w:pPr>
      <w:r w:rsidRPr="74A73C71">
        <w:t xml:space="preserve">Inimeste tervis kujuneb ümbritseva keskkonna (tehis- ja looduslik), geenide ja ka inimeste endi tehtud valikutest. Inimeste valikuid, käitumist ja terviseseisundit mõjutab ümbritsev keskkond oluliselt enam, kui seda sageli teadvustatakse. Elukeskkonda mõjutavad tegurid võivad olla inimesele nii nähtamatud kui nähtavad. Peamised ohutegurid on seotud vee, õhu, müra, kiirguse ja kemikaalidega.  Välisõhu saaste on üks olulisim keskkonnatervishoiu risk, mis põhjustab üle maailma hulgaliselt enneaegseid surmajuhte. 2020. aastal põhjustasid õhusaastes leiduvad peenosakesed ja lämmastikoktsiid välisõhus Eestis 1 179 varajast surma. Viimastel andmetel kannatab Eestis kõrgete müratasemete tõttu üle 300 000 inimese, mis on üle 22% (iga viies inimene) kogu elanikkonnast. Kvaliteetne ja ohutu joogivesi on üks keskkonnatervishoiu prioriteetidest. 2023. aasta seisuga said 98,8% kõikidest ühisveevärgi tarbijatest kvaliteetset ja nõuetele vastavat joogivett.  </w:t>
      </w:r>
    </w:p>
    <w:p w14:paraId="71D05218" w14:textId="77777777" w:rsidR="001712FF" w:rsidRPr="00C82C76" w:rsidRDefault="001712FF" w:rsidP="00AD1834">
      <w:pPr>
        <w:pStyle w:val="Sisutekst"/>
      </w:pPr>
      <w:r w:rsidRPr="25413A15">
        <w:t>Tervist toetava keskkonna kujundamisel mängivad olulist rolli ka kliimamuutused. Kuna vastutused on jaotunud erinevate ministeeriumide vahel, on koostöö erinevate ministeeriumide vahel olulise tähtsusega, et parandada inimeste tervist ja heaolu, säästes ja kaitstes seejuures loodust, vähendada kliima muutumise mõjusid ning aidates kaasa majanduse tõusule.</w:t>
      </w:r>
    </w:p>
    <w:p w14:paraId="7792EF4C" w14:textId="0A243AE4" w:rsidR="00472784" w:rsidRPr="00C82C76" w:rsidRDefault="00472784" w:rsidP="00AD1834">
      <w:pPr>
        <w:pStyle w:val="Sisutekst"/>
        <w:rPr>
          <w:color w:val="3393FD" w:themeColor="accent6" w:themeShade="BF"/>
          <w:highlight w:val="yellow"/>
        </w:rPr>
      </w:pPr>
      <w:r w:rsidRPr="00EB13AD">
        <w:t xml:space="preserve">Kõigile Eesti elanikele ennetus- ja tervisteenuste kättesaadavuse tagamiseks on vaja ravikindlustuskaitset laiendada ning tervishoiusüsteemi jätkusuutlikult ja tõhusalt rahastada. Avaliku sektori tervishoiukulude osakaal </w:t>
      </w:r>
      <w:proofErr w:type="spellStart"/>
      <w:r w:rsidRPr="00EB13AD">
        <w:t>SKP-s</w:t>
      </w:r>
      <w:proofErr w:type="spellEnd"/>
      <w:r w:rsidRPr="00EB13AD">
        <w:t xml:space="preserve"> suurenes alates 2019. aastast tänu ajutistele </w:t>
      </w:r>
      <w:r w:rsidRPr="00EB13AD">
        <w:lastRenderedPageBreak/>
        <w:t xml:space="preserve">tähtajalistele toetustele COVID-19 pandeemiaga toimetulekuks. Täiendavate toetuste lõppemise järgselt  avaliku sektori tervishoiukulude osakaal </w:t>
      </w:r>
      <w:proofErr w:type="spellStart"/>
      <w:r w:rsidRPr="00EB13AD">
        <w:t>SKP-s</w:t>
      </w:r>
      <w:proofErr w:type="spellEnd"/>
      <w:r w:rsidRPr="00EB13AD">
        <w:t xml:space="preserve"> vähenes (2020.a 5,9% vs 2022.a 5,3%) ja on endiselt tunduvalt madalam kui EL-is keskmiselt (8,8% 2021.a)</w:t>
      </w:r>
      <w:r w:rsidRPr="00EB13AD">
        <w:rPr>
          <w:rStyle w:val="Allmrkuseviide"/>
          <w:rFonts w:ascii="Aino" w:eastAsia="Calibri" w:hAnsi="Aino" w:cs="Times New Roman"/>
          <w:sz w:val="21"/>
          <w:szCs w:val="21"/>
        </w:rPr>
        <w:footnoteReference w:id="12"/>
      </w:r>
      <w:r w:rsidRPr="00EB13AD">
        <w:t xml:space="preserve">. Tervisesüsteemi rahastamise ja ravikindlustuse jätkusuutlikkus on süvenev probleemkoht, mis vajab süsteemseid lahendusi, kuna 2040. </w:t>
      </w:r>
      <w:r w:rsidRPr="5DA3D960">
        <w:t xml:space="preserve">aastaks ulatub Tervisekassa eelarve puudujääk 1,2 </w:t>
      </w:r>
      <w:r w:rsidR="00193285">
        <w:t>mld</w:t>
      </w:r>
      <w:r w:rsidR="00193285" w:rsidRPr="5DA3D960">
        <w:t xml:space="preserve"> </w:t>
      </w:r>
      <w:r w:rsidRPr="5DA3D960">
        <w:t xml:space="preserve">euroni, mis on 1,7% </w:t>
      </w:r>
      <w:proofErr w:type="spellStart"/>
      <w:r w:rsidRPr="5DA3D960">
        <w:t>SKP-st</w:t>
      </w:r>
      <w:proofErr w:type="spellEnd"/>
      <w:r w:rsidRPr="5DA3D960">
        <w:t xml:space="preserve">. 2025. aastal on Tervisekassa eelarve puudujääk 167,6 </w:t>
      </w:r>
      <w:r w:rsidR="00193285">
        <w:t>mln</w:t>
      </w:r>
      <w:r w:rsidRPr="5DA3D960">
        <w:t xml:space="preserve"> eurot, 2026. aastal 177,6 </w:t>
      </w:r>
      <w:r w:rsidR="00193285">
        <w:t>mln</w:t>
      </w:r>
      <w:r w:rsidRPr="5DA3D960">
        <w:t xml:space="preserve"> eurot, 2027. aastal 225,0 </w:t>
      </w:r>
      <w:r w:rsidR="00193285">
        <w:t>mln</w:t>
      </w:r>
      <w:r w:rsidRPr="5DA3D960">
        <w:t xml:space="preserve"> eurot ja 2028. aastal 254,2 </w:t>
      </w:r>
      <w:r w:rsidR="00193285">
        <w:t>mln</w:t>
      </w:r>
      <w:r w:rsidRPr="5DA3D960">
        <w:t xml:space="preserve"> eurot.</w:t>
      </w:r>
      <w:r w:rsidRPr="00C84094">
        <w:t xml:space="preserve"> </w:t>
      </w:r>
    </w:p>
    <w:p w14:paraId="3EC1FF65" w14:textId="77777777" w:rsidR="001712FF" w:rsidRDefault="001712FF" w:rsidP="00AD1834">
      <w:pPr>
        <w:pStyle w:val="Sisutekst"/>
        <w:rPr>
          <w:color w:val="3393FD" w:themeColor="accent6" w:themeShade="BF"/>
        </w:rPr>
      </w:pPr>
      <w:r w:rsidRPr="25413A15">
        <w:t>Eesti leibkonnad teevad lisaks ravikindlustusele kulutusi ka omaosalusena, mis on EL-i riikide keskmisest suurem – Eestis oli leibkondade omaosaluse osatähtsus tervishoiukuludest 2023. aastal 22,0%, samas EL-is oli see 2021. aastal keskmiselt 14,6%. Enim tehakse 2022. aasta andmete põhjal  kulutusi omaosalusena hambaravile (31,8%), retseptiravimitele (14,0%), käsimüügiravimitele 12,5% ning pikaajalisele õendusabile (17,8%). Leibkondade omaosalusena tehtud kulutusi on erinevad meetmed aidanud vähendada (nt retseptiravimite kulud moodustasid 2018. aastal omaosalusest ligi 20%, kuid 2022. aastal 14%).</w:t>
      </w:r>
    </w:p>
    <w:p w14:paraId="336F9784" w14:textId="77777777" w:rsidR="001712FF" w:rsidRPr="00C84094" w:rsidRDefault="001712FF" w:rsidP="00AD1834">
      <w:pPr>
        <w:pStyle w:val="Sisutekst"/>
      </w:pPr>
      <w:r w:rsidRPr="00C84094">
        <w:t xml:space="preserve">Eesti inimesed hindavad terviseteenuseid kvaliteetseks, kuid ootused ning vajadused elanikkonna vananemise ja </w:t>
      </w:r>
      <w:proofErr w:type="spellStart"/>
      <w:r w:rsidRPr="00C84094">
        <w:t>hulgihaigestumuse</w:t>
      </w:r>
      <w:proofErr w:type="spellEnd"/>
      <w:r w:rsidRPr="00C84094">
        <w:t xml:space="preserve"> sagenemisega teenuste suhtes üha kasvavad ning teenuste ebapiisav kättesaadavus tekitab rahulolematust. Rahulolematust tervishoiusüsteemiga iseloomustab inimeste hinnang katmata tervishoiuteenuste vajaduste kohta, põhjuseks nii rahalised ja geograafilised takistused kui ka pikad ooteajad. Eesti elanike hinnangud katmata tervishoiuteenuste vajaduste kohta on eelmiste aastatega võrreldes halvenenud (8,1% 2021.a vs 12,9% 2023.a). Võrreldes EL-i riikide keskmisega (2,4% 2023.a) on Eesti inimeste rahulolematus jätkuvalt kõrgeim, põhjuseks eelkõige pikad ooteajad (Eesti 12,0% (2023.a) ja EL 1,2% (2023.a)).</w:t>
      </w:r>
      <w:r w:rsidRPr="00C84094">
        <w:rPr>
          <w:rStyle w:val="Allmrkuseviide"/>
          <w:rFonts w:ascii="Aino" w:eastAsia="Calibri" w:hAnsi="Aino" w:cs="Times New Roman"/>
          <w:sz w:val="21"/>
          <w:szCs w:val="21"/>
        </w:rPr>
        <w:footnoteReference w:id="13"/>
      </w:r>
    </w:p>
    <w:p w14:paraId="0F92D239" w14:textId="51F3526C" w:rsidR="001712FF" w:rsidRPr="001712FF" w:rsidRDefault="001712FF" w:rsidP="00AD1834">
      <w:pPr>
        <w:pStyle w:val="Sisutekst"/>
        <w:rPr>
          <w:rFonts w:eastAsia="Aino"/>
        </w:rPr>
      </w:pPr>
      <w:r w:rsidRPr="00D53FC8">
        <w:t>Tervisesüsteemis elanikele vajaliku abi ja teenuste osutamiseks on vaja ka kvalifitseeritud ja pädevaid tervishoiutöötajaid ja teisi spetsialiste. Viimasel kümnendil on õdede ja arstide arv suurenenud, kuid vähem kui EL-is keskmiselt ning jätkuvalt on Eestis vähem õdesid ja arste (Eestis vastavalt 2023. aasta andmetel 6,6 ja 3,5 ning EL-is 8,5 ja 4,1 1000 elaniku kohta</w:t>
      </w:r>
      <w:r w:rsidRPr="00D53FC8">
        <w:rPr>
          <w:vertAlign w:val="superscript"/>
        </w:rPr>
        <w:t>8</w:t>
      </w:r>
      <w:r w:rsidRPr="00D53FC8">
        <w:t>).</w:t>
      </w:r>
    </w:p>
    <w:p w14:paraId="5656ECAD" w14:textId="5006D0CA" w:rsidR="00E6132A" w:rsidRPr="0009006B" w:rsidRDefault="00E6132A" w:rsidP="00E6132A">
      <w:pPr>
        <w:pStyle w:val="Pealdis"/>
      </w:pPr>
      <w:r w:rsidRPr="0009006B">
        <w:lastRenderedPageBreak/>
        <w:t xml:space="preserve">Tabel </w:t>
      </w:r>
      <w:r w:rsidR="005563A7">
        <w:fldChar w:fldCharType="begin"/>
      </w:r>
      <w:r w:rsidR="005563A7">
        <w:instrText xml:space="preserve"> SEQ Tabel \* ARABIC </w:instrText>
      </w:r>
      <w:r w:rsidR="005563A7">
        <w:fldChar w:fldCharType="separate"/>
      </w:r>
      <w:r w:rsidR="002206A0">
        <w:t>8</w:t>
      </w:r>
      <w:r w:rsidR="005563A7">
        <w:fldChar w:fldCharType="end"/>
      </w:r>
      <w:r w:rsidRPr="0009006B">
        <w:t>. Tervise tulemusvaldkonna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2706"/>
        <w:gridCol w:w="1283"/>
        <w:gridCol w:w="1285"/>
        <w:gridCol w:w="1285"/>
        <w:gridCol w:w="1285"/>
        <w:gridCol w:w="1218"/>
      </w:tblGrid>
      <w:tr w:rsidR="001712FF" w:rsidRPr="000044A8" w14:paraId="597C4697" w14:textId="77777777" w:rsidTr="00AF2F5A">
        <w:trPr>
          <w:trHeight w:val="582"/>
          <w:tblHeader/>
        </w:trPr>
        <w:tc>
          <w:tcPr>
            <w:tcW w:w="1493" w:type="pct"/>
            <w:shd w:val="clear" w:color="auto" w:fill="99C9FE" w:themeFill="accent6"/>
            <w:vAlign w:val="center"/>
            <w:hideMark/>
          </w:tcPr>
          <w:p w14:paraId="5FC29F62" w14:textId="7537A23E" w:rsidR="001712FF" w:rsidRPr="000044A8" w:rsidRDefault="001712FF" w:rsidP="00D6773C">
            <w:pPr>
              <w:pStyle w:val="Tabelitekst"/>
              <w:rPr>
                <w:b/>
                <w:bCs w:val="0"/>
                <w:szCs w:val="28"/>
              </w:rPr>
            </w:pPr>
            <w:r w:rsidRPr="000044A8">
              <w:rPr>
                <w:b/>
                <w:bCs w:val="0"/>
                <w:szCs w:val="28"/>
              </w:rPr>
              <w:t>Mõõdik/Sihttase</w:t>
            </w:r>
          </w:p>
        </w:tc>
        <w:tc>
          <w:tcPr>
            <w:tcW w:w="708" w:type="pct"/>
            <w:shd w:val="clear" w:color="auto" w:fill="99C9FE" w:themeFill="accent6"/>
            <w:vAlign w:val="center"/>
            <w:hideMark/>
          </w:tcPr>
          <w:p w14:paraId="48695A14" w14:textId="6451AC35" w:rsidR="001712FF" w:rsidRPr="000044A8" w:rsidRDefault="001712FF" w:rsidP="00F576F3">
            <w:pPr>
              <w:pStyle w:val="Tabelitekst"/>
              <w:jc w:val="right"/>
              <w:rPr>
                <w:b/>
                <w:bCs w:val="0"/>
                <w:szCs w:val="28"/>
              </w:rPr>
            </w:pPr>
            <w:r w:rsidRPr="000044A8">
              <w:rPr>
                <w:b/>
                <w:bCs w:val="0"/>
                <w:szCs w:val="28"/>
              </w:rPr>
              <w:t>Viimane tegelik tase</w:t>
            </w:r>
            <w:r w:rsidR="00B63A0F" w:rsidRPr="000044A8">
              <w:rPr>
                <w:b/>
                <w:bCs w:val="0"/>
                <w:szCs w:val="28"/>
              </w:rPr>
              <w:t xml:space="preserve"> (2023)</w:t>
            </w:r>
          </w:p>
        </w:tc>
        <w:tc>
          <w:tcPr>
            <w:tcW w:w="709" w:type="pct"/>
            <w:shd w:val="clear" w:color="auto" w:fill="99C9FE" w:themeFill="accent6"/>
            <w:vAlign w:val="center"/>
            <w:hideMark/>
          </w:tcPr>
          <w:p w14:paraId="0CB18530" w14:textId="74E77FF1" w:rsidR="001712FF" w:rsidRPr="000044A8" w:rsidRDefault="001712FF" w:rsidP="00F576F3">
            <w:pPr>
              <w:pStyle w:val="Tabelitekst"/>
              <w:jc w:val="right"/>
              <w:rPr>
                <w:b/>
                <w:bCs w:val="0"/>
                <w:szCs w:val="28"/>
              </w:rPr>
            </w:pPr>
            <w:r w:rsidRPr="000044A8">
              <w:rPr>
                <w:b/>
                <w:bCs w:val="0"/>
                <w:szCs w:val="28"/>
              </w:rPr>
              <w:t>2025</w:t>
            </w:r>
          </w:p>
        </w:tc>
        <w:tc>
          <w:tcPr>
            <w:tcW w:w="709" w:type="pct"/>
            <w:shd w:val="clear" w:color="auto" w:fill="99C9FE" w:themeFill="accent6"/>
            <w:vAlign w:val="center"/>
          </w:tcPr>
          <w:p w14:paraId="114F46B3" w14:textId="367C6466" w:rsidR="001712FF" w:rsidRPr="000044A8" w:rsidRDefault="001712FF" w:rsidP="00F576F3">
            <w:pPr>
              <w:pStyle w:val="Tabelitekst"/>
              <w:jc w:val="right"/>
              <w:rPr>
                <w:b/>
                <w:bCs w:val="0"/>
                <w:szCs w:val="28"/>
              </w:rPr>
            </w:pPr>
            <w:r w:rsidRPr="000044A8">
              <w:rPr>
                <w:b/>
                <w:bCs w:val="0"/>
                <w:szCs w:val="28"/>
              </w:rPr>
              <w:t>2026</w:t>
            </w:r>
          </w:p>
        </w:tc>
        <w:tc>
          <w:tcPr>
            <w:tcW w:w="709" w:type="pct"/>
            <w:shd w:val="clear" w:color="auto" w:fill="99C9FE" w:themeFill="accent6"/>
            <w:vAlign w:val="center"/>
          </w:tcPr>
          <w:p w14:paraId="295806B6" w14:textId="5C0034B5" w:rsidR="001712FF" w:rsidRPr="000044A8" w:rsidRDefault="001712FF" w:rsidP="00F576F3">
            <w:pPr>
              <w:pStyle w:val="Tabelitekst"/>
              <w:jc w:val="right"/>
              <w:rPr>
                <w:b/>
                <w:bCs w:val="0"/>
                <w:szCs w:val="28"/>
              </w:rPr>
            </w:pPr>
            <w:r w:rsidRPr="000044A8">
              <w:rPr>
                <w:b/>
                <w:bCs w:val="0"/>
                <w:szCs w:val="28"/>
              </w:rPr>
              <w:t>2027</w:t>
            </w:r>
          </w:p>
        </w:tc>
        <w:tc>
          <w:tcPr>
            <w:tcW w:w="673" w:type="pct"/>
            <w:shd w:val="clear" w:color="auto" w:fill="99C9FE" w:themeFill="accent6"/>
            <w:vAlign w:val="center"/>
          </w:tcPr>
          <w:p w14:paraId="31064B1C" w14:textId="158AE923" w:rsidR="001712FF" w:rsidRPr="000044A8" w:rsidRDefault="001712FF" w:rsidP="00F576F3">
            <w:pPr>
              <w:pStyle w:val="Tabelitekst"/>
              <w:jc w:val="right"/>
              <w:rPr>
                <w:b/>
                <w:bCs w:val="0"/>
                <w:szCs w:val="28"/>
              </w:rPr>
            </w:pPr>
            <w:r w:rsidRPr="000044A8">
              <w:rPr>
                <w:b/>
                <w:bCs w:val="0"/>
                <w:szCs w:val="28"/>
              </w:rPr>
              <w:t>2028</w:t>
            </w:r>
          </w:p>
        </w:tc>
      </w:tr>
      <w:tr w:rsidR="001712FF" w:rsidRPr="000044A8" w14:paraId="2167E2FE" w14:textId="77777777" w:rsidTr="00AF2F5A">
        <w:trPr>
          <w:trHeight w:val="932"/>
          <w:tblHeader/>
        </w:trPr>
        <w:tc>
          <w:tcPr>
            <w:tcW w:w="1493" w:type="pct"/>
            <w:shd w:val="clear" w:color="auto" w:fill="auto"/>
            <w:vAlign w:val="center"/>
            <w:hideMark/>
          </w:tcPr>
          <w:p w14:paraId="69A0C436" w14:textId="77777777" w:rsidR="001712FF" w:rsidRPr="000044A8" w:rsidRDefault="001712FF" w:rsidP="00D6773C">
            <w:pPr>
              <w:pStyle w:val="Tabelitekst"/>
              <w:rPr>
                <w:szCs w:val="28"/>
              </w:rPr>
            </w:pPr>
            <w:r w:rsidRPr="000044A8">
              <w:rPr>
                <w:szCs w:val="28"/>
              </w:rPr>
              <w:t xml:space="preserve">Oodatav eluiga (mehed ja naised eraldi), aastates </w:t>
            </w:r>
          </w:p>
          <w:p w14:paraId="77CF41AD" w14:textId="57944320" w:rsidR="001712FF" w:rsidRPr="000044A8" w:rsidRDefault="001712FF" w:rsidP="00CE7C6E">
            <w:pPr>
              <w:pStyle w:val="Tabelibold"/>
              <w:rPr>
                <w:szCs w:val="28"/>
              </w:rPr>
            </w:pPr>
            <w:r w:rsidRPr="000044A8">
              <w:rPr>
                <w:szCs w:val="28"/>
              </w:rPr>
              <w:t>Allikas: Statistikaamet</w:t>
            </w:r>
          </w:p>
        </w:tc>
        <w:tc>
          <w:tcPr>
            <w:tcW w:w="708" w:type="pct"/>
            <w:shd w:val="clear" w:color="auto" w:fill="auto"/>
            <w:vAlign w:val="center"/>
          </w:tcPr>
          <w:p w14:paraId="49042371" w14:textId="77777777" w:rsidR="001712FF" w:rsidRPr="000044A8" w:rsidRDefault="001712FF" w:rsidP="00F576F3">
            <w:pPr>
              <w:pStyle w:val="Tabelitekst"/>
              <w:jc w:val="right"/>
              <w:rPr>
                <w:szCs w:val="28"/>
              </w:rPr>
            </w:pPr>
            <w:r w:rsidRPr="000044A8">
              <w:rPr>
                <w:szCs w:val="28"/>
              </w:rPr>
              <w:t xml:space="preserve">Mehed 74,5 </w:t>
            </w:r>
          </w:p>
          <w:p w14:paraId="53CA1E73" w14:textId="140237E4" w:rsidR="001712FF" w:rsidRPr="000044A8" w:rsidRDefault="001712FF" w:rsidP="00F576F3">
            <w:pPr>
              <w:pStyle w:val="Tabelitekst"/>
              <w:jc w:val="right"/>
              <w:rPr>
                <w:szCs w:val="28"/>
              </w:rPr>
            </w:pPr>
            <w:r w:rsidRPr="000044A8">
              <w:rPr>
                <w:szCs w:val="28"/>
              </w:rPr>
              <w:t xml:space="preserve">Naised 83,1 </w:t>
            </w:r>
          </w:p>
        </w:tc>
        <w:tc>
          <w:tcPr>
            <w:tcW w:w="709" w:type="pct"/>
            <w:shd w:val="clear" w:color="auto" w:fill="auto"/>
            <w:vAlign w:val="center"/>
          </w:tcPr>
          <w:p w14:paraId="0BFF0F2D" w14:textId="54007729" w:rsidR="001712FF" w:rsidRPr="000044A8" w:rsidRDefault="001712FF" w:rsidP="00F576F3">
            <w:pPr>
              <w:pStyle w:val="Tabelitekst"/>
              <w:jc w:val="right"/>
              <w:rPr>
                <w:szCs w:val="28"/>
              </w:rPr>
            </w:pPr>
            <w:r w:rsidRPr="000044A8">
              <w:rPr>
                <w:szCs w:val="28"/>
              </w:rPr>
              <w:t>Mehed 76,4 Naised 83,4</w:t>
            </w:r>
          </w:p>
        </w:tc>
        <w:tc>
          <w:tcPr>
            <w:tcW w:w="709" w:type="pct"/>
            <w:shd w:val="clear" w:color="auto" w:fill="auto"/>
            <w:vAlign w:val="center"/>
          </w:tcPr>
          <w:p w14:paraId="5B06AFEC" w14:textId="77777777" w:rsidR="001712FF" w:rsidRPr="000044A8" w:rsidRDefault="001712FF" w:rsidP="00F576F3">
            <w:pPr>
              <w:pStyle w:val="Tabelitekst"/>
              <w:jc w:val="right"/>
              <w:rPr>
                <w:szCs w:val="28"/>
              </w:rPr>
            </w:pPr>
            <w:r w:rsidRPr="000044A8">
              <w:rPr>
                <w:szCs w:val="28"/>
              </w:rPr>
              <w:t>Mehed 76,7</w:t>
            </w:r>
          </w:p>
          <w:p w14:paraId="52F5EC51" w14:textId="2A97C5DB" w:rsidR="001712FF" w:rsidRPr="000044A8" w:rsidRDefault="001712FF" w:rsidP="00F576F3">
            <w:pPr>
              <w:pStyle w:val="Tabelitekst"/>
              <w:jc w:val="right"/>
              <w:rPr>
                <w:szCs w:val="28"/>
              </w:rPr>
            </w:pPr>
            <w:r w:rsidRPr="000044A8">
              <w:rPr>
                <w:szCs w:val="28"/>
              </w:rPr>
              <w:t>Naised 83,5</w:t>
            </w:r>
          </w:p>
        </w:tc>
        <w:tc>
          <w:tcPr>
            <w:tcW w:w="709" w:type="pct"/>
            <w:vAlign w:val="center"/>
          </w:tcPr>
          <w:p w14:paraId="36EA122E" w14:textId="77777777" w:rsidR="001712FF" w:rsidRPr="000044A8" w:rsidRDefault="001712FF" w:rsidP="00F576F3">
            <w:pPr>
              <w:pStyle w:val="Tabelitekst"/>
              <w:jc w:val="right"/>
              <w:rPr>
                <w:szCs w:val="28"/>
              </w:rPr>
            </w:pPr>
            <w:r w:rsidRPr="000044A8">
              <w:rPr>
                <w:szCs w:val="28"/>
              </w:rPr>
              <w:t>Mehed 77,0</w:t>
            </w:r>
          </w:p>
          <w:p w14:paraId="6EC35A9B" w14:textId="4CC84BB2" w:rsidR="001712FF" w:rsidRPr="000044A8" w:rsidRDefault="001712FF" w:rsidP="00F576F3">
            <w:pPr>
              <w:pStyle w:val="Tabelitekst"/>
              <w:jc w:val="right"/>
              <w:rPr>
                <w:szCs w:val="28"/>
              </w:rPr>
            </w:pPr>
            <w:r w:rsidRPr="000044A8">
              <w:rPr>
                <w:szCs w:val="28"/>
              </w:rPr>
              <w:t>Naised 83,6</w:t>
            </w:r>
          </w:p>
        </w:tc>
        <w:tc>
          <w:tcPr>
            <w:tcW w:w="673" w:type="pct"/>
            <w:vAlign w:val="center"/>
          </w:tcPr>
          <w:p w14:paraId="7665FBFC" w14:textId="77777777" w:rsidR="001712FF" w:rsidRPr="000044A8" w:rsidRDefault="001712FF" w:rsidP="00F576F3">
            <w:pPr>
              <w:pStyle w:val="Tabelitekst"/>
              <w:jc w:val="right"/>
              <w:rPr>
                <w:szCs w:val="28"/>
              </w:rPr>
            </w:pPr>
            <w:r w:rsidRPr="000044A8">
              <w:rPr>
                <w:szCs w:val="28"/>
              </w:rPr>
              <w:t>Mehed 77,4</w:t>
            </w:r>
          </w:p>
          <w:p w14:paraId="2CD924DC" w14:textId="4180F6DF" w:rsidR="001712FF" w:rsidRPr="000044A8" w:rsidRDefault="001712FF" w:rsidP="00F576F3">
            <w:pPr>
              <w:pStyle w:val="Tabelitekst"/>
              <w:jc w:val="right"/>
              <w:rPr>
                <w:szCs w:val="28"/>
              </w:rPr>
            </w:pPr>
            <w:r w:rsidRPr="000044A8">
              <w:rPr>
                <w:szCs w:val="28"/>
              </w:rPr>
              <w:t>Naised 83,8</w:t>
            </w:r>
          </w:p>
        </w:tc>
      </w:tr>
      <w:tr w:rsidR="001712FF" w:rsidRPr="000044A8" w14:paraId="55B4C397" w14:textId="77777777" w:rsidTr="00AF2F5A">
        <w:trPr>
          <w:trHeight w:val="582"/>
          <w:tblHeader/>
        </w:trPr>
        <w:tc>
          <w:tcPr>
            <w:tcW w:w="1493" w:type="pct"/>
            <w:shd w:val="clear" w:color="auto" w:fill="auto"/>
            <w:vAlign w:val="center"/>
          </w:tcPr>
          <w:p w14:paraId="05B1655B" w14:textId="77777777" w:rsidR="001712FF" w:rsidRPr="000044A8" w:rsidRDefault="001712FF" w:rsidP="00D6773C">
            <w:pPr>
              <w:pStyle w:val="Tabelitekst"/>
              <w:rPr>
                <w:szCs w:val="28"/>
              </w:rPr>
            </w:pPr>
            <w:r w:rsidRPr="000044A8">
              <w:rPr>
                <w:szCs w:val="28"/>
              </w:rPr>
              <w:t xml:space="preserve">Tervena elada jäänud aastad sünnimomendil (mehed ja naised eraldi), aastates </w:t>
            </w:r>
          </w:p>
          <w:p w14:paraId="10589C07" w14:textId="018A084A" w:rsidR="001712FF" w:rsidRPr="000044A8" w:rsidRDefault="001712FF" w:rsidP="00CE7C6E">
            <w:pPr>
              <w:pStyle w:val="Tabelibold"/>
              <w:rPr>
                <w:szCs w:val="28"/>
              </w:rPr>
            </w:pPr>
            <w:r w:rsidRPr="000044A8">
              <w:rPr>
                <w:szCs w:val="28"/>
              </w:rPr>
              <w:t>Allikas: Statistikaamet</w:t>
            </w:r>
          </w:p>
        </w:tc>
        <w:tc>
          <w:tcPr>
            <w:tcW w:w="708" w:type="pct"/>
            <w:shd w:val="clear" w:color="auto" w:fill="auto"/>
            <w:vAlign w:val="center"/>
          </w:tcPr>
          <w:p w14:paraId="326678E8" w14:textId="26ACA2B8" w:rsidR="001712FF" w:rsidRPr="000044A8" w:rsidRDefault="001712FF" w:rsidP="00F576F3">
            <w:pPr>
              <w:pStyle w:val="Tabelitekst"/>
              <w:jc w:val="right"/>
              <w:rPr>
                <w:szCs w:val="28"/>
              </w:rPr>
            </w:pPr>
            <w:r w:rsidRPr="000044A8">
              <w:rPr>
                <w:szCs w:val="28"/>
              </w:rPr>
              <w:t>Mehed 56,4 Naised 59,5</w:t>
            </w:r>
          </w:p>
        </w:tc>
        <w:tc>
          <w:tcPr>
            <w:tcW w:w="709" w:type="pct"/>
            <w:shd w:val="clear" w:color="auto" w:fill="auto"/>
            <w:vAlign w:val="center"/>
          </w:tcPr>
          <w:p w14:paraId="2039373F" w14:textId="3CAE3A62" w:rsidR="001712FF" w:rsidRPr="000044A8" w:rsidRDefault="001712FF" w:rsidP="00F576F3">
            <w:pPr>
              <w:pStyle w:val="Tabelitekst"/>
              <w:jc w:val="right"/>
              <w:rPr>
                <w:szCs w:val="28"/>
              </w:rPr>
            </w:pPr>
            <w:r w:rsidRPr="000044A8">
              <w:rPr>
                <w:szCs w:val="28"/>
              </w:rPr>
              <w:t>Mehed 58,4 Naised 60,5</w:t>
            </w:r>
          </w:p>
        </w:tc>
        <w:tc>
          <w:tcPr>
            <w:tcW w:w="709" w:type="pct"/>
            <w:shd w:val="clear" w:color="auto" w:fill="auto"/>
            <w:vAlign w:val="center"/>
          </w:tcPr>
          <w:p w14:paraId="17AFFD1A" w14:textId="77777777" w:rsidR="001712FF" w:rsidRPr="000044A8" w:rsidRDefault="001712FF" w:rsidP="00F576F3">
            <w:pPr>
              <w:pStyle w:val="Tabelitekst"/>
              <w:jc w:val="right"/>
              <w:rPr>
                <w:szCs w:val="28"/>
              </w:rPr>
            </w:pPr>
            <w:r w:rsidRPr="000044A8">
              <w:rPr>
                <w:szCs w:val="28"/>
              </w:rPr>
              <w:t>Mehed 59,1</w:t>
            </w:r>
          </w:p>
          <w:p w14:paraId="4E0932FE" w14:textId="558D95DA" w:rsidR="001712FF" w:rsidRPr="000044A8" w:rsidRDefault="001712FF" w:rsidP="00F576F3">
            <w:pPr>
              <w:pStyle w:val="Tabelitekst"/>
              <w:jc w:val="right"/>
              <w:rPr>
                <w:szCs w:val="28"/>
              </w:rPr>
            </w:pPr>
            <w:r w:rsidRPr="000044A8">
              <w:rPr>
                <w:szCs w:val="28"/>
              </w:rPr>
              <w:t>Naised 61,0</w:t>
            </w:r>
          </w:p>
        </w:tc>
        <w:tc>
          <w:tcPr>
            <w:tcW w:w="709" w:type="pct"/>
            <w:vAlign w:val="center"/>
          </w:tcPr>
          <w:p w14:paraId="1E8B4A63" w14:textId="77777777" w:rsidR="001712FF" w:rsidRPr="000044A8" w:rsidRDefault="001712FF" w:rsidP="00F576F3">
            <w:pPr>
              <w:pStyle w:val="Tabelitekst"/>
              <w:jc w:val="right"/>
              <w:rPr>
                <w:szCs w:val="28"/>
              </w:rPr>
            </w:pPr>
            <w:r w:rsidRPr="000044A8">
              <w:rPr>
                <w:szCs w:val="28"/>
              </w:rPr>
              <w:t>Mehed 59,8</w:t>
            </w:r>
          </w:p>
          <w:p w14:paraId="6A99353F" w14:textId="60B17794" w:rsidR="001712FF" w:rsidRPr="000044A8" w:rsidRDefault="001712FF" w:rsidP="00F576F3">
            <w:pPr>
              <w:pStyle w:val="Tabelitekst"/>
              <w:jc w:val="right"/>
              <w:rPr>
                <w:szCs w:val="28"/>
              </w:rPr>
            </w:pPr>
            <w:r w:rsidRPr="000044A8">
              <w:rPr>
                <w:szCs w:val="28"/>
              </w:rPr>
              <w:t>Naised 61,5</w:t>
            </w:r>
          </w:p>
        </w:tc>
        <w:tc>
          <w:tcPr>
            <w:tcW w:w="673" w:type="pct"/>
            <w:vAlign w:val="center"/>
          </w:tcPr>
          <w:p w14:paraId="645257E2" w14:textId="77777777" w:rsidR="001712FF" w:rsidRPr="000044A8" w:rsidRDefault="001712FF" w:rsidP="00F576F3">
            <w:pPr>
              <w:pStyle w:val="Tabelitekst"/>
              <w:jc w:val="right"/>
              <w:rPr>
                <w:szCs w:val="28"/>
              </w:rPr>
            </w:pPr>
            <w:r w:rsidRPr="000044A8">
              <w:rPr>
                <w:szCs w:val="28"/>
              </w:rPr>
              <w:t>Mehed 60,6</w:t>
            </w:r>
          </w:p>
          <w:p w14:paraId="1C21BF4E" w14:textId="46025DA8" w:rsidR="001712FF" w:rsidRPr="000044A8" w:rsidRDefault="001712FF" w:rsidP="00F576F3">
            <w:pPr>
              <w:pStyle w:val="Tabelitekst"/>
              <w:jc w:val="right"/>
              <w:rPr>
                <w:szCs w:val="28"/>
              </w:rPr>
            </w:pPr>
            <w:r w:rsidRPr="000044A8">
              <w:rPr>
                <w:szCs w:val="28"/>
              </w:rPr>
              <w:t>Naised 62,0</w:t>
            </w:r>
          </w:p>
        </w:tc>
      </w:tr>
    </w:tbl>
    <w:p w14:paraId="6AFF0AD5" w14:textId="77777777" w:rsidR="00D6773C" w:rsidRPr="00023892" w:rsidRDefault="00D6773C" w:rsidP="00AD1834">
      <w:pPr>
        <w:pStyle w:val="Sisutekst"/>
      </w:pPr>
      <w:bookmarkStart w:id="29" w:name="_Toc113621007"/>
      <w:bookmarkStart w:id="30" w:name="_Toc144381860"/>
      <w:r w:rsidRPr="00023892">
        <w:t xml:space="preserve">Tervise tulemusvaldkonna programmid: tervist toetavate valikute programm, tervist toetava keskkonna programm ja </w:t>
      </w:r>
      <w:proofErr w:type="spellStart"/>
      <w:r w:rsidRPr="00023892">
        <w:t>inimkeskse</w:t>
      </w:r>
      <w:proofErr w:type="spellEnd"/>
      <w:r w:rsidRPr="00023892">
        <w:t xml:space="preserve"> tervishoiu programm on koostatud Rahvastiku tervise arengukava 2020–2030 elluviimiseks ja eesmärkide saavutamiseks. Programmid keskenduvad sellele, kuidas toetada inimeste tervisevalikuid, hinnata keskkonnategurite mõju inimeste tervisele ning pakkuda </w:t>
      </w:r>
      <w:proofErr w:type="spellStart"/>
      <w:r w:rsidRPr="00023892">
        <w:t>inimkeskset</w:t>
      </w:r>
      <w:proofErr w:type="spellEnd"/>
      <w:r w:rsidRPr="00023892">
        <w:t xml:space="preserve"> tervishoiusüsteemi.</w:t>
      </w:r>
    </w:p>
    <w:p w14:paraId="554F7B99" w14:textId="77777777" w:rsidR="00D6773C" w:rsidRPr="00023892" w:rsidRDefault="00D6773C" w:rsidP="00AD1834">
      <w:pPr>
        <w:pStyle w:val="Sisutekst"/>
      </w:pPr>
      <w:r w:rsidRPr="00023892">
        <w:t>Programmide eesmärkide saavutamise, tegevuste ja rahaliste vahendite kavandamise eest vastutab Sotsiaalministeerium kootöös valitsemisala asutustega.</w:t>
      </w:r>
    </w:p>
    <w:p w14:paraId="4DA624F1" w14:textId="77777777" w:rsidR="00E6132A" w:rsidRPr="002B328E" w:rsidRDefault="00E6132A" w:rsidP="00AD1834">
      <w:pPr>
        <w:pStyle w:val="111Pealkiri3tase"/>
      </w:pPr>
      <w:bookmarkStart w:id="31" w:name="_Toc178059932"/>
      <w:r w:rsidRPr="002B328E">
        <w:t>2.2.1 Tervist toetavate valikute programm</w:t>
      </w:r>
      <w:bookmarkEnd w:id="29"/>
      <w:bookmarkEnd w:id="30"/>
      <w:bookmarkEnd w:id="31"/>
    </w:p>
    <w:p w14:paraId="79E421B7" w14:textId="77777777" w:rsidR="00E6132A" w:rsidRPr="002B328E" w:rsidRDefault="00E6132A" w:rsidP="00E6132A">
      <w:pPr>
        <w:rPr>
          <w:rStyle w:val="Boldtekstis"/>
        </w:rPr>
      </w:pPr>
      <w:r w:rsidRPr="002B328E">
        <w:rPr>
          <w:rStyle w:val="Boldtekstis"/>
        </w:rPr>
        <w:t>Programmi eesmärk</w:t>
      </w:r>
    </w:p>
    <w:p w14:paraId="3FEE6676" w14:textId="77777777" w:rsidR="00E6132A" w:rsidRPr="002B328E" w:rsidRDefault="00E6132A" w:rsidP="00AD1834">
      <w:pPr>
        <w:pStyle w:val="Sisutekst"/>
      </w:pPr>
      <w:r w:rsidRPr="00035A7C">
        <w:t>Tervise edendamiseks, riskikäitumise vähendamiseks ja tervisenäitajate parandamiseks kogu elukaare jooksul on inimeste jaoks olemas vajalikud toetavad võrgustikud, võimalused ja oskused, et teha tervist toetavaid valikuid olenemata vanusest, sissetulekust, haridustasemest ja elukohast. Lihtsalt mõistetav tervisealane teave ning vajalikud teenused ja tooted on kõigile kättesaadavad.</w:t>
      </w:r>
    </w:p>
    <w:p w14:paraId="37DD95CF" w14:textId="2727C8E0" w:rsidR="00E6132A" w:rsidRPr="002B328E" w:rsidRDefault="00E6132A" w:rsidP="00E6132A">
      <w:pPr>
        <w:pStyle w:val="Pealdis"/>
      </w:pPr>
      <w:r w:rsidRPr="002B328E">
        <w:t xml:space="preserve">Tabel </w:t>
      </w:r>
      <w:r w:rsidR="005563A7">
        <w:fldChar w:fldCharType="begin"/>
      </w:r>
      <w:r w:rsidR="005563A7">
        <w:instrText xml:space="preserve"> SEQ Tabel \* ARABIC </w:instrText>
      </w:r>
      <w:r w:rsidR="005563A7">
        <w:fldChar w:fldCharType="separate"/>
      </w:r>
      <w:r w:rsidR="002206A0">
        <w:t>9</w:t>
      </w:r>
      <w:r w:rsidR="005563A7">
        <w:fldChar w:fldCharType="end"/>
      </w:r>
      <w:r w:rsidRPr="002B328E">
        <w:t>. Tervist toetavate valikute programm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5410"/>
        <w:gridCol w:w="861"/>
        <w:gridCol w:w="694"/>
        <w:gridCol w:w="745"/>
        <w:gridCol w:w="673"/>
        <w:gridCol w:w="679"/>
      </w:tblGrid>
      <w:tr w:rsidR="00B63A0F" w:rsidRPr="000044A8" w14:paraId="23634A2E" w14:textId="77777777" w:rsidTr="00F576F3">
        <w:trPr>
          <w:trHeight w:val="964"/>
          <w:tblHeader/>
        </w:trPr>
        <w:tc>
          <w:tcPr>
            <w:tcW w:w="2986" w:type="pct"/>
            <w:shd w:val="clear" w:color="auto" w:fill="99C9FE" w:themeFill="accent6"/>
            <w:vAlign w:val="center"/>
            <w:hideMark/>
          </w:tcPr>
          <w:p w14:paraId="4AC8F0FA" w14:textId="2067D1BF" w:rsidR="00D6773C" w:rsidRPr="000044A8" w:rsidRDefault="00D6773C" w:rsidP="00D6773C">
            <w:pPr>
              <w:pStyle w:val="Tabelitekst"/>
              <w:rPr>
                <w:b/>
                <w:bCs w:val="0"/>
                <w:szCs w:val="28"/>
              </w:rPr>
            </w:pPr>
            <w:r w:rsidRPr="000044A8">
              <w:rPr>
                <w:b/>
                <w:bCs w:val="0"/>
                <w:szCs w:val="28"/>
              </w:rPr>
              <w:t>Mõõdik/Sihttase</w:t>
            </w:r>
          </w:p>
        </w:tc>
        <w:tc>
          <w:tcPr>
            <w:tcW w:w="471" w:type="pct"/>
            <w:shd w:val="clear" w:color="auto" w:fill="99C9FE" w:themeFill="accent6"/>
            <w:vAlign w:val="center"/>
            <w:hideMark/>
          </w:tcPr>
          <w:p w14:paraId="19D18B4D" w14:textId="21DC2B12" w:rsidR="00D6773C" w:rsidRPr="000044A8" w:rsidRDefault="00D6773C" w:rsidP="00F576F3">
            <w:pPr>
              <w:pStyle w:val="Tabelitekst"/>
              <w:jc w:val="right"/>
              <w:rPr>
                <w:b/>
                <w:bCs w:val="0"/>
                <w:szCs w:val="28"/>
              </w:rPr>
            </w:pPr>
            <w:r w:rsidRPr="000044A8">
              <w:rPr>
                <w:b/>
                <w:bCs w:val="0"/>
                <w:szCs w:val="28"/>
              </w:rPr>
              <w:t>Viimane tegelik tase</w:t>
            </w:r>
          </w:p>
        </w:tc>
        <w:tc>
          <w:tcPr>
            <w:tcW w:w="384" w:type="pct"/>
            <w:shd w:val="clear" w:color="auto" w:fill="99C9FE" w:themeFill="accent6"/>
            <w:vAlign w:val="center"/>
            <w:hideMark/>
          </w:tcPr>
          <w:p w14:paraId="16D9D2B4" w14:textId="71E73F48" w:rsidR="00D6773C" w:rsidRPr="000044A8" w:rsidRDefault="00D6773C" w:rsidP="00F576F3">
            <w:pPr>
              <w:pStyle w:val="Tabelitekst"/>
              <w:jc w:val="right"/>
              <w:rPr>
                <w:b/>
                <w:bCs w:val="0"/>
                <w:szCs w:val="28"/>
              </w:rPr>
            </w:pPr>
            <w:r w:rsidRPr="000044A8">
              <w:rPr>
                <w:b/>
                <w:bCs w:val="0"/>
                <w:szCs w:val="28"/>
              </w:rPr>
              <w:t>2025</w:t>
            </w:r>
          </w:p>
        </w:tc>
        <w:tc>
          <w:tcPr>
            <w:tcW w:w="412" w:type="pct"/>
            <w:shd w:val="clear" w:color="auto" w:fill="99C9FE" w:themeFill="accent6"/>
            <w:vAlign w:val="center"/>
          </w:tcPr>
          <w:p w14:paraId="3D75130A" w14:textId="23FF51E6" w:rsidR="00D6773C" w:rsidRPr="000044A8" w:rsidRDefault="00D6773C" w:rsidP="00F576F3">
            <w:pPr>
              <w:pStyle w:val="Tabelitekst"/>
              <w:jc w:val="right"/>
              <w:rPr>
                <w:b/>
                <w:bCs w:val="0"/>
                <w:szCs w:val="28"/>
              </w:rPr>
            </w:pPr>
            <w:r w:rsidRPr="000044A8">
              <w:rPr>
                <w:b/>
                <w:bCs w:val="0"/>
                <w:szCs w:val="28"/>
              </w:rPr>
              <w:t>2026</w:t>
            </w:r>
          </w:p>
        </w:tc>
        <w:tc>
          <w:tcPr>
            <w:tcW w:w="372" w:type="pct"/>
            <w:shd w:val="clear" w:color="auto" w:fill="99C9FE" w:themeFill="accent6"/>
            <w:vAlign w:val="center"/>
          </w:tcPr>
          <w:p w14:paraId="4F6843B1" w14:textId="2DC4D1D8" w:rsidR="00D6773C" w:rsidRPr="000044A8" w:rsidRDefault="00D6773C" w:rsidP="00F576F3">
            <w:pPr>
              <w:pStyle w:val="Tabelitekst"/>
              <w:jc w:val="right"/>
              <w:rPr>
                <w:b/>
                <w:bCs w:val="0"/>
                <w:szCs w:val="28"/>
              </w:rPr>
            </w:pPr>
            <w:r w:rsidRPr="000044A8">
              <w:rPr>
                <w:b/>
                <w:bCs w:val="0"/>
                <w:szCs w:val="28"/>
              </w:rPr>
              <w:t>2027</w:t>
            </w:r>
          </w:p>
        </w:tc>
        <w:tc>
          <w:tcPr>
            <w:tcW w:w="375" w:type="pct"/>
            <w:shd w:val="clear" w:color="auto" w:fill="99C9FE" w:themeFill="accent6"/>
            <w:vAlign w:val="center"/>
          </w:tcPr>
          <w:p w14:paraId="6DF9CE11" w14:textId="5E157496" w:rsidR="00D6773C" w:rsidRPr="000044A8" w:rsidRDefault="00D6773C" w:rsidP="00F576F3">
            <w:pPr>
              <w:pStyle w:val="Tabelitekst"/>
              <w:jc w:val="right"/>
              <w:rPr>
                <w:b/>
                <w:bCs w:val="0"/>
                <w:szCs w:val="28"/>
              </w:rPr>
            </w:pPr>
            <w:r w:rsidRPr="000044A8">
              <w:rPr>
                <w:b/>
                <w:bCs w:val="0"/>
                <w:szCs w:val="28"/>
              </w:rPr>
              <w:t>2028</w:t>
            </w:r>
          </w:p>
        </w:tc>
      </w:tr>
      <w:tr w:rsidR="00B63A0F" w:rsidRPr="000044A8" w14:paraId="40108ACE" w14:textId="77777777" w:rsidTr="00B63A0F">
        <w:trPr>
          <w:trHeight w:val="1183"/>
          <w:tblHeader/>
        </w:trPr>
        <w:tc>
          <w:tcPr>
            <w:tcW w:w="2986" w:type="pct"/>
            <w:vAlign w:val="center"/>
            <w:hideMark/>
          </w:tcPr>
          <w:p w14:paraId="76FA2583" w14:textId="77777777" w:rsidR="00D6773C" w:rsidRPr="000044A8" w:rsidRDefault="00D6773C" w:rsidP="00D6773C">
            <w:pPr>
              <w:pStyle w:val="Tabelitekst"/>
              <w:rPr>
                <w:szCs w:val="28"/>
              </w:rPr>
            </w:pPr>
            <w:r w:rsidRPr="000044A8">
              <w:rPr>
                <w:szCs w:val="28"/>
              </w:rPr>
              <w:t>Standarditud varajase suremuse kordaja (30–69-aastaste suremus kroonilistesse mittenakkushaigustesse 100 000 sama vana elaniku kohta)</w:t>
            </w:r>
          </w:p>
          <w:p w14:paraId="2705CD5A" w14:textId="757E17E2" w:rsidR="00D6773C" w:rsidRPr="000044A8" w:rsidRDefault="00D6773C" w:rsidP="00CE7C6E">
            <w:pPr>
              <w:pStyle w:val="Tabelibold"/>
              <w:rPr>
                <w:szCs w:val="28"/>
              </w:rPr>
            </w:pPr>
            <w:r w:rsidRPr="000044A8">
              <w:rPr>
                <w:szCs w:val="28"/>
              </w:rPr>
              <w:t>Allikas: Maailma Terviseorganisatsioon</w:t>
            </w:r>
          </w:p>
        </w:tc>
        <w:tc>
          <w:tcPr>
            <w:tcW w:w="471" w:type="pct"/>
            <w:shd w:val="clear" w:color="auto" w:fill="auto"/>
            <w:vAlign w:val="center"/>
          </w:tcPr>
          <w:p w14:paraId="24A3BE01" w14:textId="70DD2DC5" w:rsidR="00D6773C" w:rsidRPr="000044A8" w:rsidRDefault="00D6773C" w:rsidP="0061060F">
            <w:pPr>
              <w:pStyle w:val="Tabelitekst"/>
              <w:jc w:val="right"/>
              <w:rPr>
                <w:szCs w:val="28"/>
              </w:rPr>
            </w:pPr>
            <w:r w:rsidRPr="000044A8">
              <w:rPr>
                <w:szCs w:val="28"/>
              </w:rPr>
              <w:t>367,0 (2015)</w:t>
            </w:r>
          </w:p>
        </w:tc>
        <w:tc>
          <w:tcPr>
            <w:tcW w:w="384" w:type="pct"/>
            <w:shd w:val="clear" w:color="auto" w:fill="auto"/>
            <w:vAlign w:val="center"/>
          </w:tcPr>
          <w:p w14:paraId="38BCEAB4" w14:textId="40FD4E27" w:rsidR="00D6773C" w:rsidRPr="000044A8" w:rsidRDefault="00D6773C" w:rsidP="0061060F">
            <w:pPr>
              <w:pStyle w:val="Tabelitekst"/>
              <w:jc w:val="right"/>
              <w:rPr>
                <w:szCs w:val="28"/>
              </w:rPr>
            </w:pPr>
            <w:r w:rsidRPr="000044A8">
              <w:rPr>
                <w:szCs w:val="28"/>
              </w:rPr>
              <w:t>294</w:t>
            </w:r>
          </w:p>
        </w:tc>
        <w:tc>
          <w:tcPr>
            <w:tcW w:w="412" w:type="pct"/>
            <w:vAlign w:val="center"/>
          </w:tcPr>
          <w:p w14:paraId="4284DA06" w14:textId="72C785E1" w:rsidR="00D6773C" w:rsidRPr="000044A8" w:rsidRDefault="00D6773C" w:rsidP="0061060F">
            <w:pPr>
              <w:pStyle w:val="Tabelitekst"/>
              <w:jc w:val="right"/>
              <w:rPr>
                <w:szCs w:val="28"/>
              </w:rPr>
            </w:pPr>
            <w:r w:rsidRPr="000044A8">
              <w:rPr>
                <w:szCs w:val="28"/>
              </w:rPr>
              <w:t>286</w:t>
            </w:r>
          </w:p>
        </w:tc>
        <w:tc>
          <w:tcPr>
            <w:tcW w:w="372" w:type="pct"/>
            <w:vAlign w:val="center"/>
          </w:tcPr>
          <w:p w14:paraId="7DAD01D3" w14:textId="0EA23487" w:rsidR="00D6773C" w:rsidRPr="000044A8" w:rsidRDefault="00D6773C" w:rsidP="0061060F">
            <w:pPr>
              <w:pStyle w:val="Tabelitekst"/>
              <w:jc w:val="right"/>
              <w:rPr>
                <w:szCs w:val="28"/>
              </w:rPr>
            </w:pPr>
            <w:r w:rsidRPr="000044A8">
              <w:rPr>
                <w:szCs w:val="28"/>
              </w:rPr>
              <w:t>279</w:t>
            </w:r>
          </w:p>
        </w:tc>
        <w:tc>
          <w:tcPr>
            <w:tcW w:w="375" w:type="pct"/>
            <w:vAlign w:val="center"/>
          </w:tcPr>
          <w:p w14:paraId="712C0033" w14:textId="65BF2C3E" w:rsidR="00D6773C" w:rsidRPr="000044A8" w:rsidRDefault="00D6773C" w:rsidP="0061060F">
            <w:pPr>
              <w:pStyle w:val="Tabelitekst"/>
              <w:jc w:val="right"/>
              <w:rPr>
                <w:szCs w:val="28"/>
              </w:rPr>
            </w:pPr>
            <w:r w:rsidRPr="000044A8">
              <w:rPr>
                <w:szCs w:val="28"/>
              </w:rPr>
              <w:t>272</w:t>
            </w:r>
          </w:p>
        </w:tc>
      </w:tr>
    </w:tbl>
    <w:p w14:paraId="075D7EF7" w14:textId="77777777" w:rsidR="00B63A0F" w:rsidRPr="004E1996" w:rsidRDefault="00B63A0F" w:rsidP="00B63A0F">
      <w:pPr>
        <w:pStyle w:val="1Bullet"/>
        <w:numPr>
          <w:ilvl w:val="0"/>
          <w:numId w:val="0"/>
        </w:numPr>
        <w:ind w:left="426" w:hanging="360"/>
        <w:rPr>
          <w:rStyle w:val="Boldtekstis"/>
        </w:rPr>
      </w:pPr>
      <w:bookmarkStart w:id="32" w:name="_Toc113621008"/>
      <w:bookmarkStart w:id="33" w:name="_Toc144381861"/>
      <w:r w:rsidRPr="004E1996">
        <w:rPr>
          <w:rStyle w:val="Boldtekstis"/>
        </w:rPr>
        <w:t>Olulised tegevused 202</w:t>
      </w:r>
      <w:r>
        <w:rPr>
          <w:rStyle w:val="Boldtekstis"/>
        </w:rPr>
        <w:t>5</w:t>
      </w:r>
      <w:r w:rsidRPr="004E1996">
        <w:rPr>
          <w:rStyle w:val="Boldtekstis"/>
        </w:rPr>
        <w:t>–202</w:t>
      </w:r>
      <w:r>
        <w:rPr>
          <w:rStyle w:val="Boldtekstis"/>
        </w:rPr>
        <w:t>8</w:t>
      </w:r>
      <w:r w:rsidRPr="004E1996">
        <w:rPr>
          <w:rStyle w:val="Boldtekstis"/>
        </w:rPr>
        <w:t xml:space="preserve"> eesmärkide täitmiseks</w:t>
      </w:r>
    </w:p>
    <w:p w14:paraId="59C6EA56" w14:textId="77777777" w:rsidR="00F55769" w:rsidRPr="00F55769" w:rsidRDefault="00F55769" w:rsidP="005D7F02">
      <w:pPr>
        <w:pStyle w:val="1Bullet"/>
      </w:pPr>
      <w:r w:rsidRPr="00F55769">
        <w:rPr>
          <w:rStyle w:val="Boldtekstis"/>
        </w:rPr>
        <w:t>Toitumise ja liikumise rohelise raamatu</w:t>
      </w:r>
      <w:r w:rsidRPr="00F55769">
        <w:t xml:space="preserve"> </w:t>
      </w:r>
      <w:r w:rsidRPr="00F55769">
        <w:rPr>
          <w:rStyle w:val="Laad1Mrk"/>
          <w:rFonts w:ascii="Calibri Light" w:eastAsia="Noto Sans Symbols" w:hAnsi="Calibri Light" w:cs="Noto Sans Symbols"/>
          <w:sz w:val="24"/>
          <w:szCs w:val="20"/>
        </w:rPr>
        <w:t>nüüdisajastamine ja tõenduspõhiste sekkumiste elluviimine, et vähendada elanikkonnas ülekaaluliste elanike osakaalu ning tasakaalustamata toitumise ja vähese liikumisega seotud terviseriske ja haigestumist.</w:t>
      </w:r>
    </w:p>
    <w:p w14:paraId="3F18C081" w14:textId="54FF976C" w:rsidR="00F55769" w:rsidRPr="00F55769" w:rsidRDefault="00F55769" w:rsidP="005D7F02">
      <w:pPr>
        <w:pStyle w:val="1Bullet"/>
        <w:rPr>
          <w:rStyle w:val="Laad1Mrk"/>
          <w:rFonts w:ascii="Calibri Light" w:eastAsia="Noto Sans Symbols" w:hAnsi="Calibri Light" w:cs="Noto Sans Symbols"/>
          <w:sz w:val="24"/>
          <w:szCs w:val="20"/>
        </w:rPr>
      </w:pPr>
      <w:r w:rsidRPr="00F55769">
        <w:rPr>
          <w:rStyle w:val="Boldtekstis"/>
        </w:rPr>
        <w:lastRenderedPageBreak/>
        <w:t>Vaimse tervise tegevuskava 2023-2026 elluviimine, et ennetada ja vähendada vaimse tervise probleeme elanikkonnas</w:t>
      </w:r>
      <w:r w:rsidRPr="00F55769">
        <w:t xml:space="preserve"> ning strateegilise tegevuskava uuendamine valdkondade üleselt ja haavatavaid sihtrühmi kaasates. </w:t>
      </w:r>
      <w:r w:rsidRPr="00F55769">
        <w:rPr>
          <w:rStyle w:val="Laad1Mrk"/>
          <w:rFonts w:ascii="Calibri Light" w:eastAsia="Noto Sans Symbols" w:hAnsi="Calibri Light" w:cs="Noto Sans Symbols"/>
          <w:sz w:val="24"/>
          <w:szCs w:val="20"/>
        </w:rPr>
        <w:t xml:space="preserve">Peamised töösuunad on stigma vähendamise tegevused, laste ja noorte vaimse tervise probleemide ennetamine ja varajane märkamine, suitsiidiennetus ning surve vähendamine eriarstiabile, muutes õigust, et võimalik oleks tervishoius kaasata </w:t>
      </w:r>
      <w:proofErr w:type="spellStart"/>
      <w:r w:rsidRPr="00F55769">
        <w:rPr>
          <w:rStyle w:val="Laad1Mrk"/>
          <w:rFonts w:ascii="Calibri Light" w:eastAsia="Noto Sans Symbols" w:hAnsi="Calibri Light" w:cs="Noto Sans Symbols"/>
          <w:sz w:val="24"/>
          <w:szCs w:val="20"/>
        </w:rPr>
        <w:t>psühhosotsiaalseid</w:t>
      </w:r>
      <w:proofErr w:type="spellEnd"/>
      <w:r w:rsidRPr="00F55769">
        <w:rPr>
          <w:rStyle w:val="Laad1Mrk"/>
          <w:rFonts w:ascii="Calibri Light" w:eastAsia="Noto Sans Symbols" w:hAnsi="Calibri Light" w:cs="Noto Sans Symbols"/>
          <w:sz w:val="24"/>
          <w:szCs w:val="20"/>
        </w:rPr>
        <w:t xml:space="preserve"> ja väheintensiivseid psühholoogilisi sekkumisi (sh digitaalseid) ja nende </w:t>
      </w:r>
      <w:proofErr w:type="spellStart"/>
      <w:r w:rsidRPr="00F55769">
        <w:rPr>
          <w:rStyle w:val="Laad1Mrk"/>
          <w:rFonts w:ascii="Calibri Light" w:eastAsia="Noto Sans Symbols" w:hAnsi="Calibri Light" w:cs="Noto Sans Symbols"/>
          <w:sz w:val="24"/>
          <w:szCs w:val="20"/>
        </w:rPr>
        <w:t>rakendajaid</w:t>
      </w:r>
      <w:proofErr w:type="spellEnd"/>
      <w:r w:rsidRPr="00F55769">
        <w:rPr>
          <w:rStyle w:val="Laad1Mrk"/>
          <w:rFonts w:ascii="Calibri Light" w:eastAsia="Noto Sans Symbols" w:hAnsi="Calibri Light" w:cs="Noto Sans Symbols"/>
          <w:sz w:val="24"/>
          <w:szCs w:val="20"/>
        </w:rPr>
        <w:t xml:space="preserve">. Oluline on seirata elanikkonna vaimse tervise seisundi näitajaid ja seda mõjutavaid tegureid ning teha see info kättesaadavaks. </w:t>
      </w:r>
    </w:p>
    <w:p w14:paraId="339DF7D8" w14:textId="77BB4EDE" w:rsidR="00F55769" w:rsidRPr="00F55769" w:rsidRDefault="00F55769" w:rsidP="005D7F02">
      <w:pPr>
        <w:pStyle w:val="1Bullet"/>
      </w:pPr>
      <w:r w:rsidRPr="00F55769">
        <w:rPr>
          <w:rStyle w:val="Boldtekstis"/>
        </w:rPr>
        <w:t>Tubaka- ja alkoholipoliitika analüüsimine, uuendamine ja elluviimine,</w:t>
      </w:r>
      <w:r w:rsidRPr="00F55769">
        <w:rPr>
          <w:rStyle w:val="Laad1Mrk"/>
          <w:rFonts w:ascii="Calibri Light" w:eastAsia="Noto Sans Symbols" w:hAnsi="Calibri Light" w:cs="Noto Sans Symbols"/>
          <w:sz w:val="24"/>
          <w:szCs w:val="20"/>
        </w:rPr>
        <w:t xml:space="preserve"> pöörates tubakapoliitikas tähelepanu eelkõige noorte nikotiini tarvitamise ennetamisele ja vähendamisele ning alkoholipoliitikas tõenduspõhistele meetmetele, nende hulgas alkoholi füüsilise kättesaadavuse piiramisele ja hinnalise kättesaadavuse vähendamisele läbi alkoholiaktsiisi tõstmise, mis aitavad saavutada alkoholi tarbimise ja kahjude langustrendi.</w:t>
      </w:r>
      <w:r w:rsidRPr="00F55769">
        <w:t xml:space="preserve"> </w:t>
      </w:r>
    </w:p>
    <w:p w14:paraId="4E39F149" w14:textId="5E060875" w:rsidR="00F55769" w:rsidRPr="00F55769" w:rsidRDefault="00F55769" w:rsidP="005D7F02">
      <w:pPr>
        <w:pStyle w:val="1Bullet"/>
      </w:pPr>
      <w:r w:rsidRPr="00F55769">
        <w:rPr>
          <w:rStyle w:val="Boldtekstis"/>
        </w:rPr>
        <w:t xml:space="preserve">Eesti </w:t>
      </w:r>
      <w:proofErr w:type="spellStart"/>
      <w:r w:rsidRPr="00F55769">
        <w:rPr>
          <w:rStyle w:val="Boldtekstis"/>
        </w:rPr>
        <w:t>narkopoliitika</w:t>
      </w:r>
      <w:proofErr w:type="spellEnd"/>
      <w:r w:rsidRPr="00F55769">
        <w:rPr>
          <w:rStyle w:val="Boldtekstis"/>
        </w:rPr>
        <w:t xml:space="preserve"> 2030 elluviimine,</w:t>
      </w:r>
      <w:r w:rsidRPr="00F55769">
        <w:t xml:space="preserve"> </w:t>
      </w:r>
      <w:r w:rsidRPr="00F55769">
        <w:rPr>
          <w:rStyle w:val="Laad1Mrk"/>
          <w:rFonts w:ascii="Calibri Light" w:eastAsia="Noto Sans Symbols" w:hAnsi="Calibri Light" w:cs="Noto Sans Symbols"/>
          <w:sz w:val="24"/>
          <w:szCs w:val="20"/>
        </w:rPr>
        <w:t xml:space="preserve">et ennetada narkootikumide tarvitamist, uimastisõltuvusest tingitud tervisekahjusid, sh vaimse tervise probleeme ja vähendada üledoosidest tulenevaid surmajuhtumeid. Eesti </w:t>
      </w:r>
      <w:proofErr w:type="spellStart"/>
      <w:r w:rsidRPr="00F55769">
        <w:rPr>
          <w:rStyle w:val="Laad1Mrk"/>
          <w:rFonts w:ascii="Calibri Light" w:eastAsia="Noto Sans Symbols" w:hAnsi="Calibri Light" w:cs="Noto Sans Symbols"/>
          <w:sz w:val="24"/>
          <w:szCs w:val="20"/>
        </w:rPr>
        <w:t>narkopoliitika</w:t>
      </w:r>
      <w:proofErr w:type="spellEnd"/>
      <w:r w:rsidRPr="00F55769">
        <w:rPr>
          <w:rStyle w:val="Laad1Mrk"/>
          <w:rFonts w:ascii="Calibri Light" w:eastAsia="Noto Sans Symbols" w:hAnsi="Calibri Light" w:cs="Noto Sans Symbols"/>
          <w:sz w:val="24"/>
          <w:szCs w:val="20"/>
        </w:rPr>
        <w:t xml:space="preserve"> rakendamisel Sotsiaalministeeriumi poolt valdkonna juhtimine 2026-2027. aastal ja vahehindamise läbiviimine, et hinnata siiani rakendatud </w:t>
      </w:r>
      <w:proofErr w:type="spellStart"/>
      <w:r w:rsidRPr="00F55769">
        <w:rPr>
          <w:rStyle w:val="Laad1Mrk"/>
          <w:rFonts w:ascii="Calibri Light" w:eastAsia="Noto Sans Symbols" w:hAnsi="Calibri Light" w:cs="Noto Sans Symbols"/>
          <w:sz w:val="24"/>
          <w:szCs w:val="20"/>
        </w:rPr>
        <w:t>narkopoliitika</w:t>
      </w:r>
      <w:proofErr w:type="spellEnd"/>
      <w:r w:rsidRPr="00F55769">
        <w:rPr>
          <w:rStyle w:val="Laad1Mrk"/>
          <w:rFonts w:ascii="Calibri Light" w:eastAsia="Noto Sans Symbols" w:hAnsi="Calibri Light" w:cs="Noto Sans Symbols"/>
          <w:sz w:val="24"/>
          <w:szCs w:val="20"/>
        </w:rPr>
        <w:t xml:space="preserve"> efektiivsust.</w:t>
      </w:r>
    </w:p>
    <w:p w14:paraId="1FEA52DD" w14:textId="39E5FA84" w:rsidR="00F55769" w:rsidRPr="00F55769" w:rsidRDefault="00F55769" w:rsidP="005D7F02">
      <w:pPr>
        <w:pStyle w:val="1Bullet"/>
      </w:pPr>
      <w:r w:rsidRPr="00F55769">
        <w:t xml:space="preserve">Järgnevate aastate prioriteediks on </w:t>
      </w:r>
      <w:r w:rsidRPr="00F55769">
        <w:rPr>
          <w:rStyle w:val="Boldtekstis"/>
        </w:rPr>
        <w:t>tervisesüsteemi fookuse toomine haiguste ennetusele,</w:t>
      </w:r>
      <w:r w:rsidRPr="00F55769">
        <w:t xml:space="preserve"> sealhulgas suurem rõhuasetus rahvatervist toetavatele ennetustegevustele. Jätkub </w:t>
      </w:r>
      <w:r w:rsidRPr="00F55769">
        <w:rPr>
          <w:rStyle w:val="Boldtekstis"/>
        </w:rPr>
        <w:t>valdkonnaülese ennetuse tegevuskava elluviimine koostöös teiste osapooltega</w:t>
      </w:r>
      <w:r w:rsidRPr="00F55769">
        <w:t xml:space="preserve"> </w:t>
      </w:r>
      <w:r w:rsidRPr="00F55769">
        <w:rPr>
          <w:rStyle w:val="Laad1Mrk"/>
          <w:rFonts w:ascii="Calibri Light" w:eastAsia="Noto Sans Symbols" w:hAnsi="Calibri Light" w:cs="Noto Sans Symbols"/>
          <w:sz w:val="24"/>
          <w:szCs w:val="20"/>
        </w:rPr>
        <w:t xml:space="preserve">ning valitud ennetustegevuste </w:t>
      </w:r>
      <w:proofErr w:type="spellStart"/>
      <w:r w:rsidRPr="00F55769">
        <w:rPr>
          <w:rStyle w:val="Laad1Mrk"/>
          <w:rFonts w:ascii="Calibri Light" w:eastAsia="Noto Sans Symbols" w:hAnsi="Calibri Light" w:cs="Noto Sans Symbols"/>
          <w:sz w:val="24"/>
          <w:szCs w:val="20"/>
        </w:rPr>
        <w:t>tõendatuse</w:t>
      </w:r>
      <w:proofErr w:type="spellEnd"/>
      <w:r w:rsidRPr="00F55769">
        <w:rPr>
          <w:rStyle w:val="Laad1Mrk"/>
          <w:rFonts w:ascii="Calibri Light" w:eastAsia="Noto Sans Symbols" w:hAnsi="Calibri Light" w:cs="Noto Sans Symbols"/>
          <w:sz w:val="24"/>
          <w:szCs w:val="20"/>
        </w:rPr>
        <w:t xml:space="preserve"> taseme hindamine, et parendada ressursside kasutust.</w:t>
      </w:r>
    </w:p>
    <w:p w14:paraId="11A51447" w14:textId="4B92DF25" w:rsidR="00E6132A" w:rsidRPr="002B328E" w:rsidRDefault="00E6132A" w:rsidP="00AD1834">
      <w:pPr>
        <w:pStyle w:val="111Pealkiri3tase"/>
      </w:pPr>
      <w:bookmarkStart w:id="34" w:name="_Toc178059933"/>
      <w:r w:rsidRPr="002B328E">
        <w:t>2.2.2 Tervist toetava keskkonna programm</w:t>
      </w:r>
      <w:bookmarkEnd w:id="32"/>
      <w:bookmarkEnd w:id="33"/>
      <w:bookmarkEnd w:id="34"/>
    </w:p>
    <w:p w14:paraId="05079833" w14:textId="77777777" w:rsidR="00E6132A" w:rsidRPr="002B328E" w:rsidRDefault="00E6132A" w:rsidP="00E6132A">
      <w:pPr>
        <w:rPr>
          <w:rStyle w:val="Boldtekstis"/>
        </w:rPr>
      </w:pPr>
      <w:r w:rsidRPr="002B328E">
        <w:rPr>
          <w:rStyle w:val="Boldtekstis"/>
        </w:rPr>
        <w:t>Programmi eesmärk</w:t>
      </w:r>
    </w:p>
    <w:p w14:paraId="0F669D0B" w14:textId="77777777" w:rsidR="00E6132A" w:rsidRPr="002B328E" w:rsidRDefault="00E6132A" w:rsidP="00AD1834">
      <w:pPr>
        <w:pStyle w:val="Sisutekst"/>
      </w:pPr>
      <w:r w:rsidRPr="00E915E0">
        <w:t>Kõikide Eesti elanike elukeskkond on muutunud tervist toetavamaks ning teave võimalikest keskkonnast tulenevatest terviseriskidest ja nende vähendamise viisidest on õigel ajal kergelt kättesaadav.</w:t>
      </w:r>
    </w:p>
    <w:p w14:paraId="6EA37188" w14:textId="09D3437A" w:rsidR="00E6132A" w:rsidRPr="002B328E" w:rsidRDefault="00E6132A" w:rsidP="00E6132A">
      <w:pPr>
        <w:pStyle w:val="Pealdis"/>
      </w:pPr>
      <w:r w:rsidRPr="002B328E">
        <w:t xml:space="preserve">Tabel </w:t>
      </w:r>
      <w:r w:rsidR="005563A7">
        <w:fldChar w:fldCharType="begin"/>
      </w:r>
      <w:r w:rsidR="005563A7">
        <w:instrText xml:space="preserve"> SEQ Tabel \* ARABIC </w:instrText>
      </w:r>
      <w:r w:rsidR="005563A7">
        <w:fldChar w:fldCharType="separate"/>
      </w:r>
      <w:r w:rsidR="002206A0">
        <w:t>10</w:t>
      </w:r>
      <w:r w:rsidR="005563A7">
        <w:fldChar w:fldCharType="end"/>
      </w:r>
      <w:r w:rsidRPr="002B328E">
        <w:t>. Tervist toetava keskkonna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067"/>
        <w:gridCol w:w="1068"/>
        <w:gridCol w:w="1006"/>
        <w:gridCol w:w="1006"/>
        <w:gridCol w:w="1000"/>
        <w:gridCol w:w="915"/>
      </w:tblGrid>
      <w:tr w:rsidR="00F55769" w:rsidRPr="000044A8" w14:paraId="2DEFA0C9" w14:textId="77777777" w:rsidTr="00AF2F5A">
        <w:trPr>
          <w:trHeight w:val="943"/>
          <w:tblHeader/>
        </w:trPr>
        <w:tc>
          <w:tcPr>
            <w:tcW w:w="2244" w:type="pct"/>
            <w:shd w:val="clear" w:color="auto" w:fill="99C9FE" w:themeFill="accent6"/>
            <w:vAlign w:val="center"/>
            <w:hideMark/>
          </w:tcPr>
          <w:p w14:paraId="0F4753A3" w14:textId="598857CA" w:rsidR="00F55769" w:rsidRPr="000044A8" w:rsidRDefault="00F55769" w:rsidP="00F55769">
            <w:pPr>
              <w:pStyle w:val="Tabelitekst"/>
              <w:rPr>
                <w:b/>
                <w:bCs w:val="0"/>
                <w:szCs w:val="28"/>
              </w:rPr>
            </w:pPr>
            <w:r w:rsidRPr="000044A8">
              <w:rPr>
                <w:b/>
                <w:bCs w:val="0"/>
                <w:szCs w:val="28"/>
              </w:rPr>
              <w:t>Mõõdik/Sihttase</w:t>
            </w:r>
          </w:p>
        </w:tc>
        <w:tc>
          <w:tcPr>
            <w:tcW w:w="589" w:type="pct"/>
            <w:shd w:val="clear" w:color="auto" w:fill="99C9FE" w:themeFill="accent6"/>
            <w:vAlign w:val="center"/>
            <w:hideMark/>
          </w:tcPr>
          <w:p w14:paraId="3E6056FA" w14:textId="3CE0570B" w:rsidR="00F55769" w:rsidRPr="000044A8" w:rsidRDefault="00F55769" w:rsidP="00F576F3">
            <w:pPr>
              <w:pStyle w:val="Tabelitekst"/>
              <w:jc w:val="right"/>
              <w:rPr>
                <w:b/>
                <w:bCs w:val="0"/>
                <w:szCs w:val="28"/>
              </w:rPr>
            </w:pPr>
            <w:r w:rsidRPr="000044A8">
              <w:rPr>
                <w:b/>
                <w:bCs w:val="0"/>
                <w:szCs w:val="28"/>
              </w:rPr>
              <w:t>Viimane tegelik tase</w:t>
            </w:r>
          </w:p>
        </w:tc>
        <w:tc>
          <w:tcPr>
            <w:tcW w:w="555" w:type="pct"/>
            <w:shd w:val="clear" w:color="auto" w:fill="99C9FE" w:themeFill="accent6"/>
            <w:vAlign w:val="center"/>
            <w:hideMark/>
          </w:tcPr>
          <w:p w14:paraId="10F58898" w14:textId="6CBB6920" w:rsidR="00F55769" w:rsidRPr="000044A8" w:rsidRDefault="00F55769" w:rsidP="00F576F3">
            <w:pPr>
              <w:pStyle w:val="Tabelitekst"/>
              <w:jc w:val="right"/>
              <w:rPr>
                <w:b/>
                <w:bCs w:val="0"/>
                <w:szCs w:val="28"/>
              </w:rPr>
            </w:pPr>
            <w:r w:rsidRPr="000044A8">
              <w:rPr>
                <w:b/>
                <w:bCs w:val="0"/>
                <w:szCs w:val="28"/>
              </w:rPr>
              <w:t>2025</w:t>
            </w:r>
          </w:p>
        </w:tc>
        <w:tc>
          <w:tcPr>
            <w:tcW w:w="555" w:type="pct"/>
            <w:shd w:val="clear" w:color="auto" w:fill="99C9FE" w:themeFill="accent6"/>
            <w:vAlign w:val="center"/>
            <w:hideMark/>
          </w:tcPr>
          <w:p w14:paraId="3685E58B" w14:textId="2630B50B" w:rsidR="00F55769" w:rsidRPr="000044A8" w:rsidRDefault="00F55769" w:rsidP="00F576F3">
            <w:pPr>
              <w:pStyle w:val="Tabelitekst"/>
              <w:jc w:val="right"/>
              <w:rPr>
                <w:b/>
                <w:bCs w:val="0"/>
                <w:szCs w:val="28"/>
              </w:rPr>
            </w:pPr>
            <w:r w:rsidRPr="000044A8">
              <w:rPr>
                <w:b/>
                <w:bCs w:val="0"/>
                <w:szCs w:val="28"/>
              </w:rPr>
              <w:t>2026</w:t>
            </w:r>
          </w:p>
        </w:tc>
        <w:tc>
          <w:tcPr>
            <w:tcW w:w="552" w:type="pct"/>
            <w:shd w:val="clear" w:color="auto" w:fill="99C9FE" w:themeFill="accent6"/>
            <w:vAlign w:val="center"/>
          </w:tcPr>
          <w:p w14:paraId="49C3D36C" w14:textId="12ABA91C" w:rsidR="00F55769" w:rsidRPr="000044A8" w:rsidRDefault="00F55769" w:rsidP="00F576F3">
            <w:pPr>
              <w:pStyle w:val="Tabelitekst"/>
              <w:jc w:val="right"/>
              <w:rPr>
                <w:b/>
                <w:bCs w:val="0"/>
                <w:szCs w:val="28"/>
              </w:rPr>
            </w:pPr>
            <w:r w:rsidRPr="000044A8">
              <w:rPr>
                <w:b/>
                <w:bCs w:val="0"/>
                <w:szCs w:val="28"/>
              </w:rPr>
              <w:t>2027</w:t>
            </w:r>
          </w:p>
        </w:tc>
        <w:tc>
          <w:tcPr>
            <w:tcW w:w="506" w:type="pct"/>
            <w:shd w:val="clear" w:color="auto" w:fill="99C9FE" w:themeFill="accent6"/>
            <w:vAlign w:val="center"/>
          </w:tcPr>
          <w:p w14:paraId="7892AC79" w14:textId="6C2FE6DB" w:rsidR="00F55769" w:rsidRPr="000044A8" w:rsidRDefault="00F55769" w:rsidP="00F576F3">
            <w:pPr>
              <w:pStyle w:val="Tabelitekst"/>
              <w:jc w:val="right"/>
              <w:rPr>
                <w:b/>
                <w:bCs w:val="0"/>
                <w:szCs w:val="28"/>
              </w:rPr>
            </w:pPr>
            <w:r w:rsidRPr="000044A8">
              <w:rPr>
                <w:b/>
                <w:bCs w:val="0"/>
                <w:szCs w:val="28"/>
              </w:rPr>
              <w:t>2028</w:t>
            </w:r>
          </w:p>
        </w:tc>
      </w:tr>
      <w:tr w:rsidR="00F55769" w:rsidRPr="000044A8" w14:paraId="0550A6EF" w14:textId="77777777" w:rsidTr="00AF2F5A">
        <w:trPr>
          <w:trHeight w:val="1325"/>
        </w:trPr>
        <w:tc>
          <w:tcPr>
            <w:tcW w:w="2244" w:type="pct"/>
            <w:vAlign w:val="center"/>
            <w:hideMark/>
          </w:tcPr>
          <w:p w14:paraId="2E5BA351" w14:textId="77777777" w:rsidR="00F55769" w:rsidRPr="000044A8" w:rsidRDefault="00F55769" w:rsidP="00F55769">
            <w:pPr>
              <w:pStyle w:val="Tabelitekst"/>
              <w:rPr>
                <w:szCs w:val="28"/>
              </w:rPr>
            </w:pPr>
            <w:r w:rsidRPr="000044A8">
              <w:rPr>
                <w:szCs w:val="28"/>
              </w:rPr>
              <w:t>Keskkonnast, sh töökeskkonnast tingitud enneaegse suremuse ja haigestumuse tõttu kaotatud eluaastate arv 100 000 elaniku kohta</w:t>
            </w:r>
          </w:p>
          <w:p w14:paraId="2FF939FB" w14:textId="0C951639" w:rsidR="00F55769" w:rsidRPr="000044A8" w:rsidRDefault="00F55769" w:rsidP="00F55769">
            <w:pPr>
              <w:pStyle w:val="Tabelibold"/>
              <w:rPr>
                <w:szCs w:val="28"/>
              </w:rPr>
            </w:pPr>
            <w:r w:rsidRPr="000044A8">
              <w:rPr>
                <w:szCs w:val="28"/>
              </w:rPr>
              <w:t xml:space="preserve">Allikas: Washingtoni Ülikooli tervise </w:t>
            </w:r>
            <w:proofErr w:type="spellStart"/>
            <w:r w:rsidRPr="000044A8">
              <w:rPr>
                <w:szCs w:val="28"/>
              </w:rPr>
              <w:t>ökonomeetria</w:t>
            </w:r>
            <w:proofErr w:type="spellEnd"/>
            <w:r w:rsidRPr="000044A8">
              <w:rPr>
                <w:szCs w:val="28"/>
              </w:rPr>
              <w:t xml:space="preserve"> ja hindamise instituut</w:t>
            </w:r>
          </w:p>
        </w:tc>
        <w:tc>
          <w:tcPr>
            <w:tcW w:w="589" w:type="pct"/>
            <w:shd w:val="clear" w:color="auto" w:fill="auto"/>
            <w:vAlign w:val="center"/>
          </w:tcPr>
          <w:p w14:paraId="7500EC1B" w14:textId="77777777" w:rsidR="00F55769" w:rsidRPr="000044A8" w:rsidRDefault="00F55769" w:rsidP="0061060F">
            <w:pPr>
              <w:pStyle w:val="Tabelitekst"/>
              <w:jc w:val="right"/>
              <w:rPr>
                <w:szCs w:val="28"/>
              </w:rPr>
            </w:pPr>
            <w:r w:rsidRPr="000044A8">
              <w:rPr>
                <w:szCs w:val="28"/>
              </w:rPr>
              <w:t>1 709</w:t>
            </w:r>
          </w:p>
          <w:p w14:paraId="29CCFF7E" w14:textId="3F6EBF9F" w:rsidR="00F55769" w:rsidRPr="000044A8" w:rsidRDefault="00F55769" w:rsidP="0061060F">
            <w:pPr>
              <w:pStyle w:val="Tabelitekst"/>
              <w:jc w:val="right"/>
              <w:rPr>
                <w:szCs w:val="28"/>
              </w:rPr>
            </w:pPr>
            <w:r w:rsidRPr="000044A8">
              <w:rPr>
                <w:szCs w:val="28"/>
              </w:rPr>
              <w:t>(2019)</w:t>
            </w:r>
          </w:p>
        </w:tc>
        <w:tc>
          <w:tcPr>
            <w:tcW w:w="555" w:type="pct"/>
            <w:vAlign w:val="center"/>
          </w:tcPr>
          <w:p w14:paraId="3872516D" w14:textId="77EB5A58" w:rsidR="00F55769" w:rsidRPr="000044A8" w:rsidRDefault="00F55769" w:rsidP="0061060F">
            <w:pPr>
              <w:pStyle w:val="Tabelitekst"/>
              <w:jc w:val="right"/>
              <w:rPr>
                <w:szCs w:val="28"/>
              </w:rPr>
            </w:pPr>
            <w:r w:rsidRPr="000044A8">
              <w:rPr>
                <w:szCs w:val="28"/>
              </w:rPr>
              <w:t>1328</w:t>
            </w:r>
          </w:p>
        </w:tc>
        <w:tc>
          <w:tcPr>
            <w:tcW w:w="555" w:type="pct"/>
            <w:shd w:val="clear" w:color="auto" w:fill="auto"/>
            <w:vAlign w:val="center"/>
          </w:tcPr>
          <w:p w14:paraId="14AA9579" w14:textId="630CE518" w:rsidR="00F55769" w:rsidRPr="000044A8" w:rsidRDefault="00F55769" w:rsidP="0061060F">
            <w:pPr>
              <w:pStyle w:val="Tabelitekst"/>
              <w:jc w:val="right"/>
              <w:rPr>
                <w:szCs w:val="28"/>
              </w:rPr>
            </w:pPr>
            <w:r w:rsidRPr="000044A8">
              <w:rPr>
                <w:szCs w:val="28"/>
              </w:rPr>
              <w:t>1292</w:t>
            </w:r>
          </w:p>
        </w:tc>
        <w:tc>
          <w:tcPr>
            <w:tcW w:w="552" w:type="pct"/>
            <w:vAlign w:val="center"/>
          </w:tcPr>
          <w:p w14:paraId="6F34F262" w14:textId="0B4E9C0A" w:rsidR="00F55769" w:rsidRPr="000044A8" w:rsidRDefault="00F55769" w:rsidP="0061060F">
            <w:pPr>
              <w:pStyle w:val="Tabelitekst"/>
              <w:jc w:val="right"/>
              <w:rPr>
                <w:szCs w:val="28"/>
              </w:rPr>
            </w:pPr>
            <w:r w:rsidRPr="000044A8">
              <w:rPr>
                <w:szCs w:val="28"/>
              </w:rPr>
              <w:t>1257</w:t>
            </w:r>
          </w:p>
        </w:tc>
        <w:tc>
          <w:tcPr>
            <w:tcW w:w="506" w:type="pct"/>
            <w:vAlign w:val="center"/>
          </w:tcPr>
          <w:p w14:paraId="5D4398FA" w14:textId="5A901CBF" w:rsidR="00F55769" w:rsidRPr="000044A8" w:rsidRDefault="00F55769" w:rsidP="0061060F">
            <w:pPr>
              <w:pStyle w:val="Tabelitekst"/>
              <w:jc w:val="right"/>
              <w:rPr>
                <w:szCs w:val="28"/>
              </w:rPr>
            </w:pPr>
            <w:r w:rsidRPr="000044A8">
              <w:rPr>
                <w:szCs w:val="28"/>
              </w:rPr>
              <w:t>1221</w:t>
            </w:r>
          </w:p>
        </w:tc>
      </w:tr>
    </w:tbl>
    <w:p w14:paraId="23622B70" w14:textId="77777777" w:rsidR="00667FC5" w:rsidRDefault="00667FC5" w:rsidP="00B63A0F">
      <w:pPr>
        <w:pStyle w:val="1Bullet"/>
        <w:numPr>
          <w:ilvl w:val="0"/>
          <w:numId w:val="0"/>
        </w:numPr>
        <w:rPr>
          <w:rStyle w:val="Boldtekstis"/>
        </w:rPr>
      </w:pPr>
      <w:bookmarkStart w:id="35" w:name="_Toc113621009"/>
      <w:bookmarkStart w:id="36" w:name="_Toc144381862"/>
    </w:p>
    <w:p w14:paraId="67787A10" w14:textId="55045C9F" w:rsidR="00B63A0F" w:rsidRPr="004E1996" w:rsidRDefault="00B63A0F" w:rsidP="00B63A0F">
      <w:pPr>
        <w:pStyle w:val="1Bullet"/>
        <w:numPr>
          <w:ilvl w:val="0"/>
          <w:numId w:val="0"/>
        </w:numPr>
        <w:rPr>
          <w:rStyle w:val="Boldtekstis"/>
        </w:rPr>
      </w:pPr>
      <w:r w:rsidRPr="004E1996">
        <w:rPr>
          <w:rStyle w:val="Boldtekstis"/>
        </w:rPr>
        <w:lastRenderedPageBreak/>
        <w:t>Olulised tegevused 202</w:t>
      </w:r>
      <w:r>
        <w:rPr>
          <w:rStyle w:val="Boldtekstis"/>
        </w:rPr>
        <w:t>5</w:t>
      </w:r>
      <w:r w:rsidRPr="004E1996">
        <w:rPr>
          <w:rStyle w:val="Boldtekstis"/>
        </w:rPr>
        <w:t>–202</w:t>
      </w:r>
      <w:r>
        <w:rPr>
          <w:rStyle w:val="Boldtekstis"/>
        </w:rPr>
        <w:t>8</w:t>
      </w:r>
      <w:r w:rsidRPr="004E1996">
        <w:rPr>
          <w:rStyle w:val="Boldtekstis"/>
        </w:rPr>
        <w:t xml:space="preserve"> eesmärkide täitmiseks</w:t>
      </w:r>
    </w:p>
    <w:p w14:paraId="2AF0E2DE" w14:textId="77777777" w:rsidR="00F55769" w:rsidRPr="00F55769" w:rsidRDefault="00F55769" w:rsidP="005D7F02">
      <w:pPr>
        <w:pStyle w:val="1Bullet"/>
      </w:pPr>
      <w:r w:rsidRPr="00F55769">
        <w:rPr>
          <w:rStyle w:val="Boldtekstis"/>
        </w:rPr>
        <w:t>Uue rahvatervishoiu seaduse ja rakendusaktide vastuvõtmine,</w:t>
      </w:r>
      <w:r w:rsidRPr="00F55769">
        <w:t xml:space="preserve"> </w:t>
      </w:r>
      <w:r w:rsidRPr="00F55769">
        <w:rPr>
          <w:rStyle w:val="Laad1Mrk"/>
          <w:rFonts w:ascii="Calibri Light" w:eastAsia="Noto Sans Symbols" w:hAnsi="Calibri Light" w:cs="Noto Sans Symbols"/>
          <w:sz w:val="24"/>
          <w:szCs w:val="20"/>
        </w:rPr>
        <w:t>et haiguste ennetamise ja tervise kaitse valdkonnas oleksid rollid, nõuded ja põhimõtted selgemad ning nüüdisajastatud. Uues seaduses on sätestatud nõuded nii kosmeetikatoodetele, iluteenustele, ujumis- ja suplemisteenuse osutamisele, elukeskkonna füüsikalistele ohuteguritele ja sotsiaalteenuse osutamisele, lisaks on täpsustatud ja kaasajastatud erinevate osapoolte ülesanded.</w:t>
      </w:r>
    </w:p>
    <w:p w14:paraId="763C3497" w14:textId="7D03D18C" w:rsidR="00F55769" w:rsidRPr="00F55769" w:rsidRDefault="00F55769" w:rsidP="005D7F02">
      <w:pPr>
        <w:pStyle w:val="1Bullet"/>
      </w:pPr>
      <w:r w:rsidRPr="00F55769">
        <w:rPr>
          <w:rStyle w:val="Boldtekstis"/>
        </w:rPr>
        <w:t>Erinevatest keskkondadest inimese organismi jõudvate ohtlike kemikaalide koormuse seireandmete</w:t>
      </w:r>
      <w:r w:rsidRPr="00F55769">
        <w:t xml:space="preserve"> </w:t>
      </w:r>
      <w:r w:rsidRPr="00F55769">
        <w:rPr>
          <w:rStyle w:val="Laad1Mrk"/>
          <w:rFonts w:ascii="Calibri Light" w:eastAsia="Noto Sans Symbols" w:hAnsi="Calibri Light" w:cs="Noto Sans Symbols"/>
          <w:sz w:val="24"/>
          <w:szCs w:val="20"/>
        </w:rPr>
        <w:t xml:space="preserve">kogumise (st </w:t>
      </w:r>
      <w:proofErr w:type="spellStart"/>
      <w:r w:rsidRPr="00F55769">
        <w:rPr>
          <w:rStyle w:val="Laad1Mrk"/>
          <w:rFonts w:ascii="Calibri Light" w:eastAsia="Noto Sans Symbols" w:hAnsi="Calibri Light" w:cs="Noto Sans Symbols"/>
          <w:sz w:val="24"/>
          <w:szCs w:val="20"/>
        </w:rPr>
        <w:t>biomonitooringu</w:t>
      </w:r>
      <w:proofErr w:type="spellEnd"/>
      <w:r w:rsidRPr="00F55769">
        <w:rPr>
          <w:rStyle w:val="Laad1Mrk"/>
          <w:rFonts w:ascii="Calibri Light" w:eastAsia="Noto Sans Symbols" w:hAnsi="Calibri Light" w:cs="Noto Sans Symbols"/>
          <w:sz w:val="24"/>
          <w:szCs w:val="20"/>
        </w:rPr>
        <w:t xml:space="preserve">) süsteemi loomine, andmete kättesaadavaks tegemine poliitika kujundamiseks ja terviseriskide vähendamiseks ning erinevate keskkonna seire andmete elanikkonnale õigel ajal ja õiges kohas kättesaadavaks tegemine koos tervise riskide hinnangutega ning riskide vähendamise võimalustega. Nii </w:t>
      </w:r>
      <w:proofErr w:type="spellStart"/>
      <w:r w:rsidRPr="00F55769">
        <w:rPr>
          <w:rStyle w:val="Laad1Mrk"/>
          <w:rFonts w:ascii="Calibri Light" w:eastAsia="Noto Sans Symbols" w:hAnsi="Calibri Light" w:cs="Noto Sans Symbols"/>
          <w:sz w:val="24"/>
          <w:szCs w:val="20"/>
        </w:rPr>
        <w:t>biomonitooringu</w:t>
      </w:r>
      <w:proofErr w:type="spellEnd"/>
      <w:r w:rsidRPr="00F55769">
        <w:rPr>
          <w:rStyle w:val="Laad1Mrk"/>
          <w:rFonts w:ascii="Calibri Light" w:eastAsia="Noto Sans Symbols" w:hAnsi="Calibri Light" w:cs="Noto Sans Symbols"/>
          <w:sz w:val="24"/>
          <w:szCs w:val="20"/>
        </w:rPr>
        <w:t xml:space="preserve"> uuringu tulemuste kui ka seire andmete põhjal on võimalik võtta kasutusele ennetavaid meetmeid terviseriskide vähendamiseks ja elukeskkonna parandamiseks.</w:t>
      </w:r>
    </w:p>
    <w:p w14:paraId="7EBA6BCE" w14:textId="66B3E510" w:rsidR="00F55769" w:rsidRPr="00F55769" w:rsidRDefault="00F55769" w:rsidP="005D7F02">
      <w:pPr>
        <w:pStyle w:val="1Bullet"/>
      </w:pPr>
      <w:r w:rsidRPr="00F55769">
        <w:rPr>
          <w:rStyle w:val="Laad1Mrk"/>
          <w:rFonts w:ascii="Calibri Light" w:eastAsia="Noto Sans Symbols" w:hAnsi="Calibri Light" w:cs="Noto Sans Symbols"/>
          <w:sz w:val="24"/>
          <w:szCs w:val="20"/>
        </w:rPr>
        <w:t>Euroopa Liidu joogivee direktiivist tulenevalt</w:t>
      </w:r>
      <w:r w:rsidRPr="00F55769">
        <w:t xml:space="preserve"> </w:t>
      </w:r>
      <w:r w:rsidRPr="00F55769">
        <w:rPr>
          <w:rStyle w:val="Boldtekstis"/>
        </w:rPr>
        <w:t>veeseaduse muudatuste rakendamine</w:t>
      </w:r>
      <w:r w:rsidRPr="00F55769">
        <w:t xml:space="preserve">, </w:t>
      </w:r>
      <w:r w:rsidRPr="00F55769">
        <w:rPr>
          <w:rStyle w:val="Laad1Mrk"/>
          <w:rFonts w:ascii="Calibri Light" w:eastAsia="Noto Sans Symbols" w:hAnsi="Calibri Light" w:cs="Noto Sans Symbols"/>
          <w:sz w:val="24"/>
          <w:szCs w:val="20"/>
        </w:rPr>
        <w:t>mille tulemusena on kogu joogiveeahela riskid hinnatud ja ohjatud ning inimestele ohutu joogivesi paremini kättesaadav. Ajakohastatakse nii vee kvaliteedinäitajaid kui ka nende piirväärtuseid, kehtestatakse miinimumnõuded joogiveega kokkupuutuvatele materjalidele, veepuhastuskemikaalidele ja  filtermaterjalile ning täpsustatakse ka kohalike omavalitsuste kohustusi joogivee kättesaadavuse parandamisel.</w:t>
      </w:r>
    </w:p>
    <w:p w14:paraId="50C6ADDA" w14:textId="0333D301" w:rsidR="00F55769" w:rsidRPr="00F55769" w:rsidRDefault="00F55769" w:rsidP="005D7F02">
      <w:pPr>
        <w:pStyle w:val="1Bullet"/>
      </w:pPr>
      <w:r w:rsidRPr="00F55769">
        <w:rPr>
          <w:rStyle w:val="Boldtekstis"/>
        </w:rPr>
        <w:t>Kliima muudatustega kohanemiseks ning kaasnevate terviseriskide vähendamiseks</w:t>
      </w:r>
      <w:r w:rsidRPr="00F55769">
        <w:t xml:space="preserve"> </w:t>
      </w:r>
      <w:r w:rsidRPr="00F55769">
        <w:rPr>
          <w:rStyle w:val="Laad1Mrk"/>
          <w:rFonts w:ascii="Calibri Light" w:eastAsia="Noto Sans Symbols" w:hAnsi="Calibri Light" w:cs="Noto Sans Symbols"/>
          <w:sz w:val="24"/>
          <w:szCs w:val="20"/>
        </w:rPr>
        <w:t xml:space="preserve">(sh loomsete haigustekitajate nagu </w:t>
      </w:r>
      <w:proofErr w:type="spellStart"/>
      <w:r w:rsidRPr="00F55769">
        <w:rPr>
          <w:rStyle w:val="Laad1Mrk"/>
          <w:rFonts w:ascii="Calibri Light" w:eastAsia="Noto Sans Symbols" w:hAnsi="Calibri Light" w:cs="Noto Sans Symbols"/>
          <w:sz w:val="24"/>
          <w:szCs w:val="20"/>
        </w:rPr>
        <w:t>siirutajate</w:t>
      </w:r>
      <w:proofErr w:type="spellEnd"/>
      <w:r w:rsidRPr="00F55769">
        <w:rPr>
          <w:rStyle w:val="Laad1Mrk"/>
          <w:rFonts w:ascii="Calibri Light" w:eastAsia="Noto Sans Symbols" w:hAnsi="Calibri Light" w:cs="Noto Sans Symbols"/>
          <w:sz w:val="24"/>
          <w:szCs w:val="20"/>
        </w:rPr>
        <w:t xml:space="preserve"> leviku tõusust tingitud haiguste leviku ohjamiseks) oluliste tegevuste planeerimine ja elluviimine koostöös teiste osapooltega.</w:t>
      </w:r>
    </w:p>
    <w:p w14:paraId="72789D73" w14:textId="77777777" w:rsidR="00E6132A" w:rsidRPr="002B328E" w:rsidRDefault="00E6132A" w:rsidP="00AD1834">
      <w:pPr>
        <w:pStyle w:val="111Pealkiri3tase"/>
      </w:pPr>
      <w:bookmarkStart w:id="37" w:name="_Toc178059934"/>
      <w:r w:rsidRPr="002B328E">
        <w:t xml:space="preserve">2.2.3 </w:t>
      </w:r>
      <w:proofErr w:type="spellStart"/>
      <w:r w:rsidRPr="002B328E">
        <w:t>Inimkeskse</w:t>
      </w:r>
      <w:proofErr w:type="spellEnd"/>
      <w:r w:rsidRPr="002B328E">
        <w:t xml:space="preserve"> tervishoiu programm</w:t>
      </w:r>
      <w:bookmarkEnd w:id="35"/>
      <w:bookmarkEnd w:id="36"/>
      <w:bookmarkEnd w:id="37"/>
    </w:p>
    <w:p w14:paraId="183D3B51" w14:textId="77777777" w:rsidR="00E6132A" w:rsidRPr="002B328E" w:rsidRDefault="00E6132A" w:rsidP="00E6132A">
      <w:pPr>
        <w:rPr>
          <w:rStyle w:val="Boldtekstis"/>
        </w:rPr>
      </w:pPr>
      <w:r w:rsidRPr="002B328E">
        <w:rPr>
          <w:rStyle w:val="Boldtekstis"/>
        </w:rPr>
        <w:t>Programmi eesmärk</w:t>
      </w:r>
    </w:p>
    <w:p w14:paraId="001953B1" w14:textId="77777777" w:rsidR="00E6132A" w:rsidRPr="002B328E" w:rsidRDefault="00E6132A" w:rsidP="00AD1834">
      <w:pPr>
        <w:pStyle w:val="Sisutekst"/>
      </w:pPr>
      <w:r w:rsidRPr="006A0D3E">
        <w:t>Inimeste vajadustele ja ootustele vastavad ohutud ja kvaliteetsed tervise- ja sotsiaalteenused, mis aitavad vähendada enneaegset suremust, lisada tervena elatud eluaastaid ja toetada krooniliste haigustega elamist, on elanikkonnale võrdselt kättesaadavad</w:t>
      </w:r>
      <w:r>
        <w:t>.</w:t>
      </w:r>
    </w:p>
    <w:p w14:paraId="66AC68CB" w14:textId="400A0CFF" w:rsidR="00E6132A" w:rsidRPr="002B328E" w:rsidRDefault="00E6132A" w:rsidP="00E6132A">
      <w:pPr>
        <w:pStyle w:val="Pealdis"/>
      </w:pPr>
      <w:r w:rsidRPr="002B328E">
        <w:t xml:space="preserve">Tabel </w:t>
      </w:r>
      <w:r w:rsidR="005563A7">
        <w:fldChar w:fldCharType="begin"/>
      </w:r>
      <w:r w:rsidR="005563A7">
        <w:instrText xml:space="preserve"> SEQ Tabel \* ARABIC </w:instrText>
      </w:r>
      <w:r w:rsidR="005563A7">
        <w:fldChar w:fldCharType="separate"/>
      </w:r>
      <w:r w:rsidR="002206A0">
        <w:t>11</w:t>
      </w:r>
      <w:r w:rsidR="005563A7">
        <w:fldChar w:fldCharType="end"/>
      </w:r>
      <w:r w:rsidRPr="002B328E">
        <w:t>. Inimkeskse tervishoiu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867"/>
        <w:gridCol w:w="1007"/>
        <w:gridCol w:w="797"/>
        <w:gridCol w:w="797"/>
        <w:gridCol w:w="797"/>
        <w:gridCol w:w="797"/>
      </w:tblGrid>
      <w:tr w:rsidR="00F55769" w:rsidRPr="000044A8" w14:paraId="7C80E0FE" w14:textId="77777777" w:rsidTr="00AF2F5A">
        <w:trPr>
          <w:trHeight w:val="926"/>
          <w:tblHeader/>
        </w:trPr>
        <w:tc>
          <w:tcPr>
            <w:tcW w:w="2685" w:type="pct"/>
            <w:shd w:val="clear" w:color="auto" w:fill="99C9FE" w:themeFill="accent6"/>
            <w:vAlign w:val="center"/>
            <w:hideMark/>
          </w:tcPr>
          <w:p w14:paraId="7F3D1620" w14:textId="0E43D5DB" w:rsidR="00F55769" w:rsidRPr="000044A8" w:rsidRDefault="00F55769" w:rsidP="00F55769">
            <w:pPr>
              <w:pStyle w:val="Tabelitekst"/>
              <w:rPr>
                <w:b/>
                <w:bCs w:val="0"/>
                <w:szCs w:val="28"/>
              </w:rPr>
            </w:pPr>
            <w:r w:rsidRPr="000044A8">
              <w:rPr>
                <w:b/>
                <w:bCs w:val="0"/>
                <w:szCs w:val="28"/>
              </w:rPr>
              <w:t>Mõõdik/Sihttase</w:t>
            </w:r>
          </w:p>
        </w:tc>
        <w:tc>
          <w:tcPr>
            <w:tcW w:w="555" w:type="pct"/>
            <w:shd w:val="clear" w:color="auto" w:fill="99C9FE" w:themeFill="accent6"/>
            <w:vAlign w:val="center"/>
            <w:hideMark/>
          </w:tcPr>
          <w:p w14:paraId="6586C40E" w14:textId="64C1BEE9" w:rsidR="00F55769" w:rsidRPr="000044A8" w:rsidRDefault="00F55769" w:rsidP="00F576F3">
            <w:pPr>
              <w:pStyle w:val="Tabelitekst"/>
              <w:jc w:val="right"/>
              <w:rPr>
                <w:b/>
                <w:bCs w:val="0"/>
                <w:szCs w:val="28"/>
              </w:rPr>
            </w:pPr>
            <w:r w:rsidRPr="000044A8">
              <w:rPr>
                <w:b/>
                <w:bCs w:val="0"/>
                <w:szCs w:val="28"/>
              </w:rPr>
              <w:t>Viimane tegelik tase</w:t>
            </w:r>
            <w:r w:rsidR="00B63A0F" w:rsidRPr="000044A8">
              <w:rPr>
                <w:b/>
                <w:bCs w:val="0"/>
                <w:szCs w:val="28"/>
              </w:rPr>
              <w:t xml:space="preserve"> (2023)</w:t>
            </w:r>
          </w:p>
        </w:tc>
        <w:tc>
          <w:tcPr>
            <w:tcW w:w="440" w:type="pct"/>
            <w:shd w:val="clear" w:color="auto" w:fill="99C9FE" w:themeFill="accent6"/>
            <w:vAlign w:val="center"/>
            <w:hideMark/>
          </w:tcPr>
          <w:p w14:paraId="7E1C45CB" w14:textId="52A03E92" w:rsidR="00F55769" w:rsidRPr="000044A8" w:rsidRDefault="00F55769" w:rsidP="00F576F3">
            <w:pPr>
              <w:pStyle w:val="Tabelitekst"/>
              <w:jc w:val="right"/>
              <w:rPr>
                <w:b/>
                <w:bCs w:val="0"/>
                <w:szCs w:val="28"/>
              </w:rPr>
            </w:pPr>
            <w:r w:rsidRPr="000044A8">
              <w:rPr>
                <w:b/>
                <w:bCs w:val="0"/>
                <w:szCs w:val="28"/>
              </w:rPr>
              <w:t>2025</w:t>
            </w:r>
          </w:p>
        </w:tc>
        <w:tc>
          <w:tcPr>
            <w:tcW w:w="440" w:type="pct"/>
            <w:shd w:val="clear" w:color="auto" w:fill="99C9FE" w:themeFill="accent6"/>
            <w:vAlign w:val="center"/>
            <w:hideMark/>
          </w:tcPr>
          <w:p w14:paraId="1DAE6E7D" w14:textId="0CC57783" w:rsidR="00F55769" w:rsidRPr="000044A8" w:rsidRDefault="00F55769" w:rsidP="00F576F3">
            <w:pPr>
              <w:pStyle w:val="Tabelitekst"/>
              <w:jc w:val="right"/>
              <w:rPr>
                <w:b/>
                <w:bCs w:val="0"/>
                <w:szCs w:val="28"/>
              </w:rPr>
            </w:pPr>
            <w:r w:rsidRPr="000044A8">
              <w:rPr>
                <w:b/>
                <w:bCs w:val="0"/>
                <w:szCs w:val="28"/>
              </w:rPr>
              <w:t>2026</w:t>
            </w:r>
          </w:p>
        </w:tc>
        <w:tc>
          <w:tcPr>
            <w:tcW w:w="440" w:type="pct"/>
            <w:shd w:val="clear" w:color="auto" w:fill="99C9FE" w:themeFill="accent6"/>
            <w:vAlign w:val="center"/>
          </w:tcPr>
          <w:p w14:paraId="47D1810F" w14:textId="599421E4" w:rsidR="00F55769" w:rsidRPr="000044A8" w:rsidRDefault="00F55769" w:rsidP="00F576F3">
            <w:pPr>
              <w:pStyle w:val="Tabelitekst"/>
              <w:jc w:val="right"/>
              <w:rPr>
                <w:b/>
                <w:bCs w:val="0"/>
                <w:szCs w:val="28"/>
              </w:rPr>
            </w:pPr>
            <w:r w:rsidRPr="000044A8">
              <w:rPr>
                <w:b/>
                <w:bCs w:val="0"/>
                <w:szCs w:val="28"/>
              </w:rPr>
              <w:t>2027</w:t>
            </w:r>
          </w:p>
        </w:tc>
        <w:tc>
          <w:tcPr>
            <w:tcW w:w="440" w:type="pct"/>
            <w:shd w:val="clear" w:color="auto" w:fill="99C9FE" w:themeFill="accent6"/>
            <w:vAlign w:val="center"/>
          </w:tcPr>
          <w:p w14:paraId="4B50F983" w14:textId="4A29C481" w:rsidR="00F55769" w:rsidRPr="000044A8" w:rsidRDefault="00F55769" w:rsidP="00F576F3">
            <w:pPr>
              <w:pStyle w:val="Tabelitekst"/>
              <w:jc w:val="right"/>
              <w:rPr>
                <w:b/>
                <w:bCs w:val="0"/>
                <w:szCs w:val="28"/>
              </w:rPr>
            </w:pPr>
            <w:r w:rsidRPr="000044A8">
              <w:rPr>
                <w:b/>
                <w:bCs w:val="0"/>
                <w:szCs w:val="28"/>
              </w:rPr>
              <w:t>2028</w:t>
            </w:r>
          </w:p>
        </w:tc>
      </w:tr>
      <w:tr w:rsidR="00F55769" w:rsidRPr="000044A8" w14:paraId="1BE22229" w14:textId="77777777" w:rsidTr="00AF2F5A">
        <w:trPr>
          <w:trHeight w:val="584"/>
        </w:trPr>
        <w:tc>
          <w:tcPr>
            <w:tcW w:w="2685" w:type="pct"/>
            <w:vAlign w:val="center"/>
            <w:hideMark/>
          </w:tcPr>
          <w:p w14:paraId="085F4E40" w14:textId="77777777" w:rsidR="00F55769" w:rsidRPr="000044A8" w:rsidRDefault="00F55769" w:rsidP="00F55769">
            <w:pPr>
              <w:pStyle w:val="Tabelitekst"/>
              <w:rPr>
                <w:szCs w:val="28"/>
                <w:vertAlign w:val="superscript"/>
              </w:rPr>
            </w:pPr>
            <w:r w:rsidRPr="000044A8">
              <w:rPr>
                <w:szCs w:val="28"/>
              </w:rPr>
              <w:t>Katmata tervishoiuteenuste vajadus väheneb, %</w:t>
            </w:r>
          </w:p>
          <w:p w14:paraId="13FB53C4" w14:textId="4B4991F7" w:rsidR="00F55769" w:rsidRPr="000044A8" w:rsidRDefault="00F55769" w:rsidP="00F55769">
            <w:pPr>
              <w:pStyle w:val="Tabelibold"/>
              <w:rPr>
                <w:szCs w:val="28"/>
              </w:rPr>
            </w:pPr>
            <w:r w:rsidRPr="000044A8">
              <w:rPr>
                <w:szCs w:val="28"/>
              </w:rPr>
              <w:t xml:space="preserve">Allikas: </w:t>
            </w:r>
            <w:proofErr w:type="spellStart"/>
            <w:r w:rsidRPr="000044A8">
              <w:rPr>
                <w:szCs w:val="28"/>
              </w:rPr>
              <w:t>Eurostat</w:t>
            </w:r>
            <w:proofErr w:type="spellEnd"/>
          </w:p>
        </w:tc>
        <w:tc>
          <w:tcPr>
            <w:tcW w:w="555" w:type="pct"/>
            <w:shd w:val="clear" w:color="auto" w:fill="auto"/>
            <w:vAlign w:val="center"/>
          </w:tcPr>
          <w:p w14:paraId="2BC9540E" w14:textId="245B05D6" w:rsidR="00F55769" w:rsidRPr="000044A8" w:rsidRDefault="00F55769" w:rsidP="0061060F">
            <w:pPr>
              <w:pStyle w:val="Tabelitekst"/>
              <w:jc w:val="right"/>
              <w:rPr>
                <w:szCs w:val="28"/>
              </w:rPr>
            </w:pPr>
            <w:r w:rsidRPr="000044A8">
              <w:rPr>
                <w:szCs w:val="28"/>
              </w:rPr>
              <w:t>12,9</w:t>
            </w:r>
          </w:p>
        </w:tc>
        <w:tc>
          <w:tcPr>
            <w:tcW w:w="440" w:type="pct"/>
            <w:vAlign w:val="center"/>
          </w:tcPr>
          <w:p w14:paraId="65AA6C5C" w14:textId="0195A0F0" w:rsidR="00F55769" w:rsidRPr="000044A8" w:rsidRDefault="00F55769" w:rsidP="0061060F">
            <w:pPr>
              <w:pStyle w:val="Tabelitekst"/>
              <w:jc w:val="right"/>
              <w:rPr>
                <w:szCs w:val="28"/>
              </w:rPr>
            </w:pPr>
            <w:r w:rsidRPr="000044A8">
              <w:rPr>
                <w:szCs w:val="28"/>
              </w:rPr>
              <w:t>11,3</w:t>
            </w:r>
          </w:p>
        </w:tc>
        <w:tc>
          <w:tcPr>
            <w:tcW w:w="440" w:type="pct"/>
            <w:shd w:val="clear" w:color="auto" w:fill="auto"/>
            <w:vAlign w:val="center"/>
          </w:tcPr>
          <w:p w14:paraId="560BE601" w14:textId="488E45BE" w:rsidR="00F55769" w:rsidRPr="000044A8" w:rsidRDefault="00F55769" w:rsidP="0061060F">
            <w:pPr>
              <w:pStyle w:val="Tabelitekst"/>
              <w:jc w:val="right"/>
              <w:rPr>
                <w:szCs w:val="28"/>
              </w:rPr>
            </w:pPr>
            <w:r w:rsidRPr="000044A8">
              <w:rPr>
                <w:szCs w:val="28"/>
              </w:rPr>
              <w:t>10,6</w:t>
            </w:r>
          </w:p>
        </w:tc>
        <w:tc>
          <w:tcPr>
            <w:tcW w:w="440" w:type="pct"/>
            <w:vAlign w:val="center"/>
          </w:tcPr>
          <w:p w14:paraId="21839360" w14:textId="19C7E704" w:rsidR="00F55769" w:rsidRPr="000044A8" w:rsidRDefault="00F55769" w:rsidP="0061060F">
            <w:pPr>
              <w:pStyle w:val="Tabelitekst"/>
              <w:jc w:val="right"/>
              <w:rPr>
                <w:szCs w:val="28"/>
              </w:rPr>
            </w:pPr>
            <w:r w:rsidRPr="000044A8">
              <w:rPr>
                <w:szCs w:val="28"/>
              </w:rPr>
              <w:t>9,9</w:t>
            </w:r>
          </w:p>
        </w:tc>
        <w:tc>
          <w:tcPr>
            <w:tcW w:w="440" w:type="pct"/>
            <w:vAlign w:val="center"/>
          </w:tcPr>
          <w:p w14:paraId="4FB989A3" w14:textId="176A3901" w:rsidR="00F55769" w:rsidRPr="000044A8" w:rsidRDefault="00F55769" w:rsidP="0061060F">
            <w:pPr>
              <w:pStyle w:val="Tabelitekst"/>
              <w:jc w:val="right"/>
              <w:rPr>
                <w:szCs w:val="28"/>
              </w:rPr>
            </w:pPr>
            <w:r w:rsidRPr="000044A8">
              <w:rPr>
                <w:szCs w:val="28"/>
              </w:rPr>
              <w:t>9,2</w:t>
            </w:r>
          </w:p>
        </w:tc>
      </w:tr>
      <w:tr w:rsidR="00F55769" w:rsidRPr="000044A8" w14:paraId="2DEBCEF5" w14:textId="77777777" w:rsidTr="00AF2F5A">
        <w:trPr>
          <w:trHeight w:val="834"/>
        </w:trPr>
        <w:tc>
          <w:tcPr>
            <w:tcW w:w="2685" w:type="pct"/>
            <w:vAlign w:val="center"/>
          </w:tcPr>
          <w:p w14:paraId="2C4D427F" w14:textId="77777777" w:rsidR="00F55769" w:rsidRPr="000044A8" w:rsidRDefault="00F55769" w:rsidP="00F55769">
            <w:pPr>
              <w:pStyle w:val="Tabelitekst"/>
              <w:rPr>
                <w:szCs w:val="28"/>
              </w:rPr>
            </w:pPr>
            <w:r w:rsidRPr="000044A8">
              <w:rPr>
                <w:szCs w:val="28"/>
              </w:rPr>
              <w:t xml:space="preserve">Avaliku sektori tervishoiukulude osakaal </w:t>
            </w:r>
            <w:proofErr w:type="spellStart"/>
            <w:r w:rsidRPr="000044A8">
              <w:rPr>
                <w:szCs w:val="28"/>
              </w:rPr>
              <w:t>SKP-s</w:t>
            </w:r>
            <w:proofErr w:type="spellEnd"/>
            <w:r w:rsidRPr="000044A8">
              <w:rPr>
                <w:szCs w:val="28"/>
              </w:rPr>
              <w:t xml:space="preserve"> suureneb, %</w:t>
            </w:r>
          </w:p>
          <w:p w14:paraId="74CC5F9C" w14:textId="2AFCBEFB" w:rsidR="00F55769" w:rsidRPr="000044A8" w:rsidRDefault="00F55769" w:rsidP="00F55769">
            <w:pPr>
              <w:pStyle w:val="Tabelibold"/>
              <w:rPr>
                <w:szCs w:val="28"/>
              </w:rPr>
            </w:pPr>
            <w:r w:rsidRPr="000044A8">
              <w:rPr>
                <w:szCs w:val="28"/>
              </w:rPr>
              <w:t>Allikas: Tervise Arengu Instituut</w:t>
            </w:r>
          </w:p>
        </w:tc>
        <w:tc>
          <w:tcPr>
            <w:tcW w:w="555" w:type="pct"/>
            <w:shd w:val="clear" w:color="auto" w:fill="auto"/>
            <w:vAlign w:val="center"/>
          </w:tcPr>
          <w:p w14:paraId="5F7CD3B0" w14:textId="11D8C27B" w:rsidR="00F55769" w:rsidRPr="000044A8" w:rsidRDefault="00F55769" w:rsidP="0061060F">
            <w:pPr>
              <w:pStyle w:val="Tabelitekst"/>
              <w:jc w:val="right"/>
              <w:rPr>
                <w:szCs w:val="28"/>
              </w:rPr>
            </w:pPr>
            <w:r w:rsidRPr="000044A8">
              <w:rPr>
                <w:szCs w:val="28"/>
              </w:rPr>
              <w:t>5,3 (2022)</w:t>
            </w:r>
          </w:p>
        </w:tc>
        <w:tc>
          <w:tcPr>
            <w:tcW w:w="440" w:type="pct"/>
            <w:vAlign w:val="center"/>
          </w:tcPr>
          <w:p w14:paraId="52D1F60E" w14:textId="5C5FE7FF" w:rsidR="00F55769" w:rsidRPr="000044A8" w:rsidRDefault="00F55769" w:rsidP="0061060F">
            <w:pPr>
              <w:pStyle w:val="Tabelitekst"/>
              <w:jc w:val="right"/>
              <w:rPr>
                <w:szCs w:val="28"/>
              </w:rPr>
            </w:pPr>
            <w:r w:rsidRPr="000044A8">
              <w:rPr>
                <w:szCs w:val="28"/>
              </w:rPr>
              <w:t>5,1</w:t>
            </w:r>
          </w:p>
        </w:tc>
        <w:tc>
          <w:tcPr>
            <w:tcW w:w="440" w:type="pct"/>
            <w:shd w:val="clear" w:color="auto" w:fill="auto"/>
            <w:vAlign w:val="center"/>
          </w:tcPr>
          <w:p w14:paraId="5BD95F3C" w14:textId="41C327E3" w:rsidR="00F55769" w:rsidRPr="000044A8" w:rsidRDefault="00F55769" w:rsidP="0061060F">
            <w:pPr>
              <w:pStyle w:val="Tabelitekst"/>
              <w:jc w:val="right"/>
              <w:rPr>
                <w:szCs w:val="28"/>
              </w:rPr>
            </w:pPr>
            <w:r w:rsidRPr="000044A8">
              <w:rPr>
                <w:szCs w:val="28"/>
              </w:rPr>
              <w:t>5,1</w:t>
            </w:r>
          </w:p>
        </w:tc>
        <w:tc>
          <w:tcPr>
            <w:tcW w:w="440" w:type="pct"/>
            <w:vAlign w:val="center"/>
          </w:tcPr>
          <w:p w14:paraId="3D276D12" w14:textId="3C26A8E4" w:rsidR="00F55769" w:rsidRPr="000044A8" w:rsidRDefault="00F55769" w:rsidP="0061060F">
            <w:pPr>
              <w:pStyle w:val="Tabelitekst"/>
              <w:jc w:val="right"/>
              <w:rPr>
                <w:szCs w:val="28"/>
              </w:rPr>
            </w:pPr>
            <w:r w:rsidRPr="000044A8">
              <w:rPr>
                <w:szCs w:val="28"/>
              </w:rPr>
              <w:t>5,2</w:t>
            </w:r>
          </w:p>
        </w:tc>
        <w:tc>
          <w:tcPr>
            <w:tcW w:w="440" w:type="pct"/>
            <w:vAlign w:val="center"/>
          </w:tcPr>
          <w:p w14:paraId="2C901113" w14:textId="12F84500" w:rsidR="00F55769" w:rsidRPr="000044A8" w:rsidRDefault="00F55769" w:rsidP="0061060F">
            <w:pPr>
              <w:pStyle w:val="Tabelitekst"/>
              <w:jc w:val="right"/>
              <w:rPr>
                <w:szCs w:val="28"/>
              </w:rPr>
            </w:pPr>
            <w:r w:rsidRPr="000044A8">
              <w:rPr>
                <w:szCs w:val="28"/>
              </w:rPr>
              <w:t>5,2</w:t>
            </w:r>
          </w:p>
        </w:tc>
      </w:tr>
    </w:tbl>
    <w:p w14:paraId="2C1DCAC4" w14:textId="77777777" w:rsidR="00667FC5" w:rsidRDefault="00667FC5" w:rsidP="00B63A0F">
      <w:pPr>
        <w:pStyle w:val="1Bullet"/>
        <w:numPr>
          <w:ilvl w:val="0"/>
          <w:numId w:val="0"/>
        </w:numPr>
        <w:rPr>
          <w:rStyle w:val="Boldtekstis"/>
        </w:rPr>
      </w:pPr>
      <w:bookmarkStart w:id="38" w:name="_Toc115273529"/>
    </w:p>
    <w:p w14:paraId="52FBBAEF" w14:textId="08291BD7" w:rsidR="00B63A0F" w:rsidRPr="004E1996" w:rsidRDefault="00B63A0F" w:rsidP="00B63A0F">
      <w:pPr>
        <w:pStyle w:val="1Bullet"/>
        <w:numPr>
          <w:ilvl w:val="0"/>
          <w:numId w:val="0"/>
        </w:numPr>
        <w:rPr>
          <w:rStyle w:val="Boldtekstis"/>
        </w:rPr>
      </w:pPr>
      <w:r w:rsidRPr="004E1996">
        <w:rPr>
          <w:rStyle w:val="Boldtekstis"/>
        </w:rPr>
        <w:lastRenderedPageBreak/>
        <w:t>Olulised tegevused 202</w:t>
      </w:r>
      <w:r>
        <w:rPr>
          <w:rStyle w:val="Boldtekstis"/>
        </w:rPr>
        <w:t>5</w:t>
      </w:r>
      <w:r w:rsidRPr="004E1996">
        <w:rPr>
          <w:rStyle w:val="Boldtekstis"/>
        </w:rPr>
        <w:t>–202</w:t>
      </w:r>
      <w:r>
        <w:rPr>
          <w:rStyle w:val="Boldtekstis"/>
        </w:rPr>
        <w:t>8</w:t>
      </w:r>
      <w:r w:rsidRPr="004E1996">
        <w:rPr>
          <w:rStyle w:val="Boldtekstis"/>
        </w:rPr>
        <w:t xml:space="preserve"> eesmärkide täitmiseks</w:t>
      </w:r>
    </w:p>
    <w:p w14:paraId="00E63FE9" w14:textId="77777777" w:rsidR="00F55769" w:rsidRPr="00F55769" w:rsidRDefault="00F55769" w:rsidP="005D7F02">
      <w:pPr>
        <w:pStyle w:val="1Bullet"/>
        <w:rPr>
          <w:rStyle w:val="Laad1Mrk"/>
          <w:rFonts w:ascii="Calibri Light" w:eastAsia="Noto Sans Symbols" w:hAnsi="Calibri Light" w:cs="Noto Sans Symbols"/>
          <w:sz w:val="24"/>
          <w:szCs w:val="20"/>
        </w:rPr>
      </w:pPr>
      <w:r w:rsidRPr="00F55769">
        <w:rPr>
          <w:rStyle w:val="Boldtekstis"/>
        </w:rPr>
        <w:t>Tervisesüsteemi arengusuundade elluviimine,</w:t>
      </w:r>
      <w:r w:rsidRPr="00F55769">
        <w:t xml:space="preserve"> </w:t>
      </w:r>
      <w:r w:rsidRPr="00F55769">
        <w:rPr>
          <w:rStyle w:val="Laad1Mrk"/>
          <w:rFonts w:ascii="Calibri Light" w:eastAsia="Noto Sans Symbols" w:hAnsi="Calibri Light" w:cs="Noto Sans Symbols"/>
          <w:sz w:val="24"/>
          <w:szCs w:val="20"/>
        </w:rPr>
        <w:t>tagamaks kõigile Eesti elanikele ravikindlustuskaitse, vajaduspõhine ennetus ja terviseteenuste kättesaadavus ning sujuv raviteekond, selleks töötatakse välja tervishoiu rahastamise jätkusuutlikkuse meetmed ning tõhusad ja motiveerivad rahastusmudelid, mis soodusavad tervise- ja sotsiaalvaldkonna lõimimist.</w:t>
      </w:r>
    </w:p>
    <w:p w14:paraId="7FC3C469" w14:textId="77777777" w:rsidR="00193285" w:rsidRPr="00F55769" w:rsidRDefault="00193285" w:rsidP="00193285">
      <w:pPr>
        <w:pStyle w:val="1Bullet"/>
        <w:rPr>
          <w:rStyle w:val="Laad1Mrk"/>
          <w:rFonts w:ascii="Calibri Light" w:eastAsia="Noto Sans Symbols" w:hAnsi="Calibri Light" w:cs="Noto Sans Symbols"/>
          <w:sz w:val="24"/>
          <w:szCs w:val="24"/>
        </w:rPr>
      </w:pPr>
      <w:r w:rsidRPr="5DA3D960">
        <w:rPr>
          <w:rStyle w:val="Boldtekstis"/>
        </w:rPr>
        <w:t>Kriisideks valmisoleku suurendamine</w:t>
      </w:r>
      <w:r>
        <w:t xml:space="preserve">, </w:t>
      </w:r>
      <w:r w:rsidRPr="5DA3D960">
        <w:rPr>
          <w:rStyle w:val="Laad1Mrk"/>
          <w:rFonts w:ascii="Calibri Light" w:eastAsia="Noto Sans Symbols" w:hAnsi="Calibri Light" w:cs="Noto Sans Symbols"/>
          <w:sz w:val="24"/>
          <w:szCs w:val="24"/>
        </w:rPr>
        <w:t xml:space="preserve">mis toimub </w:t>
      </w:r>
      <w:r w:rsidRPr="5DA3D960">
        <w:rPr>
          <w:rFonts w:asciiTheme="majorHAnsi" w:eastAsiaTheme="majorEastAsia" w:hAnsiTheme="majorHAnsi" w:cstheme="majorBidi"/>
          <w:szCs w:val="24"/>
        </w:rPr>
        <w:t>valdkondlike arengudokumentide (nt katastroofimeditsiini plaan, pandeemiaks valmisoleku kava, tervishoiuvaru kontseptsioon, vaimse tervise tegevuskava, hädaolukorra lahendamise plaan ja selle lisad) ja valdkonnaüleste dokumentide (nt riigikaitse tegevuskava) elluviimise ning õigusaktide uuendamisest lisanduvate kohustuste kaudu.</w:t>
      </w:r>
      <w:r w:rsidRPr="5DA3D960">
        <w:rPr>
          <w:szCs w:val="24"/>
        </w:rPr>
        <w:t xml:space="preserve"> </w:t>
      </w:r>
      <w:r w:rsidRPr="5DA3D960">
        <w:rPr>
          <w:rStyle w:val="Laad1Mrk"/>
          <w:rFonts w:ascii="Calibri Light" w:eastAsia="Noto Sans Symbols" w:hAnsi="Calibri Light" w:cs="Noto Sans Symbols"/>
          <w:sz w:val="24"/>
          <w:szCs w:val="24"/>
        </w:rPr>
        <w:t xml:space="preserve"> Riigikantselei eestvedamisel uuendatakse hädaolukorra seadust ja luuakse uus tsiviilkriisi ja riigikaitse seadus – nende raames laiendatakse elutähtsa teenuse osutajate ringi ja suurendatakse nende rolli toimepidevuse tagamisel. Tervishoius arendatakse senisest suuremas mahus </w:t>
      </w:r>
      <w:proofErr w:type="spellStart"/>
      <w:r w:rsidRPr="5DA3D960">
        <w:rPr>
          <w:rStyle w:val="Laad1Mrk"/>
          <w:rFonts w:ascii="Calibri Light" w:eastAsia="Noto Sans Symbols" w:hAnsi="Calibri Light" w:cs="Noto Sans Symbols"/>
          <w:sz w:val="24"/>
          <w:szCs w:val="24"/>
        </w:rPr>
        <w:t>psühhosotsiaalse</w:t>
      </w:r>
      <w:proofErr w:type="spellEnd"/>
      <w:r w:rsidRPr="5DA3D960">
        <w:rPr>
          <w:rStyle w:val="Laad1Mrk"/>
          <w:rFonts w:ascii="Calibri Light" w:eastAsia="Noto Sans Symbols" w:hAnsi="Calibri Light" w:cs="Noto Sans Symbols"/>
          <w:sz w:val="24"/>
          <w:szCs w:val="24"/>
        </w:rPr>
        <w:t xml:space="preserve"> kriisitoe (MHPSS) võimekusi ja luuakse riigi tervishoiuvarude hoidmine kahe piirkondliku haigla juurde.</w:t>
      </w:r>
    </w:p>
    <w:p w14:paraId="3FBD4CB1" w14:textId="57E7C5A9" w:rsidR="00F55769" w:rsidRPr="00F55769" w:rsidRDefault="00F55769" w:rsidP="005D7F02">
      <w:pPr>
        <w:pStyle w:val="1Bullet"/>
      </w:pPr>
      <w:r w:rsidRPr="00F55769">
        <w:rPr>
          <w:rStyle w:val="Boldtekstis"/>
        </w:rPr>
        <w:t>Tegevuste elluviimine, mis aitavad tagada motiveeritud tervishoiutöötajate</w:t>
      </w:r>
      <w:r w:rsidRPr="00F55769">
        <w:t xml:space="preserve"> </w:t>
      </w:r>
      <w:r w:rsidRPr="00F55769">
        <w:rPr>
          <w:rStyle w:val="Laad1Mrk"/>
          <w:rFonts w:ascii="Calibri Light" w:eastAsia="Noto Sans Symbols" w:hAnsi="Calibri Light" w:cs="Noto Sans Symbols"/>
          <w:sz w:val="24"/>
          <w:szCs w:val="20"/>
        </w:rPr>
        <w:t xml:space="preserve">ja teiste spetsialistide olemasolu kõigis Eesti piirkondades ja toetavad nende </w:t>
      </w:r>
      <w:proofErr w:type="spellStart"/>
      <w:r w:rsidRPr="00F55769">
        <w:rPr>
          <w:rStyle w:val="Laad1Mrk"/>
          <w:rFonts w:ascii="Calibri Light" w:eastAsia="Noto Sans Symbols" w:hAnsi="Calibri Light" w:cs="Noto Sans Symbols"/>
          <w:sz w:val="24"/>
          <w:szCs w:val="20"/>
        </w:rPr>
        <w:t>võimestamist</w:t>
      </w:r>
      <w:proofErr w:type="spellEnd"/>
      <w:r w:rsidRPr="00F55769">
        <w:t>.</w:t>
      </w:r>
    </w:p>
    <w:p w14:paraId="5C340697" w14:textId="42964CBB" w:rsidR="00F55769" w:rsidRPr="00F55769" w:rsidRDefault="00F55769" w:rsidP="005D7F02">
      <w:pPr>
        <w:pStyle w:val="1Bullet"/>
      </w:pPr>
      <w:r w:rsidRPr="00F55769">
        <w:rPr>
          <w:rStyle w:val="Boldtekstis"/>
        </w:rPr>
        <w:t>Uue põlvkonna tervise infosüsteemi (</w:t>
      </w:r>
      <w:proofErr w:type="spellStart"/>
      <w:r w:rsidRPr="00F55769">
        <w:rPr>
          <w:rStyle w:val="Boldtekstis"/>
        </w:rPr>
        <w:t>upTIS</w:t>
      </w:r>
      <w:proofErr w:type="spellEnd"/>
      <w:r w:rsidRPr="00F55769">
        <w:rPr>
          <w:rStyle w:val="Boldtekstis"/>
        </w:rPr>
        <w:t>) arendamine</w:t>
      </w:r>
      <w:r w:rsidRPr="00F55769">
        <w:t xml:space="preserve">, </w:t>
      </w:r>
      <w:r w:rsidRPr="00F55769">
        <w:rPr>
          <w:rStyle w:val="Laad1Mrk"/>
          <w:rFonts w:ascii="Calibri Light" w:eastAsia="Noto Sans Symbols" w:hAnsi="Calibri Light" w:cs="Noto Sans Symbols"/>
          <w:sz w:val="24"/>
          <w:szCs w:val="20"/>
        </w:rPr>
        <w:t>tagamaks kiirem, paindlikum, ja turvalisem tervise infosüsteemi sündmuspõhine andmevahetus ning süsteemne kvaliteedihüpe nii terviseandmete esitajatele kui kasutajatele.</w:t>
      </w:r>
    </w:p>
    <w:p w14:paraId="52EDC0BF" w14:textId="7D1B6283" w:rsidR="00F55769" w:rsidRPr="00F55769" w:rsidRDefault="00F55769" w:rsidP="005D7F02">
      <w:pPr>
        <w:pStyle w:val="1Bullet"/>
        <w:rPr>
          <w:rStyle w:val="Laad1Mrk"/>
          <w:rFonts w:ascii="Calibri Light" w:eastAsia="Noto Sans Symbols" w:hAnsi="Calibri Light" w:cs="Noto Sans Symbols"/>
          <w:sz w:val="24"/>
          <w:szCs w:val="20"/>
        </w:rPr>
      </w:pPr>
      <w:r w:rsidRPr="00C34AF0">
        <w:rPr>
          <w:rStyle w:val="Boldtekstis"/>
        </w:rPr>
        <w:t>Haiglavõrgu arengukava haiglates (HVA) taristute ehitamiseks ja kaasajastamiseks investeeringute tegemine</w:t>
      </w:r>
      <w:r w:rsidRPr="00F55769">
        <w:t xml:space="preserve">, </w:t>
      </w:r>
      <w:r w:rsidRPr="00F55769">
        <w:rPr>
          <w:rStyle w:val="Laad1Mrk"/>
          <w:rFonts w:ascii="Calibri Light" w:eastAsia="Noto Sans Symbols" w:hAnsi="Calibri Light" w:cs="Noto Sans Symbols"/>
          <w:sz w:val="24"/>
          <w:szCs w:val="20"/>
        </w:rPr>
        <w:t>tagamaks kaasaegne ravi- ja töökeskkond, mis aitab kaasa paremate ravitulemuste saavutamisele.</w:t>
      </w:r>
    </w:p>
    <w:p w14:paraId="06083CD3" w14:textId="5B86C65B" w:rsidR="00F55769" w:rsidRPr="00F55769" w:rsidRDefault="00F55769" w:rsidP="005D7F02">
      <w:pPr>
        <w:pStyle w:val="1Bullet"/>
        <w:rPr>
          <w:rStyle w:val="Laad1Mrk"/>
          <w:rFonts w:ascii="Calibri Light" w:eastAsia="Noto Sans Symbols" w:hAnsi="Calibri Light" w:cs="Noto Sans Symbols"/>
          <w:sz w:val="24"/>
          <w:szCs w:val="20"/>
        </w:rPr>
      </w:pPr>
      <w:r w:rsidRPr="00C34AF0">
        <w:rPr>
          <w:rStyle w:val="Boldtekstis"/>
        </w:rPr>
        <w:t>Ravimipoliitika 2030 rakenduskava elluviimine,</w:t>
      </w:r>
      <w:r w:rsidRPr="00F55769">
        <w:t xml:space="preserve"> </w:t>
      </w:r>
      <w:r w:rsidRPr="00F55769">
        <w:rPr>
          <w:rStyle w:val="Laad1Mrk"/>
          <w:rFonts w:ascii="Calibri Light" w:eastAsia="Noto Sans Symbols" w:hAnsi="Calibri Light" w:cs="Noto Sans Symbols"/>
          <w:sz w:val="24"/>
          <w:szCs w:val="20"/>
        </w:rPr>
        <w:t>millega tagatakse ravimite kättesaadavuse parandamine, ravimite ratsionaalne kasutamine ja apteegiteenuse integreerimine esmatasandi tervishoiuga.</w:t>
      </w:r>
    </w:p>
    <w:p w14:paraId="22404175" w14:textId="77777777" w:rsidR="00193285" w:rsidRPr="00F55769" w:rsidRDefault="00193285" w:rsidP="00193285">
      <w:pPr>
        <w:pStyle w:val="1Bullet"/>
        <w:rPr>
          <w:rStyle w:val="Laad1Mrk"/>
          <w:rFonts w:ascii="Calibri Light" w:eastAsia="Noto Sans Symbols" w:hAnsi="Calibri Light" w:cs="Noto Sans Symbols"/>
          <w:sz w:val="24"/>
          <w:szCs w:val="24"/>
        </w:rPr>
      </w:pPr>
      <w:r w:rsidRPr="5DA3D960">
        <w:rPr>
          <w:rStyle w:val="Boldtekstis"/>
        </w:rPr>
        <w:t>Vähitõrje tegevuskava 2021–2030 elluviimine, eesmärgiga et vähki haigestub vähem inimesi, inimesed elavad pärast vähidiagnoosi kauem ja tervemana ning paraneb nende elukvaliteet.</w:t>
      </w:r>
      <w:r>
        <w:t xml:space="preserve"> </w:t>
      </w:r>
      <w:r w:rsidRPr="5DA3D960">
        <w:rPr>
          <w:rStyle w:val="Laad1Mrk"/>
          <w:rFonts w:ascii="Calibri Light" w:eastAsia="Noto Sans Symbols" w:hAnsi="Calibri Light" w:cs="Noto Sans Symbols"/>
          <w:sz w:val="24"/>
          <w:szCs w:val="24"/>
        </w:rPr>
        <w:t xml:space="preserve">Rahvastikupõhised sõeluuringud on tõhus ennetusmeede, kui sihtgrupist on osalejaid vähemalt 70% ning tagatud on sõeluuringute kättesaadavus ja kvaliteet. Oluline on liikuda täpsemate sõeluuringute suunas, mille tõhusus on leidnud kinnitust teadusuuringutes ja lisaks vanusele arvestatakse ka personaalseid riskitegureid. Eesti vähikeskuse peamine roll on olla koordineeriv teadus- ja uurimisüksus, mis laiendab rahvusvahelise koostöö võimalusi EL kõikehõlmavate vähikeskuste võrgustiku partnerina. Eesti vähikeskuse  struktuuri rakendamisega tõhustatakse vähitõrje tegevuskava  elluviimist. </w:t>
      </w:r>
    </w:p>
    <w:p w14:paraId="161BFA8D" w14:textId="77777777" w:rsidR="00193285" w:rsidRPr="00F55769" w:rsidRDefault="00193285" w:rsidP="00193285">
      <w:pPr>
        <w:pStyle w:val="1Bullet"/>
        <w:rPr>
          <w:rStyle w:val="Laad1Mrk"/>
          <w:rFonts w:ascii="Calibri Light" w:eastAsia="Noto Sans Symbols" w:hAnsi="Calibri Light" w:cs="Noto Sans Symbols"/>
          <w:sz w:val="24"/>
          <w:szCs w:val="24"/>
        </w:rPr>
      </w:pPr>
      <w:r w:rsidRPr="5DA3D960">
        <w:rPr>
          <w:rStyle w:val="Boldtekstis"/>
        </w:rPr>
        <w:t>Palliatiivravi tervikliku teenuse rakendamine,</w:t>
      </w:r>
      <w:r>
        <w:t xml:space="preserve"> </w:t>
      </w:r>
      <w:r w:rsidRPr="5DA3D960">
        <w:rPr>
          <w:rStyle w:val="Laad1Mrk"/>
          <w:rFonts w:ascii="Calibri Light" w:eastAsia="Noto Sans Symbols" w:hAnsi="Calibri Light" w:cs="Noto Sans Symbols"/>
          <w:sz w:val="24"/>
          <w:szCs w:val="24"/>
        </w:rPr>
        <w:t>mille jaoks on  vaja kokku leppida tegevused ja ülesanded eri tervishoiutasandite vahel ja sees, lõimida need sotsiaalteenustega, hinnastada palliatiivse ravi teenused ning rahastada neid kõigil tervishoiusüsteemi tasanditel.</w:t>
      </w:r>
    </w:p>
    <w:p w14:paraId="4A67ACEB" w14:textId="77777777" w:rsidR="00193285" w:rsidRDefault="00193285" w:rsidP="00193285">
      <w:pPr>
        <w:pStyle w:val="1Bullet"/>
        <w:rPr>
          <w:rStyle w:val="Laad1Mrk"/>
          <w:rFonts w:ascii="Calibri Light" w:eastAsia="Noto Sans Symbols" w:hAnsi="Calibri Light" w:cs="Noto Sans Symbols"/>
          <w:sz w:val="24"/>
          <w:szCs w:val="24"/>
        </w:rPr>
      </w:pPr>
      <w:r w:rsidRPr="5DA3D960">
        <w:rPr>
          <w:rStyle w:val="Boldtekstis"/>
        </w:rPr>
        <w:lastRenderedPageBreak/>
        <w:t>Valmistatakse ette seadusemuudatus, mis loob tehnilised võimalused ja õiguslikud raamid patsiendi elulõpu tahteavalduse koostamiseks ja kandmiseks terviseportaali,</w:t>
      </w:r>
      <w:r>
        <w:t xml:space="preserve"> </w:t>
      </w:r>
      <w:r w:rsidRPr="5DA3D960">
        <w:rPr>
          <w:rStyle w:val="Laad1Mrk"/>
          <w:rFonts w:ascii="Calibri Light" w:eastAsia="Noto Sans Symbols" w:hAnsi="Calibri Light" w:cs="Noto Sans Symbols"/>
          <w:sz w:val="24"/>
          <w:szCs w:val="24"/>
        </w:rPr>
        <w:t>et muuta see kiiresti kättesaadavaks patsiendile tervishoiuteenuseid osutavatele arstidele. Asjakohane eelnõu on kavas esitada Riigikogule 2025. a alguses ja jõustada seadusena hiljemalt 2027. a, kui on valminud vastavad terviseportaali IT-lahendused.</w:t>
      </w:r>
    </w:p>
    <w:p w14:paraId="0A99578B" w14:textId="77777777" w:rsidR="00193285" w:rsidRPr="00193285" w:rsidRDefault="00193285" w:rsidP="00AD1834">
      <w:pPr>
        <w:pStyle w:val="Sisutekst"/>
        <w:rPr>
          <w:rStyle w:val="Boldtekstis"/>
        </w:rPr>
      </w:pPr>
      <w:r w:rsidRPr="00193285">
        <w:rPr>
          <w:rStyle w:val="Boldtekstis"/>
        </w:rPr>
        <w:t xml:space="preserve">Olulisemad muudatused 2025. ja 2026. aastal: </w:t>
      </w:r>
    </w:p>
    <w:p w14:paraId="37C0315C" w14:textId="77777777" w:rsidR="00193285" w:rsidRPr="00B92440" w:rsidRDefault="00193285" w:rsidP="00193285">
      <w:pPr>
        <w:pStyle w:val="1Bullet"/>
      </w:pPr>
      <w:r w:rsidRPr="5DA3D960">
        <w:t xml:space="preserve">Ööpäevaringse erihooldusteenuste õendusteenuse korraldamine ja rahastamine viiakse alates 01.01.2025 üle Tervisekassale, milleks muudetakse ööpäevaringse erihooldusteenuse osutamisel pakutava iseseisva </w:t>
      </w:r>
      <w:proofErr w:type="spellStart"/>
      <w:r w:rsidRPr="5DA3D960">
        <w:t>õendusabi</w:t>
      </w:r>
      <w:proofErr w:type="spellEnd"/>
      <w:r w:rsidRPr="5DA3D960">
        <w:t xml:space="preserve"> korraldust ja rahastamist.</w:t>
      </w:r>
    </w:p>
    <w:p w14:paraId="6332634C" w14:textId="77777777" w:rsidR="00193285" w:rsidRPr="00B92440" w:rsidRDefault="00193285" w:rsidP="00193285">
      <w:pPr>
        <w:pStyle w:val="1Bullet"/>
      </w:pPr>
      <w:r w:rsidRPr="5DA3D960">
        <w:t xml:space="preserve">alates 2026. aastast kehtestatakse ajutise töövõimetuse hüvitisele ülempiir üle-eelmise kalendriaasta Eesti kahekordse keskmise palga suuruses. Ülempiir ei kohaldu tööandja poolt makstava haigushüvitise osale (4–8 päev). </w:t>
      </w:r>
    </w:p>
    <w:p w14:paraId="1F184263" w14:textId="77777777" w:rsidR="00193285" w:rsidRPr="00B92440" w:rsidRDefault="00193285" w:rsidP="00193285">
      <w:pPr>
        <w:pStyle w:val="1Bullet"/>
      </w:pPr>
      <w:r w:rsidRPr="5DA3D960">
        <w:t xml:space="preserve">alates 01.04.2025 kehtestatakse ambulatoorses eriarstiabis, sh vältimatus arstiabis, ja füsioterapeudi, kliinilise logopeedi ja psühholoogi teenuse kasutamisel visiiditasu 20 eurot ja haavatavamas olukorras olevatele inimestele 5 eurot. </w:t>
      </w:r>
    </w:p>
    <w:p w14:paraId="00B79966" w14:textId="77777777" w:rsidR="00193285" w:rsidRPr="00B92440" w:rsidRDefault="00193285" w:rsidP="00193285">
      <w:pPr>
        <w:pStyle w:val="1Bullet"/>
      </w:pPr>
      <w:r w:rsidRPr="5DA3D960">
        <w:t xml:space="preserve">alates 1.04.2025 suurendatakse voodipäevatasu 2,5-lt eurolt 5-le eurole. </w:t>
      </w:r>
    </w:p>
    <w:p w14:paraId="1E8491D5" w14:textId="77777777" w:rsidR="00193285" w:rsidRPr="00B92440" w:rsidRDefault="00193285" w:rsidP="00193285">
      <w:pPr>
        <w:pStyle w:val="1Bullet"/>
      </w:pPr>
      <w:r w:rsidRPr="5DA3D960">
        <w:t xml:space="preserve">alates 1.01.2025 suurendatakse retseptitasu 2,50-lt eurolt 3,5-le eurole. </w:t>
      </w:r>
    </w:p>
    <w:p w14:paraId="5EDB5F8F" w14:textId="77777777" w:rsidR="00193285" w:rsidRDefault="00193285" w:rsidP="00193285">
      <w:pPr>
        <w:pStyle w:val="1Bullet"/>
      </w:pPr>
      <w:r w:rsidRPr="5DA3D960">
        <w:t>alates 1.01.2025 vähendatakse statsionaarses õendusabis patsiendi 15%-</w:t>
      </w:r>
      <w:proofErr w:type="spellStart"/>
      <w:r w:rsidRPr="5DA3D960">
        <w:t>ne</w:t>
      </w:r>
      <w:proofErr w:type="spellEnd"/>
      <w:r w:rsidRPr="5DA3D960">
        <w:t xml:space="preserve"> omaosalus 10%-</w:t>
      </w:r>
      <w:proofErr w:type="spellStart"/>
      <w:r w:rsidRPr="5DA3D960">
        <w:t>le</w:t>
      </w:r>
      <w:proofErr w:type="spellEnd"/>
      <w:r w:rsidRPr="5DA3D960">
        <w:t>.</w:t>
      </w:r>
    </w:p>
    <w:p w14:paraId="3556D8EF" w14:textId="77777777" w:rsidR="00B166D5" w:rsidRDefault="00B166D5" w:rsidP="00B166D5">
      <w:pPr>
        <w:pStyle w:val="1Bullet"/>
        <w:numPr>
          <w:ilvl w:val="0"/>
          <w:numId w:val="0"/>
        </w:numPr>
        <w:ind w:left="360" w:hanging="360"/>
      </w:pPr>
    </w:p>
    <w:p w14:paraId="46E55581" w14:textId="77777777" w:rsidR="00B166D5" w:rsidRDefault="00B166D5" w:rsidP="00B166D5">
      <w:pPr>
        <w:pStyle w:val="1Bullet"/>
        <w:numPr>
          <w:ilvl w:val="0"/>
          <w:numId w:val="0"/>
        </w:numPr>
        <w:ind w:left="360" w:hanging="360"/>
      </w:pPr>
    </w:p>
    <w:p w14:paraId="082ED1F3" w14:textId="77777777" w:rsidR="00B166D5" w:rsidRDefault="00B166D5" w:rsidP="00B166D5">
      <w:pPr>
        <w:pStyle w:val="1Bullet"/>
        <w:numPr>
          <w:ilvl w:val="0"/>
          <w:numId w:val="0"/>
        </w:numPr>
        <w:ind w:left="360" w:hanging="360"/>
      </w:pPr>
    </w:p>
    <w:p w14:paraId="22857C74" w14:textId="77777777" w:rsidR="00B166D5" w:rsidRDefault="00B166D5" w:rsidP="00B166D5">
      <w:pPr>
        <w:pStyle w:val="1Bullet"/>
        <w:numPr>
          <w:ilvl w:val="0"/>
          <w:numId w:val="0"/>
        </w:numPr>
        <w:ind w:left="360" w:hanging="360"/>
      </w:pPr>
    </w:p>
    <w:p w14:paraId="4A521F87" w14:textId="77777777" w:rsidR="00B166D5" w:rsidRDefault="00B166D5" w:rsidP="00B166D5">
      <w:pPr>
        <w:pStyle w:val="1Bullet"/>
        <w:numPr>
          <w:ilvl w:val="0"/>
          <w:numId w:val="0"/>
        </w:numPr>
        <w:ind w:left="360" w:hanging="360"/>
      </w:pPr>
    </w:p>
    <w:p w14:paraId="3C1D2C52" w14:textId="77777777" w:rsidR="00B166D5" w:rsidRDefault="00B166D5" w:rsidP="00B166D5">
      <w:pPr>
        <w:pStyle w:val="1Bullet"/>
        <w:numPr>
          <w:ilvl w:val="0"/>
          <w:numId w:val="0"/>
        </w:numPr>
        <w:ind w:left="360" w:hanging="360"/>
      </w:pPr>
    </w:p>
    <w:p w14:paraId="3A945253" w14:textId="77777777" w:rsidR="00B166D5" w:rsidRDefault="00B166D5" w:rsidP="00B166D5">
      <w:pPr>
        <w:pStyle w:val="1Bullet"/>
        <w:numPr>
          <w:ilvl w:val="0"/>
          <w:numId w:val="0"/>
        </w:numPr>
        <w:ind w:left="360" w:hanging="360"/>
      </w:pPr>
    </w:p>
    <w:p w14:paraId="7C57D650" w14:textId="77777777" w:rsidR="00B166D5" w:rsidRDefault="00B166D5" w:rsidP="00B166D5">
      <w:pPr>
        <w:pStyle w:val="1Bullet"/>
        <w:numPr>
          <w:ilvl w:val="0"/>
          <w:numId w:val="0"/>
        </w:numPr>
        <w:ind w:left="360" w:hanging="360"/>
      </w:pPr>
    </w:p>
    <w:p w14:paraId="0C7E6539" w14:textId="77777777" w:rsidR="00B166D5" w:rsidRDefault="00B166D5" w:rsidP="00B166D5">
      <w:pPr>
        <w:pStyle w:val="1Bullet"/>
        <w:numPr>
          <w:ilvl w:val="0"/>
          <w:numId w:val="0"/>
        </w:numPr>
        <w:ind w:left="360" w:hanging="360"/>
      </w:pPr>
    </w:p>
    <w:p w14:paraId="44072811" w14:textId="77777777" w:rsidR="00B166D5" w:rsidRDefault="00B166D5" w:rsidP="00B166D5">
      <w:pPr>
        <w:pStyle w:val="1Bullet"/>
        <w:numPr>
          <w:ilvl w:val="0"/>
          <w:numId w:val="0"/>
        </w:numPr>
        <w:ind w:left="360" w:hanging="360"/>
      </w:pPr>
    </w:p>
    <w:p w14:paraId="20841EA3" w14:textId="77777777" w:rsidR="00B166D5" w:rsidRDefault="00B166D5" w:rsidP="00B166D5">
      <w:pPr>
        <w:pStyle w:val="1Bullet"/>
        <w:numPr>
          <w:ilvl w:val="0"/>
          <w:numId w:val="0"/>
        </w:numPr>
        <w:ind w:left="360" w:hanging="360"/>
      </w:pPr>
    </w:p>
    <w:p w14:paraId="41F8364D" w14:textId="77777777" w:rsidR="00B166D5" w:rsidRDefault="00B166D5" w:rsidP="00B166D5">
      <w:pPr>
        <w:pStyle w:val="1Bullet"/>
        <w:numPr>
          <w:ilvl w:val="0"/>
          <w:numId w:val="0"/>
        </w:numPr>
        <w:ind w:left="360" w:hanging="360"/>
      </w:pPr>
    </w:p>
    <w:p w14:paraId="0BC7C60C" w14:textId="77777777" w:rsidR="00B166D5" w:rsidRDefault="00B166D5" w:rsidP="00B166D5">
      <w:pPr>
        <w:pStyle w:val="1Bullet"/>
        <w:numPr>
          <w:ilvl w:val="0"/>
          <w:numId w:val="0"/>
        </w:numPr>
        <w:ind w:left="360" w:hanging="360"/>
      </w:pPr>
    </w:p>
    <w:p w14:paraId="5C2C9116" w14:textId="77777777" w:rsidR="00B166D5" w:rsidRDefault="00B166D5" w:rsidP="00AD1834">
      <w:pPr>
        <w:pStyle w:val="1Bullet"/>
        <w:numPr>
          <w:ilvl w:val="0"/>
          <w:numId w:val="0"/>
        </w:numPr>
      </w:pPr>
    </w:p>
    <w:p w14:paraId="686E02AA" w14:textId="77777777" w:rsidR="00B166D5" w:rsidRDefault="00B166D5" w:rsidP="00B166D5">
      <w:pPr>
        <w:pStyle w:val="1Bullet"/>
        <w:numPr>
          <w:ilvl w:val="0"/>
          <w:numId w:val="0"/>
        </w:numPr>
        <w:ind w:left="360" w:hanging="360"/>
      </w:pPr>
    </w:p>
    <w:p w14:paraId="33276EBF" w14:textId="77777777" w:rsidR="00B166D5" w:rsidRPr="00B92440" w:rsidRDefault="00B166D5" w:rsidP="00B166D5">
      <w:pPr>
        <w:pStyle w:val="1Bullet"/>
        <w:numPr>
          <w:ilvl w:val="0"/>
          <w:numId w:val="0"/>
        </w:numPr>
        <w:ind w:left="360" w:hanging="360"/>
      </w:pPr>
    </w:p>
    <w:p w14:paraId="7CA0F2FF" w14:textId="77777777" w:rsidR="005C445F" w:rsidRPr="005C445F" w:rsidRDefault="005C445F" w:rsidP="0027510D">
      <w:pPr>
        <w:pStyle w:val="11Pealkiri2tase"/>
      </w:pPr>
      <w:bookmarkStart w:id="39" w:name="_Toc178059935"/>
      <w:r w:rsidRPr="005C445F">
        <w:lastRenderedPageBreak/>
        <w:t>2.3 Tark ja tegus rahvas</w:t>
      </w:r>
      <w:bookmarkEnd w:id="38"/>
      <w:bookmarkEnd w:id="39"/>
      <w:r w:rsidRPr="005C445F">
        <w:t xml:space="preserve"> </w:t>
      </w:r>
    </w:p>
    <w:p w14:paraId="5B0411B0" w14:textId="3C5D8CC1" w:rsidR="00B166D5" w:rsidRDefault="007A4E98" w:rsidP="00AD1834">
      <w:pPr>
        <w:pStyle w:val="Sisutekst"/>
        <w:rPr>
          <w:rStyle w:val="Boldtekstis"/>
        </w:rPr>
      </w:pPr>
      <w:r>
        <w:rPr>
          <w:noProof/>
        </w:rPr>
        <w:drawing>
          <wp:inline distT="0" distB="0" distL="0" distR="0" wp14:anchorId="47301788" wp14:editId="7847AAE0">
            <wp:extent cx="5760720" cy="8147685"/>
            <wp:effectExtent l="0" t="0" r="0" b="5715"/>
            <wp:docPr id="2046943780" name="Pilt 4" descr="Pilt, millel on kujutatud tekst, kuvatõmmis, diagramm, disain&#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43780" name="Pilt 4" descr="Pilt, millel on kujutatud tekst, kuvatõmmis, diagramm, disain&#10;&#10;Kirjeldus on genereeritud automaatsel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29C079E" w14:textId="77777777" w:rsidR="00B166D5" w:rsidRDefault="00B166D5" w:rsidP="00AD1834">
      <w:pPr>
        <w:pStyle w:val="Sisutekst"/>
        <w:rPr>
          <w:rStyle w:val="Boldtekstis"/>
        </w:rPr>
      </w:pPr>
    </w:p>
    <w:p w14:paraId="2BCF0BCA" w14:textId="61AD7951" w:rsidR="00B166D5" w:rsidRDefault="007A4E98" w:rsidP="00AD1834">
      <w:pPr>
        <w:pStyle w:val="Sisutekst"/>
        <w:rPr>
          <w:rStyle w:val="Boldtekstis"/>
        </w:rPr>
      </w:pPr>
      <w:r>
        <w:rPr>
          <w:noProof/>
        </w:rPr>
        <w:lastRenderedPageBreak/>
        <w:drawing>
          <wp:inline distT="0" distB="0" distL="0" distR="0" wp14:anchorId="4F5BB3FA" wp14:editId="6F6578F1">
            <wp:extent cx="5760720" cy="8147685"/>
            <wp:effectExtent l="0" t="0" r="0" b="5715"/>
            <wp:docPr id="1219176672" name="Pilt 5" descr="Pilt, millel on kujutatud tekst, kuvatõmmis, number, dokume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176672" name="Pilt 5" descr="Pilt, millel on kujutatud tekst, kuvatõmmis, number, dokument&#10;&#10;Kirjeldus on genereeritud automaatsel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1BDCD94A" w14:textId="77777777" w:rsidR="00B166D5" w:rsidRDefault="00B166D5" w:rsidP="00AD1834">
      <w:pPr>
        <w:pStyle w:val="Sisutekst"/>
        <w:rPr>
          <w:rStyle w:val="Boldtekstis"/>
        </w:rPr>
      </w:pPr>
    </w:p>
    <w:p w14:paraId="4DF4A27E" w14:textId="77777777" w:rsidR="00B166D5" w:rsidRDefault="00B166D5" w:rsidP="00AD1834">
      <w:pPr>
        <w:pStyle w:val="Sisutekst"/>
        <w:rPr>
          <w:rStyle w:val="Boldtekstis"/>
        </w:rPr>
      </w:pPr>
    </w:p>
    <w:p w14:paraId="45970C62" w14:textId="02889CD1" w:rsidR="005C445F" w:rsidRPr="005C445F" w:rsidRDefault="005C445F" w:rsidP="00AD1834">
      <w:pPr>
        <w:pStyle w:val="Sisutekst"/>
        <w:rPr>
          <w:rStyle w:val="Boldtekstis"/>
        </w:rPr>
      </w:pPr>
      <w:r w:rsidRPr="005C445F">
        <w:rPr>
          <w:rStyle w:val="Boldtekstis"/>
        </w:rPr>
        <w:lastRenderedPageBreak/>
        <w:t>Tulemusvaldkonna eesmärk</w:t>
      </w:r>
    </w:p>
    <w:p w14:paraId="5EDD4335" w14:textId="77777777" w:rsidR="00E8339F" w:rsidRDefault="00E8339F" w:rsidP="00AD1834">
      <w:pPr>
        <w:pStyle w:val="Sisutekst"/>
      </w:pPr>
      <w:bookmarkStart w:id="40" w:name="_Hlk114837957"/>
      <w:bookmarkStart w:id="41" w:name="_Hlk115170440"/>
      <w:bookmarkStart w:id="42" w:name="_Hlk115000847"/>
      <w:r>
        <w:t>Eesti inimestel on teadmised, oskused ja hoiakud, mis võimaldavad teostada end isiklikus elus, töös ja ühiskonnas ning toetavad Eesti elu edendamist ja üleilmset säästvat arengut.</w:t>
      </w:r>
    </w:p>
    <w:p w14:paraId="69681E1F" w14:textId="77777777" w:rsidR="00E8339F" w:rsidRDefault="00E8339F" w:rsidP="00AD1834">
      <w:pPr>
        <w:pStyle w:val="Sisutekst"/>
      </w:pPr>
      <w:r>
        <w:t>Noore avarad arenguvõimalused, turvatunne ja kindel tugi loovad Eestit, mida noor tahab edasi kanda.</w:t>
      </w:r>
    </w:p>
    <w:p w14:paraId="5A586B3E" w14:textId="77777777" w:rsidR="00E8339F" w:rsidRPr="005C445F" w:rsidRDefault="00E8339F" w:rsidP="00AD1834">
      <w:pPr>
        <w:pStyle w:val="Sisutekst"/>
        <w:rPr>
          <w:rStyle w:val="Boldtekstis"/>
        </w:rPr>
      </w:pPr>
      <w:r w:rsidRPr="005C445F">
        <w:rPr>
          <w:rStyle w:val="Boldtekstis"/>
        </w:rPr>
        <w:t>Tulemusvaldkonna rahastamiskava</w:t>
      </w:r>
    </w:p>
    <w:p w14:paraId="0D171D84" w14:textId="16F1ADFC" w:rsidR="00E8339F" w:rsidRPr="005C445F" w:rsidRDefault="00E8339F" w:rsidP="00AD1834">
      <w:pPr>
        <w:pStyle w:val="Sisutekst"/>
      </w:pPr>
      <w:r w:rsidRPr="005C445F">
        <w:t xml:space="preserve">Tulemusvaldkonna rahastamiskava </w:t>
      </w:r>
      <w:r w:rsidRPr="00E8339F">
        <w:t xml:space="preserve">on leitav </w:t>
      </w:r>
      <w:hyperlink w:anchor="Rahastamiskava" w:history="1">
        <w:hyperlink w:anchor="Lisa" w:history="1">
          <w:r w:rsidRPr="00E8339F">
            <w:rPr>
              <w:rStyle w:val="Hperlink"/>
            </w:rPr>
            <w:t>lisast 2</w:t>
          </w:r>
        </w:hyperlink>
        <w:r w:rsidRPr="00E8339F">
          <w:rPr>
            <w:rStyle w:val="Hperlink"/>
          </w:rPr>
          <w:t>.</w:t>
        </w:r>
      </w:hyperlink>
    </w:p>
    <w:p w14:paraId="4AD40B52" w14:textId="77777777" w:rsidR="00E8339F" w:rsidRDefault="00E8339F" w:rsidP="00AD1834">
      <w:pPr>
        <w:pStyle w:val="Sisutekst"/>
        <w:rPr>
          <w:rStyle w:val="Boldtekstis"/>
        </w:rPr>
      </w:pPr>
      <w:r w:rsidRPr="005C445F">
        <w:rPr>
          <w:rStyle w:val="Boldtekstis"/>
        </w:rPr>
        <w:t>Tulemusvaldkonna olukorra lühianalüüs</w:t>
      </w:r>
    </w:p>
    <w:p w14:paraId="6EE0EAC4" w14:textId="77777777" w:rsidR="00424193" w:rsidRDefault="00E8339F" w:rsidP="00AD1834">
      <w:pPr>
        <w:pStyle w:val="Sisutekst"/>
      </w:pPr>
      <w:r w:rsidRPr="00845BE7">
        <w:t xml:space="preserve">Majanduslangus ja elukalliduse tõus on raskendanud olukorda kogu haridussektoris – kärpe- või kokkuhoiukohti on pidanud otsima nii ministeerium, omavalitsused kui ka teised haridus- ja </w:t>
      </w:r>
      <w:proofErr w:type="spellStart"/>
      <w:r w:rsidRPr="00845BE7">
        <w:t>noorteasutuste</w:t>
      </w:r>
      <w:proofErr w:type="spellEnd"/>
      <w:r w:rsidRPr="00845BE7">
        <w:t xml:space="preserve"> pidajad. Endiselt on aktuaalne küsimus, milline on Eestile jõukohane koolivõrk, mis hariduse kättesaadavust halvendamata võimaldaks anda kvaliteetset haridust. Rekordmadalad </w:t>
      </w:r>
      <w:proofErr w:type="spellStart"/>
      <w:r w:rsidRPr="00845BE7">
        <w:t>sündivuse</w:t>
      </w:r>
      <w:proofErr w:type="spellEnd"/>
      <w:r w:rsidRPr="00845BE7">
        <w:t xml:space="preserve"> numbrid on tõstnud teema taas tulipunkti ja osundavad vajadusele leida pikaajalised lahendused. Lahenduste leidmist raskendab üha teravam puudus kvalifitseeritud haridustöötajatest. </w:t>
      </w:r>
    </w:p>
    <w:p w14:paraId="43C335BC" w14:textId="3E416C34" w:rsidR="00E8339F" w:rsidRPr="00900B66" w:rsidRDefault="00E8339F" w:rsidP="00AD1834">
      <w:pPr>
        <w:pStyle w:val="Sisutekst"/>
      </w:pPr>
      <w:r w:rsidRPr="00845BE7">
        <w:t>Tehnoloogilised muutused, eriti suurte keelemudelite lai levik ja kättesaadavus on päevakorda toonud tehisintellektiga seotud teemad. Tehisaru mõjutab oluliselt õppimist ja õpetamist – tuleb leida võimalused, kuidas tehistaipu õppeprotsessis toetavalt kasutada.</w:t>
      </w:r>
      <w:r w:rsidRPr="00900B66">
        <w:t xml:space="preserve"> </w:t>
      </w:r>
    </w:p>
    <w:p w14:paraId="32F14B2F" w14:textId="7AFAD9AC" w:rsidR="00E8339F" w:rsidRPr="00845BE7" w:rsidRDefault="00E8339F" w:rsidP="00AD1834">
      <w:pPr>
        <w:pStyle w:val="Sisutekst"/>
        <w:rPr>
          <w:rStyle w:val="Boldtekstis"/>
          <w:b w:val="0"/>
          <w:color w:val="auto"/>
          <w:szCs w:val="16"/>
        </w:rPr>
      </w:pPr>
      <w:r w:rsidRPr="00845BE7">
        <w:rPr>
          <w:rStyle w:val="Boldtekstis"/>
        </w:rPr>
        <w:t>Õpetajaskonna järelkasvu probleem muutub iga aastaga üha teravamaks nii formaal- kui mitteformaalõppes.</w:t>
      </w:r>
      <w:r w:rsidRPr="00845BE7">
        <w:rPr>
          <w:rStyle w:val="Boldtekstis"/>
          <w:b w:val="0"/>
          <w:color w:val="auto"/>
          <w:szCs w:val="16"/>
        </w:rPr>
        <w:t xml:space="preserve"> Meie õpetajaskond endiselt vananeb – viimase viie aastaga on </w:t>
      </w:r>
      <w:r w:rsidRPr="00845BE7">
        <w:rPr>
          <w:rStyle w:val="Boldtekstis"/>
        </w:rPr>
        <w:t>60-aastaste ja vanemate üldhariduskoolide õpetajate osakaal tõusnud juba 24 protsendini</w:t>
      </w:r>
      <w:r w:rsidRPr="00845BE7">
        <w:rPr>
          <w:rStyle w:val="Boldtekstis"/>
          <w:b w:val="0"/>
          <w:color w:val="auto"/>
          <w:szCs w:val="16"/>
        </w:rPr>
        <w:t>, noorte osakaal aga ei näita kasvu märke. Õpetajaskonna vananemise ja üldise õpetajate puuduse tingimustes on õppeasutused sunnitud palkama töötajaid, kellel puudub õpetajatööks nõutav pädevus, ohusta</w:t>
      </w:r>
      <w:r w:rsidR="00424193">
        <w:rPr>
          <w:rStyle w:val="Boldtekstis"/>
          <w:b w:val="0"/>
          <w:color w:val="auto"/>
          <w:szCs w:val="16"/>
        </w:rPr>
        <w:t>des</w:t>
      </w:r>
      <w:r w:rsidRPr="00845BE7">
        <w:rPr>
          <w:rStyle w:val="Boldtekstis"/>
          <w:b w:val="0"/>
          <w:color w:val="auto"/>
          <w:szCs w:val="16"/>
        </w:rPr>
        <w:t xml:space="preserve"> hariduse kvaliteeti. Õpetajate puuduse leevendamisel annavad lootust õpetajakoolituse õppekohtade suurenevad konkursid. 2023/24. õppeaastal astus õpetajakoolituse õppekavadele õppima ligi poolteist korda enam tudengeid kui viis õppeaastat tagasi. Kuigi üldine pilt on suurenenud vastuvõtu valguses positiivne, </w:t>
      </w:r>
      <w:r w:rsidRPr="00845BE7">
        <w:rPr>
          <w:rStyle w:val="Boldtekstis"/>
        </w:rPr>
        <w:t>valmistavad muret aineõpetajate koolituse õppekavad, kuhu on juba pikemat aega vähe soovijaid</w:t>
      </w:r>
      <w:r w:rsidRPr="00845BE7">
        <w:rPr>
          <w:rStyle w:val="Boldtekstis"/>
          <w:b w:val="0"/>
          <w:color w:val="auto"/>
          <w:szCs w:val="16"/>
        </w:rPr>
        <w:t xml:space="preserve">. Siiski ei taga õpetajakoolituse vastuvõtu suurendamine õpetajate piisavat järelkasvu, kui koolid ei suuda pakkuda lõpetajatele atraktiivset ja toetavat töökeskkonda. </w:t>
      </w:r>
    </w:p>
    <w:p w14:paraId="321A822E" w14:textId="77777777" w:rsidR="00424193" w:rsidRPr="00845BE7" w:rsidRDefault="00424193" w:rsidP="00AD1834">
      <w:pPr>
        <w:pStyle w:val="Sisutekst"/>
        <w:rPr>
          <w:rStyle w:val="Boldtekstis"/>
          <w:b w:val="0"/>
          <w:bCs w:val="0"/>
          <w:color w:val="auto"/>
        </w:rPr>
      </w:pPr>
      <w:r w:rsidRPr="4A21C590">
        <w:rPr>
          <w:rStyle w:val="Boldtekstis"/>
        </w:rPr>
        <w:t xml:space="preserve">Õpetajate puuduse juurpõhjused peituvad eelkõige töötingimustes, -koormuses ja -tasus. </w:t>
      </w:r>
      <w:r w:rsidRPr="4A21C590">
        <w:rPr>
          <w:rStyle w:val="Boldtekstis"/>
          <w:b w:val="0"/>
          <w:bCs w:val="0"/>
          <w:color w:val="auto"/>
        </w:rPr>
        <w:t xml:space="preserve">Töökeskkonna ja -tingimuste üheks peamiseks kujundajaks on haridusasutuse juht, mistõttu on oluline tõsta juhtimise kvaliteeti ning toetada haridusasutuse pidajaid ja </w:t>
      </w:r>
      <w:proofErr w:type="spellStart"/>
      <w:r w:rsidRPr="4A21C590">
        <w:rPr>
          <w:rStyle w:val="Boldtekstis"/>
          <w:b w:val="0"/>
          <w:bCs w:val="0"/>
          <w:color w:val="auto"/>
        </w:rPr>
        <w:t>noortevaldkonna</w:t>
      </w:r>
      <w:proofErr w:type="spellEnd"/>
      <w:r w:rsidRPr="4A21C590">
        <w:rPr>
          <w:rStyle w:val="Boldtekstis"/>
          <w:b w:val="0"/>
          <w:bCs w:val="0"/>
          <w:color w:val="auto"/>
        </w:rPr>
        <w:t xml:space="preserve"> korraldajaid värbamisel, juhtide hindamisel ja koolijuhtimise arendamise eestvedamisel. </w:t>
      </w:r>
      <w:r w:rsidRPr="00011689">
        <w:rPr>
          <w:rStyle w:val="Boldtekstis"/>
          <w:b w:val="0"/>
          <w:bCs w:val="0"/>
          <w:color w:val="auto"/>
        </w:rPr>
        <w:t>Õpetajate palga alammäär on 2025. aastal 1820 eurot, millele lisandub diferentseerimise osa 20%-</w:t>
      </w:r>
      <w:proofErr w:type="spellStart"/>
      <w:r w:rsidRPr="00011689">
        <w:rPr>
          <w:rStyle w:val="Boldtekstis"/>
          <w:b w:val="0"/>
          <w:bCs w:val="0"/>
          <w:color w:val="auto"/>
        </w:rPr>
        <w:t>ni</w:t>
      </w:r>
      <w:proofErr w:type="spellEnd"/>
      <w:r w:rsidRPr="00011689">
        <w:rPr>
          <w:rStyle w:val="Boldtekstis"/>
          <w:b w:val="0"/>
          <w:bCs w:val="0"/>
          <w:color w:val="auto"/>
        </w:rPr>
        <w:t xml:space="preserve"> − see tähendab, et õpetajate arvestuslik keskmine palk on 2184 eurot.</w:t>
      </w:r>
      <w:r w:rsidRPr="00A00121">
        <w:rPr>
          <w:rStyle w:val="Boldtekstis"/>
          <w:b w:val="0"/>
          <w:bCs w:val="0"/>
          <w:color w:val="auto"/>
        </w:rPr>
        <w:t xml:space="preserve"> Õpetajate</w:t>
      </w:r>
      <w:r w:rsidRPr="4A21C590">
        <w:rPr>
          <w:rStyle w:val="Boldtekstis"/>
          <w:b w:val="0"/>
          <w:bCs w:val="0"/>
          <w:color w:val="auto"/>
        </w:rPr>
        <w:t xml:space="preserve"> </w:t>
      </w:r>
      <w:r w:rsidRPr="4A21C590">
        <w:rPr>
          <w:rStyle w:val="Boldtekstis"/>
          <w:b w:val="0"/>
          <w:bCs w:val="0"/>
          <w:color w:val="auto"/>
        </w:rPr>
        <w:lastRenderedPageBreak/>
        <w:t xml:space="preserve">keskmise palga sihti − 120% Eesti keskmisest palgast, pole pikaajaliselt võimalik ilma lisaressurssideta ja haridusvõrku korrastamata järgmistel aastatel saavutada. Seepärast käivitati </w:t>
      </w:r>
      <w:r w:rsidRPr="4A21C590">
        <w:rPr>
          <w:rStyle w:val="Boldtekstis"/>
        </w:rPr>
        <w:t>2025-202</w:t>
      </w:r>
      <w:r>
        <w:rPr>
          <w:rStyle w:val="Boldtekstis"/>
        </w:rPr>
        <w:t>8</w:t>
      </w:r>
      <w:r w:rsidRPr="4A21C590">
        <w:rPr>
          <w:rStyle w:val="Boldtekstis"/>
        </w:rPr>
        <w:t xml:space="preserve"> pikaajalise haridusleppe sõlmimine</w:t>
      </w:r>
      <w:r w:rsidRPr="4A21C590">
        <w:rPr>
          <w:rStyle w:val="Boldtekstis"/>
          <w:b w:val="0"/>
          <w:bCs w:val="0"/>
          <w:color w:val="auto"/>
        </w:rPr>
        <w:t>, et leppida kokku õpetajate karjäärimudel ja vastava</w:t>
      </w:r>
      <w:r>
        <w:rPr>
          <w:rStyle w:val="Boldtekstis"/>
          <w:b w:val="0"/>
          <w:bCs w:val="0"/>
          <w:color w:val="auto"/>
        </w:rPr>
        <w:t>d</w:t>
      </w:r>
      <w:r w:rsidRPr="4A21C590">
        <w:rPr>
          <w:rStyle w:val="Boldtekstis"/>
          <w:b w:val="0"/>
          <w:bCs w:val="0"/>
          <w:color w:val="auto"/>
        </w:rPr>
        <w:t xml:space="preserve"> palgaastme</w:t>
      </w:r>
      <w:r>
        <w:rPr>
          <w:rStyle w:val="Boldtekstis"/>
          <w:b w:val="0"/>
          <w:bCs w:val="0"/>
          <w:color w:val="auto"/>
        </w:rPr>
        <w:t>d</w:t>
      </w:r>
      <w:r w:rsidRPr="4A21C590">
        <w:rPr>
          <w:rStyle w:val="Boldtekstis"/>
          <w:b w:val="0"/>
          <w:bCs w:val="0"/>
          <w:color w:val="auto"/>
        </w:rPr>
        <w:t xml:space="preserve"> ning algatati </w:t>
      </w:r>
      <w:r w:rsidRPr="4A21C590">
        <w:rPr>
          <w:rStyle w:val="Boldtekstis"/>
        </w:rPr>
        <w:t>kohalike omavalitsustega läbirääkimised koolivõrgu korrastamiseks</w:t>
      </w:r>
      <w:r w:rsidRPr="4A21C590">
        <w:rPr>
          <w:rStyle w:val="Boldtekstis"/>
          <w:b w:val="0"/>
          <w:bCs w:val="0"/>
          <w:color w:val="auto"/>
        </w:rPr>
        <w:t>, et saavutada rahvastiku muutustega arvestav, kaasaegset õpikäsitust toetav ja kaasava hariduse põhimõtetest lähtuv koolivõrk ning ligipääs eestikeelsele haridusele kõigis piirkondades.</w:t>
      </w:r>
    </w:p>
    <w:p w14:paraId="7BC19472" w14:textId="77777777" w:rsidR="00E8339F" w:rsidRDefault="00E8339F" w:rsidP="00AD1834">
      <w:pPr>
        <w:pStyle w:val="Sisutekst"/>
      </w:pPr>
      <w:r w:rsidRPr="00336A62">
        <w:rPr>
          <w:rStyle w:val="Boldtekstis"/>
        </w:rPr>
        <w:t>Lähiaastate peamiseks prioriteediks on üleminek eestikeelsele õppele,</w:t>
      </w:r>
      <w:r w:rsidRPr="4690427C">
        <w:t xml:space="preserve"> mis algas lasteaedades ning 1. ja 4. klassis 2024. aasta sügisel. Alates 2029/2030. õppeaastast on kogu põhiharidus eestikeelne.</w:t>
      </w:r>
      <w:r>
        <w:t xml:space="preserve"> Reformi elluviimiseks on aastateks </w:t>
      </w:r>
      <w:r w:rsidRPr="4690427C">
        <w:t>202</w:t>
      </w:r>
      <w:r>
        <w:t>5</w:t>
      </w:r>
      <w:r w:rsidRPr="4690427C">
        <w:t>-202</w:t>
      </w:r>
      <w:r>
        <w:t>8</w:t>
      </w:r>
      <w:r w:rsidRPr="4690427C">
        <w:t xml:space="preserve"> kavandatud 249 mln eurot. Ülemineku üks suurimaid eesmärke on pakkuda kõigile Eesti lastele, olenemata emakeelest, võimalust omandada kvaliteetne eestikeelne haridus. See tähendab, et üleminekul vajavad tähelepanu ka koolikultuur, õppe tulemuslikkus, rahulolu, väljalangemise ennetamine ning edasise haridustee avatus</w:t>
      </w:r>
      <w:r w:rsidRPr="008527C2">
        <w:t>.</w:t>
      </w:r>
      <w:r w:rsidRPr="4690427C">
        <w:rPr>
          <w:b/>
        </w:rPr>
        <w:t xml:space="preserve"> </w:t>
      </w:r>
      <w:r w:rsidRPr="00336A62">
        <w:rPr>
          <w:rStyle w:val="Boldtekstis"/>
        </w:rPr>
        <w:t>Eesti keele kui teise keele õpitulemused on olnud jätkuvalt madalad, jäädes seatud eesmärkidest selgelt maha.</w:t>
      </w:r>
      <w:r w:rsidRPr="4690427C">
        <w:t xml:space="preserve"> Eriti halb on olukord gümnaasiumi lõpuks B2-keeletaseme saavutanute osas – viimasel neljal aastal on vajaliku keeletaseme omandanute osakaal järjest vähenenud. Eestikeelsele õppele üleminek võimendab aga õpetajate järelkasvu probleeme, sest õpetajatest ligi kümnendiku keeleoskus ei vasta nõuetele. </w:t>
      </w:r>
    </w:p>
    <w:p w14:paraId="4C68E24F" w14:textId="77777777" w:rsidR="00E8339F" w:rsidRDefault="00E8339F" w:rsidP="00AD1834">
      <w:pPr>
        <w:pStyle w:val="Sisutekst"/>
        <w:rPr>
          <w:rStyle w:val="Boldtekstis"/>
        </w:rPr>
      </w:pPr>
      <w:r w:rsidRPr="00336A62">
        <w:rPr>
          <w:rStyle w:val="Boldtekstis"/>
        </w:rPr>
        <w:t>Muret tekitab õpilaste vähenev rahulolu kooliga ning üha sagedasem kiusamise kogemine.</w:t>
      </w:r>
      <w:r>
        <w:rPr>
          <w:rFonts w:cstheme="minorHAnsi"/>
        </w:rPr>
        <w:t xml:space="preserve"> </w:t>
      </w:r>
      <w:r>
        <w:t>Õpilaste heaolu on oluline nii eraldiseisva eesmärgina kui ka seetõttu, et end koolis paremini tundvad õpilased on ka kõrgema õpimotivatsioonig</w:t>
      </w:r>
      <w:r>
        <w:rPr>
          <w:rFonts w:cstheme="minorHAnsi"/>
        </w:rPr>
        <w:t xml:space="preserve">a. </w:t>
      </w:r>
      <w:r>
        <w:t xml:space="preserve">On oluline mainida, et </w:t>
      </w:r>
      <w:r w:rsidRPr="00336A62">
        <w:rPr>
          <w:rStyle w:val="Boldtekstis"/>
        </w:rPr>
        <w:t>tüdrukute rahulolu kooliga on</w:t>
      </w:r>
      <w:r w:rsidRPr="000B79A9">
        <w:rPr>
          <w:b/>
        </w:rPr>
        <w:t xml:space="preserve"> </w:t>
      </w:r>
      <w:r w:rsidRPr="000B79A9">
        <w:t>poiste omast</w:t>
      </w:r>
      <w:r w:rsidRPr="000B79A9">
        <w:rPr>
          <w:b/>
        </w:rPr>
        <w:t xml:space="preserve"> </w:t>
      </w:r>
      <w:r w:rsidRPr="00336A62">
        <w:rPr>
          <w:rStyle w:val="Boldtekstis"/>
        </w:rPr>
        <w:t>madalam</w:t>
      </w:r>
      <w:r w:rsidRPr="009F61B5">
        <w:t>.</w:t>
      </w:r>
      <w:r>
        <w:t xml:space="preserve"> N</w:t>
      </w:r>
      <w:r w:rsidRPr="009B4275">
        <w:t xml:space="preserve">ii </w:t>
      </w:r>
      <w:proofErr w:type="spellStart"/>
      <w:r>
        <w:t>üleeuroopaliselt</w:t>
      </w:r>
      <w:proofErr w:type="spellEnd"/>
      <w:r w:rsidRPr="009B4275">
        <w:t xml:space="preserve"> kui ka Eestis on just tüdrukute vaimse tervise näitajates märgata suurt langustrendi</w:t>
      </w:r>
      <w:r>
        <w:rPr>
          <w:rStyle w:val="Allmrkuseviide"/>
          <w:rFonts w:cs="Times New Roman"/>
        </w:rPr>
        <w:footnoteReference w:id="14"/>
      </w:r>
      <w:r w:rsidRPr="009B4275">
        <w:t xml:space="preserve">. </w:t>
      </w:r>
      <w:r w:rsidRPr="00336A62">
        <w:rPr>
          <w:rStyle w:val="Boldtekstis"/>
        </w:rPr>
        <w:t>Tajutud kiusamine kasvab teist aastat järjest</w:t>
      </w:r>
      <w:r w:rsidRPr="009F61B5">
        <w:t xml:space="preserve"> </w:t>
      </w:r>
      <w:r>
        <w:t>4., 8. ja 11. klasside õpilaste seas.</w:t>
      </w:r>
      <w:r w:rsidRPr="0059378E">
        <w:rPr>
          <w:rFonts w:cstheme="minorHAnsi"/>
        </w:rPr>
        <w:t xml:space="preserve"> </w:t>
      </w:r>
      <w:r>
        <w:t xml:space="preserve">Kiusamisel on õpilaste rahulolule väga suur mõju – see mõjutab negatiivselt kõiki teisi rahulolufaktorite hinnanguid. Laste ja noorte füüsilise ja vaimse heaolu jaoks on kriitilise tähtsusega ka liikumisvõimaluste loomine ja liikumisharjumuste kujundamine koolis. </w:t>
      </w:r>
      <w:r w:rsidRPr="00336A62">
        <w:rPr>
          <w:rStyle w:val="Boldtekstis"/>
        </w:rPr>
        <w:t xml:space="preserve">Kahjuks ei ole õpilaste rahulolu liikumisvõimalustega viimasel neljal aastal erilisi paranemismärke näidanud. </w:t>
      </w:r>
    </w:p>
    <w:p w14:paraId="6EBEC524" w14:textId="77777777" w:rsidR="00E8339F" w:rsidRDefault="00E8339F" w:rsidP="00AD1834">
      <w:pPr>
        <w:pStyle w:val="Sisutekst"/>
      </w:pPr>
      <w:r>
        <w:t>Tüdrukute madal rahulolu võib osaliselt selgitada ka seda, miks on p</w:t>
      </w:r>
      <w:r w:rsidRPr="00895AB6">
        <w:t xml:space="preserve">õhikoolist </w:t>
      </w:r>
      <w:proofErr w:type="spellStart"/>
      <w:r w:rsidRPr="00895AB6">
        <w:t>väljalangejate</w:t>
      </w:r>
      <w:proofErr w:type="spellEnd"/>
      <w:r w:rsidRPr="00895AB6">
        <w:t xml:space="preserve"> </w:t>
      </w:r>
      <w:r>
        <w:t xml:space="preserve">üldine </w:t>
      </w:r>
      <w:r w:rsidRPr="00895AB6">
        <w:t>määr kolmandas kooliastmes (7.‒9. klassis)</w:t>
      </w:r>
      <w:r>
        <w:t xml:space="preserve"> </w:t>
      </w:r>
      <w:r w:rsidRPr="00895AB6">
        <w:t xml:space="preserve">jäänud samaks, </w:t>
      </w:r>
      <w:r w:rsidRPr="00EA7317">
        <w:rPr>
          <w:rStyle w:val="Boldtekstis"/>
        </w:rPr>
        <w:t>kuid tüdrukute põhikoolist väljalangevus on suurenenud. Suurenenud on ka väljalangemine gümnaasiumi 1. õppeaastal,</w:t>
      </w:r>
      <w:r>
        <w:t xml:space="preserve"> </w:t>
      </w:r>
      <w:r w:rsidRPr="11C9F199">
        <w:t>mis mõjutab negatiivselt ka edasisel haridusteel osalemise näitajaid.</w:t>
      </w:r>
      <w:r>
        <w:t xml:space="preserve"> </w:t>
      </w:r>
      <w:r w:rsidRPr="0067135A">
        <w:t xml:space="preserve">Noorte </w:t>
      </w:r>
      <w:r>
        <w:t>edasiõppimisv</w:t>
      </w:r>
      <w:r w:rsidRPr="0067135A">
        <w:t>alikud põhikooli lõpetamise järel on üle kümne aasta püsinud suhteliselt muutumatud</w:t>
      </w:r>
      <w:r>
        <w:t xml:space="preserve"> ning järjest </w:t>
      </w:r>
      <w:r w:rsidRPr="0067135A">
        <w:t>suurem on nende õpilaste osakaal, kes oma haridusteed lõpetamisele järgneval aastal ei jätka</w:t>
      </w:r>
      <w:r>
        <w:t xml:space="preserve"> (s.o ~700 õpilast aastas)</w:t>
      </w:r>
      <w:r w:rsidRPr="0067135A">
        <w:t>.</w:t>
      </w:r>
      <w:r>
        <w:t xml:space="preserve"> Seepärast on algatatud </w:t>
      </w:r>
      <w:r w:rsidRPr="00EA7317">
        <w:rPr>
          <w:rStyle w:val="Boldtekstis"/>
        </w:rPr>
        <w:t xml:space="preserve">õppimiskohustuse </w:t>
      </w:r>
      <w:r w:rsidRPr="00EA7317">
        <w:rPr>
          <w:rStyle w:val="Boldtekstis"/>
        </w:rPr>
        <w:lastRenderedPageBreak/>
        <w:t xml:space="preserve">reform, </w:t>
      </w:r>
      <w:r>
        <w:t>millega toetatakse</w:t>
      </w:r>
      <w:r w:rsidRPr="000428D8">
        <w:t xml:space="preserve"> iga õppija haridustee jätkumist täisealiseks saamiseni ja </w:t>
      </w:r>
      <w:r>
        <w:t>luuakse võimalused, et õppijate</w:t>
      </w:r>
      <w:r w:rsidRPr="000428D8">
        <w:t xml:space="preserve"> edasine haridustee jääks avatuks ka tulevasteks õpinguteks</w:t>
      </w:r>
      <w:r>
        <w:t xml:space="preserve">. </w:t>
      </w:r>
    </w:p>
    <w:p w14:paraId="279DEB1E" w14:textId="77777777" w:rsidR="00E8339F" w:rsidRPr="004F6D4F" w:rsidRDefault="00E8339F" w:rsidP="00AD1834">
      <w:pPr>
        <w:pStyle w:val="Sisutekst"/>
      </w:pPr>
      <w:r w:rsidRPr="00FC4A1E">
        <w:t>Õppimiskohustuse</w:t>
      </w:r>
      <w:r>
        <w:t xml:space="preserve"> reformi eesmärke jõustab ka </w:t>
      </w:r>
      <w:r w:rsidRPr="00EA7317">
        <w:rPr>
          <w:rStyle w:val="Boldtekstis"/>
        </w:rPr>
        <w:t>kutseõppe reform.</w:t>
      </w:r>
      <w:r>
        <w:t xml:space="preserve"> Täna on p</w:t>
      </w:r>
      <w:r w:rsidRPr="00FC4A1E">
        <w:t>õhikooli järgsete</w:t>
      </w:r>
      <w:r>
        <w:t xml:space="preserve"> kutseõppe</w:t>
      </w:r>
      <w:r w:rsidRPr="00FC4A1E">
        <w:t xml:space="preserve"> erialade valik</w:t>
      </w:r>
      <w:r>
        <w:t xml:space="preserve"> </w:t>
      </w:r>
      <w:r w:rsidRPr="00FC4A1E">
        <w:t>piiratud ja erialad ei ole noortele atraktiivsed</w:t>
      </w:r>
      <w:r>
        <w:t xml:space="preserve"> – 2023. a </w:t>
      </w:r>
      <w:r w:rsidRPr="00EA7317">
        <w:rPr>
          <w:rStyle w:val="Boldtekstis"/>
        </w:rPr>
        <w:t xml:space="preserve">jätkas kutsehariduses vaid 25,5 protsenti </w:t>
      </w:r>
      <w:r w:rsidRPr="006536A8">
        <w:rPr>
          <w:rFonts w:eastAsia="Times New Roman"/>
        </w:rPr>
        <w:t>põhikoolilõpetajatest</w:t>
      </w:r>
      <w:r>
        <w:rPr>
          <w:rFonts w:eastAsia="Times New Roman"/>
        </w:rPr>
        <w:t xml:space="preserve"> ning </w:t>
      </w:r>
      <w:r w:rsidRPr="00EA7317">
        <w:rPr>
          <w:rStyle w:val="Boldtekstis"/>
        </w:rPr>
        <w:t>1. õppeaastal langes kutseõppest välja 8,6 protsenti õppijatest.</w:t>
      </w:r>
      <w:r>
        <w:t xml:space="preserve"> Reformiga soovitakse </w:t>
      </w:r>
      <w:r w:rsidRPr="00FC4A1E">
        <w:t xml:space="preserve">muuta </w:t>
      </w:r>
      <w:r>
        <w:t xml:space="preserve">õpe mitmekesisemaks, paindlikumaks ning suurendatakse </w:t>
      </w:r>
      <w:proofErr w:type="spellStart"/>
      <w:r>
        <w:t>üldoskuste</w:t>
      </w:r>
      <w:proofErr w:type="spellEnd"/>
      <w:r>
        <w:t xml:space="preserve"> osa õppekavades, et kujundada </w:t>
      </w:r>
      <w:r w:rsidRPr="00FC4A1E">
        <w:t>kutsekeskharidus</w:t>
      </w:r>
      <w:r>
        <w:t>est</w:t>
      </w:r>
      <w:r w:rsidRPr="00FC4A1E">
        <w:t xml:space="preserve"> võrdväär</w:t>
      </w:r>
      <w:r>
        <w:t>ne</w:t>
      </w:r>
      <w:r w:rsidRPr="00FC4A1E">
        <w:t xml:space="preserve"> alternatiiv gümnaasiumiharidusele</w:t>
      </w:r>
      <w:r>
        <w:t xml:space="preserve"> ning </w:t>
      </w:r>
      <w:r w:rsidRPr="00FC4A1E">
        <w:t>võimald</w:t>
      </w:r>
      <w:r>
        <w:t>ada</w:t>
      </w:r>
      <w:r w:rsidRPr="00FC4A1E">
        <w:t xml:space="preserve"> edukat toimetulekut </w:t>
      </w:r>
      <w:r>
        <w:t xml:space="preserve">nii </w:t>
      </w:r>
      <w:r w:rsidRPr="00FC4A1E">
        <w:t xml:space="preserve">tööturul kui </w:t>
      </w:r>
      <w:r>
        <w:t xml:space="preserve">ka </w:t>
      </w:r>
      <w:r w:rsidRPr="00FC4A1E">
        <w:t>õpingute jätkamis</w:t>
      </w:r>
      <w:r>
        <w:t>t</w:t>
      </w:r>
      <w:r w:rsidRPr="00FC4A1E">
        <w:t>.</w:t>
      </w:r>
      <w:r>
        <w:rPr>
          <w:b/>
        </w:rPr>
        <w:t xml:space="preserve"> </w:t>
      </w:r>
    </w:p>
    <w:p w14:paraId="7051AD3F" w14:textId="26A9E817" w:rsidR="00E8339F" w:rsidRDefault="00424193" w:rsidP="00AD1834">
      <w:pPr>
        <w:pStyle w:val="Sisutekst"/>
      </w:pPr>
      <w:r w:rsidRPr="42B4AEFF">
        <w:t xml:space="preserve">Kui eelnevatel aastatel on õpinguid jätkavate lõpetajate osakaal vähenenud, siis 2022/23. õppeaastal </w:t>
      </w:r>
      <w:r w:rsidRPr="00EA7317">
        <w:rPr>
          <w:rStyle w:val="Boldtekstis"/>
        </w:rPr>
        <w:t>jätkas kõrghariduses gümnaasiumilõpetajaid varasemast enam</w:t>
      </w:r>
      <w:r w:rsidRPr="74DFCC63">
        <w:rPr>
          <w:b/>
        </w:rPr>
        <w:t xml:space="preserve"> </w:t>
      </w:r>
      <w:r w:rsidRPr="42B4AEFF">
        <w:t>(s.o 55%). Ka kõrghariduse katkestajate</w:t>
      </w:r>
      <w:r w:rsidRPr="74DFCC63">
        <w:rPr>
          <w:b/>
        </w:rPr>
        <w:t xml:space="preserve"> </w:t>
      </w:r>
      <w:r w:rsidRPr="42B4AEFF">
        <w:t>ning</w:t>
      </w:r>
      <w:r w:rsidRPr="74DFCC63">
        <w:rPr>
          <w:b/>
        </w:rPr>
        <w:t xml:space="preserve"> </w:t>
      </w:r>
      <w:r w:rsidRPr="42B4AEFF">
        <w:t xml:space="preserve">esimese astme 1. õppeaastal </w:t>
      </w:r>
      <w:proofErr w:type="spellStart"/>
      <w:r w:rsidRPr="00EA7317">
        <w:rPr>
          <w:rStyle w:val="Boldtekstis"/>
        </w:rPr>
        <w:t>väljalangejate</w:t>
      </w:r>
      <w:proofErr w:type="spellEnd"/>
      <w:r w:rsidRPr="00EA7317">
        <w:rPr>
          <w:rStyle w:val="Boldtekstis"/>
        </w:rPr>
        <w:t xml:space="preserve"> vähenemine näitab paranemise märke</w:t>
      </w:r>
      <w:r w:rsidRPr="42B4AEFF">
        <w:t xml:space="preserve"> – võrreldes viie aasta taguse ajaga on </w:t>
      </w:r>
      <w:proofErr w:type="spellStart"/>
      <w:r w:rsidRPr="42B4AEFF">
        <w:t>väljalangejate</w:t>
      </w:r>
      <w:proofErr w:type="spellEnd"/>
      <w:r w:rsidRPr="42B4AEFF">
        <w:t xml:space="preserve"> arv vähenenud nelja protsendipunkti võrra ehk ~13%-</w:t>
      </w:r>
      <w:proofErr w:type="spellStart"/>
      <w:r w:rsidRPr="42B4AEFF">
        <w:t>ni</w:t>
      </w:r>
      <w:proofErr w:type="spellEnd"/>
      <w:r w:rsidRPr="42B4AEFF">
        <w:t xml:space="preserve">. Märkimisväärne on, et meesüliõpilaste hulgas on kõigil õppetasemetel katkestajate osakaal kõrgem kui naiste seas. Kuigi üldised kõrghariduse näitajad on paranenud, siis vajavad tähelepanu nii </w:t>
      </w:r>
      <w:r>
        <w:t>l</w:t>
      </w:r>
      <w:r w:rsidRPr="00047EAF">
        <w:t>oodus- ja täppisteadus</w:t>
      </w:r>
      <w:r>
        <w:t>te</w:t>
      </w:r>
      <w:r w:rsidRPr="00047EAF">
        <w:t xml:space="preserve"> ning tehnoloogia </w:t>
      </w:r>
      <w:r w:rsidRPr="0D6E95CE">
        <w:t>(</w:t>
      </w:r>
      <w:r w:rsidRPr="42B4AEFF">
        <w:t>LTT</w:t>
      </w:r>
      <w:r w:rsidRPr="0D6E95CE">
        <w:t xml:space="preserve">) </w:t>
      </w:r>
      <w:r w:rsidRPr="42B4AEFF">
        <w:t xml:space="preserve">erialade kui ka </w:t>
      </w:r>
      <w:r>
        <w:t>i</w:t>
      </w:r>
      <w:r w:rsidRPr="00047EAF">
        <w:t xml:space="preserve">nfo- ja kommunikatsioonitehnoloogia </w:t>
      </w:r>
      <w:r w:rsidRPr="0D6E95CE">
        <w:t>(</w:t>
      </w:r>
      <w:r w:rsidRPr="42B4AEFF">
        <w:t>IT</w:t>
      </w:r>
      <w:r w:rsidRPr="0D6E95CE">
        <w:t>)</w:t>
      </w:r>
      <w:r w:rsidRPr="42B4AEFF">
        <w:t xml:space="preserve"> õppesuuna lõpetanute osakaalud, mis on mitmendat aastat järjest vähenenud. Kõrgharidusega rahvastiku osakaalu jätkuvaks kasvuks ning ligipääsetavuse suurendamiseks kõrgharidusele, on oluline, </w:t>
      </w:r>
      <w:r w:rsidRPr="00A00121">
        <w:t xml:space="preserve">et </w:t>
      </w:r>
      <w:r w:rsidRPr="00011689">
        <w:t>aastatel 2025-2026 suurendatakse kõrghariduse rahastamist.</w:t>
      </w:r>
      <w:r w:rsidRPr="0D6E95CE">
        <w:t xml:space="preserve"> </w:t>
      </w:r>
      <w:r w:rsidRPr="00AE4110">
        <w:rPr>
          <w:rFonts w:eastAsia="Calibri Light" w:cs="Calibri Light"/>
          <w:szCs w:val="24"/>
        </w:rPr>
        <w:t xml:space="preserve">Muudetakse rahastamispõhimõtteid, et võimaldada senisest suuremas osas eraraha kaasamist kõrgharidusse ning jätkatakse arutelusid kõrghariduse pikaajalise jätkusuutliku rahastamismudeli väljatöötamiseks. Analüüsitakse rakenduskõrghariduse osakaalu kasvatamise võimalusi, et toetada kavandatavat kutsehariduse reformi. </w:t>
      </w:r>
      <w:r w:rsidRPr="42B4AEFF">
        <w:t xml:space="preserve"> Täiendavalt uuendatakse üliõpilaste toetus- ja õppelaenusüsteemi, et võimaldada kõrgharidusele ligipääs</w:t>
      </w:r>
      <w:r w:rsidRPr="0D6E95CE">
        <w:t xml:space="preserve"> </w:t>
      </w:r>
      <w:r w:rsidRPr="42B4AEFF">
        <w:t>ka madalama sotsiaalmajandusliku taustaga ühiskonnagruppides ja vähendada vajadust õpingute ajal töötada.</w:t>
      </w:r>
    </w:p>
    <w:p w14:paraId="532570B9" w14:textId="77777777" w:rsidR="00E8339F" w:rsidRPr="003D34AC" w:rsidRDefault="00E8339F" w:rsidP="00AD1834">
      <w:pPr>
        <w:pStyle w:val="Sisutekst"/>
      </w:pPr>
      <w:r>
        <w:t xml:space="preserve">Kutse- ja kõrghariduse lõpetanud on </w:t>
      </w:r>
      <w:r w:rsidRPr="4A21C590">
        <w:rPr>
          <w:rStyle w:val="Boldtekstis"/>
        </w:rPr>
        <w:t>tööturul edukalt rakendunud.</w:t>
      </w:r>
      <w:r>
        <w:t xml:space="preserve"> 20–34-aastaste kutse- või kõrghariduse lõpetanute hõive näitajad olid 2023. aastal väga head (1-3 aastat tagasi kutsehariduse lõpetanute tööhõive määr oli 84,6% ja kõrghariduse lõpetanutel 96,7%). Praeguseks on hõivenäitajad ületanud ka pandeemiaeelse taseme.</w:t>
      </w:r>
    </w:p>
    <w:p w14:paraId="2A805553" w14:textId="77777777" w:rsidR="00424193" w:rsidRPr="00A4374A" w:rsidRDefault="00424193" w:rsidP="00AD1834">
      <w:pPr>
        <w:pStyle w:val="Sisutekst"/>
        <w:rPr>
          <w:rFonts w:cs="Times New Roman"/>
        </w:rPr>
      </w:pPr>
      <w:r w:rsidRPr="00047EAF">
        <w:rPr>
          <w:rStyle w:val="Boldtekstis"/>
        </w:rPr>
        <w:t>Täiskasvanute elukestvas õppes osalemine</w:t>
      </w:r>
      <w:r w:rsidRPr="42B4AEFF">
        <w:t xml:space="preserve"> </w:t>
      </w:r>
      <w:r>
        <w:t>(nt tasemeõppes, koolitusel või tööalasel konverentsil osalemine) on</w:t>
      </w:r>
      <w:r w:rsidRPr="42B4AEFF">
        <w:t xml:space="preserve"> </w:t>
      </w:r>
      <w:r>
        <w:t>aasta-aastalt</w:t>
      </w:r>
      <w:r w:rsidRPr="42B4AEFF">
        <w:t xml:space="preserve"> </w:t>
      </w:r>
      <w:r w:rsidRPr="00014C76">
        <w:rPr>
          <w:rStyle w:val="Boldtekstis"/>
        </w:rPr>
        <w:t>jõudsalt kasvanud, jõudes 2023. a juba 23,2% juurde,</w:t>
      </w:r>
      <w:r w:rsidRPr="42B4AEFF">
        <w:t xml:space="preserve"> </w:t>
      </w:r>
      <w:r w:rsidRPr="00AE4110">
        <w:rPr>
          <w:rFonts w:asciiTheme="majorHAnsi" w:eastAsiaTheme="majorEastAsia" w:hAnsiTheme="majorHAnsi" w:cstheme="majorBidi"/>
        </w:rPr>
        <w:t xml:space="preserve">mis muudab 2035. aastaks seatud 25% sihi teostatavaks. Samas </w:t>
      </w:r>
      <w:r w:rsidRPr="00AE4110">
        <w:rPr>
          <w:rFonts w:asciiTheme="majorHAnsi" w:eastAsiaTheme="majorEastAsia" w:hAnsiTheme="majorHAnsi" w:cstheme="majorBidi"/>
          <w:szCs w:val="24"/>
        </w:rPr>
        <w:t>2022. aasta EL riikide võrdluses, kus vaadatakse 12 kuu jooksul hariduses ja koolituses osalenuid, oleme keskmised ja</w:t>
      </w:r>
      <w:r w:rsidRPr="00AE4110">
        <w:rPr>
          <w:rFonts w:asciiTheme="majorHAnsi" w:eastAsiaTheme="majorEastAsia" w:hAnsiTheme="majorHAnsi" w:cstheme="majorBidi"/>
        </w:rPr>
        <w:t xml:space="preserve"> jätkuvalt on mureks meeste tunduvalt väiksem aktiivsus võrreldes naistega. Ka vanemaealiste inimeste ja mitte-eestlaste osalus elukestvas õppes on endiselt madalam. Vaadates elukestvas õppes osalemist haridustasemeti, on näha murettekitavat muutust - kõige madalama haridusega inimeste osalemine on võrreldes eelmise aastaga langenud. </w:t>
      </w:r>
      <w:r>
        <w:t xml:space="preserve">Eri- ja kutsealase haridusega </w:t>
      </w:r>
      <w:r>
        <w:lastRenderedPageBreak/>
        <w:t>täiskasvanute ehk kutse- või kõrghariduse omandanud täiskasvanute osakaal on viimastel aastatel püsinud muutumatult 75% juures ning ei liigu seatud eesmärgile lähemale.</w:t>
      </w:r>
      <w:r w:rsidRPr="42B4AEFF">
        <w:t xml:space="preserve"> </w:t>
      </w:r>
      <w:r w:rsidRPr="00014C76">
        <w:rPr>
          <w:rStyle w:val="Boldtekstis"/>
        </w:rPr>
        <w:t>Seevastu madala haridustasemega</w:t>
      </w:r>
      <w:r w:rsidRPr="42B4AEFF">
        <w:t xml:space="preserve"> </w:t>
      </w:r>
      <w:r>
        <w:t xml:space="preserve">(põhiharidus ja madalam) </w:t>
      </w:r>
      <w:r w:rsidRPr="00014C76">
        <w:rPr>
          <w:rStyle w:val="Boldtekstis"/>
        </w:rPr>
        <w:t>mitteõppivate 18−24-aastaste inimeste osakaal näitab paranemise märke</w:t>
      </w:r>
      <w:r>
        <w:t xml:space="preserve"> – 2023. a oli nende osakaal 9,7% ning vähenemine on toimunud meeste vastava näitaja arvelt.</w:t>
      </w:r>
    </w:p>
    <w:p w14:paraId="7EAF671E" w14:textId="32C1A5A9" w:rsidR="00E8339F" w:rsidRDefault="00E8339F" w:rsidP="00AD1834">
      <w:pPr>
        <w:pStyle w:val="Sisutekst"/>
      </w:pPr>
      <w:r w:rsidRPr="007348CB">
        <w:t xml:space="preserve">Noorte, sh vähemate võimalustega ja tõrjutusriskis </w:t>
      </w:r>
      <w:r w:rsidRPr="00014C76">
        <w:rPr>
          <w:rStyle w:val="Boldtekstis"/>
        </w:rPr>
        <w:t>noorte toetamine</w:t>
      </w:r>
      <w:r w:rsidRPr="007348CB">
        <w:t xml:space="preserve"> on järgnevatel aastatel endiselt oluline. </w:t>
      </w:r>
      <w:r w:rsidRPr="00970E37">
        <w:t>Noorte arv Eestis on</w:t>
      </w:r>
      <w:r w:rsidR="00424193">
        <w:t>,</w:t>
      </w:r>
      <w:r w:rsidRPr="00970E37">
        <w:t xml:space="preserve"> tulenevalt Ukraina sõja tõttu suurenenud sisserändest</w:t>
      </w:r>
      <w:r w:rsidR="00424193">
        <w:t>,</w:t>
      </w:r>
      <w:r w:rsidRPr="00970E37">
        <w:t xml:space="preserve"> alates 2022. aastast oluliselt tõusnud – </w:t>
      </w:r>
      <w:r>
        <w:t xml:space="preserve">2024. a elas Eestis 18 348 </w:t>
      </w:r>
      <w:r w:rsidRPr="00970E37">
        <w:t>7-26aastas</w:t>
      </w:r>
      <w:r>
        <w:t xml:space="preserve">t noort rohkem kui </w:t>
      </w:r>
      <w:r w:rsidRPr="00970E37">
        <w:t>202</w:t>
      </w:r>
      <w:r>
        <w:t>2. a.</w:t>
      </w:r>
      <w:r w:rsidRPr="00970E37">
        <w:t xml:space="preserve"> Noorte arvu hüppelise kasvuga on kasvanud ka nõudlus noorsootöö ja huvihariduse </w:t>
      </w:r>
      <w:r>
        <w:t>teenuste</w:t>
      </w:r>
      <w:r w:rsidRPr="00970E37">
        <w:t xml:space="preserve"> järele.</w:t>
      </w:r>
      <w:r>
        <w:t xml:space="preserve"> </w:t>
      </w:r>
      <w:r w:rsidRPr="00DE2754">
        <w:t xml:space="preserve">Mitteõppivate, mittetöötavate ja koolitustel mitteosalevate (NEET-staatuses) 15–29-aastaste noorte osatähtsus vanuserühmast langes </w:t>
      </w:r>
      <w:r>
        <w:t xml:space="preserve">2023. a </w:t>
      </w:r>
      <w:r w:rsidRPr="00DE2754">
        <w:t>9,6%-</w:t>
      </w:r>
      <w:proofErr w:type="spellStart"/>
      <w:r w:rsidRPr="00DE2754">
        <w:t>ni</w:t>
      </w:r>
      <w:proofErr w:type="spellEnd"/>
      <w:r>
        <w:t>.</w:t>
      </w:r>
      <w:r w:rsidRPr="00DE2754">
        <w:t xml:space="preserve">  </w:t>
      </w:r>
      <w:r>
        <w:t>A</w:t>
      </w:r>
      <w:r w:rsidRPr="00DE2754">
        <w:t xml:space="preserve">lates 2017. a </w:t>
      </w:r>
      <w:r>
        <w:t xml:space="preserve">on näitaja püsinud </w:t>
      </w:r>
      <w:r w:rsidRPr="00DE2754">
        <w:t>10−11% juures.</w:t>
      </w:r>
      <w:r>
        <w:t xml:space="preserve"> 2022. a rahvusvahelise kodanikuhariduse uuring näitab, et vaatamata kõrgele teadmiste tasemele on Eesti noorte oskus ja võimekus teadliku ja aktiivse ühiskonnaliikmena tegutseda ja panustada pigem tagasihoidlik</w:t>
      </w:r>
      <w:r>
        <w:rPr>
          <w:rStyle w:val="Allmrkuseviide"/>
        </w:rPr>
        <w:footnoteReference w:id="15"/>
      </w:r>
      <w:r>
        <w:t xml:space="preserve">. Väljakutset pakub ka </w:t>
      </w:r>
      <w:proofErr w:type="spellStart"/>
      <w:r w:rsidRPr="00AC70AD">
        <w:rPr>
          <w:rStyle w:val="Boldtekstis"/>
        </w:rPr>
        <w:t>noortevaldkonna</w:t>
      </w:r>
      <w:proofErr w:type="spellEnd"/>
      <w:r w:rsidRPr="00AC70AD">
        <w:rPr>
          <w:rStyle w:val="Boldtekstis"/>
        </w:rPr>
        <w:t xml:space="preserve"> töötajaskonna kvalifikatsioon.</w:t>
      </w:r>
      <w:r w:rsidRPr="00083B38">
        <w:t xml:space="preserve"> </w:t>
      </w:r>
      <w:proofErr w:type="spellStart"/>
      <w:r w:rsidRPr="006B2314">
        <w:t>Noortevaldkonnas</w:t>
      </w:r>
      <w:proofErr w:type="spellEnd"/>
      <w:r w:rsidRPr="006B2314">
        <w:t xml:space="preserve"> on võimalus taotleda noorsootöötaja kutset ning huvihariduse õpetajate jaoks on loodud erialaspetsiifilised kutsestandardid (n</w:t>
      </w:r>
      <w:r>
        <w:t>t</w:t>
      </w:r>
      <w:r w:rsidRPr="006B2314">
        <w:t xml:space="preserve"> treeneri, tantsuspetsialisti,</w:t>
      </w:r>
      <w:r>
        <w:t xml:space="preserve"> </w:t>
      </w:r>
      <w:r w:rsidRPr="006B2314">
        <w:t>koorijuhi jt kutsestandardid)</w:t>
      </w:r>
      <w:r>
        <w:t xml:space="preserve"> ning võimalus on omandada </w:t>
      </w:r>
      <w:r w:rsidRPr="00D65D4A">
        <w:t>kõrgharidus</w:t>
      </w:r>
      <w:r>
        <w:t xml:space="preserve">e tasemel </w:t>
      </w:r>
      <w:r w:rsidRPr="00D65D4A">
        <w:t>õp</w:t>
      </w:r>
      <w:r>
        <w:t>et</w:t>
      </w:r>
      <w:r w:rsidRPr="00D65D4A">
        <w:t xml:space="preserve">, </w:t>
      </w:r>
      <w:r>
        <w:t>kuid</w:t>
      </w:r>
      <w:r w:rsidRPr="00083B38">
        <w:t xml:space="preserve"> noorsootöös ja huvihariduses töötamiseks </w:t>
      </w:r>
      <w:r>
        <w:t xml:space="preserve">ei ole </w:t>
      </w:r>
      <w:r w:rsidRPr="00083B38">
        <w:t>seatud kvalifikatsiooni</w:t>
      </w:r>
      <w:r>
        <w:t xml:space="preserve"> </w:t>
      </w:r>
      <w:proofErr w:type="spellStart"/>
      <w:r w:rsidRPr="00083B38">
        <w:t>lävendit</w:t>
      </w:r>
      <w:proofErr w:type="spellEnd"/>
      <w:r w:rsidRPr="00083B38">
        <w:t xml:space="preserve">. </w:t>
      </w:r>
      <w:proofErr w:type="spellStart"/>
      <w:r w:rsidRPr="00AC70AD">
        <w:rPr>
          <w:rStyle w:val="Boldtekstis"/>
        </w:rPr>
        <w:t>Noortevaldkonna</w:t>
      </w:r>
      <w:proofErr w:type="spellEnd"/>
      <w:r w:rsidRPr="00AC70AD">
        <w:rPr>
          <w:rStyle w:val="Boldtekstis"/>
        </w:rPr>
        <w:t xml:space="preserve"> piiratud rahastus</w:t>
      </w:r>
      <w:r>
        <w:t xml:space="preserve"> mõjutab töötajate värbamisel erialase kvalifikatsiooni nõudmist ning </w:t>
      </w:r>
      <w:r w:rsidRPr="00E176F1">
        <w:t xml:space="preserve">töötajaskonna madal palk on valdkonnas kriitiliseks probleemiks. </w:t>
      </w:r>
      <w:r w:rsidRPr="00AC70AD">
        <w:rPr>
          <w:rStyle w:val="Boldtekstis"/>
        </w:rPr>
        <w:t xml:space="preserve">85% </w:t>
      </w:r>
      <w:proofErr w:type="spellStart"/>
      <w:r w:rsidRPr="00AC70AD">
        <w:rPr>
          <w:rStyle w:val="Boldtekstis"/>
        </w:rPr>
        <w:t>noortevaldkonna</w:t>
      </w:r>
      <w:proofErr w:type="spellEnd"/>
      <w:r w:rsidRPr="00AC70AD">
        <w:rPr>
          <w:rStyle w:val="Boldtekstis"/>
        </w:rPr>
        <w:t xml:space="preserve"> töötajatest saab alla 1500 eurost brutopalka.</w:t>
      </w:r>
      <w:r>
        <w:t xml:space="preserve">  Liikumaks ühtlasema kvaliteediga teenuse osutamise suunas </w:t>
      </w:r>
      <w:proofErr w:type="spellStart"/>
      <w:r>
        <w:t>noortevaldkonnas</w:t>
      </w:r>
      <w:proofErr w:type="spellEnd"/>
      <w:r>
        <w:t>, on oluline alustada ettevalmistusi kohustuslikele kvalifikatsiooninõuetele üleminekuks. Madal palgatase, piirkondlikud erinevused ning varieeruv ettevalmistus noortega tulemuslikult tasemeõppe väliselt tegutseda mõjutavad noorte võrdseid võimalusi saada osa kvaliteetsest mitteformaalõppest, mis omakorda tingib ebavõrdsust töö- ja isiklikus elus.</w:t>
      </w:r>
    </w:p>
    <w:p w14:paraId="2A13E47C" w14:textId="6A5E2519" w:rsidR="00E8339F" w:rsidRPr="00E8339F" w:rsidRDefault="00E8339F" w:rsidP="00E8339F">
      <w:pPr>
        <w:pStyle w:val="Pealdis"/>
      </w:pPr>
      <w:r w:rsidRPr="00E8339F">
        <w:t xml:space="preserve">Tabel </w:t>
      </w:r>
      <w:r w:rsidRPr="00E8339F">
        <w:fldChar w:fldCharType="begin"/>
      </w:r>
      <w:r w:rsidRPr="00E8339F">
        <w:instrText xml:space="preserve"> SEQ Tabel \* ARABIC </w:instrText>
      </w:r>
      <w:r w:rsidRPr="00E8339F">
        <w:fldChar w:fldCharType="separate"/>
      </w:r>
      <w:r w:rsidR="002206A0">
        <w:t>12</w:t>
      </w:r>
      <w:r w:rsidRPr="00E8339F">
        <w:fldChar w:fldCharType="end"/>
      </w:r>
      <w:r w:rsidRPr="00E8339F">
        <w:t>. Tark ja tegus rahvas tulemusvaldkonna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511"/>
        <w:gridCol w:w="1073"/>
        <w:gridCol w:w="870"/>
        <w:gridCol w:w="870"/>
        <w:gridCol w:w="870"/>
        <w:gridCol w:w="868"/>
      </w:tblGrid>
      <w:tr w:rsidR="00E8339F" w:rsidRPr="000044A8" w14:paraId="1DCB7867" w14:textId="77777777" w:rsidTr="00AF2F5A">
        <w:trPr>
          <w:trHeight w:val="979"/>
          <w:tblHeader/>
        </w:trPr>
        <w:tc>
          <w:tcPr>
            <w:tcW w:w="2489" w:type="pct"/>
            <w:shd w:val="clear" w:color="auto" w:fill="99C9FE" w:themeFill="accent6"/>
            <w:vAlign w:val="center"/>
            <w:hideMark/>
          </w:tcPr>
          <w:p w14:paraId="583122D1" w14:textId="77777777" w:rsidR="00E8339F" w:rsidRPr="000044A8" w:rsidRDefault="00E8339F" w:rsidP="00E8339F">
            <w:pPr>
              <w:pStyle w:val="Tabelitekst"/>
              <w:rPr>
                <w:b/>
                <w:bCs w:val="0"/>
                <w:szCs w:val="28"/>
              </w:rPr>
            </w:pPr>
            <w:r w:rsidRPr="000044A8">
              <w:rPr>
                <w:b/>
                <w:bCs w:val="0"/>
                <w:szCs w:val="28"/>
              </w:rPr>
              <w:t>Mõõdik/Sihttase</w:t>
            </w:r>
          </w:p>
        </w:tc>
        <w:tc>
          <w:tcPr>
            <w:tcW w:w="592" w:type="pct"/>
            <w:shd w:val="clear" w:color="auto" w:fill="99C9FE" w:themeFill="accent6"/>
            <w:vAlign w:val="center"/>
            <w:hideMark/>
          </w:tcPr>
          <w:p w14:paraId="7011877C" w14:textId="77777777" w:rsidR="00E8339F" w:rsidRPr="000044A8" w:rsidRDefault="00E8339F" w:rsidP="00F576F3">
            <w:pPr>
              <w:pStyle w:val="Tabelitekst"/>
              <w:jc w:val="right"/>
              <w:rPr>
                <w:b/>
                <w:bCs w:val="0"/>
                <w:szCs w:val="28"/>
              </w:rPr>
            </w:pPr>
            <w:r w:rsidRPr="000044A8">
              <w:rPr>
                <w:b/>
                <w:bCs w:val="0"/>
                <w:szCs w:val="28"/>
              </w:rPr>
              <w:t>Viimane tegelik tase (2023)</w:t>
            </w:r>
          </w:p>
        </w:tc>
        <w:tc>
          <w:tcPr>
            <w:tcW w:w="480" w:type="pct"/>
            <w:shd w:val="clear" w:color="auto" w:fill="99C9FE" w:themeFill="accent6"/>
            <w:vAlign w:val="center"/>
            <w:hideMark/>
          </w:tcPr>
          <w:p w14:paraId="6B879EE6" w14:textId="77777777" w:rsidR="00E8339F" w:rsidRPr="000044A8" w:rsidRDefault="00E8339F" w:rsidP="00F576F3">
            <w:pPr>
              <w:pStyle w:val="Tabelitekst"/>
              <w:jc w:val="right"/>
              <w:rPr>
                <w:b/>
                <w:bCs w:val="0"/>
                <w:szCs w:val="28"/>
              </w:rPr>
            </w:pPr>
            <w:r w:rsidRPr="000044A8">
              <w:rPr>
                <w:b/>
                <w:bCs w:val="0"/>
                <w:szCs w:val="28"/>
              </w:rPr>
              <w:t>2025</w:t>
            </w:r>
          </w:p>
        </w:tc>
        <w:tc>
          <w:tcPr>
            <w:tcW w:w="480" w:type="pct"/>
            <w:shd w:val="clear" w:color="auto" w:fill="99C9FE" w:themeFill="accent6"/>
            <w:vAlign w:val="center"/>
            <w:hideMark/>
          </w:tcPr>
          <w:p w14:paraId="4CE7CB53" w14:textId="77777777" w:rsidR="00E8339F" w:rsidRPr="000044A8" w:rsidRDefault="00E8339F" w:rsidP="00F576F3">
            <w:pPr>
              <w:pStyle w:val="Tabelitekst"/>
              <w:jc w:val="right"/>
              <w:rPr>
                <w:b/>
                <w:bCs w:val="0"/>
                <w:szCs w:val="28"/>
              </w:rPr>
            </w:pPr>
            <w:r w:rsidRPr="000044A8">
              <w:rPr>
                <w:b/>
                <w:bCs w:val="0"/>
                <w:szCs w:val="28"/>
              </w:rPr>
              <w:t>2026</w:t>
            </w:r>
          </w:p>
        </w:tc>
        <w:tc>
          <w:tcPr>
            <w:tcW w:w="480" w:type="pct"/>
            <w:shd w:val="clear" w:color="auto" w:fill="99C9FE" w:themeFill="accent6"/>
            <w:vAlign w:val="center"/>
            <w:hideMark/>
          </w:tcPr>
          <w:p w14:paraId="73700D09" w14:textId="77777777" w:rsidR="00E8339F" w:rsidRPr="000044A8" w:rsidRDefault="00E8339F" w:rsidP="00F576F3">
            <w:pPr>
              <w:pStyle w:val="Tabelitekst"/>
              <w:jc w:val="right"/>
              <w:rPr>
                <w:b/>
                <w:bCs w:val="0"/>
                <w:szCs w:val="28"/>
              </w:rPr>
            </w:pPr>
            <w:r w:rsidRPr="000044A8">
              <w:rPr>
                <w:b/>
                <w:bCs w:val="0"/>
                <w:szCs w:val="28"/>
              </w:rPr>
              <w:t>2027</w:t>
            </w:r>
          </w:p>
        </w:tc>
        <w:tc>
          <w:tcPr>
            <w:tcW w:w="480" w:type="pct"/>
            <w:shd w:val="clear" w:color="auto" w:fill="99C9FE" w:themeFill="accent6"/>
            <w:vAlign w:val="center"/>
            <w:hideMark/>
          </w:tcPr>
          <w:p w14:paraId="2CB102F7" w14:textId="77777777" w:rsidR="00E8339F" w:rsidRPr="000044A8" w:rsidRDefault="00E8339F" w:rsidP="00F576F3">
            <w:pPr>
              <w:pStyle w:val="Tabelitekst"/>
              <w:jc w:val="right"/>
              <w:rPr>
                <w:b/>
                <w:bCs w:val="0"/>
                <w:szCs w:val="28"/>
              </w:rPr>
            </w:pPr>
            <w:r w:rsidRPr="000044A8">
              <w:rPr>
                <w:b/>
                <w:bCs w:val="0"/>
                <w:szCs w:val="28"/>
              </w:rPr>
              <w:t>2028</w:t>
            </w:r>
          </w:p>
        </w:tc>
      </w:tr>
      <w:tr w:rsidR="00E8339F" w:rsidRPr="000044A8" w14:paraId="50F0AA5F" w14:textId="77777777" w:rsidTr="00AF2F5A">
        <w:trPr>
          <w:trHeight w:val="554"/>
        </w:trPr>
        <w:tc>
          <w:tcPr>
            <w:tcW w:w="2489" w:type="pct"/>
            <w:shd w:val="clear" w:color="auto" w:fill="auto"/>
            <w:vAlign w:val="bottom"/>
            <w:hideMark/>
          </w:tcPr>
          <w:p w14:paraId="21D6C383" w14:textId="77777777" w:rsidR="00E8339F" w:rsidRPr="000044A8" w:rsidRDefault="00E8339F" w:rsidP="00E8339F">
            <w:pPr>
              <w:pStyle w:val="Tabelitekst"/>
              <w:rPr>
                <w:rFonts w:eastAsiaTheme="majorEastAsia"/>
                <w:szCs w:val="28"/>
              </w:rPr>
            </w:pPr>
            <w:r w:rsidRPr="000044A8">
              <w:rPr>
                <w:rFonts w:eastAsiaTheme="majorEastAsia"/>
                <w:szCs w:val="28"/>
              </w:rPr>
              <w:t xml:space="preserve">Madala haridustasemega mitteõppivate 18-24-aastaste osakaal (%) kokku </w:t>
            </w:r>
            <w:r w:rsidRPr="000044A8">
              <w:rPr>
                <w:szCs w:val="28"/>
              </w:rPr>
              <w:br/>
            </w:r>
            <w:r w:rsidRPr="002474D9">
              <w:rPr>
                <w:rFonts w:eastAsiaTheme="majorEastAsia"/>
                <w:color w:val="000087" w:themeColor="text2"/>
                <w:szCs w:val="28"/>
              </w:rPr>
              <w:t xml:space="preserve">Allikas: </w:t>
            </w:r>
            <w:proofErr w:type="spellStart"/>
            <w:r w:rsidRPr="002474D9">
              <w:rPr>
                <w:rFonts w:eastAsiaTheme="majorEastAsia"/>
                <w:color w:val="000087" w:themeColor="text2"/>
                <w:szCs w:val="28"/>
              </w:rPr>
              <w:t>Eurostat</w:t>
            </w:r>
            <w:proofErr w:type="spellEnd"/>
          </w:p>
        </w:tc>
        <w:tc>
          <w:tcPr>
            <w:tcW w:w="592" w:type="pct"/>
            <w:shd w:val="clear" w:color="auto" w:fill="auto"/>
            <w:vAlign w:val="center"/>
            <w:hideMark/>
          </w:tcPr>
          <w:p w14:paraId="471745FE" w14:textId="77777777" w:rsidR="00E8339F" w:rsidRPr="000044A8" w:rsidRDefault="00E8339F" w:rsidP="0061060F">
            <w:pPr>
              <w:pStyle w:val="Tabelitekst"/>
              <w:jc w:val="right"/>
              <w:rPr>
                <w:rFonts w:eastAsiaTheme="majorEastAsia"/>
                <w:szCs w:val="28"/>
              </w:rPr>
            </w:pPr>
            <w:r w:rsidRPr="000044A8">
              <w:rPr>
                <w:rFonts w:eastAsiaTheme="majorEastAsia"/>
                <w:szCs w:val="28"/>
              </w:rPr>
              <w:t>9,7%</w:t>
            </w:r>
          </w:p>
        </w:tc>
        <w:tc>
          <w:tcPr>
            <w:tcW w:w="480" w:type="pct"/>
            <w:shd w:val="clear" w:color="auto" w:fill="auto"/>
            <w:noWrap/>
            <w:vAlign w:val="center"/>
            <w:hideMark/>
          </w:tcPr>
          <w:p w14:paraId="62E4ED19" w14:textId="77777777" w:rsidR="00E8339F" w:rsidRPr="000044A8" w:rsidRDefault="00E8339F" w:rsidP="0061060F">
            <w:pPr>
              <w:pStyle w:val="Tabelitekst"/>
              <w:jc w:val="right"/>
              <w:rPr>
                <w:rFonts w:eastAsiaTheme="majorEastAsia"/>
                <w:szCs w:val="28"/>
              </w:rPr>
            </w:pPr>
            <w:r w:rsidRPr="000044A8">
              <w:rPr>
                <w:rFonts w:eastAsiaTheme="majorEastAsia"/>
                <w:szCs w:val="28"/>
              </w:rPr>
              <w:t>9,1%</w:t>
            </w:r>
          </w:p>
        </w:tc>
        <w:tc>
          <w:tcPr>
            <w:tcW w:w="480" w:type="pct"/>
            <w:shd w:val="clear" w:color="auto" w:fill="auto"/>
            <w:noWrap/>
            <w:vAlign w:val="center"/>
            <w:hideMark/>
          </w:tcPr>
          <w:p w14:paraId="0368D165" w14:textId="77777777" w:rsidR="00E8339F" w:rsidRPr="000044A8" w:rsidRDefault="00E8339F" w:rsidP="0061060F">
            <w:pPr>
              <w:pStyle w:val="Tabelitekst"/>
              <w:jc w:val="right"/>
              <w:rPr>
                <w:rFonts w:eastAsiaTheme="majorEastAsia"/>
                <w:szCs w:val="28"/>
              </w:rPr>
            </w:pPr>
            <w:r w:rsidRPr="000044A8">
              <w:rPr>
                <w:rFonts w:eastAsiaTheme="majorEastAsia"/>
                <w:szCs w:val="28"/>
              </w:rPr>
              <w:t>8,9%</w:t>
            </w:r>
          </w:p>
        </w:tc>
        <w:tc>
          <w:tcPr>
            <w:tcW w:w="480" w:type="pct"/>
            <w:shd w:val="clear" w:color="auto" w:fill="auto"/>
            <w:noWrap/>
            <w:vAlign w:val="center"/>
            <w:hideMark/>
          </w:tcPr>
          <w:p w14:paraId="6735C616" w14:textId="77777777" w:rsidR="00E8339F" w:rsidRPr="000044A8" w:rsidRDefault="00E8339F" w:rsidP="0061060F">
            <w:pPr>
              <w:pStyle w:val="Tabelitekst"/>
              <w:jc w:val="right"/>
              <w:rPr>
                <w:rFonts w:eastAsiaTheme="majorEastAsia"/>
                <w:szCs w:val="28"/>
              </w:rPr>
            </w:pPr>
            <w:r w:rsidRPr="000044A8">
              <w:rPr>
                <w:rFonts w:eastAsiaTheme="majorEastAsia"/>
                <w:szCs w:val="28"/>
              </w:rPr>
              <w:t>8,8%</w:t>
            </w:r>
          </w:p>
        </w:tc>
        <w:tc>
          <w:tcPr>
            <w:tcW w:w="480" w:type="pct"/>
            <w:shd w:val="clear" w:color="auto" w:fill="auto"/>
            <w:noWrap/>
            <w:vAlign w:val="center"/>
            <w:hideMark/>
          </w:tcPr>
          <w:p w14:paraId="14FD3541" w14:textId="77777777" w:rsidR="00E8339F" w:rsidRPr="000044A8" w:rsidRDefault="00E8339F" w:rsidP="0061060F">
            <w:pPr>
              <w:pStyle w:val="Tabelitekst"/>
              <w:jc w:val="right"/>
              <w:rPr>
                <w:rFonts w:eastAsiaTheme="majorEastAsia"/>
                <w:szCs w:val="28"/>
              </w:rPr>
            </w:pPr>
            <w:r w:rsidRPr="000044A8">
              <w:rPr>
                <w:rFonts w:eastAsiaTheme="majorEastAsia"/>
                <w:szCs w:val="28"/>
              </w:rPr>
              <w:t>8,7%</w:t>
            </w:r>
          </w:p>
        </w:tc>
      </w:tr>
      <w:tr w:rsidR="00E8339F" w:rsidRPr="000044A8" w14:paraId="4BD54F36" w14:textId="77777777" w:rsidTr="00AF2F5A">
        <w:trPr>
          <w:trHeight w:val="650"/>
        </w:trPr>
        <w:tc>
          <w:tcPr>
            <w:tcW w:w="2489" w:type="pct"/>
            <w:shd w:val="clear" w:color="auto" w:fill="auto"/>
            <w:vAlign w:val="bottom"/>
            <w:hideMark/>
          </w:tcPr>
          <w:p w14:paraId="3BC4DB59" w14:textId="77777777" w:rsidR="00E8339F" w:rsidRPr="000044A8" w:rsidRDefault="00E8339F" w:rsidP="00E8339F">
            <w:pPr>
              <w:pStyle w:val="Tabelitekst"/>
              <w:rPr>
                <w:rFonts w:eastAsiaTheme="majorEastAsia"/>
                <w:szCs w:val="28"/>
              </w:rPr>
            </w:pPr>
            <w:r w:rsidRPr="000044A8">
              <w:rPr>
                <w:rFonts w:eastAsiaTheme="majorEastAsia"/>
                <w:szCs w:val="28"/>
              </w:rPr>
              <w:t xml:space="preserve">Eri- ja kutsealase haridusega täiskasvanute (25–64-aastaste) osakaal (%) </w:t>
            </w:r>
            <w:r w:rsidRPr="000044A8">
              <w:rPr>
                <w:szCs w:val="28"/>
              </w:rPr>
              <w:br/>
            </w:r>
            <w:r w:rsidRPr="002474D9">
              <w:rPr>
                <w:rFonts w:eastAsiaTheme="majorEastAsia"/>
                <w:color w:val="000087" w:themeColor="text2"/>
                <w:szCs w:val="28"/>
              </w:rPr>
              <w:t>Allikas: Statistikaamet</w:t>
            </w:r>
          </w:p>
        </w:tc>
        <w:tc>
          <w:tcPr>
            <w:tcW w:w="592" w:type="pct"/>
            <w:shd w:val="clear" w:color="auto" w:fill="auto"/>
            <w:vAlign w:val="center"/>
            <w:hideMark/>
          </w:tcPr>
          <w:p w14:paraId="0A1FC133" w14:textId="77777777" w:rsidR="00E8339F" w:rsidRPr="000044A8" w:rsidRDefault="00E8339F" w:rsidP="0061060F">
            <w:pPr>
              <w:pStyle w:val="Tabelitekst"/>
              <w:jc w:val="right"/>
              <w:rPr>
                <w:rFonts w:eastAsiaTheme="majorEastAsia"/>
                <w:szCs w:val="28"/>
              </w:rPr>
            </w:pPr>
            <w:r w:rsidRPr="000044A8">
              <w:rPr>
                <w:rFonts w:eastAsiaTheme="majorEastAsia"/>
                <w:szCs w:val="28"/>
              </w:rPr>
              <w:t>74,9%</w:t>
            </w:r>
          </w:p>
        </w:tc>
        <w:tc>
          <w:tcPr>
            <w:tcW w:w="480" w:type="pct"/>
            <w:shd w:val="clear" w:color="auto" w:fill="auto"/>
            <w:noWrap/>
            <w:vAlign w:val="center"/>
            <w:hideMark/>
          </w:tcPr>
          <w:p w14:paraId="7F436929" w14:textId="77777777" w:rsidR="00E8339F" w:rsidRPr="000044A8" w:rsidRDefault="00E8339F" w:rsidP="0061060F">
            <w:pPr>
              <w:pStyle w:val="Tabelitekst"/>
              <w:jc w:val="right"/>
              <w:rPr>
                <w:rFonts w:eastAsiaTheme="majorEastAsia"/>
                <w:szCs w:val="28"/>
              </w:rPr>
            </w:pPr>
            <w:r w:rsidRPr="000044A8">
              <w:rPr>
                <w:rFonts w:eastAsiaTheme="majorEastAsia"/>
                <w:szCs w:val="28"/>
              </w:rPr>
              <w:t>75,7%</w:t>
            </w:r>
          </w:p>
        </w:tc>
        <w:tc>
          <w:tcPr>
            <w:tcW w:w="480" w:type="pct"/>
            <w:shd w:val="clear" w:color="auto" w:fill="auto"/>
            <w:noWrap/>
            <w:vAlign w:val="center"/>
            <w:hideMark/>
          </w:tcPr>
          <w:p w14:paraId="58264D78" w14:textId="77777777" w:rsidR="00E8339F" w:rsidRPr="000044A8" w:rsidRDefault="00E8339F" w:rsidP="0061060F">
            <w:pPr>
              <w:pStyle w:val="Tabelitekst"/>
              <w:jc w:val="right"/>
              <w:rPr>
                <w:rFonts w:eastAsiaTheme="majorEastAsia"/>
                <w:szCs w:val="28"/>
              </w:rPr>
            </w:pPr>
            <w:r w:rsidRPr="000044A8">
              <w:rPr>
                <w:rFonts w:eastAsiaTheme="majorEastAsia"/>
                <w:szCs w:val="28"/>
              </w:rPr>
              <w:t>76,1%</w:t>
            </w:r>
          </w:p>
        </w:tc>
        <w:tc>
          <w:tcPr>
            <w:tcW w:w="480" w:type="pct"/>
            <w:shd w:val="clear" w:color="auto" w:fill="auto"/>
            <w:noWrap/>
            <w:vAlign w:val="center"/>
            <w:hideMark/>
          </w:tcPr>
          <w:p w14:paraId="5076CCEF" w14:textId="77777777" w:rsidR="00E8339F" w:rsidRPr="000044A8" w:rsidRDefault="00E8339F" w:rsidP="0061060F">
            <w:pPr>
              <w:pStyle w:val="Tabelitekst"/>
              <w:jc w:val="right"/>
              <w:rPr>
                <w:rFonts w:eastAsiaTheme="majorEastAsia"/>
                <w:szCs w:val="28"/>
              </w:rPr>
            </w:pPr>
            <w:r w:rsidRPr="000044A8">
              <w:rPr>
                <w:rFonts w:eastAsiaTheme="majorEastAsia"/>
                <w:szCs w:val="28"/>
              </w:rPr>
              <w:t>76,6%</w:t>
            </w:r>
          </w:p>
        </w:tc>
        <w:tc>
          <w:tcPr>
            <w:tcW w:w="480" w:type="pct"/>
            <w:shd w:val="clear" w:color="auto" w:fill="auto"/>
            <w:noWrap/>
            <w:vAlign w:val="center"/>
            <w:hideMark/>
          </w:tcPr>
          <w:p w14:paraId="78A0CC94" w14:textId="77777777" w:rsidR="00E8339F" w:rsidRPr="000044A8" w:rsidRDefault="00E8339F" w:rsidP="0061060F">
            <w:pPr>
              <w:pStyle w:val="Tabelitekst"/>
              <w:jc w:val="right"/>
              <w:rPr>
                <w:rFonts w:eastAsiaTheme="majorEastAsia"/>
                <w:szCs w:val="28"/>
              </w:rPr>
            </w:pPr>
            <w:r w:rsidRPr="000044A8">
              <w:rPr>
                <w:rFonts w:eastAsiaTheme="majorEastAsia"/>
                <w:szCs w:val="28"/>
              </w:rPr>
              <w:t>77,3%</w:t>
            </w:r>
          </w:p>
        </w:tc>
      </w:tr>
      <w:tr w:rsidR="00E8339F" w:rsidRPr="000044A8" w14:paraId="19A0CF86" w14:textId="77777777" w:rsidTr="00AF2F5A">
        <w:trPr>
          <w:trHeight w:val="603"/>
        </w:trPr>
        <w:tc>
          <w:tcPr>
            <w:tcW w:w="2489" w:type="pct"/>
            <w:shd w:val="clear" w:color="auto" w:fill="auto"/>
            <w:vAlign w:val="bottom"/>
            <w:hideMark/>
          </w:tcPr>
          <w:p w14:paraId="514CB7C9" w14:textId="77777777" w:rsidR="00E8339F" w:rsidRPr="000044A8" w:rsidRDefault="00E8339F" w:rsidP="00E8339F">
            <w:pPr>
              <w:pStyle w:val="Tabelitekst"/>
              <w:rPr>
                <w:rFonts w:eastAsiaTheme="majorEastAsia"/>
                <w:szCs w:val="28"/>
              </w:rPr>
            </w:pPr>
            <w:r w:rsidRPr="000044A8">
              <w:rPr>
                <w:rFonts w:eastAsiaTheme="majorEastAsia"/>
                <w:szCs w:val="28"/>
              </w:rPr>
              <w:lastRenderedPageBreak/>
              <w:t xml:space="preserve">Täiskasvanute (25–64-aastaste) elukestvas õppes osalemise määr (%) formaal- ja mitteformaalõppes </w:t>
            </w:r>
            <w:r w:rsidRPr="000044A8">
              <w:rPr>
                <w:szCs w:val="28"/>
              </w:rPr>
              <w:br/>
            </w:r>
            <w:r w:rsidRPr="002474D9">
              <w:rPr>
                <w:rFonts w:eastAsiaTheme="majorEastAsia"/>
                <w:color w:val="000087" w:themeColor="text2"/>
                <w:szCs w:val="28"/>
              </w:rPr>
              <w:t>Allikas: Statistikaamet, Eesti Tööjõu Uuring</w:t>
            </w:r>
          </w:p>
        </w:tc>
        <w:tc>
          <w:tcPr>
            <w:tcW w:w="592" w:type="pct"/>
            <w:shd w:val="clear" w:color="auto" w:fill="auto"/>
            <w:vAlign w:val="center"/>
            <w:hideMark/>
          </w:tcPr>
          <w:p w14:paraId="07338CD0" w14:textId="77777777" w:rsidR="00E8339F" w:rsidRPr="000044A8" w:rsidRDefault="00E8339F" w:rsidP="0061060F">
            <w:pPr>
              <w:pStyle w:val="Tabelitekst"/>
              <w:jc w:val="right"/>
              <w:rPr>
                <w:rFonts w:eastAsiaTheme="majorEastAsia"/>
                <w:szCs w:val="28"/>
              </w:rPr>
            </w:pPr>
            <w:r w:rsidRPr="000044A8">
              <w:rPr>
                <w:rFonts w:eastAsiaTheme="majorEastAsia"/>
                <w:szCs w:val="28"/>
              </w:rPr>
              <w:t>23,2%</w:t>
            </w:r>
          </w:p>
        </w:tc>
        <w:tc>
          <w:tcPr>
            <w:tcW w:w="480" w:type="pct"/>
            <w:shd w:val="clear" w:color="auto" w:fill="auto"/>
            <w:noWrap/>
            <w:vAlign w:val="center"/>
            <w:hideMark/>
          </w:tcPr>
          <w:p w14:paraId="5FADC587" w14:textId="77777777" w:rsidR="00E8339F" w:rsidRPr="000044A8" w:rsidRDefault="00E8339F" w:rsidP="0061060F">
            <w:pPr>
              <w:pStyle w:val="Tabelitekst"/>
              <w:jc w:val="right"/>
              <w:rPr>
                <w:rFonts w:eastAsiaTheme="majorEastAsia"/>
                <w:szCs w:val="28"/>
              </w:rPr>
            </w:pPr>
            <w:r w:rsidRPr="000044A8">
              <w:rPr>
                <w:rFonts w:eastAsiaTheme="majorEastAsia"/>
                <w:szCs w:val="28"/>
              </w:rPr>
              <w:t>23,4%</w:t>
            </w:r>
          </w:p>
        </w:tc>
        <w:tc>
          <w:tcPr>
            <w:tcW w:w="480" w:type="pct"/>
            <w:shd w:val="clear" w:color="auto" w:fill="auto"/>
            <w:noWrap/>
            <w:vAlign w:val="center"/>
            <w:hideMark/>
          </w:tcPr>
          <w:p w14:paraId="287FAE33" w14:textId="77777777" w:rsidR="00E8339F" w:rsidRPr="000044A8" w:rsidRDefault="00E8339F" w:rsidP="0061060F">
            <w:pPr>
              <w:pStyle w:val="Tabelitekst"/>
              <w:jc w:val="right"/>
              <w:rPr>
                <w:rFonts w:eastAsiaTheme="majorEastAsia"/>
                <w:szCs w:val="28"/>
              </w:rPr>
            </w:pPr>
            <w:r w:rsidRPr="000044A8">
              <w:rPr>
                <w:rFonts w:eastAsiaTheme="majorEastAsia"/>
                <w:szCs w:val="28"/>
              </w:rPr>
              <w:t>23,6%</w:t>
            </w:r>
          </w:p>
        </w:tc>
        <w:tc>
          <w:tcPr>
            <w:tcW w:w="480" w:type="pct"/>
            <w:shd w:val="clear" w:color="auto" w:fill="auto"/>
            <w:noWrap/>
            <w:vAlign w:val="center"/>
            <w:hideMark/>
          </w:tcPr>
          <w:p w14:paraId="454AB26B" w14:textId="77777777" w:rsidR="00E8339F" w:rsidRPr="000044A8" w:rsidRDefault="00E8339F" w:rsidP="0061060F">
            <w:pPr>
              <w:pStyle w:val="Tabelitekst"/>
              <w:jc w:val="right"/>
              <w:rPr>
                <w:rFonts w:eastAsiaTheme="majorEastAsia"/>
                <w:szCs w:val="28"/>
              </w:rPr>
            </w:pPr>
            <w:r w:rsidRPr="000044A8">
              <w:rPr>
                <w:rFonts w:eastAsiaTheme="majorEastAsia"/>
                <w:szCs w:val="28"/>
              </w:rPr>
              <w:t>23,8%</w:t>
            </w:r>
          </w:p>
        </w:tc>
        <w:tc>
          <w:tcPr>
            <w:tcW w:w="480" w:type="pct"/>
            <w:shd w:val="clear" w:color="auto" w:fill="auto"/>
            <w:noWrap/>
            <w:vAlign w:val="center"/>
            <w:hideMark/>
          </w:tcPr>
          <w:p w14:paraId="5DAB8F2E" w14:textId="77777777" w:rsidR="00E8339F" w:rsidRPr="000044A8" w:rsidRDefault="00E8339F" w:rsidP="0061060F">
            <w:pPr>
              <w:pStyle w:val="Tabelitekst"/>
              <w:jc w:val="right"/>
              <w:rPr>
                <w:rFonts w:eastAsiaTheme="majorEastAsia"/>
                <w:szCs w:val="28"/>
              </w:rPr>
            </w:pPr>
            <w:r w:rsidRPr="000044A8">
              <w:rPr>
                <w:rFonts w:eastAsiaTheme="majorEastAsia"/>
                <w:szCs w:val="28"/>
              </w:rPr>
              <w:t>24,0%</w:t>
            </w:r>
          </w:p>
        </w:tc>
      </w:tr>
      <w:tr w:rsidR="00E8339F" w:rsidRPr="000044A8" w14:paraId="1D2DDC1B" w14:textId="77777777" w:rsidTr="00AF2F5A">
        <w:trPr>
          <w:trHeight w:val="557"/>
        </w:trPr>
        <w:tc>
          <w:tcPr>
            <w:tcW w:w="2489" w:type="pct"/>
            <w:shd w:val="clear" w:color="auto" w:fill="auto"/>
            <w:vAlign w:val="bottom"/>
            <w:hideMark/>
          </w:tcPr>
          <w:p w14:paraId="49460C2A" w14:textId="77777777" w:rsidR="00E8339F" w:rsidRPr="000044A8" w:rsidRDefault="00E8339F" w:rsidP="00E8339F">
            <w:pPr>
              <w:pStyle w:val="Tabelitekst"/>
              <w:rPr>
                <w:rFonts w:eastAsiaTheme="majorEastAsia"/>
                <w:szCs w:val="28"/>
              </w:rPr>
            </w:pPr>
            <w:r w:rsidRPr="000044A8">
              <w:rPr>
                <w:rFonts w:eastAsiaTheme="majorEastAsia"/>
                <w:szCs w:val="28"/>
              </w:rPr>
              <w:t xml:space="preserve">Täiskasvanute (25–64-aastaste) elukestvas õppes osalemise määr (%) informaalõppes </w:t>
            </w:r>
            <w:r w:rsidRPr="000044A8">
              <w:rPr>
                <w:szCs w:val="28"/>
              </w:rPr>
              <w:br/>
            </w:r>
            <w:r w:rsidRPr="002474D9">
              <w:rPr>
                <w:rFonts w:eastAsiaTheme="majorEastAsia"/>
                <w:color w:val="000087" w:themeColor="text2"/>
                <w:szCs w:val="28"/>
              </w:rPr>
              <w:t>Allikas: Statistikaamet, Eesti Tööjõu Uuring</w:t>
            </w:r>
          </w:p>
        </w:tc>
        <w:tc>
          <w:tcPr>
            <w:tcW w:w="592" w:type="pct"/>
            <w:shd w:val="clear" w:color="auto" w:fill="auto"/>
            <w:vAlign w:val="center"/>
            <w:hideMark/>
          </w:tcPr>
          <w:p w14:paraId="1F4D81D9" w14:textId="70CF69D1" w:rsidR="00E8339F" w:rsidRPr="000044A8" w:rsidRDefault="00B252E3" w:rsidP="0061060F">
            <w:pPr>
              <w:pStyle w:val="Tabelitekst"/>
              <w:jc w:val="right"/>
              <w:rPr>
                <w:rFonts w:eastAsiaTheme="majorEastAsia"/>
                <w:szCs w:val="28"/>
              </w:rPr>
            </w:pPr>
            <w:r>
              <w:rPr>
                <w:rFonts w:eastAsiaTheme="majorEastAsia"/>
                <w:szCs w:val="28"/>
              </w:rPr>
              <w:t>57,9%</w:t>
            </w:r>
          </w:p>
        </w:tc>
        <w:tc>
          <w:tcPr>
            <w:tcW w:w="480" w:type="pct"/>
            <w:shd w:val="clear" w:color="auto" w:fill="auto"/>
            <w:noWrap/>
            <w:vAlign w:val="center"/>
            <w:hideMark/>
          </w:tcPr>
          <w:p w14:paraId="7B7B2C75" w14:textId="77777777" w:rsidR="00E8339F" w:rsidRPr="000044A8" w:rsidRDefault="00E8339F" w:rsidP="0061060F">
            <w:pPr>
              <w:pStyle w:val="Tabelitekst"/>
              <w:jc w:val="right"/>
              <w:rPr>
                <w:rFonts w:eastAsiaTheme="majorEastAsia"/>
                <w:szCs w:val="28"/>
              </w:rPr>
            </w:pPr>
            <w:r w:rsidRPr="000044A8">
              <w:rPr>
                <w:rFonts w:eastAsiaTheme="majorEastAsia"/>
                <w:szCs w:val="28"/>
              </w:rPr>
              <w:t>kasvab</w:t>
            </w:r>
          </w:p>
        </w:tc>
        <w:tc>
          <w:tcPr>
            <w:tcW w:w="480" w:type="pct"/>
            <w:shd w:val="clear" w:color="auto" w:fill="auto"/>
            <w:noWrap/>
            <w:vAlign w:val="center"/>
            <w:hideMark/>
          </w:tcPr>
          <w:p w14:paraId="3F658169" w14:textId="77777777" w:rsidR="00E8339F" w:rsidRPr="000044A8" w:rsidRDefault="00E8339F" w:rsidP="0061060F">
            <w:pPr>
              <w:pStyle w:val="Tabelitekst"/>
              <w:jc w:val="right"/>
              <w:rPr>
                <w:rFonts w:eastAsiaTheme="majorEastAsia"/>
                <w:szCs w:val="28"/>
              </w:rPr>
            </w:pPr>
            <w:r w:rsidRPr="000044A8">
              <w:rPr>
                <w:rFonts w:eastAsiaTheme="majorEastAsia"/>
                <w:szCs w:val="28"/>
              </w:rPr>
              <w:t>kasvab</w:t>
            </w:r>
          </w:p>
        </w:tc>
        <w:tc>
          <w:tcPr>
            <w:tcW w:w="480" w:type="pct"/>
            <w:shd w:val="clear" w:color="auto" w:fill="auto"/>
            <w:noWrap/>
            <w:vAlign w:val="center"/>
            <w:hideMark/>
          </w:tcPr>
          <w:p w14:paraId="34226B31" w14:textId="77777777" w:rsidR="00E8339F" w:rsidRPr="000044A8" w:rsidRDefault="00E8339F" w:rsidP="0061060F">
            <w:pPr>
              <w:pStyle w:val="Tabelitekst"/>
              <w:jc w:val="right"/>
              <w:rPr>
                <w:rFonts w:eastAsiaTheme="majorEastAsia"/>
                <w:szCs w:val="28"/>
              </w:rPr>
            </w:pPr>
            <w:r w:rsidRPr="000044A8">
              <w:rPr>
                <w:rFonts w:eastAsiaTheme="majorEastAsia"/>
                <w:szCs w:val="28"/>
              </w:rPr>
              <w:t>kasvab</w:t>
            </w:r>
          </w:p>
        </w:tc>
        <w:tc>
          <w:tcPr>
            <w:tcW w:w="480" w:type="pct"/>
            <w:shd w:val="clear" w:color="auto" w:fill="auto"/>
            <w:noWrap/>
            <w:vAlign w:val="center"/>
            <w:hideMark/>
          </w:tcPr>
          <w:p w14:paraId="27770CAC" w14:textId="77777777" w:rsidR="00E8339F" w:rsidRPr="000044A8" w:rsidRDefault="00E8339F" w:rsidP="0061060F">
            <w:pPr>
              <w:pStyle w:val="Tabelitekst"/>
              <w:jc w:val="right"/>
              <w:rPr>
                <w:rFonts w:eastAsiaTheme="majorEastAsia"/>
                <w:szCs w:val="28"/>
              </w:rPr>
            </w:pPr>
            <w:r w:rsidRPr="000044A8">
              <w:rPr>
                <w:rFonts w:eastAsiaTheme="majorEastAsia"/>
                <w:szCs w:val="28"/>
              </w:rPr>
              <w:t>kasvab</w:t>
            </w:r>
          </w:p>
        </w:tc>
      </w:tr>
      <w:tr w:rsidR="00E8339F" w:rsidRPr="000044A8" w14:paraId="4FBF0848" w14:textId="77777777" w:rsidTr="00AF2F5A">
        <w:trPr>
          <w:trHeight w:val="667"/>
        </w:trPr>
        <w:tc>
          <w:tcPr>
            <w:tcW w:w="2489" w:type="pct"/>
            <w:shd w:val="clear" w:color="auto" w:fill="auto"/>
            <w:vAlign w:val="bottom"/>
            <w:hideMark/>
          </w:tcPr>
          <w:p w14:paraId="0361C570" w14:textId="77777777" w:rsidR="00E8339F" w:rsidRPr="000044A8" w:rsidRDefault="00E8339F" w:rsidP="00E8339F">
            <w:pPr>
              <w:pStyle w:val="Tabelitekst"/>
              <w:rPr>
                <w:rFonts w:eastAsiaTheme="majorEastAsia"/>
                <w:szCs w:val="28"/>
              </w:rPr>
            </w:pPr>
            <w:r w:rsidRPr="000044A8">
              <w:rPr>
                <w:rFonts w:eastAsiaTheme="majorEastAsia"/>
                <w:szCs w:val="28"/>
              </w:rPr>
              <w:t xml:space="preserve">Aasta pärast lõpetamist nutika spetsialiseerumise kasvualadel rakendunute osakaal kõigist hõivatutest (%) </w:t>
            </w:r>
            <w:r w:rsidRPr="000044A8">
              <w:rPr>
                <w:szCs w:val="28"/>
              </w:rPr>
              <w:br/>
            </w:r>
            <w:r w:rsidRPr="002474D9">
              <w:rPr>
                <w:rFonts w:eastAsiaTheme="majorEastAsia"/>
                <w:color w:val="000087" w:themeColor="text2"/>
                <w:szCs w:val="28"/>
              </w:rPr>
              <w:t>Allikas: Uuring Edukus tööturul</w:t>
            </w:r>
          </w:p>
        </w:tc>
        <w:tc>
          <w:tcPr>
            <w:tcW w:w="592" w:type="pct"/>
            <w:shd w:val="clear" w:color="auto" w:fill="auto"/>
            <w:vAlign w:val="center"/>
            <w:hideMark/>
          </w:tcPr>
          <w:p w14:paraId="58E0140E" w14:textId="77777777" w:rsidR="00E8339F" w:rsidRPr="000044A8" w:rsidRDefault="00E8339F" w:rsidP="0061060F">
            <w:pPr>
              <w:pStyle w:val="Tabelitekst"/>
              <w:jc w:val="right"/>
              <w:rPr>
                <w:rFonts w:eastAsiaTheme="majorEastAsia"/>
                <w:szCs w:val="28"/>
              </w:rPr>
            </w:pPr>
            <w:r w:rsidRPr="000044A8">
              <w:rPr>
                <w:rFonts w:eastAsiaTheme="majorEastAsia"/>
                <w:szCs w:val="28"/>
              </w:rPr>
              <w:t>26,7% (2022)</w:t>
            </w:r>
          </w:p>
        </w:tc>
        <w:tc>
          <w:tcPr>
            <w:tcW w:w="480" w:type="pct"/>
            <w:shd w:val="clear" w:color="auto" w:fill="auto"/>
            <w:noWrap/>
            <w:vAlign w:val="center"/>
            <w:hideMark/>
          </w:tcPr>
          <w:p w14:paraId="276E4A09" w14:textId="77777777" w:rsidR="00E8339F" w:rsidRPr="000044A8" w:rsidRDefault="00E8339F" w:rsidP="0061060F">
            <w:pPr>
              <w:pStyle w:val="Tabelitekst"/>
              <w:jc w:val="right"/>
              <w:rPr>
                <w:rFonts w:eastAsiaTheme="majorEastAsia"/>
                <w:szCs w:val="28"/>
              </w:rPr>
            </w:pPr>
            <w:r w:rsidRPr="000044A8">
              <w:rPr>
                <w:rFonts w:eastAsiaTheme="majorEastAsia"/>
                <w:szCs w:val="28"/>
              </w:rPr>
              <w:t>30,0%</w:t>
            </w:r>
          </w:p>
        </w:tc>
        <w:tc>
          <w:tcPr>
            <w:tcW w:w="480" w:type="pct"/>
            <w:shd w:val="clear" w:color="auto" w:fill="auto"/>
            <w:noWrap/>
            <w:vAlign w:val="center"/>
            <w:hideMark/>
          </w:tcPr>
          <w:p w14:paraId="4D1AF2CA" w14:textId="77777777" w:rsidR="00E8339F" w:rsidRPr="000044A8" w:rsidRDefault="00E8339F" w:rsidP="0061060F">
            <w:pPr>
              <w:pStyle w:val="Tabelitekst"/>
              <w:jc w:val="right"/>
              <w:rPr>
                <w:rFonts w:eastAsiaTheme="majorEastAsia"/>
                <w:szCs w:val="28"/>
              </w:rPr>
            </w:pPr>
            <w:r w:rsidRPr="000044A8">
              <w:rPr>
                <w:rFonts w:eastAsiaTheme="majorEastAsia"/>
                <w:szCs w:val="28"/>
              </w:rPr>
              <w:t>30,0%</w:t>
            </w:r>
          </w:p>
        </w:tc>
        <w:tc>
          <w:tcPr>
            <w:tcW w:w="480" w:type="pct"/>
            <w:shd w:val="clear" w:color="auto" w:fill="auto"/>
            <w:noWrap/>
            <w:vAlign w:val="center"/>
            <w:hideMark/>
          </w:tcPr>
          <w:p w14:paraId="1DE12014" w14:textId="77777777" w:rsidR="00E8339F" w:rsidRPr="000044A8" w:rsidRDefault="00E8339F" w:rsidP="0061060F">
            <w:pPr>
              <w:pStyle w:val="Tabelitekst"/>
              <w:jc w:val="right"/>
              <w:rPr>
                <w:rFonts w:eastAsiaTheme="majorEastAsia"/>
                <w:szCs w:val="28"/>
              </w:rPr>
            </w:pPr>
            <w:r w:rsidRPr="000044A8">
              <w:rPr>
                <w:rFonts w:eastAsiaTheme="majorEastAsia"/>
                <w:szCs w:val="28"/>
              </w:rPr>
              <w:t>30,5%</w:t>
            </w:r>
          </w:p>
        </w:tc>
        <w:tc>
          <w:tcPr>
            <w:tcW w:w="480" w:type="pct"/>
            <w:shd w:val="clear" w:color="auto" w:fill="auto"/>
            <w:noWrap/>
            <w:vAlign w:val="center"/>
            <w:hideMark/>
          </w:tcPr>
          <w:p w14:paraId="609859EF" w14:textId="77777777" w:rsidR="00E8339F" w:rsidRPr="000044A8" w:rsidRDefault="00E8339F" w:rsidP="0061060F">
            <w:pPr>
              <w:pStyle w:val="Tabelitekst"/>
              <w:jc w:val="right"/>
              <w:rPr>
                <w:rFonts w:eastAsiaTheme="majorEastAsia"/>
                <w:szCs w:val="28"/>
              </w:rPr>
            </w:pPr>
            <w:r w:rsidRPr="000044A8">
              <w:rPr>
                <w:rFonts w:eastAsiaTheme="majorEastAsia"/>
                <w:szCs w:val="28"/>
              </w:rPr>
              <w:t>30,5%</w:t>
            </w:r>
          </w:p>
        </w:tc>
      </w:tr>
      <w:tr w:rsidR="00E8339F" w:rsidRPr="000044A8" w14:paraId="23673CD2" w14:textId="77777777" w:rsidTr="00AF2F5A">
        <w:trPr>
          <w:trHeight w:val="607"/>
        </w:trPr>
        <w:tc>
          <w:tcPr>
            <w:tcW w:w="2489" w:type="pct"/>
            <w:shd w:val="clear" w:color="auto" w:fill="auto"/>
            <w:vAlign w:val="bottom"/>
            <w:hideMark/>
          </w:tcPr>
          <w:p w14:paraId="26B63917" w14:textId="77777777" w:rsidR="00E8339F" w:rsidRPr="000044A8" w:rsidRDefault="00E8339F" w:rsidP="00E8339F">
            <w:pPr>
              <w:pStyle w:val="Tabelitekst"/>
              <w:rPr>
                <w:rFonts w:eastAsiaTheme="majorEastAsia"/>
                <w:szCs w:val="28"/>
              </w:rPr>
            </w:pPr>
            <w:r w:rsidRPr="000044A8">
              <w:rPr>
                <w:rFonts w:eastAsiaTheme="majorEastAsia"/>
                <w:szCs w:val="28"/>
              </w:rPr>
              <w:t xml:space="preserve">Tipptasemel oskustega (PISA uuringus 5. ja 6. taseme saavutanud) õpilaste osakaal (%), sh funktsionaalne lugemisoskus </w:t>
            </w:r>
            <w:r w:rsidRPr="000044A8">
              <w:rPr>
                <w:szCs w:val="28"/>
              </w:rPr>
              <w:br/>
            </w:r>
            <w:r w:rsidRPr="002474D9">
              <w:rPr>
                <w:rFonts w:eastAsiaTheme="majorEastAsia"/>
                <w:color w:val="000087" w:themeColor="text2"/>
                <w:szCs w:val="28"/>
              </w:rPr>
              <w:t>Allikas: PISA</w:t>
            </w:r>
          </w:p>
        </w:tc>
        <w:tc>
          <w:tcPr>
            <w:tcW w:w="592" w:type="pct"/>
            <w:shd w:val="clear" w:color="auto" w:fill="auto"/>
            <w:vAlign w:val="center"/>
            <w:hideMark/>
          </w:tcPr>
          <w:p w14:paraId="37B8F55B" w14:textId="77777777" w:rsidR="00E8339F" w:rsidRPr="000044A8" w:rsidRDefault="00E8339F" w:rsidP="0061060F">
            <w:pPr>
              <w:pStyle w:val="Tabelitekst"/>
              <w:jc w:val="right"/>
              <w:rPr>
                <w:rFonts w:eastAsiaTheme="majorEastAsia"/>
                <w:szCs w:val="28"/>
              </w:rPr>
            </w:pPr>
            <w:r w:rsidRPr="000044A8">
              <w:rPr>
                <w:rFonts w:eastAsiaTheme="majorEastAsia"/>
                <w:szCs w:val="28"/>
              </w:rPr>
              <w:t>10,6%</w:t>
            </w:r>
          </w:p>
        </w:tc>
        <w:tc>
          <w:tcPr>
            <w:tcW w:w="480" w:type="pct"/>
            <w:shd w:val="clear" w:color="auto" w:fill="auto"/>
            <w:noWrap/>
            <w:vAlign w:val="center"/>
            <w:hideMark/>
          </w:tcPr>
          <w:p w14:paraId="4DA98145" w14:textId="77777777" w:rsidR="00E8339F" w:rsidRPr="000044A8" w:rsidRDefault="00E8339F" w:rsidP="0061060F">
            <w:pPr>
              <w:pStyle w:val="Tabelitekst"/>
              <w:jc w:val="right"/>
              <w:rPr>
                <w:rFonts w:eastAsiaTheme="majorEastAsia"/>
                <w:szCs w:val="28"/>
              </w:rPr>
            </w:pPr>
            <w:r w:rsidRPr="000044A8">
              <w:rPr>
                <w:rFonts w:eastAsiaTheme="majorEastAsia"/>
                <w:szCs w:val="28"/>
              </w:rPr>
              <w:t>13,0%</w:t>
            </w:r>
          </w:p>
        </w:tc>
        <w:tc>
          <w:tcPr>
            <w:tcW w:w="480" w:type="pct"/>
            <w:shd w:val="clear" w:color="auto" w:fill="auto"/>
            <w:noWrap/>
            <w:vAlign w:val="center"/>
            <w:hideMark/>
          </w:tcPr>
          <w:p w14:paraId="7AD10C67" w14:textId="77777777" w:rsidR="00E8339F" w:rsidRPr="000044A8" w:rsidRDefault="00E8339F" w:rsidP="0061060F">
            <w:pPr>
              <w:pStyle w:val="Tabelitekst"/>
              <w:jc w:val="right"/>
              <w:rPr>
                <w:rFonts w:eastAsiaTheme="majorEastAsia"/>
                <w:szCs w:val="28"/>
              </w:rPr>
            </w:pPr>
            <w:r w:rsidRPr="000044A8">
              <w:rPr>
                <w:rFonts w:eastAsiaTheme="majorEastAsia"/>
                <w:szCs w:val="28"/>
              </w:rPr>
              <w:t>n/a</w:t>
            </w:r>
          </w:p>
        </w:tc>
        <w:tc>
          <w:tcPr>
            <w:tcW w:w="480" w:type="pct"/>
            <w:shd w:val="clear" w:color="auto" w:fill="auto"/>
            <w:noWrap/>
            <w:vAlign w:val="center"/>
            <w:hideMark/>
          </w:tcPr>
          <w:p w14:paraId="40D5D18A" w14:textId="77777777" w:rsidR="00E8339F" w:rsidRPr="000044A8" w:rsidRDefault="00E8339F" w:rsidP="0061060F">
            <w:pPr>
              <w:pStyle w:val="Tabelitekst"/>
              <w:jc w:val="right"/>
              <w:rPr>
                <w:rFonts w:eastAsiaTheme="majorEastAsia"/>
                <w:szCs w:val="28"/>
              </w:rPr>
            </w:pPr>
            <w:r w:rsidRPr="000044A8">
              <w:rPr>
                <w:rFonts w:eastAsiaTheme="majorEastAsia"/>
                <w:szCs w:val="28"/>
              </w:rPr>
              <w:t>n/a</w:t>
            </w:r>
          </w:p>
        </w:tc>
        <w:tc>
          <w:tcPr>
            <w:tcW w:w="480" w:type="pct"/>
            <w:shd w:val="clear" w:color="auto" w:fill="auto"/>
            <w:noWrap/>
            <w:vAlign w:val="center"/>
            <w:hideMark/>
          </w:tcPr>
          <w:p w14:paraId="65D47A5D" w14:textId="77777777" w:rsidR="00E8339F" w:rsidRPr="000044A8" w:rsidRDefault="00E8339F" w:rsidP="0061060F">
            <w:pPr>
              <w:pStyle w:val="Tabelitekst"/>
              <w:jc w:val="right"/>
              <w:rPr>
                <w:rFonts w:eastAsiaTheme="majorEastAsia"/>
                <w:szCs w:val="28"/>
              </w:rPr>
            </w:pPr>
            <w:r w:rsidRPr="000044A8">
              <w:rPr>
                <w:rFonts w:eastAsiaTheme="majorEastAsia"/>
                <w:szCs w:val="28"/>
              </w:rPr>
              <w:t>17,0%</w:t>
            </w:r>
          </w:p>
        </w:tc>
      </w:tr>
      <w:tr w:rsidR="00E8339F" w:rsidRPr="000044A8" w14:paraId="670C0E77" w14:textId="77777777" w:rsidTr="00AF2F5A">
        <w:trPr>
          <w:trHeight w:val="891"/>
        </w:trPr>
        <w:tc>
          <w:tcPr>
            <w:tcW w:w="2489" w:type="pct"/>
            <w:shd w:val="clear" w:color="auto" w:fill="auto"/>
            <w:vAlign w:val="bottom"/>
            <w:hideMark/>
          </w:tcPr>
          <w:p w14:paraId="4A950181" w14:textId="77777777" w:rsidR="00E8339F" w:rsidRPr="000044A8" w:rsidRDefault="00E8339F" w:rsidP="00E8339F">
            <w:pPr>
              <w:pStyle w:val="Tabelitekst"/>
              <w:rPr>
                <w:rFonts w:eastAsiaTheme="majorEastAsia"/>
                <w:szCs w:val="28"/>
              </w:rPr>
            </w:pPr>
            <w:r w:rsidRPr="000044A8">
              <w:rPr>
                <w:rFonts w:eastAsiaTheme="majorEastAsia"/>
                <w:szCs w:val="28"/>
              </w:rPr>
              <w:t xml:space="preserve">Tipptasemel oskustega (PISA uuringus 5. ja 6. taseme saavutanud) õpilaste osakaal (%), sh matemaatiline kirjaoskus </w:t>
            </w:r>
            <w:r w:rsidRPr="000044A8">
              <w:rPr>
                <w:szCs w:val="28"/>
              </w:rPr>
              <w:br/>
            </w:r>
            <w:r w:rsidRPr="002474D9">
              <w:rPr>
                <w:rFonts w:eastAsiaTheme="majorEastAsia"/>
                <w:color w:val="000087" w:themeColor="text2"/>
                <w:szCs w:val="28"/>
              </w:rPr>
              <w:t>Allikas: PISA</w:t>
            </w:r>
          </w:p>
        </w:tc>
        <w:tc>
          <w:tcPr>
            <w:tcW w:w="592" w:type="pct"/>
            <w:shd w:val="clear" w:color="auto" w:fill="auto"/>
            <w:vAlign w:val="center"/>
            <w:hideMark/>
          </w:tcPr>
          <w:p w14:paraId="51679B10" w14:textId="77777777" w:rsidR="00E8339F" w:rsidRPr="000044A8" w:rsidRDefault="00E8339F" w:rsidP="0061060F">
            <w:pPr>
              <w:pStyle w:val="Tabelitekst"/>
              <w:jc w:val="right"/>
              <w:rPr>
                <w:rFonts w:eastAsiaTheme="majorEastAsia"/>
                <w:szCs w:val="28"/>
              </w:rPr>
            </w:pPr>
            <w:r w:rsidRPr="000044A8">
              <w:rPr>
                <w:rFonts w:eastAsiaTheme="majorEastAsia"/>
                <w:szCs w:val="28"/>
              </w:rPr>
              <w:t>13,1%</w:t>
            </w:r>
          </w:p>
        </w:tc>
        <w:tc>
          <w:tcPr>
            <w:tcW w:w="480" w:type="pct"/>
            <w:shd w:val="clear" w:color="auto" w:fill="auto"/>
            <w:noWrap/>
            <w:vAlign w:val="center"/>
            <w:hideMark/>
          </w:tcPr>
          <w:p w14:paraId="0EB48F8E" w14:textId="77777777" w:rsidR="00E8339F" w:rsidRPr="000044A8" w:rsidRDefault="00E8339F" w:rsidP="0061060F">
            <w:pPr>
              <w:pStyle w:val="Tabelitekst"/>
              <w:jc w:val="right"/>
              <w:rPr>
                <w:rFonts w:eastAsiaTheme="majorEastAsia"/>
                <w:szCs w:val="28"/>
              </w:rPr>
            </w:pPr>
            <w:r w:rsidRPr="000044A8">
              <w:rPr>
                <w:rFonts w:eastAsiaTheme="majorEastAsia"/>
                <w:szCs w:val="28"/>
              </w:rPr>
              <w:t>17,0%</w:t>
            </w:r>
          </w:p>
        </w:tc>
        <w:tc>
          <w:tcPr>
            <w:tcW w:w="480" w:type="pct"/>
            <w:shd w:val="clear" w:color="auto" w:fill="auto"/>
            <w:noWrap/>
            <w:vAlign w:val="center"/>
            <w:hideMark/>
          </w:tcPr>
          <w:p w14:paraId="3FF3ECCA" w14:textId="77777777" w:rsidR="00E8339F" w:rsidRPr="000044A8" w:rsidRDefault="00E8339F" w:rsidP="0061060F">
            <w:pPr>
              <w:pStyle w:val="Tabelitekst"/>
              <w:jc w:val="right"/>
              <w:rPr>
                <w:rFonts w:eastAsiaTheme="majorEastAsia"/>
                <w:szCs w:val="28"/>
              </w:rPr>
            </w:pPr>
            <w:r w:rsidRPr="000044A8">
              <w:rPr>
                <w:rFonts w:eastAsiaTheme="majorEastAsia"/>
                <w:szCs w:val="28"/>
              </w:rPr>
              <w:t>n/a</w:t>
            </w:r>
          </w:p>
        </w:tc>
        <w:tc>
          <w:tcPr>
            <w:tcW w:w="480" w:type="pct"/>
            <w:shd w:val="clear" w:color="auto" w:fill="auto"/>
            <w:noWrap/>
            <w:vAlign w:val="center"/>
            <w:hideMark/>
          </w:tcPr>
          <w:p w14:paraId="0BCFCFB0" w14:textId="77777777" w:rsidR="00E8339F" w:rsidRPr="000044A8" w:rsidRDefault="00E8339F" w:rsidP="0061060F">
            <w:pPr>
              <w:pStyle w:val="Tabelitekst"/>
              <w:jc w:val="right"/>
              <w:rPr>
                <w:rFonts w:eastAsiaTheme="majorEastAsia"/>
                <w:szCs w:val="28"/>
              </w:rPr>
            </w:pPr>
            <w:r w:rsidRPr="000044A8">
              <w:rPr>
                <w:rFonts w:eastAsiaTheme="majorEastAsia"/>
                <w:szCs w:val="28"/>
              </w:rPr>
              <w:t>n/a</w:t>
            </w:r>
          </w:p>
        </w:tc>
        <w:tc>
          <w:tcPr>
            <w:tcW w:w="480" w:type="pct"/>
            <w:shd w:val="clear" w:color="auto" w:fill="auto"/>
            <w:noWrap/>
            <w:vAlign w:val="center"/>
            <w:hideMark/>
          </w:tcPr>
          <w:p w14:paraId="3E5F3F4C" w14:textId="77777777" w:rsidR="00E8339F" w:rsidRPr="000044A8" w:rsidRDefault="00E8339F" w:rsidP="0061060F">
            <w:pPr>
              <w:pStyle w:val="Tabelitekst"/>
              <w:jc w:val="right"/>
              <w:rPr>
                <w:rFonts w:eastAsiaTheme="majorEastAsia"/>
                <w:szCs w:val="28"/>
              </w:rPr>
            </w:pPr>
            <w:r w:rsidRPr="000044A8">
              <w:rPr>
                <w:rFonts w:eastAsiaTheme="majorEastAsia"/>
                <w:szCs w:val="28"/>
              </w:rPr>
              <w:t>20,0%</w:t>
            </w:r>
          </w:p>
        </w:tc>
      </w:tr>
      <w:tr w:rsidR="00E8339F" w:rsidRPr="000044A8" w14:paraId="51C5F609" w14:textId="77777777" w:rsidTr="00AF2F5A">
        <w:trPr>
          <w:trHeight w:val="607"/>
        </w:trPr>
        <w:tc>
          <w:tcPr>
            <w:tcW w:w="2489" w:type="pct"/>
            <w:shd w:val="clear" w:color="auto" w:fill="auto"/>
            <w:vAlign w:val="bottom"/>
            <w:hideMark/>
          </w:tcPr>
          <w:p w14:paraId="5493CC7D" w14:textId="77777777" w:rsidR="00E8339F" w:rsidRPr="000044A8" w:rsidRDefault="00E8339F" w:rsidP="00E8339F">
            <w:pPr>
              <w:pStyle w:val="Tabelitekst"/>
              <w:rPr>
                <w:rFonts w:eastAsiaTheme="majorEastAsia"/>
                <w:szCs w:val="28"/>
              </w:rPr>
            </w:pPr>
            <w:r w:rsidRPr="000044A8">
              <w:rPr>
                <w:rFonts w:eastAsiaTheme="majorEastAsia"/>
                <w:szCs w:val="28"/>
              </w:rPr>
              <w:t xml:space="preserve">Tipptasemel oskustega (PISA uuringus 5. ja 6. taseme saavutanud) õpilaste osakaal (%), sh loodusteaduslik kirjaoskus </w:t>
            </w:r>
            <w:r w:rsidRPr="000044A8">
              <w:rPr>
                <w:szCs w:val="28"/>
              </w:rPr>
              <w:br/>
            </w:r>
            <w:r w:rsidRPr="002474D9">
              <w:rPr>
                <w:rFonts w:eastAsiaTheme="majorEastAsia"/>
                <w:color w:val="000087" w:themeColor="text2"/>
                <w:szCs w:val="28"/>
              </w:rPr>
              <w:t>Allikas: PISA</w:t>
            </w:r>
          </w:p>
        </w:tc>
        <w:tc>
          <w:tcPr>
            <w:tcW w:w="592" w:type="pct"/>
            <w:shd w:val="clear" w:color="auto" w:fill="auto"/>
            <w:vAlign w:val="center"/>
            <w:hideMark/>
          </w:tcPr>
          <w:p w14:paraId="4518A868" w14:textId="77777777" w:rsidR="00E8339F" w:rsidRPr="000044A8" w:rsidRDefault="00E8339F" w:rsidP="0061060F">
            <w:pPr>
              <w:pStyle w:val="Tabelitekst"/>
              <w:jc w:val="right"/>
              <w:rPr>
                <w:rFonts w:eastAsiaTheme="majorEastAsia"/>
                <w:szCs w:val="28"/>
              </w:rPr>
            </w:pPr>
            <w:r w:rsidRPr="000044A8">
              <w:rPr>
                <w:rFonts w:eastAsiaTheme="majorEastAsia"/>
                <w:szCs w:val="28"/>
              </w:rPr>
              <w:t>11,6%</w:t>
            </w:r>
          </w:p>
        </w:tc>
        <w:tc>
          <w:tcPr>
            <w:tcW w:w="480" w:type="pct"/>
            <w:shd w:val="clear" w:color="auto" w:fill="auto"/>
            <w:noWrap/>
            <w:vAlign w:val="center"/>
            <w:hideMark/>
          </w:tcPr>
          <w:p w14:paraId="5E01852E" w14:textId="77777777" w:rsidR="00E8339F" w:rsidRPr="000044A8" w:rsidRDefault="00E8339F" w:rsidP="0061060F">
            <w:pPr>
              <w:pStyle w:val="Tabelitekst"/>
              <w:jc w:val="right"/>
              <w:rPr>
                <w:rFonts w:eastAsiaTheme="majorEastAsia"/>
                <w:szCs w:val="28"/>
              </w:rPr>
            </w:pPr>
            <w:r w:rsidRPr="000044A8">
              <w:rPr>
                <w:rFonts w:eastAsiaTheme="majorEastAsia"/>
                <w:szCs w:val="28"/>
              </w:rPr>
              <w:t>14,0%</w:t>
            </w:r>
          </w:p>
        </w:tc>
        <w:tc>
          <w:tcPr>
            <w:tcW w:w="480" w:type="pct"/>
            <w:shd w:val="clear" w:color="auto" w:fill="auto"/>
            <w:noWrap/>
            <w:vAlign w:val="center"/>
            <w:hideMark/>
          </w:tcPr>
          <w:p w14:paraId="7B5F2906" w14:textId="77777777" w:rsidR="00E8339F" w:rsidRPr="000044A8" w:rsidRDefault="00E8339F" w:rsidP="0061060F">
            <w:pPr>
              <w:pStyle w:val="Tabelitekst"/>
              <w:jc w:val="right"/>
              <w:rPr>
                <w:rFonts w:eastAsiaTheme="majorEastAsia"/>
                <w:szCs w:val="28"/>
              </w:rPr>
            </w:pPr>
            <w:r w:rsidRPr="000044A8">
              <w:rPr>
                <w:rFonts w:eastAsiaTheme="majorEastAsia"/>
                <w:szCs w:val="28"/>
              </w:rPr>
              <w:t>n/a</w:t>
            </w:r>
          </w:p>
        </w:tc>
        <w:tc>
          <w:tcPr>
            <w:tcW w:w="480" w:type="pct"/>
            <w:shd w:val="clear" w:color="auto" w:fill="auto"/>
            <w:noWrap/>
            <w:vAlign w:val="center"/>
            <w:hideMark/>
          </w:tcPr>
          <w:p w14:paraId="0CB5B9ED" w14:textId="77777777" w:rsidR="00E8339F" w:rsidRPr="000044A8" w:rsidRDefault="00E8339F" w:rsidP="0061060F">
            <w:pPr>
              <w:pStyle w:val="Tabelitekst"/>
              <w:jc w:val="right"/>
              <w:rPr>
                <w:rFonts w:eastAsiaTheme="majorEastAsia"/>
                <w:szCs w:val="28"/>
              </w:rPr>
            </w:pPr>
            <w:r w:rsidRPr="000044A8">
              <w:rPr>
                <w:rFonts w:eastAsiaTheme="majorEastAsia"/>
                <w:szCs w:val="28"/>
              </w:rPr>
              <w:t>n/a</w:t>
            </w:r>
          </w:p>
        </w:tc>
        <w:tc>
          <w:tcPr>
            <w:tcW w:w="480" w:type="pct"/>
            <w:shd w:val="clear" w:color="auto" w:fill="auto"/>
            <w:noWrap/>
            <w:vAlign w:val="center"/>
            <w:hideMark/>
          </w:tcPr>
          <w:p w14:paraId="32AA7E8F" w14:textId="77777777" w:rsidR="00E8339F" w:rsidRPr="000044A8" w:rsidRDefault="00E8339F" w:rsidP="0061060F">
            <w:pPr>
              <w:pStyle w:val="Tabelitekst"/>
              <w:jc w:val="right"/>
              <w:rPr>
                <w:rFonts w:eastAsiaTheme="majorEastAsia"/>
                <w:szCs w:val="28"/>
              </w:rPr>
            </w:pPr>
            <w:r w:rsidRPr="000044A8">
              <w:rPr>
                <w:rFonts w:eastAsiaTheme="majorEastAsia"/>
                <w:szCs w:val="28"/>
              </w:rPr>
              <w:t>17,0%</w:t>
            </w:r>
          </w:p>
        </w:tc>
      </w:tr>
      <w:tr w:rsidR="00B252E3" w:rsidRPr="000044A8" w14:paraId="7D59944B" w14:textId="77777777" w:rsidTr="00AF2F5A">
        <w:trPr>
          <w:trHeight w:val="415"/>
        </w:trPr>
        <w:tc>
          <w:tcPr>
            <w:tcW w:w="2489" w:type="pct"/>
            <w:shd w:val="clear" w:color="auto" w:fill="auto"/>
            <w:vAlign w:val="bottom"/>
            <w:hideMark/>
          </w:tcPr>
          <w:p w14:paraId="327C990D" w14:textId="77777777" w:rsidR="00B252E3" w:rsidRPr="000044A8" w:rsidRDefault="00B252E3" w:rsidP="00B252E3">
            <w:pPr>
              <w:pStyle w:val="Tabelitekst"/>
              <w:rPr>
                <w:rFonts w:eastAsiaTheme="majorEastAsia"/>
                <w:szCs w:val="28"/>
              </w:rPr>
            </w:pPr>
            <w:r w:rsidRPr="000044A8">
              <w:rPr>
                <w:rFonts w:eastAsiaTheme="majorEastAsia"/>
                <w:szCs w:val="28"/>
              </w:rPr>
              <w:t xml:space="preserve">Õpetajate keskmine töötasu võrreldes Eesti keskmise töötasuga (%) koolieelse lasteasutuse õpetaja </w:t>
            </w:r>
            <w:r w:rsidRPr="000044A8">
              <w:rPr>
                <w:szCs w:val="28"/>
              </w:rPr>
              <w:br/>
            </w:r>
            <w:r w:rsidRPr="002474D9">
              <w:rPr>
                <w:rFonts w:eastAsiaTheme="majorEastAsia"/>
                <w:color w:val="000087" w:themeColor="text2"/>
                <w:szCs w:val="28"/>
              </w:rPr>
              <w:t>Allikas: Saldoandmik/EHIS/Statistikaamet</w:t>
            </w:r>
          </w:p>
        </w:tc>
        <w:tc>
          <w:tcPr>
            <w:tcW w:w="592" w:type="pct"/>
            <w:shd w:val="clear" w:color="auto" w:fill="auto"/>
            <w:vAlign w:val="center"/>
            <w:hideMark/>
          </w:tcPr>
          <w:p w14:paraId="71086322" w14:textId="2CADE7F3" w:rsidR="00B252E3" w:rsidRPr="000044A8" w:rsidRDefault="00B252E3" w:rsidP="00B252E3">
            <w:pPr>
              <w:pStyle w:val="Tabelitekst"/>
              <w:jc w:val="right"/>
              <w:rPr>
                <w:rFonts w:eastAsiaTheme="majorEastAsia"/>
                <w:szCs w:val="28"/>
              </w:rPr>
            </w:pPr>
            <w:r w:rsidRPr="00E8339F">
              <w:rPr>
                <w:rFonts w:eastAsiaTheme="majorEastAsia"/>
              </w:rPr>
              <w:t>92,0%</w:t>
            </w:r>
          </w:p>
        </w:tc>
        <w:tc>
          <w:tcPr>
            <w:tcW w:w="480" w:type="pct"/>
            <w:shd w:val="clear" w:color="auto" w:fill="auto"/>
            <w:noWrap/>
            <w:vAlign w:val="center"/>
            <w:hideMark/>
          </w:tcPr>
          <w:p w14:paraId="69D00044" w14:textId="1CDF66AD" w:rsidR="00B252E3" w:rsidRPr="000044A8" w:rsidRDefault="00B252E3" w:rsidP="00B252E3">
            <w:pPr>
              <w:pStyle w:val="Tabelitekst"/>
              <w:jc w:val="right"/>
              <w:rPr>
                <w:rFonts w:eastAsiaTheme="majorEastAsia"/>
                <w:szCs w:val="28"/>
              </w:rPr>
            </w:pPr>
            <w:r w:rsidRPr="74DFCC63">
              <w:rPr>
                <w:rFonts w:eastAsiaTheme="majorEastAsia"/>
              </w:rPr>
              <w:t>80,3%</w:t>
            </w:r>
          </w:p>
        </w:tc>
        <w:tc>
          <w:tcPr>
            <w:tcW w:w="480" w:type="pct"/>
            <w:shd w:val="clear" w:color="auto" w:fill="auto"/>
            <w:noWrap/>
            <w:vAlign w:val="center"/>
            <w:hideMark/>
          </w:tcPr>
          <w:p w14:paraId="6BA726B6" w14:textId="6AD81251" w:rsidR="00B252E3" w:rsidRPr="000044A8" w:rsidRDefault="00B252E3" w:rsidP="00B252E3">
            <w:pPr>
              <w:pStyle w:val="Tabelitekst"/>
              <w:jc w:val="right"/>
              <w:rPr>
                <w:rFonts w:eastAsiaTheme="majorEastAsia"/>
                <w:szCs w:val="28"/>
              </w:rPr>
            </w:pPr>
            <w:r w:rsidRPr="74DFCC63">
              <w:rPr>
                <w:rFonts w:eastAsiaTheme="majorEastAsia"/>
              </w:rPr>
              <w:t>82,6%</w:t>
            </w:r>
          </w:p>
        </w:tc>
        <w:tc>
          <w:tcPr>
            <w:tcW w:w="480" w:type="pct"/>
            <w:shd w:val="clear" w:color="auto" w:fill="auto"/>
            <w:noWrap/>
            <w:vAlign w:val="center"/>
            <w:hideMark/>
          </w:tcPr>
          <w:p w14:paraId="0685178C" w14:textId="0477561A" w:rsidR="00B252E3" w:rsidRPr="000044A8" w:rsidRDefault="00B252E3" w:rsidP="00B252E3">
            <w:pPr>
              <w:pStyle w:val="Tabelitekst"/>
              <w:jc w:val="right"/>
              <w:rPr>
                <w:rFonts w:eastAsiaTheme="majorEastAsia"/>
                <w:szCs w:val="28"/>
              </w:rPr>
            </w:pPr>
            <w:r w:rsidRPr="74DFCC63">
              <w:rPr>
                <w:rFonts w:eastAsiaTheme="majorEastAsia"/>
              </w:rPr>
              <w:t>85,6%</w:t>
            </w:r>
          </w:p>
        </w:tc>
        <w:tc>
          <w:tcPr>
            <w:tcW w:w="480" w:type="pct"/>
            <w:shd w:val="clear" w:color="auto" w:fill="auto"/>
            <w:noWrap/>
            <w:vAlign w:val="center"/>
            <w:hideMark/>
          </w:tcPr>
          <w:p w14:paraId="3AE4FA0D" w14:textId="2E17607A" w:rsidR="00B252E3" w:rsidRPr="000044A8" w:rsidRDefault="00B252E3" w:rsidP="00B252E3">
            <w:pPr>
              <w:pStyle w:val="Tabelitekst"/>
              <w:jc w:val="right"/>
              <w:rPr>
                <w:rFonts w:eastAsiaTheme="majorEastAsia"/>
                <w:szCs w:val="28"/>
              </w:rPr>
            </w:pPr>
            <w:r w:rsidRPr="74DFCC63">
              <w:rPr>
                <w:rFonts w:eastAsiaTheme="majorEastAsia"/>
              </w:rPr>
              <w:t>86,4%</w:t>
            </w:r>
          </w:p>
        </w:tc>
      </w:tr>
      <w:tr w:rsidR="00B252E3" w:rsidRPr="000044A8" w14:paraId="45DC3A7E" w14:textId="77777777" w:rsidTr="00AF2F5A">
        <w:trPr>
          <w:trHeight w:val="118"/>
        </w:trPr>
        <w:tc>
          <w:tcPr>
            <w:tcW w:w="2489" w:type="pct"/>
            <w:shd w:val="clear" w:color="auto" w:fill="auto"/>
            <w:vAlign w:val="bottom"/>
            <w:hideMark/>
          </w:tcPr>
          <w:p w14:paraId="709AFDB3" w14:textId="77777777" w:rsidR="00B252E3" w:rsidRPr="000044A8" w:rsidRDefault="00B252E3" w:rsidP="00B252E3">
            <w:pPr>
              <w:pStyle w:val="Tabelitekst"/>
              <w:rPr>
                <w:rFonts w:eastAsiaTheme="majorEastAsia"/>
                <w:szCs w:val="28"/>
              </w:rPr>
            </w:pPr>
            <w:r w:rsidRPr="000044A8">
              <w:rPr>
                <w:rFonts w:eastAsiaTheme="majorEastAsia"/>
                <w:szCs w:val="28"/>
              </w:rPr>
              <w:t xml:space="preserve">Õpetajate keskmine töötasu võrreldes Eesti keskmise töötasuga (%) üldhariduskooli õpetaja </w:t>
            </w:r>
            <w:r w:rsidRPr="000044A8">
              <w:rPr>
                <w:szCs w:val="28"/>
              </w:rPr>
              <w:br/>
            </w:r>
            <w:r w:rsidRPr="002474D9">
              <w:rPr>
                <w:rFonts w:eastAsiaTheme="majorEastAsia"/>
                <w:color w:val="000087" w:themeColor="text2"/>
                <w:szCs w:val="28"/>
              </w:rPr>
              <w:t>Allikas: Saldoandmik/EHIS/Statistikaamet</w:t>
            </w:r>
          </w:p>
        </w:tc>
        <w:tc>
          <w:tcPr>
            <w:tcW w:w="592" w:type="pct"/>
            <w:shd w:val="clear" w:color="auto" w:fill="auto"/>
            <w:vAlign w:val="center"/>
            <w:hideMark/>
          </w:tcPr>
          <w:p w14:paraId="0503B0FF" w14:textId="2258E23B" w:rsidR="00B252E3" w:rsidRPr="000044A8" w:rsidRDefault="00B252E3" w:rsidP="00B252E3">
            <w:pPr>
              <w:pStyle w:val="Tabelitekst"/>
              <w:jc w:val="right"/>
              <w:rPr>
                <w:rFonts w:eastAsiaTheme="majorEastAsia"/>
                <w:szCs w:val="28"/>
              </w:rPr>
            </w:pPr>
            <w:r w:rsidRPr="00E8339F">
              <w:rPr>
                <w:rFonts w:eastAsiaTheme="majorEastAsia"/>
              </w:rPr>
              <w:t>120,0%</w:t>
            </w:r>
          </w:p>
        </w:tc>
        <w:tc>
          <w:tcPr>
            <w:tcW w:w="480" w:type="pct"/>
            <w:shd w:val="clear" w:color="auto" w:fill="auto"/>
            <w:noWrap/>
            <w:vAlign w:val="center"/>
            <w:hideMark/>
          </w:tcPr>
          <w:p w14:paraId="79A9C893" w14:textId="5A81008A" w:rsidR="00B252E3" w:rsidRPr="000044A8" w:rsidRDefault="00B252E3" w:rsidP="00B252E3">
            <w:pPr>
              <w:pStyle w:val="Tabelitekst"/>
              <w:jc w:val="right"/>
              <w:rPr>
                <w:rFonts w:eastAsiaTheme="majorEastAsia"/>
                <w:szCs w:val="28"/>
              </w:rPr>
            </w:pPr>
            <w:r w:rsidRPr="74DFCC63">
              <w:rPr>
                <w:rFonts w:eastAsiaTheme="majorEastAsia"/>
              </w:rPr>
              <w:t>107,1%</w:t>
            </w:r>
          </w:p>
        </w:tc>
        <w:tc>
          <w:tcPr>
            <w:tcW w:w="480" w:type="pct"/>
            <w:shd w:val="clear" w:color="auto" w:fill="auto"/>
            <w:noWrap/>
            <w:vAlign w:val="center"/>
            <w:hideMark/>
          </w:tcPr>
          <w:p w14:paraId="0180BA79" w14:textId="3C06B4E4" w:rsidR="00B252E3" w:rsidRPr="000044A8" w:rsidRDefault="00B252E3" w:rsidP="00B252E3">
            <w:pPr>
              <w:pStyle w:val="Tabelitekst"/>
              <w:jc w:val="right"/>
              <w:rPr>
                <w:rFonts w:eastAsiaTheme="majorEastAsia"/>
                <w:szCs w:val="28"/>
              </w:rPr>
            </w:pPr>
            <w:r w:rsidRPr="74DFCC63">
              <w:rPr>
                <w:rFonts w:eastAsiaTheme="majorEastAsia"/>
              </w:rPr>
              <w:t>112,0%</w:t>
            </w:r>
          </w:p>
        </w:tc>
        <w:tc>
          <w:tcPr>
            <w:tcW w:w="480" w:type="pct"/>
            <w:shd w:val="clear" w:color="auto" w:fill="auto"/>
            <w:noWrap/>
            <w:vAlign w:val="center"/>
            <w:hideMark/>
          </w:tcPr>
          <w:p w14:paraId="427E6C3A" w14:textId="52B89F4C" w:rsidR="00B252E3" w:rsidRPr="000044A8" w:rsidRDefault="00B252E3" w:rsidP="00B252E3">
            <w:pPr>
              <w:pStyle w:val="Tabelitekst"/>
              <w:jc w:val="right"/>
              <w:rPr>
                <w:rFonts w:eastAsiaTheme="majorEastAsia"/>
                <w:szCs w:val="28"/>
              </w:rPr>
            </w:pPr>
            <w:r w:rsidRPr="74DFCC63">
              <w:rPr>
                <w:rFonts w:eastAsiaTheme="majorEastAsia"/>
              </w:rPr>
              <w:t>117,0%</w:t>
            </w:r>
          </w:p>
        </w:tc>
        <w:tc>
          <w:tcPr>
            <w:tcW w:w="480" w:type="pct"/>
            <w:shd w:val="clear" w:color="auto" w:fill="auto"/>
            <w:noWrap/>
            <w:vAlign w:val="center"/>
            <w:hideMark/>
          </w:tcPr>
          <w:p w14:paraId="070AD6B9" w14:textId="6E210423" w:rsidR="00B252E3" w:rsidRPr="000044A8" w:rsidRDefault="00B252E3" w:rsidP="00B252E3">
            <w:pPr>
              <w:pStyle w:val="Tabelitekst"/>
              <w:jc w:val="right"/>
              <w:rPr>
                <w:rFonts w:eastAsiaTheme="majorEastAsia"/>
                <w:szCs w:val="28"/>
              </w:rPr>
            </w:pPr>
            <w:r w:rsidRPr="00E8339F">
              <w:rPr>
                <w:rFonts w:eastAsiaTheme="majorEastAsia"/>
              </w:rPr>
              <w:t>120,0%</w:t>
            </w:r>
          </w:p>
        </w:tc>
      </w:tr>
      <w:tr w:rsidR="00B252E3" w:rsidRPr="000044A8" w14:paraId="42973589" w14:textId="77777777" w:rsidTr="00AF2F5A">
        <w:trPr>
          <w:trHeight w:val="432"/>
        </w:trPr>
        <w:tc>
          <w:tcPr>
            <w:tcW w:w="2489" w:type="pct"/>
            <w:shd w:val="clear" w:color="auto" w:fill="auto"/>
            <w:vAlign w:val="bottom"/>
            <w:hideMark/>
          </w:tcPr>
          <w:p w14:paraId="2CBCD1F6" w14:textId="77777777" w:rsidR="00B252E3" w:rsidRPr="000044A8" w:rsidRDefault="00B252E3" w:rsidP="00B252E3">
            <w:pPr>
              <w:pStyle w:val="Tabelitekst"/>
              <w:rPr>
                <w:rFonts w:eastAsiaTheme="majorEastAsia"/>
                <w:szCs w:val="28"/>
              </w:rPr>
            </w:pPr>
            <w:r w:rsidRPr="000044A8">
              <w:rPr>
                <w:rFonts w:eastAsiaTheme="majorEastAsia"/>
                <w:szCs w:val="28"/>
              </w:rPr>
              <w:t xml:space="preserve">Õpetajate keskmine töötasu võrreldes Eesti keskmise töötasuga (%) kutseõppeasutuse õpetaja </w:t>
            </w:r>
            <w:r w:rsidRPr="000044A8">
              <w:rPr>
                <w:szCs w:val="28"/>
              </w:rPr>
              <w:br/>
            </w:r>
            <w:r w:rsidRPr="002474D9">
              <w:rPr>
                <w:rFonts w:eastAsiaTheme="majorEastAsia"/>
                <w:color w:val="000087" w:themeColor="text2"/>
                <w:szCs w:val="28"/>
              </w:rPr>
              <w:t>Allikas: Saldoandmik/EHIS/Statistikaamet</w:t>
            </w:r>
          </w:p>
        </w:tc>
        <w:tc>
          <w:tcPr>
            <w:tcW w:w="592" w:type="pct"/>
            <w:shd w:val="clear" w:color="auto" w:fill="auto"/>
            <w:vAlign w:val="center"/>
            <w:hideMark/>
          </w:tcPr>
          <w:p w14:paraId="62CF8A34" w14:textId="759AA484" w:rsidR="00B252E3" w:rsidRPr="000044A8" w:rsidRDefault="00B252E3" w:rsidP="00B252E3">
            <w:pPr>
              <w:pStyle w:val="Tabelitekst"/>
              <w:jc w:val="right"/>
              <w:rPr>
                <w:rFonts w:eastAsiaTheme="majorEastAsia"/>
                <w:szCs w:val="28"/>
              </w:rPr>
            </w:pPr>
            <w:r w:rsidRPr="00E8339F">
              <w:rPr>
                <w:rFonts w:eastAsiaTheme="majorEastAsia"/>
              </w:rPr>
              <w:t>117,0%</w:t>
            </w:r>
          </w:p>
        </w:tc>
        <w:tc>
          <w:tcPr>
            <w:tcW w:w="480" w:type="pct"/>
            <w:shd w:val="clear" w:color="auto" w:fill="auto"/>
            <w:noWrap/>
            <w:vAlign w:val="center"/>
            <w:hideMark/>
          </w:tcPr>
          <w:p w14:paraId="4EF5E3CD" w14:textId="32580EA0" w:rsidR="00B252E3" w:rsidRPr="000044A8" w:rsidRDefault="00B252E3" w:rsidP="00B252E3">
            <w:pPr>
              <w:pStyle w:val="Tabelitekst"/>
              <w:jc w:val="right"/>
              <w:rPr>
                <w:rFonts w:eastAsiaTheme="majorEastAsia"/>
                <w:szCs w:val="28"/>
              </w:rPr>
            </w:pPr>
            <w:r w:rsidRPr="74DFCC63">
              <w:rPr>
                <w:rFonts w:eastAsiaTheme="majorEastAsia"/>
              </w:rPr>
              <w:t>107,1%</w:t>
            </w:r>
          </w:p>
        </w:tc>
        <w:tc>
          <w:tcPr>
            <w:tcW w:w="480" w:type="pct"/>
            <w:shd w:val="clear" w:color="auto" w:fill="auto"/>
            <w:noWrap/>
            <w:vAlign w:val="center"/>
            <w:hideMark/>
          </w:tcPr>
          <w:p w14:paraId="4A31136D" w14:textId="68B12DAB" w:rsidR="00B252E3" w:rsidRPr="000044A8" w:rsidRDefault="00B252E3" w:rsidP="00B252E3">
            <w:pPr>
              <w:pStyle w:val="Tabelitekst"/>
              <w:jc w:val="right"/>
              <w:rPr>
                <w:rFonts w:eastAsiaTheme="majorEastAsia"/>
                <w:szCs w:val="28"/>
              </w:rPr>
            </w:pPr>
            <w:r w:rsidRPr="74DFCC63">
              <w:rPr>
                <w:rFonts w:eastAsiaTheme="majorEastAsia"/>
              </w:rPr>
              <w:t>112,0%</w:t>
            </w:r>
          </w:p>
        </w:tc>
        <w:tc>
          <w:tcPr>
            <w:tcW w:w="480" w:type="pct"/>
            <w:shd w:val="clear" w:color="auto" w:fill="auto"/>
            <w:noWrap/>
            <w:vAlign w:val="center"/>
            <w:hideMark/>
          </w:tcPr>
          <w:p w14:paraId="57C32246" w14:textId="4830F715" w:rsidR="00B252E3" w:rsidRPr="000044A8" w:rsidRDefault="00B252E3" w:rsidP="00B252E3">
            <w:pPr>
              <w:pStyle w:val="Tabelitekst"/>
              <w:jc w:val="right"/>
              <w:rPr>
                <w:rFonts w:eastAsiaTheme="majorEastAsia"/>
                <w:szCs w:val="28"/>
              </w:rPr>
            </w:pPr>
            <w:r w:rsidRPr="00E8339F">
              <w:rPr>
                <w:rFonts w:eastAsiaTheme="majorEastAsia"/>
              </w:rPr>
              <w:t>117,0%</w:t>
            </w:r>
          </w:p>
        </w:tc>
        <w:tc>
          <w:tcPr>
            <w:tcW w:w="480" w:type="pct"/>
            <w:shd w:val="clear" w:color="auto" w:fill="auto"/>
            <w:noWrap/>
            <w:vAlign w:val="center"/>
            <w:hideMark/>
          </w:tcPr>
          <w:p w14:paraId="7406C3EC" w14:textId="6EC051D0" w:rsidR="00B252E3" w:rsidRPr="000044A8" w:rsidRDefault="00B252E3" w:rsidP="00B252E3">
            <w:pPr>
              <w:pStyle w:val="Tabelitekst"/>
              <w:jc w:val="right"/>
              <w:rPr>
                <w:rFonts w:eastAsiaTheme="majorEastAsia"/>
                <w:szCs w:val="28"/>
              </w:rPr>
            </w:pPr>
            <w:r w:rsidRPr="74DFCC63">
              <w:rPr>
                <w:rFonts w:eastAsiaTheme="majorEastAsia"/>
              </w:rPr>
              <w:t>120,0%</w:t>
            </w:r>
          </w:p>
        </w:tc>
      </w:tr>
      <w:tr w:rsidR="00B252E3" w:rsidRPr="000044A8" w14:paraId="353FBCA2" w14:textId="77777777" w:rsidTr="00AF2F5A">
        <w:trPr>
          <w:trHeight w:val="103"/>
        </w:trPr>
        <w:tc>
          <w:tcPr>
            <w:tcW w:w="2489" w:type="pct"/>
            <w:shd w:val="clear" w:color="auto" w:fill="auto"/>
            <w:vAlign w:val="bottom"/>
            <w:hideMark/>
          </w:tcPr>
          <w:p w14:paraId="3DEDABE6" w14:textId="77777777" w:rsidR="00B252E3" w:rsidRPr="000044A8" w:rsidRDefault="00B252E3" w:rsidP="00B252E3">
            <w:pPr>
              <w:pStyle w:val="Tabelitekst"/>
              <w:rPr>
                <w:rFonts w:eastAsiaTheme="majorEastAsia"/>
                <w:szCs w:val="28"/>
              </w:rPr>
            </w:pPr>
            <w:r w:rsidRPr="000044A8">
              <w:rPr>
                <w:rFonts w:eastAsiaTheme="majorEastAsia"/>
                <w:szCs w:val="28"/>
              </w:rPr>
              <w:t xml:space="preserve">Noorte usaldus riigi vastu </w:t>
            </w:r>
            <w:r w:rsidRPr="000044A8">
              <w:rPr>
                <w:szCs w:val="28"/>
              </w:rPr>
              <w:br/>
            </w:r>
            <w:r w:rsidRPr="002474D9">
              <w:rPr>
                <w:rFonts w:eastAsiaTheme="majorEastAsia"/>
                <w:color w:val="000087" w:themeColor="text2"/>
                <w:szCs w:val="28"/>
              </w:rPr>
              <w:t>Allikas: ICCS</w:t>
            </w:r>
          </w:p>
        </w:tc>
        <w:tc>
          <w:tcPr>
            <w:tcW w:w="592" w:type="pct"/>
            <w:shd w:val="clear" w:color="auto" w:fill="auto"/>
            <w:vAlign w:val="center"/>
            <w:hideMark/>
          </w:tcPr>
          <w:p w14:paraId="61E87C4E" w14:textId="6756351B" w:rsidR="00B252E3" w:rsidRPr="000044A8" w:rsidRDefault="00B252E3" w:rsidP="00B252E3">
            <w:pPr>
              <w:pStyle w:val="Tabelitekst"/>
              <w:jc w:val="right"/>
              <w:rPr>
                <w:rFonts w:eastAsiaTheme="majorEastAsia"/>
                <w:szCs w:val="28"/>
              </w:rPr>
            </w:pPr>
            <w:r w:rsidRPr="00E8339F">
              <w:rPr>
                <w:rFonts w:eastAsiaTheme="majorEastAsia"/>
              </w:rPr>
              <w:t>57,0% (2022)</w:t>
            </w:r>
          </w:p>
        </w:tc>
        <w:tc>
          <w:tcPr>
            <w:tcW w:w="480" w:type="pct"/>
            <w:shd w:val="clear" w:color="auto" w:fill="auto"/>
            <w:noWrap/>
            <w:vAlign w:val="center"/>
            <w:hideMark/>
          </w:tcPr>
          <w:p w14:paraId="2EF5AFCD" w14:textId="46A14E42" w:rsidR="00B252E3" w:rsidRPr="000044A8" w:rsidRDefault="00B252E3" w:rsidP="00B252E3">
            <w:pPr>
              <w:pStyle w:val="Tabelitekst"/>
              <w:jc w:val="right"/>
              <w:rPr>
                <w:rFonts w:eastAsiaTheme="majorEastAsia"/>
                <w:szCs w:val="28"/>
              </w:rPr>
            </w:pPr>
            <w:r w:rsidRPr="00E8339F">
              <w:rPr>
                <w:rFonts w:eastAsiaTheme="majorEastAsia"/>
              </w:rPr>
              <w:t>n/a</w:t>
            </w:r>
          </w:p>
        </w:tc>
        <w:tc>
          <w:tcPr>
            <w:tcW w:w="480" w:type="pct"/>
            <w:shd w:val="clear" w:color="auto" w:fill="auto"/>
            <w:noWrap/>
            <w:vAlign w:val="center"/>
            <w:hideMark/>
          </w:tcPr>
          <w:p w14:paraId="226621CB" w14:textId="114B787F" w:rsidR="00B252E3" w:rsidRPr="000044A8" w:rsidRDefault="00B252E3" w:rsidP="00B252E3">
            <w:pPr>
              <w:pStyle w:val="Tabelitekst"/>
              <w:jc w:val="right"/>
              <w:rPr>
                <w:rFonts w:eastAsiaTheme="majorEastAsia"/>
                <w:szCs w:val="28"/>
              </w:rPr>
            </w:pPr>
            <w:r w:rsidRPr="00E8339F">
              <w:rPr>
                <w:rFonts w:eastAsiaTheme="majorEastAsia"/>
              </w:rPr>
              <w:t>n/a</w:t>
            </w:r>
          </w:p>
        </w:tc>
        <w:tc>
          <w:tcPr>
            <w:tcW w:w="480" w:type="pct"/>
            <w:shd w:val="clear" w:color="auto" w:fill="auto"/>
            <w:noWrap/>
            <w:vAlign w:val="center"/>
            <w:hideMark/>
          </w:tcPr>
          <w:p w14:paraId="432B25D0" w14:textId="7EFBC311" w:rsidR="00B252E3" w:rsidRPr="000044A8" w:rsidRDefault="00B252E3" w:rsidP="00B252E3">
            <w:pPr>
              <w:pStyle w:val="Tabelitekst"/>
              <w:jc w:val="right"/>
              <w:rPr>
                <w:rFonts w:eastAsiaTheme="majorEastAsia"/>
                <w:szCs w:val="28"/>
              </w:rPr>
            </w:pPr>
            <w:r w:rsidRPr="00E8339F">
              <w:rPr>
                <w:rFonts w:eastAsiaTheme="majorEastAsia"/>
              </w:rPr>
              <w:t>n/a</w:t>
            </w:r>
          </w:p>
        </w:tc>
        <w:tc>
          <w:tcPr>
            <w:tcW w:w="480" w:type="pct"/>
            <w:shd w:val="clear" w:color="auto" w:fill="auto"/>
            <w:noWrap/>
            <w:vAlign w:val="center"/>
            <w:hideMark/>
          </w:tcPr>
          <w:p w14:paraId="695677D3" w14:textId="4CEA6078" w:rsidR="00B252E3" w:rsidRPr="000044A8" w:rsidRDefault="00B252E3" w:rsidP="00B252E3">
            <w:pPr>
              <w:pStyle w:val="Tabelitekst"/>
              <w:jc w:val="right"/>
              <w:rPr>
                <w:rFonts w:eastAsiaTheme="majorEastAsia"/>
                <w:szCs w:val="28"/>
              </w:rPr>
            </w:pPr>
            <w:r w:rsidRPr="00E8339F">
              <w:rPr>
                <w:rFonts w:eastAsiaTheme="majorEastAsia"/>
              </w:rPr>
              <w:t>65,0%</w:t>
            </w:r>
          </w:p>
        </w:tc>
      </w:tr>
      <w:tr w:rsidR="00B252E3" w:rsidRPr="000044A8" w14:paraId="1AC7E2BE" w14:textId="77777777" w:rsidTr="00AF2F5A">
        <w:trPr>
          <w:trHeight w:val="103"/>
        </w:trPr>
        <w:tc>
          <w:tcPr>
            <w:tcW w:w="2489" w:type="pct"/>
            <w:shd w:val="clear" w:color="auto" w:fill="auto"/>
            <w:vAlign w:val="bottom"/>
          </w:tcPr>
          <w:p w14:paraId="7B37AF90" w14:textId="0BEA9DA7" w:rsidR="00B252E3" w:rsidRPr="000044A8" w:rsidRDefault="00B252E3" w:rsidP="00B252E3">
            <w:pPr>
              <w:pStyle w:val="Tabelitekst"/>
              <w:rPr>
                <w:rFonts w:eastAsiaTheme="majorEastAsia"/>
                <w:szCs w:val="28"/>
              </w:rPr>
            </w:pPr>
            <w:r w:rsidRPr="00E8339F">
              <w:rPr>
                <w:rFonts w:eastAsiaTheme="majorEastAsia"/>
              </w:rPr>
              <w:t xml:space="preserve">Ennastjuhtiv õppija (%): akadeemiliselt taastenõtkete 8. klassi õpilaste osakaal </w:t>
            </w:r>
            <w:r w:rsidRPr="00E8339F">
              <w:br/>
            </w:r>
            <w:r w:rsidRPr="00B252E3">
              <w:rPr>
                <w:rFonts w:eastAsiaTheme="majorEastAsia"/>
                <w:color w:val="000087" w:themeColor="text2"/>
                <w:szCs w:val="28"/>
              </w:rPr>
              <w:t>Allikas: Riiklikud rahuloluküsitlused</w:t>
            </w:r>
          </w:p>
        </w:tc>
        <w:tc>
          <w:tcPr>
            <w:tcW w:w="592" w:type="pct"/>
            <w:shd w:val="clear" w:color="auto" w:fill="auto"/>
            <w:vAlign w:val="center"/>
          </w:tcPr>
          <w:p w14:paraId="22572964" w14:textId="5683BD26" w:rsidR="00B252E3" w:rsidRPr="000044A8" w:rsidRDefault="00B252E3" w:rsidP="00B252E3">
            <w:pPr>
              <w:pStyle w:val="Tabelitekst"/>
              <w:jc w:val="right"/>
              <w:rPr>
                <w:rFonts w:eastAsiaTheme="majorEastAsia"/>
                <w:szCs w:val="28"/>
              </w:rPr>
            </w:pPr>
            <w:r w:rsidRPr="00E8339F">
              <w:rPr>
                <w:rFonts w:eastAsiaTheme="majorEastAsia"/>
              </w:rPr>
              <w:t>32,4</w:t>
            </w:r>
          </w:p>
        </w:tc>
        <w:tc>
          <w:tcPr>
            <w:tcW w:w="480" w:type="pct"/>
            <w:shd w:val="clear" w:color="auto" w:fill="auto"/>
            <w:noWrap/>
            <w:vAlign w:val="center"/>
          </w:tcPr>
          <w:p w14:paraId="04DBA165" w14:textId="16FC47AE"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noWrap/>
            <w:vAlign w:val="center"/>
          </w:tcPr>
          <w:p w14:paraId="78CB5EC7" w14:textId="67568EC3"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noWrap/>
            <w:vAlign w:val="center"/>
          </w:tcPr>
          <w:p w14:paraId="2CFFF640" w14:textId="7EAFC3A6"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noWrap/>
            <w:vAlign w:val="center"/>
          </w:tcPr>
          <w:p w14:paraId="7296B5C3" w14:textId="37F1BE54" w:rsidR="00B252E3" w:rsidRPr="000044A8" w:rsidRDefault="00B252E3" w:rsidP="00B252E3">
            <w:pPr>
              <w:pStyle w:val="Tabelitekst"/>
              <w:jc w:val="right"/>
              <w:rPr>
                <w:rFonts w:eastAsiaTheme="majorEastAsia"/>
                <w:szCs w:val="28"/>
              </w:rPr>
            </w:pPr>
            <w:r w:rsidRPr="00E8339F">
              <w:rPr>
                <w:rFonts w:eastAsiaTheme="majorEastAsia"/>
              </w:rPr>
              <w:t>kasvab</w:t>
            </w:r>
          </w:p>
        </w:tc>
      </w:tr>
      <w:tr w:rsidR="00B252E3" w:rsidRPr="000044A8" w14:paraId="13063170" w14:textId="77777777" w:rsidTr="00AF2F5A">
        <w:trPr>
          <w:trHeight w:val="152"/>
        </w:trPr>
        <w:tc>
          <w:tcPr>
            <w:tcW w:w="2489" w:type="pct"/>
            <w:shd w:val="clear" w:color="auto" w:fill="auto"/>
            <w:vAlign w:val="bottom"/>
            <w:hideMark/>
          </w:tcPr>
          <w:p w14:paraId="69346AAA" w14:textId="77777777" w:rsidR="00B252E3" w:rsidRPr="000044A8" w:rsidRDefault="00B252E3" w:rsidP="00B252E3">
            <w:pPr>
              <w:pStyle w:val="Tabelitekst"/>
              <w:rPr>
                <w:rFonts w:eastAsiaTheme="majorEastAsia"/>
                <w:szCs w:val="28"/>
              </w:rPr>
            </w:pPr>
            <w:r w:rsidRPr="000044A8">
              <w:rPr>
                <w:rFonts w:eastAsiaTheme="majorEastAsia"/>
                <w:szCs w:val="28"/>
              </w:rPr>
              <w:t xml:space="preserve">Ennastjuhtiv õppija (%): agentsete 8. klassi õpilaste osakaal </w:t>
            </w:r>
            <w:r w:rsidRPr="000044A8">
              <w:rPr>
                <w:szCs w:val="28"/>
              </w:rPr>
              <w:br/>
            </w:r>
            <w:r w:rsidRPr="002474D9">
              <w:rPr>
                <w:rFonts w:eastAsiaTheme="majorEastAsia"/>
                <w:color w:val="000087" w:themeColor="text2"/>
                <w:szCs w:val="28"/>
              </w:rPr>
              <w:t>Allikas: Riiklikud rahuloluküsitlused</w:t>
            </w:r>
          </w:p>
        </w:tc>
        <w:tc>
          <w:tcPr>
            <w:tcW w:w="592" w:type="pct"/>
            <w:shd w:val="clear" w:color="auto" w:fill="auto"/>
            <w:vAlign w:val="center"/>
            <w:hideMark/>
          </w:tcPr>
          <w:p w14:paraId="1AECF778" w14:textId="5E23FFBC" w:rsidR="00B252E3" w:rsidRPr="000044A8" w:rsidRDefault="00B252E3" w:rsidP="00B252E3">
            <w:pPr>
              <w:pStyle w:val="Tabelitekst"/>
              <w:jc w:val="right"/>
              <w:rPr>
                <w:rFonts w:eastAsiaTheme="majorEastAsia"/>
                <w:szCs w:val="28"/>
              </w:rPr>
            </w:pPr>
            <w:r w:rsidRPr="00E8339F">
              <w:rPr>
                <w:rFonts w:eastAsiaTheme="majorEastAsia"/>
              </w:rPr>
              <w:t>27,2</w:t>
            </w:r>
          </w:p>
        </w:tc>
        <w:tc>
          <w:tcPr>
            <w:tcW w:w="480" w:type="pct"/>
            <w:shd w:val="clear" w:color="auto" w:fill="auto"/>
            <w:vAlign w:val="center"/>
            <w:hideMark/>
          </w:tcPr>
          <w:p w14:paraId="0FDE65CD" w14:textId="50859CD0"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vAlign w:val="center"/>
            <w:hideMark/>
          </w:tcPr>
          <w:p w14:paraId="61F42D95" w14:textId="473E67CF"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vAlign w:val="center"/>
            <w:hideMark/>
          </w:tcPr>
          <w:p w14:paraId="6F858B3C" w14:textId="593BE6A1"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vAlign w:val="center"/>
            <w:hideMark/>
          </w:tcPr>
          <w:p w14:paraId="713B8264" w14:textId="5A2031AA" w:rsidR="00B252E3" w:rsidRPr="000044A8" w:rsidRDefault="00B252E3" w:rsidP="00B252E3">
            <w:pPr>
              <w:pStyle w:val="Tabelitekst"/>
              <w:jc w:val="right"/>
              <w:rPr>
                <w:rFonts w:eastAsiaTheme="majorEastAsia"/>
                <w:szCs w:val="28"/>
              </w:rPr>
            </w:pPr>
            <w:r w:rsidRPr="00E8339F">
              <w:rPr>
                <w:rFonts w:eastAsiaTheme="majorEastAsia"/>
              </w:rPr>
              <w:t>kasvab</w:t>
            </w:r>
          </w:p>
        </w:tc>
      </w:tr>
      <w:tr w:rsidR="00B252E3" w:rsidRPr="000044A8" w14:paraId="54FFF277" w14:textId="77777777" w:rsidTr="00AF2F5A">
        <w:trPr>
          <w:trHeight w:val="546"/>
        </w:trPr>
        <w:tc>
          <w:tcPr>
            <w:tcW w:w="2489" w:type="pct"/>
            <w:shd w:val="clear" w:color="auto" w:fill="auto"/>
            <w:vAlign w:val="bottom"/>
            <w:hideMark/>
          </w:tcPr>
          <w:p w14:paraId="6FA359F2" w14:textId="77777777" w:rsidR="00B252E3" w:rsidRPr="000044A8" w:rsidRDefault="00B252E3" w:rsidP="00B252E3">
            <w:pPr>
              <w:pStyle w:val="Tabelitekst"/>
              <w:rPr>
                <w:rFonts w:eastAsiaTheme="majorEastAsia"/>
                <w:szCs w:val="28"/>
              </w:rPr>
            </w:pPr>
            <w:r w:rsidRPr="000044A8">
              <w:rPr>
                <w:rFonts w:eastAsiaTheme="majorEastAsia"/>
                <w:szCs w:val="28"/>
              </w:rPr>
              <w:t xml:space="preserve">Ennastjuhtiv õppija (%): 8. klassi õpilaste osakaal, kes tunnevad, et õpetajad toetavad nende autonoomiat </w:t>
            </w:r>
            <w:r w:rsidRPr="000044A8">
              <w:rPr>
                <w:szCs w:val="28"/>
              </w:rPr>
              <w:br/>
            </w:r>
            <w:r w:rsidRPr="002474D9">
              <w:rPr>
                <w:rFonts w:eastAsiaTheme="majorEastAsia"/>
                <w:color w:val="000087" w:themeColor="text2"/>
                <w:szCs w:val="28"/>
              </w:rPr>
              <w:t>Allikas: Riiklikud rahuloluküsitlused</w:t>
            </w:r>
          </w:p>
        </w:tc>
        <w:tc>
          <w:tcPr>
            <w:tcW w:w="592" w:type="pct"/>
            <w:shd w:val="clear" w:color="auto" w:fill="auto"/>
            <w:vAlign w:val="center"/>
            <w:hideMark/>
          </w:tcPr>
          <w:p w14:paraId="68BE84F5" w14:textId="427E7518" w:rsidR="00B252E3" w:rsidRPr="000044A8" w:rsidRDefault="00B252E3" w:rsidP="00B252E3">
            <w:pPr>
              <w:pStyle w:val="Tabelitekst"/>
              <w:jc w:val="right"/>
              <w:rPr>
                <w:rFonts w:eastAsiaTheme="majorEastAsia"/>
                <w:szCs w:val="28"/>
              </w:rPr>
            </w:pPr>
            <w:r w:rsidRPr="00E8339F">
              <w:rPr>
                <w:rFonts w:eastAsiaTheme="majorEastAsia"/>
              </w:rPr>
              <w:t>38,7</w:t>
            </w:r>
          </w:p>
        </w:tc>
        <w:tc>
          <w:tcPr>
            <w:tcW w:w="480" w:type="pct"/>
            <w:shd w:val="clear" w:color="auto" w:fill="auto"/>
            <w:vAlign w:val="center"/>
            <w:hideMark/>
          </w:tcPr>
          <w:p w14:paraId="6FFFA882" w14:textId="3D8488B1"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vAlign w:val="center"/>
            <w:hideMark/>
          </w:tcPr>
          <w:p w14:paraId="3DF06695" w14:textId="6C67B225"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vAlign w:val="center"/>
            <w:hideMark/>
          </w:tcPr>
          <w:p w14:paraId="4A9C3693" w14:textId="2BEE45F7" w:rsidR="00B252E3" w:rsidRPr="000044A8" w:rsidRDefault="00B252E3" w:rsidP="00B252E3">
            <w:pPr>
              <w:pStyle w:val="Tabelitekst"/>
              <w:jc w:val="right"/>
              <w:rPr>
                <w:rFonts w:eastAsiaTheme="majorEastAsia"/>
                <w:szCs w:val="28"/>
              </w:rPr>
            </w:pPr>
            <w:r w:rsidRPr="00E8339F">
              <w:rPr>
                <w:rFonts w:eastAsiaTheme="majorEastAsia"/>
              </w:rPr>
              <w:t>kasvab</w:t>
            </w:r>
          </w:p>
        </w:tc>
        <w:tc>
          <w:tcPr>
            <w:tcW w:w="480" w:type="pct"/>
            <w:shd w:val="clear" w:color="auto" w:fill="auto"/>
            <w:vAlign w:val="center"/>
            <w:hideMark/>
          </w:tcPr>
          <w:p w14:paraId="65E67413" w14:textId="42AEE442" w:rsidR="00B252E3" w:rsidRPr="000044A8" w:rsidRDefault="00B252E3" w:rsidP="00B252E3">
            <w:pPr>
              <w:pStyle w:val="Tabelitekst"/>
              <w:jc w:val="right"/>
              <w:rPr>
                <w:rFonts w:eastAsiaTheme="majorEastAsia"/>
                <w:szCs w:val="28"/>
              </w:rPr>
            </w:pPr>
            <w:r w:rsidRPr="00E8339F">
              <w:rPr>
                <w:rFonts w:eastAsiaTheme="majorEastAsia"/>
              </w:rPr>
              <w:t>kasvab</w:t>
            </w:r>
          </w:p>
        </w:tc>
      </w:tr>
      <w:tr w:rsidR="00B252E3" w:rsidRPr="000044A8" w14:paraId="167A31E9" w14:textId="77777777" w:rsidTr="00AF2F5A">
        <w:trPr>
          <w:trHeight w:val="500"/>
        </w:trPr>
        <w:tc>
          <w:tcPr>
            <w:tcW w:w="2489" w:type="pct"/>
            <w:shd w:val="clear" w:color="auto" w:fill="auto"/>
            <w:vAlign w:val="bottom"/>
            <w:hideMark/>
          </w:tcPr>
          <w:p w14:paraId="7A0598D7" w14:textId="77777777" w:rsidR="00B252E3" w:rsidRPr="000044A8" w:rsidRDefault="00B252E3" w:rsidP="00B252E3">
            <w:pPr>
              <w:pStyle w:val="Tabelitekst"/>
              <w:rPr>
                <w:rFonts w:eastAsiaTheme="majorEastAsia"/>
                <w:szCs w:val="28"/>
              </w:rPr>
            </w:pPr>
            <w:r w:rsidRPr="000044A8">
              <w:rPr>
                <w:rFonts w:eastAsiaTheme="majorEastAsia"/>
                <w:szCs w:val="28"/>
              </w:rPr>
              <w:lastRenderedPageBreak/>
              <w:t xml:space="preserve">Eesti keele kui teise keele põhikooli lõpueksamil vähemalt B1-taseme saavutanute osakaal (%) </w:t>
            </w:r>
            <w:r w:rsidRPr="000044A8">
              <w:rPr>
                <w:szCs w:val="28"/>
              </w:rPr>
              <w:br/>
            </w:r>
            <w:r w:rsidRPr="002474D9">
              <w:rPr>
                <w:rFonts w:eastAsiaTheme="majorEastAsia"/>
                <w:color w:val="000087" w:themeColor="text2"/>
                <w:szCs w:val="28"/>
              </w:rPr>
              <w:t>Allikas: EHIS, EIS</w:t>
            </w:r>
          </w:p>
        </w:tc>
        <w:tc>
          <w:tcPr>
            <w:tcW w:w="592" w:type="pct"/>
            <w:shd w:val="clear" w:color="auto" w:fill="auto"/>
            <w:vAlign w:val="center"/>
            <w:hideMark/>
          </w:tcPr>
          <w:p w14:paraId="43C57999" w14:textId="67641922" w:rsidR="00B252E3" w:rsidRPr="000044A8" w:rsidRDefault="00B252E3" w:rsidP="00B252E3">
            <w:pPr>
              <w:pStyle w:val="Tabelitekst"/>
              <w:jc w:val="right"/>
              <w:rPr>
                <w:rFonts w:eastAsiaTheme="majorEastAsia"/>
                <w:szCs w:val="28"/>
              </w:rPr>
            </w:pPr>
            <w:r w:rsidRPr="00E8339F">
              <w:rPr>
                <w:rFonts w:eastAsiaTheme="majorEastAsia"/>
              </w:rPr>
              <w:t>52,3%</w:t>
            </w:r>
          </w:p>
        </w:tc>
        <w:tc>
          <w:tcPr>
            <w:tcW w:w="480" w:type="pct"/>
            <w:shd w:val="clear" w:color="auto" w:fill="auto"/>
            <w:vAlign w:val="center"/>
            <w:hideMark/>
          </w:tcPr>
          <w:p w14:paraId="09D6C86A" w14:textId="5604AF4C" w:rsidR="00B252E3" w:rsidRPr="000044A8" w:rsidRDefault="00B252E3" w:rsidP="00B252E3">
            <w:pPr>
              <w:pStyle w:val="Tabelitekst"/>
              <w:jc w:val="right"/>
              <w:rPr>
                <w:rFonts w:eastAsiaTheme="majorEastAsia"/>
                <w:szCs w:val="28"/>
              </w:rPr>
            </w:pPr>
            <w:r w:rsidRPr="00E8339F">
              <w:rPr>
                <w:rFonts w:eastAsiaTheme="majorEastAsia"/>
              </w:rPr>
              <w:t>70,0%</w:t>
            </w:r>
          </w:p>
        </w:tc>
        <w:tc>
          <w:tcPr>
            <w:tcW w:w="480" w:type="pct"/>
            <w:shd w:val="clear" w:color="auto" w:fill="auto"/>
            <w:vAlign w:val="center"/>
            <w:hideMark/>
          </w:tcPr>
          <w:p w14:paraId="0FD33838" w14:textId="1FD42FAC" w:rsidR="00B252E3" w:rsidRPr="000044A8" w:rsidRDefault="00B252E3" w:rsidP="00B252E3">
            <w:pPr>
              <w:pStyle w:val="Tabelitekst"/>
              <w:jc w:val="right"/>
              <w:rPr>
                <w:rFonts w:eastAsiaTheme="majorEastAsia"/>
                <w:szCs w:val="28"/>
              </w:rPr>
            </w:pPr>
            <w:r w:rsidRPr="00E8339F">
              <w:rPr>
                <w:rFonts w:eastAsiaTheme="majorEastAsia"/>
              </w:rPr>
              <w:t>72,0%</w:t>
            </w:r>
          </w:p>
        </w:tc>
        <w:tc>
          <w:tcPr>
            <w:tcW w:w="480" w:type="pct"/>
            <w:shd w:val="clear" w:color="auto" w:fill="auto"/>
            <w:vAlign w:val="center"/>
            <w:hideMark/>
          </w:tcPr>
          <w:p w14:paraId="3520682E" w14:textId="63340DA0" w:rsidR="00B252E3" w:rsidRPr="000044A8" w:rsidRDefault="00B252E3" w:rsidP="00B252E3">
            <w:pPr>
              <w:pStyle w:val="Tabelitekst"/>
              <w:jc w:val="right"/>
              <w:rPr>
                <w:rFonts w:eastAsiaTheme="majorEastAsia"/>
                <w:szCs w:val="28"/>
              </w:rPr>
            </w:pPr>
            <w:r w:rsidRPr="00E8339F">
              <w:rPr>
                <w:rFonts w:eastAsiaTheme="majorEastAsia"/>
              </w:rPr>
              <w:t>72,0%</w:t>
            </w:r>
          </w:p>
        </w:tc>
        <w:tc>
          <w:tcPr>
            <w:tcW w:w="480" w:type="pct"/>
            <w:shd w:val="clear" w:color="auto" w:fill="auto"/>
            <w:vAlign w:val="center"/>
            <w:hideMark/>
          </w:tcPr>
          <w:p w14:paraId="37496A27" w14:textId="7424E859" w:rsidR="00B252E3" w:rsidRPr="000044A8" w:rsidRDefault="00B252E3" w:rsidP="00B252E3">
            <w:pPr>
              <w:pStyle w:val="Tabelitekst"/>
              <w:jc w:val="right"/>
              <w:rPr>
                <w:rFonts w:eastAsiaTheme="majorEastAsia"/>
                <w:szCs w:val="28"/>
              </w:rPr>
            </w:pPr>
            <w:r w:rsidRPr="00E8339F">
              <w:rPr>
                <w:rFonts w:eastAsiaTheme="majorEastAsia"/>
              </w:rPr>
              <w:t>72,0%</w:t>
            </w:r>
          </w:p>
        </w:tc>
      </w:tr>
      <w:tr w:rsidR="00B252E3" w:rsidRPr="000044A8" w14:paraId="054C25BA" w14:textId="77777777" w:rsidTr="00AF2F5A">
        <w:trPr>
          <w:trHeight w:val="50"/>
        </w:trPr>
        <w:tc>
          <w:tcPr>
            <w:tcW w:w="2489" w:type="pct"/>
            <w:shd w:val="clear" w:color="auto" w:fill="auto"/>
            <w:vAlign w:val="bottom"/>
            <w:hideMark/>
          </w:tcPr>
          <w:p w14:paraId="68D98604" w14:textId="77777777" w:rsidR="00B252E3" w:rsidRPr="000044A8" w:rsidRDefault="00B252E3" w:rsidP="00B252E3">
            <w:pPr>
              <w:pStyle w:val="Tabelitekst"/>
              <w:rPr>
                <w:rFonts w:eastAsiaTheme="majorEastAsia"/>
                <w:szCs w:val="28"/>
              </w:rPr>
            </w:pPr>
            <w:r w:rsidRPr="000044A8">
              <w:rPr>
                <w:rFonts w:eastAsiaTheme="majorEastAsia"/>
                <w:szCs w:val="28"/>
              </w:rPr>
              <w:t xml:space="preserve">Vähemalt keskharidusega 20–24 a osakaal (%) </w:t>
            </w:r>
            <w:r w:rsidRPr="000044A8">
              <w:rPr>
                <w:szCs w:val="28"/>
              </w:rPr>
              <w:br/>
            </w:r>
            <w:r w:rsidRPr="002474D9">
              <w:rPr>
                <w:rFonts w:eastAsiaTheme="majorEastAsia"/>
                <w:color w:val="000087" w:themeColor="text2"/>
                <w:szCs w:val="28"/>
              </w:rPr>
              <w:t xml:space="preserve">Allikas: </w:t>
            </w:r>
            <w:proofErr w:type="spellStart"/>
            <w:r w:rsidRPr="002474D9">
              <w:rPr>
                <w:rFonts w:eastAsiaTheme="majorEastAsia"/>
                <w:color w:val="000087" w:themeColor="text2"/>
                <w:szCs w:val="28"/>
              </w:rPr>
              <w:t>Eurostat</w:t>
            </w:r>
            <w:proofErr w:type="spellEnd"/>
          </w:p>
        </w:tc>
        <w:tc>
          <w:tcPr>
            <w:tcW w:w="592" w:type="pct"/>
            <w:shd w:val="clear" w:color="auto" w:fill="auto"/>
            <w:vAlign w:val="center"/>
            <w:hideMark/>
          </w:tcPr>
          <w:p w14:paraId="7BF74781" w14:textId="61AAE2B1" w:rsidR="00B252E3" w:rsidRPr="000044A8" w:rsidRDefault="00B252E3" w:rsidP="00B252E3">
            <w:pPr>
              <w:pStyle w:val="Tabelitekst"/>
              <w:jc w:val="right"/>
              <w:rPr>
                <w:rFonts w:eastAsiaTheme="majorEastAsia"/>
                <w:szCs w:val="28"/>
              </w:rPr>
            </w:pPr>
            <w:r w:rsidRPr="00E8339F">
              <w:rPr>
                <w:rFonts w:eastAsiaTheme="majorEastAsia"/>
              </w:rPr>
              <w:t>83,3%</w:t>
            </w:r>
          </w:p>
        </w:tc>
        <w:tc>
          <w:tcPr>
            <w:tcW w:w="480" w:type="pct"/>
            <w:shd w:val="clear" w:color="auto" w:fill="auto"/>
            <w:vAlign w:val="center"/>
            <w:hideMark/>
          </w:tcPr>
          <w:p w14:paraId="587F09F6" w14:textId="48E18F04" w:rsidR="00B252E3" w:rsidRPr="000044A8" w:rsidRDefault="00B252E3" w:rsidP="00B252E3">
            <w:pPr>
              <w:pStyle w:val="Tabelitekst"/>
              <w:jc w:val="right"/>
              <w:rPr>
                <w:rFonts w:eastAsiaTheme="majorEastAsia"/>
                <w:szCs w:val="28"/>
              </w:rPr>
            </w:pPr>
            <w:r w:rsidRPr="00E8339F">
              <w:rPr>
                <w:rFonts w:eastAsiaTheme="majorEastAsia"/>
              </w:rPr>
              <w:t>85,8%</w:t>
            </w:r>
          </w:p>
        </w:tc>
        <w:tc>
          <w:tcPr>
            <w:tcW w:w="480" w:type="pct"/>
            <w:shd w:val="clear" w:color="auto" w:fill="auto"/>
            <w:vAlign w:val="center"/>
            <w:hideMark/>
          </w:tcPr>
          <w:p w14:paraId="1CAE0400" w14:textId="5C7FF686" w:rsidR="00B252E3" w:rsidRPr="000044A8" w:rsidRDefault="00B252E3" w:rsidP="00B252E3">
            <w:pPr>
              <w:pStyle w:val="Tabelitekst"/>
              <w:jc w:val="right"/>
              <w:rPr>
                <w:rFonts w:eastAsiaTheme="majorEastAsia"/>
                <w:szCs w:val="28"/>
              </w:rPr>
            </w:pPr>
            <w:r w:rsidRPr="00E8339F">
              <w:rPr>
                <w:rFonts w:eastAsiaTheme="majorEastAsia"/>
              </w:rPr>
              <w:t>86,0%</w:t>
            </w:r>
          </w:p>
        </w:tc>
        <w:tc>
          <w:tcPr>
            <w:tcW w:w="480" w:type="pct"/>
            <w:shd w:val="clear" w:color="auto" w:fill="auto"/>
            <w:vAlign w:val="center"/>
            <w:hideMark/>
          </w:tcPr>
          <w:p w14:paraId="5ADC4179" w14:textId="7DFCCAEA" w:rsidR="00B252E3" w:rsidRPr="000044A8" w:rsidRDefault="00B252E3" w:rsidP="00B252E3">
            <w:pPr>
              <w:pStyle w:val="Tabelitekst"/>
              <w:jc w:val="right"/>
              <w:rPr>
                <w:rFonts w:eastAsiaTheme="majorEastAsia"/>
                <w:szCs w:val="28"/>
              </w:rPr>
            </w:pPr>
            <w:r w:rsidRPr="00E8339F">
              <w:rPr>
                <w:rFonts w:eastAsiaTheme="majorEastAsia"/>
              </w:rPr>
              <w:t>87,0%</w:t>
            </w:r>
          </w:p>
        </w:tc>
        <w:tc>
          <w:tcPr>
            <w:tcW w:w="480" w:type="pct"/>
            <w:shd w:val="clear" w:color="auto" w:fill="auto"/>
            <w:vAlign w:val="center"/>
            <w:hideMark/>
          </w:tcPr>
          <w:p w14:paraId="4EC8B81E" w14:textId="5F93FD09" w:rsidR="00B252E3" w:rsidRPr="000044A8" w:rsidRDefault="00B252E3" w:rsidP="00B252E3">
            <w:pPr>
              <w:pStyle w:val="Tabelitekst"/>
              <w:jc w:val="right"/>
              <w:rPr>
                <w:rFonts w:eastAsiaTheme="majorEastAsia"/>
                <w:szCs w:val="28"/>
              </w:rPr>
            </w:pPr>
            <w:r w:rsidRPr="00E8339F">
              <w:rPr>
                <w:rFonts w:eastAsiaTheme="majorEastAsia"/>
              </w:rPr>
              <w:t>87,0%</w:t>
            </w:r>
          </w:p>
        </w:tc>
      </w:tr>
      <w:tr w:rsidR="00B252E3" w:rsidRPr="000044A8" w14:paraId="0A84B1CB" w14:textId="77777777" w:rsidTr="00AF2F5A">
        <w:trPr>
          <w:trHeight w:val="1072"/>
        </w:trPr>
        <w:tc>
          <w:tcPr>
            <w:tcW w:w="2489" w:type="pct"/>
            <w:shd w:val="clear" w:color="auto" w:fill="auto"/>
            <w:vAlign w:val="bottom"/>
          </w:tcPr>
          <w:p w14:paraId="3C327C5E" w14:textId="77777777" w:rsidR="00B252E3" w:rsidRDefault="00B252E3" w:rsidP="00B252E3">
            <w:pPr>
              <w:pStyle w:val="Tabelitekst"/>
              <w:rPr>
                <w:rFonts w:eastAsiaTheme="majorEastAsia"/>
              </w:rPr>
            </w:pPr>
            <w:r w:rsidRPr="74DFCC63">
              <w:rPr>
                <w:rFonts w:eastAsiaTheme="majorEastAsia"/>
              </w:rPr>
              <w:t>Õpetaja kutsekindlus:  õpetajakoolituse lõpetanute osakaal, kes on pärast lõpetamist õpetajana töötanud viiel järjestikusel aastal</w:t>
            </w:r>
            <w:r w:rsidRPr="74DFCC63" w:rsidDel="00155175">
              <w:rPr>
                <w:rFonts w:eastAsiaTheme="majorEastAsia"/>
              </w:rPr>
              <w:t xml:space="preserve"> </w:t>
            </w:r>
            <w:r w:rsidRPr="74DFCC63">
              <w:rPr>
                <w:rFonts w:eastAsiaTheme="majorEastAsia"/>
              </w:rPr>
              <w:t>(%)</w:t>
            </w:r>
          </w:p>
          <w:p w14:paraId="7D3DC2C8" w14:textId="272C5D86" w:rsidR="00B252E3" w:rsidRPr="00B252E3" w:rsidRDefault="00B252E3" w:rsidP="00B252E3">
            <w:pPr>
              <w:pStyle w:val="Tabelitekst"/>
              <w:rPr>
                <w:rFonts w:eastAsiaTheme="majorEastAsia"/>
              </w:rPr>
            </w:pPr>
            <w:r w:rsidRPr="00B252E3">
              <w:rPr>
                <w:rFonts w:eastAsiaTheme="majorEastAsia"/>
                <w:color w:val="000087" w:themeColor="text2"/>
                <w:szCs w:val="28"/>
              </w:rPr>
              <w:t>Allikas:</w:t>
            </w:r>
            <w:r w:rsidR="006A1602">
              <w:rPr>
                <w:rFonts w:eastAsiaTheme="majorEastAsia"/>
                <w:color w:val="000087" w:themeColor="text2"/>
                <w:szCs w:val="28"/>
              </w:rPr>
              <w:t xml:space="preserve"> </w:t>
            </w:r>
            <w:r w:rsidR="006A1602" w:rsidRPr="006A1602">
              <w:rPr>
                <w:rFonts w:eastAsiaTheme="majorEastAsia"/>
                <w:color w:val="000087" w:themeColor="text2"/>
                <w:szCs w:val="28"/>
              </w:rPr>
              <w:t>EHIS</w:t>
            </w:r>
          </w:p>
        </w:tc>
        <w:tc>
          <w:tcPr>
            <w:tcW w:w="592" w:type="pct"/>
            <w:shd w:val="clear" w:color="auto" w:fill="auto"/>
            <w:vAlign w:val="center"/>
          </w:tcPr>
          <w:p w14:paraId="45667242" w14:textId="4B5F36DC" w:rsidR="00B252E3" w:rsidRPr="000044A8" w:rsidRDefault="00B252E3" w:rsidP="00B252E3">
            <w:pPr>
              <w:pStyle w:val="Tabelitekst"/>
              <w:jc w:val="right"/>
              <w:rPr>
                <w:rFonts w:eastAsiaTheme="majorEastAsia"/>
                <w:szCs w:val="28"/>
              </w:rPr>
            </w:pPr>
            <w:r w:rsidRPr="74DFCC63">
              <w:rPr>
                <w:rFonts w:eastAsiaTheme="majorEastAsia"/>
              </w:rPr>
              <w:t>56%</w:t>
            </w:r>
          </w:p>
        </w:tc>
        <w:tc>
          <w:tcPr>
            <w:tcW w:w="480" w:type="pct"/>
            <w:shd w:val="clear" w:color="auto" w:fill="auto"/>
            <w:vAlign w:val="center"/>
          </w:tcPr>
          <w:p w14:paraId="063A34B5" w14:textId="1EC861AD" w:rsidR="00B252E3" w:rsidRPr="000044A8" w:rsidRDefault="00B252E3" w:rsidP="00B252E3">
            <w:pPr>
              <w:pStyle w:val="Tabelitekst"/>
              <w:jc w:val="right"/>
              <w:rPr>
                <w:rFonts w:eastAsiaTheme="majorEastAsia"/>
                <w:szCs w:val="28"/>
              </w:rPr>
            </w:pPr>
            <w:r w:rsidRPr="74DFCC63">
              <w:rPr>
                <w:rFonts w:eastAsiaTheme="majorEastAsia"/>
              </w:rPr>
              <w:t>57%</w:t>
            </w:r>
          </w:p>
        </w:tc>
        <w:tc>
          <w:tcPr>
            <w:tcW w:w="480" w:type="pct"/>
            <w:shd w:val="clear" w:color="auto" w:fill="auto"/>
            <w:vAlign w:val="center"/>
          </w:tcPr>
          <w:p w14:paraId="0204B85C" w14:textId="0857F5D4" w:rsidR="00B252E3" w:rsidRPr="000044A8" w:rsidRDefault="00B252E3" w:rsidP="00B252E3">
            <w:pPr>
              <w:pStyle w:val="Tabelitekst"/>
              <w:jc w:val="right"/>
              <w:rPr>
                <w:rFonts w:eastAsiaTheme="majorEastAsia"/>
                <w:szCs w:val="28"/>
              </w:rPr>
            </w:pPr>
            <w:r w:rsidRPr="74DFCC63">
              <w:rPr>
                <w:rFonts w:eastAsiaTheme="majorEastAsia"/>
              </w:rPr>
              <w:t>57%</w:t>
            </w:r>
          </w:p>
        </w:tc>
        <w:tc>
          <w:tcPr>
            <w:tcW w:w="480" w:type="pct"/>
            <w:shd w:val="clear" w:color="auto" w:fill="auto"/>
            <w:vAlign w:val="center"/>
          </w:tcPr>
          <w:p w14:paraId="0A21422B" w14:textId="317E8089" w:rsidR="00B252E3" w:rsidRPr="000044A8" w:rsidRDefault="00B252E3" w:rsidP="00B252E3">
            <w:pPr>
              <w:pStyle w:val="Tabelitekst"/>
              <w:jc w:val="right"/>
              <w:rPr>
                <w:rFonts w:eastAsiaTheme="majorEastAsia"/>
                <w:szCs w:val="28"/>
              </w:rPr>
            </w:pPr>
            <w:r w:rsidRPr="74DFCC63">
              <w:rPr>
                <w:rFonts w:eastAsiaTheme="majorEastAsia"/>
              </w:rPr>
              <w:t>57%</w:t>
            </w:r>
          </w:p>
        </w:tc>
        <w:tc>
          <w:tcPr>
            <w:tcW w:w="480" w:type="pct"/>
            <w:shd w:val="clear" w:color="auto" w:fill="auto"/>
            <w:vAlign w:val="center"/>
          </w:tcPr>
          <w:p w14:paraId="38F42D90" w14:textId="5D15DC4A" w:rsidR="00B252E3" w:rsidRPr="000044A8" w:rsidRDefault="00B252E3" w:rsidP="00B252E3">
            <w:pPr>
              <w:pStyle w:val="Tabelitekst"/>
              <w:jc w:val="right"/>
              <w:rPr>
                <w:rFonts w:eastAsiaTheme="majorEastAsia"/>
                <w:szCs w:val="28"/>
              </w:rPr>
            </w:pPr>
            <w:r w:rsidRPr="74DFCC63">
              <w:rPr>
                <w:rFonts w:eastAsiaTheme="majorEastAsia"/>
              </w:rPr>
              <w:t>58%</w:t>
            </w:r>
          </w:p>
        </w:tc>
      </w:tr>
    </w:tbl>
    <w:p w14:paraId="7A368C56" w14:textId="77777777" w:rsidR="00E8339F" w:rsidRPr="005C445F" w:rsidRDefault="00E8339F" w:rsidP="00AD1834">
      <w:pPr>
        <w:pStyle w:val="Sisutekst"/>
      </w:pPr>
      <w:r w:rsidRPr="005C445F">
        <w:t>Tulemusvaldkonna pikaajalised arengueesmärgid on kokku lepitud „Haridusvaldkonna arengukavas 2021–2035“ ning „</w:t>
      </w:r>
      <w:proofErr w:type="spellStart"/>
      <w:r w:rsidRPr="005C445F">
        <w:t>Noortevaldkonna</w:t>
      </w:r>
      <w:proofErr w:type="spellEnd"/>
      <w:r w:rsidRPr="005C445F">
        <w:t xml:space="preserve"> arengukavas 2021-2035“. Mõlema arengukava eesmärgid ja meetmed toetavad riigi pikaajalise strateegia „Eesti 2035“ arenguvajadusi ja sihtide saavutamist.</w:t>
      </w:r>
    </w:p>
    <w:p w14:paraId="19B2C97D" w14:textId="77777777" w:rsidR="00E8339F" w:rsidRPr="005C445F" w:rsidRDefault="00E8339F" w:rsidP="00AD1834">
      <w:pPr>
        <w:pStyle w:val="Sisutekst"/>
      </w:pPr>
      <w:r w:rsidRPr="005C445F">
        <w:t xml:space="preserve">Tulemusvaldkonna eesmärgi saavutamiseks on loodud üks programm: haridus- ja </w:t>
      </w:r>
      <w:proofErr w:type="spellStart"/>
      <w:r w:rsidRPr="005C445F">
        <w:t>noorteprogramm</w:t>
      </w:r>
      <w:proofErr w:type="spellEnd"/>
      <w:r w:rsidRPr="005C445F">
        <w:t>. Programmi eesmärkide saavutamiseks kavandatavate tegevuste ja rahaliste vahendite eest vastutab Haridus- ja Teadusministeerium.</w:t>
      </w:r>
    </w:p>
    <w:p w14:paraId="7AE878D4" w14:textId="77777777" w:rsidR="00E8339F" w:rsidRPr="005C445F" w:rsidRDefault="00E8339F" w:rsidP="00AD1834">
      <w:pPr>
        <w:pStyle w:val="111Pealkiri3tase"/>
      </w:pPr>
      <w:bookmarkStart w:id="43" w:name="_Toc49436387"/>
      <w:bookmarkStart w:id="44" w:name="_Toc143378724"/>
      <w:bookmarkStart w:id="45" w:name="_Toc178059936"/>
      <w:r w:rsidRPr="005C445F">
        <w:t xml:space="preserve">2.3.1 Haridus- ja </w:t>
      </w:r>
      <w:proofErr w:type="spellStart"/>
      <w:r w:rsidRPr="005C445F">
        <w:t>noorteprogramm</w:t>
      </w:r>
      <w:bookmarkEnd w:id="43"/>
      <w:bookmarkEnd w:id="44"/>
      <w:bookmarkEnd w:id="45"/>
      <w:proofErr w:type="spellEnd"/>
    </w:p>
    <w:p w14:paraId="4370549A" w14:textId="77777777" w:rsidR="00E8339F" w:rsidRPr="005C445F" w:rsidRDefault="00E8339F" w:rsidP="00AD1834">
      <w:pPr>
        <w:pStyle w:val="Sisutekst"/>
        <w:rPr>
          <w:rStyle w:val="Boldtekstis"/>
        </w:rPr>
      </w:pPr>
      <w:r w:rsidRPr="005C445F">
        <w:rPr>
          <w:rStyle w:val="Boldtekstis"/>
        </w:rPr>
        <w:t>Programmi eesmärk</w:t>
      </w:r>
    </w:p>
    <w:p w14:paraId="476A6DE3" w14:textId="77777777" w:rsidR="00E8339F" w:rsidRDefault="00E8339F" w:rsidP="00AD1834">
      <w:pPr>
        <w:pStyle w:val="Sisutekst"/>
        <w:rPr>
          <w:rStyle w:val="Boldtekstis"/>
          <w:b w:val="0"/>
          <w:color w:val="auto"/>
        </w:rPr>
      </w:pPr>
      <w:r>
        <w:t>Eesti inimestel on teadmised, oskused ja hoiakud, mis võimaldavad teostada end isiklikus elus, töös ja ühiskonnas ning toetavad Eesti elu edendamist ja üleilmset säästvat arengut. Noore avarad arenguvõimalused, turvatunne ja kindel tugi loovad Eestit, mida noor tahab edasi viia.</w:t>
      </w:r>
      <w:r w:rsidRPr="753FA716">
        <w:rPr>
          <w:rStyle w:val="Boldtekstis"/>
          <w:b w:val="0"/>
          <w:color w:val="auto"/>
        </w:rPr>
        <w:t xml:space="preserve"> </w:t>
      </w:r>
    </w:p>
    <w:p w14:paraId="5906846A" w14:textId="77777777" w:rsidR="00E8339F" w:rsidRDefault="00E8339F" w:rsidP="00AD1834">
      <w:pPr>
        <w:pStyle w:val="Sisutekst"/>
      </w:pPr>
      <w:r w:rsidRPr="753FA716">
        <w:t xml:space="preserve">Haridus- ja </w:t>
      </w:r>
      <w:proofErr w:type="spellStart"/>
      <w:r w:rsidRPr="753FA716">
        <w:t>noorteprogrammi</w:t>
      </w:r>
      <w:proofErr w:type="spellEnd"/>
      <w:r w:rsidRPr="753FA716">
        <w:t xml:space="preserve"> programmi tasandi mõõdikud kattuvad tulemusvaldkonna mõõdikutega.</w:t>
      </w:r>
    </w:p>
    <w:p w14:paraId="6A12C660" w14:textId="77777777" w:rsidR="00E8339F" w:rsidRPr="005C445F" w:rsidRDefault="00E8339F" w:rsidP="00AD1834">
      <w:pPr>
        <w:pStyle w:val="Sisutekst"/>
        <w:rPr>
          <w:rStyle w:val="Boldtekstis"/>
        </w:rPr>
      </w:pPr>
      <w:r w:rsidRPr="4A21C590">
        <w:rPr>
          <w:rStyle w:val="Boldtekstis"/>
        </w:rPr>
        <w:t>Olulised tegevused 2025-2028 eesmärkide täitmiseks</w:t>
      </w:r>
    </w:p>
    <w:p w14:paraId="6D5131FB" w14:textId="77777777" w:rsidR="00E8339F" w:rsidRPr="004E6DB3" w:rsidRDefault="00E8339F" w:rsidP="00E8339F">
      <w:pPr>
        <w:spacing w:line="240" w:lineRule="auto"/>
        <w:jc w:val="both"/>
        <w:rPr>
          <w:rStyle w:val="Boldtekstis"/>
        </w:rPr>
      </w:pPr>
      <w:bookmarkStart w:id="46" w:name="_Toc146563152"/>
      <w:r w:rsidRPr="004E6DB3">
        <w:rPr>
          <w:rStyle w:val="Boldtekstis"/>
        </w:rPr>
        <w:t>Kvaliteetne eestikeelne haridus</w:t>
      </w:r>
    </w:p>
    <w:p w14:paraId="5EF7539B" w14:textId="77777777" w:rsidR="00E8339F" w:rsidRPr="007419C6" w:rsidRDefault="00E8339F" w:rsidP="00E8339F">
      <w:pPr>
        <w:pStyle w:val="1Bullet"/>
      </w:pPr>
      <w:r w:rsidRPr="004E6DB3">
        <w:rPr>
          <w:rStyle w:val="Boldtekstis"/>
        </w:rPr>
        <w:t>Eestikeelse õppele ülemineku tegevuskava elluviimiseks tehakse</w:t>
      </w:r>
      <w:r w:rsidRPr="4690427C">
        <w:rPr>
          <w:b/>
          <w:bCs/>
        </w:rPr>
        <w:t xml:space="preserve"> </w:t>
      </w:r>
      <w:r>
        <w:t xml:space="preserve">koostööd koolide ja lasteaedadega, koolipidajate, ülikoolide, ekspertidega ja lastevanematega, lähtutakse regionaalsetest eripäradest ning säilitatakse haridusasutustes muu kodukeelega lastel oma kultuuri ja emakeele õppimise võimalus. </w:t>
      </w:r>
    </w:p>
    <w:p w14:paraId="514F5107" w14:textId="77777777" w:rsidR="00E8339F" w:rsidRDefault="00E8339F" w:rsidP="00E8339F">
      <w:pPr>
        <w:pStyle w:val="Alabullet"/>
      </w:pPr>
      <w:r>
        <w:t xml:space="preserve">Soodustamaks üleminekut eestikeelsele õppele on välja töötatud </w:t>
      </w:r>
      <w:r w:rsidRPr="004E6DB3">
        <w:rPr>
          <w:rStyle w:val="Boldtekstis"/>
        </w:rPr>
        <w:t>lasteaedade, koolide ning kohalike omavalitsuste nõustamis- ja arendustoekorraldus. Jätkatakse haridusasutuste järelevalve tegevuste laiendamisega.</w:t>
      </w:r>
      <w:r w:rsidRPr="00EB36EF">
        <w:t xml:space="preserve"> </w:t>
      </w:r>
      <w:r>
        <w:t xml:space="preserve">Kvalifikatsiooninõuetele mittevastava eesti keele oskusega haridustöötajate keeleõppe toetamiseks pakutakse tasuta erinevaid eesti keele õppe võimalusi. Lisaks pakutakse koostöös ülikoolide ja </w:t>
      </w:r>
      <w:r>
        <w:lastRenderedPageBreak/>
        <w:t>Eesti Keele Instituudiga mitmekülgseid keelevaldkonna metoodikakoolitusi kõikidele haridustöötajatele.</w:t>
      </w:r>
    </w:p>
    <w:p w14:paraId="6AE44CB6" w14:textId="77777777" w:rsidR="00E8339F" w:rsidRDefault="00E8339F" w:rsidP="00E8339F">
      <w:pPr>
        <w:pStyle w:val="Alabullet"/>
      </w:pPr>
      <w:r>
        <w:t xml:space="preserve">Rakendatakse uut 1. ja 4. klasside </w:t>
      </w:r>
      <w:r w:rsidRPr="004E6DB3">
        <w:rPr>
          <w:rStyle w:val="Boldtekstis"/>
        </w:rPr>
        <w:t>keeleõppetoetuste pearaha mudelit,</w:t>
      </w:r>
      <w:r>
        <w:t xml:space="preserve"> et soodustada eestikeelsele õppele üleminekut eesti keelest erineva õppekeelega lasteaedades ja põhikoolides. Toetatakse eesti keelest erineva emakeelega lapsi ja õpilasi eesti keele omandamisel, rakendatakse </w:t>
      </w:r>
      <w:r w:rsidRPr="00C1031C">
        <w:t>lõimitud aine- ja keeleõp</w:t>
      </w:r>
      <w:r>
        <w:t>et, sh keelekümblust ning luuakse eeldused õpilaste ainealaste teadmiste paranemiseks.</w:t>
      </w:r>
    </w:p>
    <w:p w14:paraId="1FC1527D" w14:textId="77777777" w:rsidR="00AF2F5A" w:rsidRDefault="00E8339F" w:rsidP="00E8339F">
      <w:pPr>
        <w:pStyle w:val="1Bullet"/>
      </w:pPr>
      <w:r w:rsidRPr="004E6DB3">
        <w:rPr>
          <w:rStyle w:val="Boldtekstis"/>
        </w:rPr>
        <w:t xml:space="preserve">Jätkatakse vähemalt 2026. aastani kõrghariduse </w:t>
      </w:r>
      <w:r w:rsidR="00B252E3">
        <w:rPr>
          <w:rStyle w:val="Boldtekstis"/>
        </w:rPr>
        <w:t>tegevustoetuse</w:t>
      </w:r>
      <w:r w:rsidRPr="004E6DB3">
        <w:rPr>
          <w:rStyle w:val="Boldtekstis"/>
        </w:rPr>
        <w:t xml:space="preserve"> suurendamist,</w:t>
      </w:r>
      <w:r>
        <w:t xml:space="preserve"> et arendada kõrghariduse kvaliteeti, </w:t>
      </w:r>
      <w:r w:rsidRPr="002826DF">
        <w:t>kindlustada õppejõududele konkurentsivõimelised töötasud</w:t>
      </w:r>
      <w:r>
        <w:t xml:space="preserve"> ning leida </w:t>
      </w:r>
      <w:r w:rsidRPr="00CD07FB">
        <w:t>tasakaal eesti- ja ingliskeelse kõrgharidusõppe vahel, tagamaks eestikeelse kõrghariduse jätkusuutlikkus.</w:t>
      </w:r>
    </w:p>
    <w:p w14:paraId="7A086A56" w14:textId="738711C3" w:rsidR="00E8339F" w:rsidRPr="00AF2F5A" w:rsidRDefault="00E8339F" w:rsidP="00AF2F5A">
      <w:pPr>
        <w:pStyle w:val="1Bullet"/>
        <w:numPr>
          <w:ilvl w:val="0"/>
          <w:numId w:val="0"/>
        </w:numPr>
        <w:rPr>
          <w:rStyle w:val="Boldtekstis"/>
          <w:b w:val="0"/>
          <w:color w:val="000000" w:themeColor="text1"/>
          <w:szCs w:val="20"/>
        </w:rPr>
      </w:pPr>
      <w:r w:rsidRPr="0099473A">
        <w:rPr>
          <w:rStyle w:val="Boldtekstis"/>
        </w:rPr>
        <w:t xml:space="preserve">Haridus- ja </w:t>
      </w:r>
      <w:proofErr w:type="spellStart"/>
      <w:r w:rsidRPr="0099473A">
        <w:rPr>
          <w:rStyle w:val="Boldtekstis"/>
        </w:rPr>
        <w:t>noortevaldkonna</w:t>
      </w:r>
      <w:proofErr w:type="spellEnd"/>
      <w:r w:rsidRPr="0099473A">
        <w:rPr>
          <w:rStyle w:val="Boldtekstis"/>
        </w:rPr>
        <w:t xml:space="preserve"> professionaalide järelkasv ja jätkusuutlikkus</w:t>
      </w:r>
    </w:p>
    <w:p w14:paraId="2FE459C2" w14:textId="77777777" w:rsidR="00E8339F" w:rsidRDefault="00E8339F" w:rsidP="007C2D48">
      <w:pPr>
        <w:pStyle w:val="1Bullet"/>
      </w:pPr>
      <w:r w:rsidRPr="00445779">
        <w:t xml:space="preserve">Tagamaks õpetajatöö jätkusuutlikkus ja järelkasv ning </w:t>
      </w:r>
      <w:r>
        <w:t>suurendamaks õpetajate kindlustunnet</w:t>
      </w:r>
      <w:r w:rsidRPr="00445779">
        <w:t xml:space="preserve"> oma ametis jätkamiseks, viiakse </w:t>
      </w:r>
      <w:r>
        <w:t xml:space="preserve">koostöös kohalike omavalitsustega </w:t>
      </w:r>
      <w:r w:rsidRPr="00445779">
        <w:t xml:space="preserve">ellu aastateks </w:t>
      </w:r>
      <w:r w:rsidRPr="0099473A">
        <w:rPr>
          <w:rStyle w:val="Boldtekstis"/>
        </w:rPr>
        <w:t>2025-2027 sõlmitud pikaajalist hariduslepet.</w:t>
      </w:r>
      <w:r>
        <w:t xml:space="preserve"> </w:t>
      </w:r>
      <w:r w:rsidRPr="006C742D">
        <w:t xml:space="preserve">Pööratakse tähelepanu </w:t>
      </w:r>
      <w:r w:rsidRPr="0099473A">
        <w:rPr>
          <w:rStyle w:val="Boldtekstis"/>
        </w:rPr>
        <w:t xml:space="preserve">haridus- ja </w:t>
      </w:r>
      <w:proofErr w:type="spellStart"/>
      <w:r w:rsidRPr="0099473A">
        <w:rPr>
          <w:rStyle w:val="Boldtekstis"/>
        </w:rPr>
        <w:t>noortevaldkonna</w:t>
      </w:r>
      <w:proofErr w:type="spellEnd"/>
      <w:r w:rsidRPr="0099473A">
        <w:rPr>
          <w:rStyle w:val="Boldtekstis"/>
        </w:rPr>
        <w:t xml:space="preserve"> töötajate professionaalsele arengule ning paindlikule täiendusõppele, </w:t>
      </w:r>
      <w:r>
        <w:t xml:space="preserve">sh </w:t>
      </w:r>
      <w:r w:rsidRPr="006C742D">
        <w:t xml:space="preserve">haridus- ja </w:t>
      </w:r>
      <w:proofErr w:type="spellStart"/>
      <w:r w:rsidRPr="006C742D">
        <w:t>noortevaldkonna</w:t>
      </w:r>
      <w:proofErr w:type="spellEnd"/>
      <w:r w:rsidRPr="006C742D">
        <w:t xml:space="preserve"> töötajate vaimset tervist toetava</w:t>
      </w:r>
      <w:r>
        <w:t>tele</w:t>
      </w:r>
      <w:r w:rsidRPr="006C742D">
        <w:t xml:space="preserve"> tegevus</w:t>
      </w:r>
      <w:r>
        <w:t>tele</w:t>
      </w:r>
      <w:r w:rsidRPr="006C742D">
        <w:t>.</w:t>
      </w:r>
    </w:p>
    <w:p w14:paraId="553F6AB4" w14:textId="77777777" w:rsidR="00B252E3" w:rsidRPr="009666C5" w:rsidRDefault="00B252E3" w:rsidP="00B252E3">
      <w:pPr>
        <w:pStyle w:val="1Bullet"/>
      </w:pPr>
      <w:r w:rsidRPr="00B252E3">
        <w:rPr>
          <w:rStyle w:val="Boldtekstis"/>
        </w:rPr>
        <w:t>2025. a õpetajate palga alammäär on 1820 eurot, millele lisatakse</w:t>
      </w:r>
      <w:r w:rsidRPr="00011689">
        <w:rPr>
          <w:color w:val="auto"/>
        </w:rPr>
        <w:t xml:space="preserve"> diferentseerimise osa 20%. </w:t>
      </w:r>
      <w:r>
        <w:t>Jätkub toetus kohalikele omavalitsustele, et motiveerida neid hoidma lasteaiaõpetajate palka 90% ning magistrikraadiga õpetajatel 100% üldhariduse õpetaja palga alammäära tasemel.</w:t>
      </w:r>
    </w:p>
    <w:p w14:paraId="4635B64F" w14:textId="77777777" w:rsidR="00E8339F" w:rsidRDefault="00E8339F" w:rsidP="007C2D48">
      <w:pPr>
        <w:pStyle w:val="1Bullet"/>
      </w:pPr>
      <w:r w:rsidRPr="0099473A">
        <w:rPr>
          <w:rStyle w:val="Boldtekstis"/>
        </w:rPr>
        <w:t xml:space="preserve">Jätkatakse tegevustega haridus- ja </w:t>
      </w:r>
      <w:proofErr w:type="spellStart"/>
      <w:r w:rsidRPr="0099473A">
        <w:rPr>
          <w:rStyle w:val="Boldtekstis"/>
        </w:rPr>
        <w:t>noortevaldkonna</w:t>
      </w:r>
      <w:proofErr w:type="spellEnd"/>
      <w:r w:rsidRPr="0099473A">
        <w:rPr>
          <w:rStyle w:val="Boldtekstis"/>
        </w:rPr>
        <w:t xml:space="preserve"> asutuste juhtimiskvaliteedi tõstmiseks.</w:t>
      </w:r>
      <w:r w:rsidRPr="0099473A">
        <w:rPr>
          <w:b/>
          <w:bCs/>
        </w:rPr>
        <w:t xml:space="preserve"> </w:t>
      </w:r>
      <w:r w:rsidRPr="483C8B77">
        <w:t xml:space="preserve">Uuenenud kompetentsi- ja karjäärimudeli kasutuselevõtuga </w:t>
      </w:r>
      <w:r>
        <w:t>toetatakse</w:t>
      </w:r>
      <w:r w:rsidRPr="483C8B77">
        <w:t xml:space="preserve"> juhtimiskvaliteedi </w:t>
      </w:r>
      <w:r>
        <w:t xml:space="preserve">arendamist, läbimõtestatud värbamist ja </w:t>
      </w:r>
      <w:r w:rsidRPr="483C8B77">
        <w:t xml:space="preserve">järelkasvu </w:t>
      </w:r>
      <w:r>
        <w:t>toetamist ning juhtide</w:t>
      </w:r>
      <w:r w:rsidRPr="483C8B77">
        <w:t xml:space="preserve"> töö tagasisidestamist kogu karjääri vältel.</w:t>
      </w:r>
      <w:r w:rsidRPr="0099473A">
        <w:rPr>
          <w:b/>
          <w:bCs/>
        </w:rPr>
        <w:t xml:space="preserve"> </w:t>
      </w:r>
    </w:p>
    <w:p w14:paraId="159FD117" w14:textId="77777777" w:rsidR="00E8339F" w:rsidRDefault="00E8339F" w:rsidP="007C2D48">
      <w:pPr>
        <w:pStyle w:val="1Bullet"/>
      </w:pPr>
      <w:r>
        <w:t>Kõrghariduse rahastamise jätkusuutlikkuse tagamiseks ning kasvatamiseks 1,5%-</w:t>
      </w:r>
      <w:proofErr w:type="spellStart"/>
      <w:r>
        <w:t>ni</w:t>
      </w:r>
      <w:proofErr w:type="spellEnd"/>
      <w:r>
        <w:t xml:space="preserve"> </w:t>
      </w:r>
      <w:proofErr w:type="spellStart"/>
      <w:r>
        <w:t>SKP-st</w:t>
      </w:r>
      <w:proofErr w:type="spellEnd"/>
      <w:r>
        <w:t xml:space="preserve"> analüüsitakse võimalusi </w:t>
      </w:r>
      <w:r w:rsidRPr="0099473A">
        <w:rPr>
          <w:rStyle w:val="Boldtekstis"/>
        </w:rPr>
        <w:t>suuremal määral eraraha kaasamiseks</w:t>
      </w:r>
      <w:r>
        <w:t xml:space="preserve"> ning </w:t>
      </w:r>
      <w:r w:rsidRPr="0099473A">
        <w:rPr>
          <w:rStyle w:val="Boldtekstis"/>
        </w:rPr>
        <w:t>paindlike tasuliste õppimisvõimaluste laiendamiseks</w:t>
      </w:r>
      <w:r>
        <w:t xml:space="preserve"> (nt tasu küsimise õigus õppurilt 1-aastasel magistriõppekaval või doktoriõppes kolmandate riikide üliõpilastelt). </w:t>
      </w:r>
    </w:p>
    <w:p w14:paraId="2F251169" w14:textId="77777777" w:rsidR="00E8339F" w:rsidRPr="0099473A" w:rsidRDefault="00E8339F" w:rsidP="007C2D48">
      <w:pPr>
        <w:pStyle w:val="1Bullet"/>
        <w:rPr>
          <w:rFonts w:ascii="Calibri" w:eastAsia="Calibri" w:hAnsi="Calibri" w:cs="Calibri"/>
        </w:rPr>
      </w:pPr>
      <w:r w:rsidRPr="0099473A">
        <w:rPr>
          <w:rFonts w:ascii="Calibri" w:eastAsia="Calibri" w:hAnsi="Calibri" w:cs="Calibri"/>
        </w:rPr>
        <w:t xml:space="preserve">Võimaldamaks võrdsemat ligipääsu haridusele kõigis ühiskonnagruppides, </w:t>
      </w:r>
      <w:r w:rsidRPr="0099473A">
        <w:rPr>
          <w:rStyle w:val="Boldtekstis"/>
        </w:rPr>
        <w:t>uuendatakse õppelaenusüsteemi.</w:t>
      </w:r>
      <w:r w:rsidRPr="0099473A">
        <w:rPr>
          <w:rFonts w:ascii="Calibri" w:eastAsia="Calibri" w:hAnsi="Calibri" w:cs="Calibri"/>
        </w:rPr>
        <w:t xml:space="preserve"> Eesmärgiks on kujundada õppelaen üliõpilaste ja kutseõppurite jaoks atraktiivsemaks, soodsamaks ning paindlikumaks, et vähendada õpinguteaegset töökoormust ning pakkuda laenu näol alternatiivset võimalust, mille abil osaliselt katta hariduse omandamisega kaasnevaid kulusid. Õppelaenu maksimaalne laenusumma tõstetakse 6000 euroni ning pikendatakse tagasimakseperioodi. </w:t>
      </w:r>
    </w:p>
    <w:p w14:paraId="3F88BB31" w14:textId="77777777" w:rsidR="00E8339F" w:rsidRPr="007A1B45" w:rsidRDefault="00E8339F" w:rsidP="00E8339F">
      <w:pPr>
        <w:spacing w:line="240" w:lineRule="auto"/>
        <w:jc w:val="both"/>
        <w:rPr>
          <w:rStyle w:val="Boldtekstis"/>
        </w:rPr>
      </w:pPr>
      <w:r w:rsidRPr="007A1B45">
        <w:rPr>
          <w:rStyle w:val="Boldtekstis"/>
        </w:rPr>
        <w:t>Teaduspõhine haridussüsteemi väljakutsete lahendamine ja paindlik haridussüsteem</w:t>
      </w:r>
    </w:p>
    <w:p w14:paraId="7B820DE8" w14:textId="77777777" w:rsidR="00E8339F" w:rsidRPr="009810DA" w:rsidRDefault="00E8339F" w:rsidP="007C2D48">
      <w:pPr>
        <w:pStyle w:val="1Bullet"/>
      </w:pPr>
      <w:r w:rsidRPr="007A1B45">
        <w:rPr>
          <w:rStyle w:val="Boldtekstis"/>
        </w:rPr>
        <w:t>Käivitatakse reform õppimiskohustuse kehtestamiseks täisealiseks saamiseni</w:t>
      </w:r>
      <w:r>
        <w:t xml:space="preserve"> eesmärgiga</w:t>
      </w:r>
      <w:r>
        <w:rPr>
          <w:b/>
          <w:bCs/>
        </w:rPr>
        <w:t xml:space="preserve"> </w:t>
      </w:r>
      <w:r w:rsidRPr="00A27B4D">
        <w:t xml:space="preserve">toetada </w:t>
      </w:r>
      <w:r>
        <w:t>õpingute jätkamist pärast põhiharidust</w:t>
      </w:r>
      <w:r w:rsidRPr="00A27B4D">
        <w:t xml:space="preserve"> ja </w:t>
      </w:r>
      <w:r>
        <w:t xml:space="preserve">vähendada </w:t>
      </w:r>
      <w:r w:rsidRPr="00A27B4D">
        <w:t>väljalangevust keskhariduse esimesel aastal</w:t>
      </w:r>
      <w:r>
        <w:t xml:space="preserve">. Põhikooli lõpueksamid tuuakse ajaliselt varasemaks, et õppeasutused saaksid eksamite tulemusi arvestada sisseastumiskatsetel. Luuakse eeldused ühtse </w:t>
      </w:r>
      <w:r>
        <w:lastRenderedPageBreak/>
        <w:t xml:space="preserve">sisseastumise korraldamiseks keskhariduse tasemele, kirjeldatakse karjääriteenuste sisu ja kättesaadavus õppija vaates, laiendatakse õpivalikuid kutsekeskhariduse tasemel ning luuakse võimalusi kutse- ja üldkeskhariduse õpingute integreerimiseks. Samuti võimaldatakse õppe paindlikumaks muutmist läbi mitteformaalhariduse lõimingu üldharidusõppesse. Õppimiskohustuse täitmise tagamisel täpsustatakse nii kooli kui kohaliku omavalitsuse ülesandeid ning kirjeldatakse lapsevanema ja õppija vastutus. </w:t>
      </w:r>
    </w:p>
    <w:p w14:paraId="475C6595" w14:textId="77777777" w:rsidR="00E8339F" w:rsidRDefault="00E8339F" w:rsidP="007C2D48">
      <w:pPr>
        <w:pStyle w:val="1Bullet"/>
      </w:pPr>
      <w:r w:rsidRPr="00571E2A">
        <w:t xml:space="preserve">Jätkatakse </w:t>
      </w:r>
      <w:r w:rsidRPr="007A1B45">
        <w:rPr>
          <w:rStyle w:val="Boldtekstis"/>
        </w:rPr>
        <w:t>uue põhihariduse ja ühtse keskhariduse kontseptsiooni loomist</w:t>
      </w:r>
      <w:r w:rsidRPr="00571E2A">
        <w:t xml:space="preserve"> lõimides sinna </w:t>
      </w:r>
      <w:proofErr w:type="spellStart"/>
      <w:r w:rsidRPr="00571E2A">
        <w:t>üld</w:t>
      </w:r>
      <w:proofErr w:type="spellEnd"/>
      <w:r w:rsidRPr="00571E2A">
        <w:t>- ja kutsekeskhariduse, formaal</w:t>
      </w:r>
      <w:r>
        <w:t>-</w:t>
      </w:r>
      <w:r w:rsidRPr="00571E2A">
        <w:t xml:space="preserve"> ja mitteformaal</w:t>
      </w:r>
      <w:r>
        <w:t>õppe</w:t>
      </w:r>
      <w:r w:rsidRPr="00571E2A">
        <w:t>,</w:t>
      </w:r>
      <w:r w:rsidRPr="00571E2A" w:rsidDel="007E669F">
        <w:t xml:space="preserve"> </w:t>
      </w:r>
      <w:r>
        <w:t xml:space="preserve">toe vajadusega </w:t>
      </w:r>
      <w:r w:rsidRPr="00571E2A">
        <w:t xml:space="preserve">õpilaste </w:t>
      </w:r>
      <w:r>
        <w:t>kui ka andekate arendamise ehk individualiseerituma õppe korralduse alused</w:t>
      </w:r>
      <w:r w:rsidRPr="00571E2A">
        <w:t xml:space="preserve">. </w:t>
      </w:r>
      <w:r>
        <w:t>Samuti a</w:t>
      </w:r>
      <w:r w:rsidRPr="00A27B4D">
        <w:t>lustatakse uu</w:t>
      </w:r>
      <w:r>
        <w:t>t</w:t>
      </w:r>
      <w:r w:rsidRPr="00A27B4D">
        <w:t>e põhihariduse- ja keskhariduse õppekava</w:t>
      </w:r>
      <w:r>
        <w:t>de</w:t>
      </w:r>
      <w:r w:rsidRPr="00A27B4D">
        <w:t xml:space="preserve"> loomise protsessi.</w:t>
      </w:r>
      <w:r>
        <w:rPr>
          <w:rFonts w:ascii="Segoe UI" w:hAnsi="Segoe UI" w:cs="Segoe UI"/>
          <w:sz w:val="18"/>
          <w:szCs w:val="18"/>
        </w:rPr>
        <w:t xml:space="preserve"> </w:t>
      </w:r>
      <w:r w:rsidRPr="00571E2A">
        <w:t>Formaalse ja mitteformaalse õppe lõimingu üle</w:t>
      </w:r>
      <w:r>
        <w:t>-</w:t>
      </w:r>
      <w:r w:rsidRPr="00571E2A">
        <w:t>eestiliseks rakendamiseks töötatakse välja juhendmaterjal, väljundipõhised huvialade õppekavad ning käivitatakse mentorsüsteem ja meetmed kohalike omavalitsuste koostöögruppidele.</w:t>
      </w:r>
    </w:p>
    <w:p w14:paraId="3EB1D8F9" w14:textId="77777777" w:rsidR="00E8339F" w:rsidRPr="002178A5" w:rsidDel="004B2CF6" w:rsidRDefault="00E8339F" w:rsidP="007C2D48">
      <w:pPr>
        <w:pStyle w:val="1Bullet"/>
      </w:pPr>
      <w:r w:rsidRPr="00475EA3">
        <w:t>Arendatakse välja ja juurutatakse järk-järgult</w:t>
      </w:r>
      <w:r w:rsidRPr="4690427C">
        <w:rPr>
          <w:b/>
          <w:bCs/>
        </w:rPr>
        <w:t xml:space="preserve"> </w:t>
      </w:r>
      <w:r w:rsidRPr="007A1B45">
        <w:rPr>
          <w:rStyle w:val="Boldtekstis"/>
        </w:rPr>
        <w:t>õpilasekeskset haridusmudelit, õppe personaliseerimist ning lõimitakse eri haridustasemete ja -liikide õpitegevusi</w:t>
      </w:r>
      <w:r w:rsidRPr="4690427C">
        <w:rPr>
          <w:b/>
          <w:bCs/>
        </w:rPr>
        <w:t xml:space="preserve"> </w:t>
      </w:r>
      <w:r w:rsidRPr="00475EA3">
        <w:t>kasutades selleks õpiraja taristu teenuseid</w:t>
      </w:r>
      <w:r>
        <w:t>. Selleks luuakse õpilaskeskse õppe alused, kontseptsioon ja õiguslik raamistik.</w:t>
      </w:r>
    </w:p>
    <w:p w14:paraId="47DDAC1D" w14:textId="77777777" w:rsidR="00E8339F" w:rsidRPr="00441D46" w:rsidDel="003969E0" w:rsidRDefault="00E8339F" w:rsidP="007C2D48">
      <w:pPr>
        <w:pStyle w:val="1Bullet"/>
      </w:pPr>
      <w:r w:rsidRPr="007A1B45">
        <w:rPr>
          <w:rStyle w:val="Boldtekstis"/>
        </w:rPr>
        <w:t>Viiakse ellu õppijate annete märkamise ja toetamise tegevuskava.</w:t>
      </w:r>
      <w:r>
        <w:t xml:space="preserve"> Õpetajatele ja noorsootöötajatele luuakse koolitusvõimalusi ja toetavaid materjale ning haridusasutustele annete tuvastamist toetav hindamisvahend. Jälgitakse, et annete arengut soodustavate lisategevuste valik oleks piisav kõikide sihtrühmade jaoks.</w:t>
      </w:r>
    </w:p>
    <w:p w14:paraId="1E209E58" w14:textId="77777777" w:rsidR="00E8339F" w:rsidRPr="00205CEC" w:rsidRDefault="00E8339F" w:rsidP="007C2D48">
      <w:pPr>
        <w:pStyle w:val="1Bullet"/>
      </w:pPr>
      <w:r w:rsidRPr="00205CEC">
        <w:t xml:space="preserve">Ajakohastatakse </w:t>
      </w:r>
      <w:r w:rsidRPr="007A1B45">
        <w:rPr>
          <w:rStyle w:val="Boldtekstis"/>
        </w:rPr>
        <w:t>noorsootöö seadus,</w:t>
      </w:r>
      <w:r w:rsidRPr="00205CEC">
        <w:t xml:space="preserve"> millega kehtestatakse kvalifikatsiooninõuded noorsootöötajana töötamiseks, täiendatakse noorsootöö korraldamisega seonduvaid riigi ja kohaliku omavalitsuse ülesandeid ning noorsootöö tegevustele kohalduvaid nõudeid. Töötatakse välja ja rakendatakse </w:t>
      </w:r>
      <w:r w:rsidRPr="007A1B45">
        <w:rPr>
          <w:rStyle w:val="Boldtekstis"/>
        </w:rPr>
        <w:t>huvihariduse seadus,</w:t>
      </w:r>
      <w:r w:rsidRPr="00205CEC">
        <w:t xml:space="preserve"> millega </w:t>
      </w:r>
      <w:r>
        <w:t>viiakse huvihariduse olemus ja korraldus omavahelisse kooskõlla, täiendatakse huvihariduse korraldamisega seonduvaid riigi ja kohaliku omavalitsuse ülesandeid ning kehtestatakse kvalifikatsiooninõuded huviala õpetajana töötamiseks</w:t>
      </w:r>
      <w:r w:rsidRPr="00205CEC">
        <w:t>.</w:t>
      </w:r>
    </w:p>
    <w:p w14:paraId="64674638" w14:textId="77777777" w:rsidR="00E8339F" w:rsidRDefault="00E8339F" w:rsidP="007C2D48">
      <w:pPr>
        <w:pStyle w:val="1Bullet"/>
        <w:rPr>
          <w:szCs w:val="24"/>
        </w:rPr>
      </w:pPr>
      <w:r>
        <w:rPr>
          <w:szCs w:val="24"/>
        </w:rPr>
        <w:t>On algatatud läbirääkimised</w:t>
      </w:r>
      <w:r>
        <w:t xml:space="preserve"> </w:t>
      </w:r>
      <w:r w:rsidRPr="007A1B45">
        <w:rPr>
          <w:rStyle w:val="Boldtekstis"/>
        </w:rPr>
        <w:t>kohalike omavalitsustega koolivõrgu korrastamiseks,</w:t>
      </w:r>
      <w:r>
        <w:t xml:space="preserve"> mille </w:t>
      </w:r>
      <w:r>
        <w:rPr>
          <w:szCs w:val="24"/>
        </w:rPr>
        <w:t xml:space="preserve">eesmärgiks on </w:t>
      </w:r>
      <w:r w:rsidRPr="00D32BC4">
        <w:rPr>
          <w:szCs w:val="24"/>
        </w:rPr>
        <w:t xml:space="preserve">saavutada rahvastiku vähenemisega arvestav, muutunud õpikäsitust </w:t>
      </w:r>
      <w:r>
        <w:rPr>
          <w:szCs w:val="24"/>
        </w:rPr>
        <w:t>toetav</w:t>
      </w:r>
      <w:r w:rsidRPr="00D32BC4">
        <w:rPr>
          <w:szCs w:val="24"/>
        </w:rPr>
        <w:t xml:space="preserve"> ja kaasava hariduse põhimõtetest lähtuv koolivõrk, mis tagab võrdse ligipääsu kvaliteetsele haridusele üle Eesti. </w:t>
      </w:r>
      <w:r w:rsidRPr="00F212DD">
        <w:rPr>
          <w:rStyle w:val="Boldtekstis"/>
        </w:rPr>
        <w:t xml:space="preserve">Kohalikke omavalitsusi toetatakse koolivõrgu korrastamisel </w:t>
      </w:r>
      <w:r w:rsidRPr="00D32BC4">
        <w:rPr>
          <w:szCs w:val="24"/>
        </w:rPr>
        <w:t>nii sisuliselt (oskusteave, nõustamine, andmed) kui ka rahaliselt kestliku kahanemise, energiatõhususe suurendamise põhimõtetel ja ligipääsetavuse tagamisel.</w:t>
      </w:r>
      <w:r>
        <w:rPr>
          <w:szCs w:val="24"/>
        </w:rPr>
        <w:t xml:space="preserve"> Omavalitsustele on käivitatud</w:t>
      </w:r>
      <w:r w:rsidRPr="00D32BC4">
        <w:rPr>
          <w:szCs w:val="24"/>
        </w:rPr>
        <w:t xml:space="preserve"> </w:t>
      </w:r>
      <w:r>
        <w:rPr>
          <w:szCs w:val="24"/>
        </w:rPr>
        <w:t xml:space="preserve">ka </w:t>
      </w:r>
      <w:r w:rsidRPr="00F212DD">
        <w:rPr>
          <w:rStyle w:val="Boldtekstis"/>
        </w:rPr>
        <w:t>täiendav rahastusmeede</w:t>
      </w:r>
      <w:r w:rsidRPr="00D32BC4">
        <w:rPr>
          <w:szCs w:val="24"/>
        </w:rPr>
        <w:t xml:space="preserve"> väikekoolide pidamise toetamiseks, et </w:t>
      </w:r>
      <w:r w:rsidRPr="00F212DD">
        <w:rPr>
          <w:rStyle w:val="Boldtekstis"/>
        </w:rPr>
        <w:t>soodustada kodulähedaste lasteaed-algkoolide kuni teise kooliastmega koolide pidamist.</w:t>
      </w:r>
      <w:r w:rsidRPr="00D32BC4">
        <w:rPr>
          <w:szCs w:val="24"/>
        </w:rPr>
        <w:t xml:space="preserve"> </w:t>
      </w:r>
    </w:p>
    <w:p w14:paraId="68FDD1A5" w14:textId="77777777" w:rsidR="00E8339F" w:rsidRPr="009802A2" w:rsidRDefault="00E8339F" w:rsidP="007C2D48">
      <w:pPr>
        <w:pStyle w:val="1Bullet"/>
      </w:pPr>
      <w:r>
        <w:t xml:space="preserve">Muutmaks kutsekeskhariduse võrdväärseks alternatiiviks gümnaasiumiharidusele, mis võimaldab nii edukat toimetulekut tööturul kui loob eeldused õpingute jätkamiseks, </w:t>
      </w:r>
      <w:r w:rsidRPr="00F212DD">
        <w:rPr>
          <w:rStyle w:val="Boldtekstis"/>
        </w:rPr>
        <w:t>viiakse ellu kutsehariduse reform.</w:t>
      </w:r>
      <w:r>
        <w:t xml:space="preserve"> Reformi raames töötatakse välja uued laiapõhjalised valdkondlikud kutsekeskhariduse õppekavad, kus tugevdatakse üldharidusõpinguid ja üldpädevuste õpet. Samuti arendatakse välja  kutseõppeasutuste uued rahastamise põhimõtted, sh töötatakse välja tasulise kutseõppe regulatsioon korduvõppe piiramiseks. </w:t>
      </w:r>
      <w:r w:rsidRPr="009802A2">
        <w:lastRenderedPageBreak/>
        <w:t xml:space="preserve">Alustatakse </w:t>
      </w:r>
      <w:r w:rsidRPr="00F212DD">
        <w:rPr>
          <w:rStyle w:val="Boldtekstis"/>
        </w:rPr>
        <w:t>uue kutsehariduse seaduse</w:t>
      </w:r>
      <w:r w:rsidRPr="009802A2">
        <w:rPr>
          <w:b/>
          <w:bCs/>
        </w:rPr>
        <w:t xml:space="preserve"> </w:t>
      </w:r>
      <w:r w:rsidRPr="009802A2">
        <w:t xml:space="preserve">väljatöötamist, mis on kooskõlas kavandatava </w:t>
      </w:r>
      <w:r w:rsidRPr="00F212DD">
        <w:rPr>
          <w:rStyle w:val="Boldtekstis"/>
        </w:rPr>
        <w:t>ühtse keskhariduse seaduse</w:t>
      </w:r>
      <w:r>
        <w:t xml:space="preserve"> </w:t>
      </w:r>
      <w:r w:rsidRPr="009802A2">
        <w:t xml:space="preserve">ja kutsete süsteemi reformiga ning </w:t>
      </w:r>
      <w:r>
        <w:t xml:space="preserve">mis </w:t>
      </w:r>
      <w:r w:rsidRPr="009802A2">
        <w:t xml:space="preserve">asendaks </w:t>
      </w:r>
      <w:r>
        <w:t>kehtivat</w:t>
      </w:r>
      <w:r w:rsidRPr="009802A2">
        <w:t xml:space="preserve"> kutseõppeasutuse </w:t>
      </w:r>
      <w:r>
        <w:t>seadust</w:t>
      </w:r>
      <w:r w:rsidRPr="009802A2">
        <w:t xml:space="preserve">. </w:t>
      </w:r>
    </w:p>
    <w:p w14:paraId="6C609815" w14:textId="77777777" w:rsidR="00E8339F" w:rsidRPr="00AA06D4" w:rsidRDefault="00E8339F" w:rsidP="007C2D48">
      <w:pPr>
        <w:pStyle w:val="1Bullet"/>
      </w:pPr>
      <w:r>
        <w:t xml:space="preserve">Koostöös Sotsiaalministeeriumiga viiakse ellu </w:t>
      </w:r>
      <w:r w:rsidRPr="00F212DD">
        <w:rPr>
          <w:rStyle w:val="Boldtekstis"/>
        </w:rPr>
        <w:t xml:space="preserve">erivajadustega laste tugisüsteemi reformi tegevuskava, </w:t>
      </w:r>
      <w:r>
        <w:t xml:space="preserve">et lihtsustada ja kiirendada abi kättesaadavust ning tõhustada abivajaduse varajast märkamist. </w:t>
      </w:r>
    </w:p>
    <w:p w14:paraId="50B7421B" w14:textId="77777777" w:rsidR="00E8339F" w:rsidRPr="00AA06D4" w:rsidRDefault="00E8339F" w:rsidP="007C2D48">
      <w:pPr>
        <w:pStyle w:val="1Bullet"/>
      </w:pPr>
      <w:r w:rsidRPr="00F212DD">
        <w:rPr>
          <w:rStyle w:val="Boldtekstis"/>
        </w:rPr>
        <w:t>Laste ja noorte vaimse ning füüsilise tervise probleemide ennetamiseks toetatakse</w:t>
      </w:r>
      <w:r w:rsidRPr="001C4C8B">
        <w:t xml:space="preserve"> tegevusi nii haridus- kui noorsootööasutustes kui nende väliselt. </w:t>
      </w:r>
      <w:r w:rsidRPr="00F212DD">
        <w:rPr>
          <w:rStyle w:val="Boldtekstis"/>
        </w:rPr>
        <w:t xml:space="preserve">Noorte riskikäitumise vähendamiseks ja tõrjutusriski ennetamiseks </w:t>
      </w:r>
      <w:r>
        <w:t>laiendatakse</w:t>
      </w:r>
      <w:r w:rsidRPr="001C4C8B">
        <w:t xml:space="preserve"> noorsootöö, huvihariduse ja -tegevuse </w:t>
      </w:r>
      <w:r>
        <w:t>piirkondlikku</w:t>
      </w:r>
      <w:r w:rsidRPr="001C4C8B">
        <w:t xml:space="preserve"> kättesaadavust, </w:t>
      </w:r>
      <w:proofErr w:type="spellStart"/>
      <w:r>
        <w:t>võimestatakse</w:t>
      </w:r>
      <w:proofErr w:type="spellEnd"/>
      <w:r>
        <w:t xml:space="preserve"> </w:t>
      </w:r>
      <w:r w:rsidRPr="001C4C8B">
        <w:t xml:space="preserve">mobiilset noorsootööd ja noorte kaasamist. </w:t>
      </w:r>
      <w:r>
        <w:t>Luuakse kontseptsioon ja t</w:t>
      </w:r>
      <w:r w:rsidRPr="001C4C8B">
        <w:t xml:space="preserve">öötatakse välja </w:t>
      </w:r>
      <w:r w:rsidRPr="00F212DD">
        <w:rPr>
          <w:rStyle w:val="Boldtekstis"/>
        </w:rPr>
        <w:t>meetmed</w:t>
      </w:r>
      <w:r>
        <w:t xml:space="preserve"> noortele, sh</w:t>
      </w:r>
      <w:r w:rsidRPr="001C4C8B">
        <w:t xml:space="preserve"> riskinoortele</w:t>
      </w:r>
      <w:r>
        <w:t>,</w:t>
      </w:r>
      <w:r w:rsidRPr="001C4C8B">
        <w:t xml:space="preserve"> nende kodanikuühiskonda kaasamiseks.</w:t>
      </w:r>
      <w:r>
        <w:t xml:space="preserve"> </w:t>
      </w:r>
    </w:p>
    <w:p w14:paraId="5F3C4E70" w14:textId="77777777" w:rsidR="00E8339F" w:rsidRPr="00F212DD" w:rsidRDefault="00E8339F" w:rsidP="00E8339F">
      <w:pPr>
        <w:spacing w:line="240" w:lineRule="auto"/>
        <w:jc w:val="both"/>
        <w:rPr>
          <w:rStyle w:val="Boldtekstis"/>
        </w:rPr>
      </w:pPr>
      <w:r w:rsidRPr="00F212DD">
        <w:rPr>
          <w:rStyle w:val="Boldtekstis"/>
        </w:rPr>
        <w:t>Hariduse ja teadussüsteemi kooskõla suurendamine ühiskonna vajadustega</w:t>
      </w:r>
    </w:p>
    <w:p w14:paraId="2799F7A1" w14:textId="77777777" w:rsidR="00E8339F" w:rsidRDefault="00E8339F" w:rsidP="007C2D48">
      <w:pPr>
        <w:pStyle w:val="1Bullet"/>
      </w:pPr>
      <w:r w:rsidRPr="00DB5107">
        <w:t xml:space="preserve">Viiakse </w:t>
      </w:r>
      <w:r>
        <w:t>ellu</w:t>
      </w:r>
      <w:r w:rsidRPr="00DB5107">
        <w:t xml:space="preserve"> </w:t>
      </w:r>
      <w:r w:rsidRPr="00F212DD">
        <w:rPr>
          <w:rStyle w:val="Boldtekstis"/>
        </w:rPr>
        <w:t>kutsesüsteemi reform,</w:t>
      </w:r>
      <w:r>
        <w:t xml:space="preserve"> millega </w:t>
      </w:r>
      <w:r w:rsidRPr="000B1B04">
        <w:t>luuakse ametikeskse kutsesüsteemi asemele universaalsetel oskustel ja nende arendamisel põhinev kutsesüsteem</w:t>
      </w:r>
      <w:r>
        <w:t xml:space="preserve">. Selleks töötatakse välja </w:t>
      </w:r>
      <w:r w:rsidRPr="00F212DD">
        <w:rPr>
          <w:rStyle w:val="Boldtekstis"/>
        </w:rPr>
        <w:t xml:space="preserve">uus kutseseadus </w:t>
      </w:r>
      <w:r>
        <w:t xml:space="preserve">ja seonduv õigusraamistik, uuendatakse kvalifikatsiooniraamistikku, kutsestandardeid, kompetentsiprofiile ning arendatakse vajalik digitaristu. Samuti </w:t>
      </w:r>
      <w:r w:rsidRPr="00F212DD">
        <w:rPr>
          <w:rStyle w:val="Boldtekstis"/>
        </w:rPr>
        <w:t>uuendatakse OSKA metoodikat</w:t>
      </w:r>
      <w:r w:rsidRPr="00DB5107">
        <w:t xml:space="preserve"> eesmärgiga välja selgitada ühiskonna ootused õppijate ja töötajate oskustele ning toeta</w:t>
      </w:r>
      <w:r>
        <w:t>takse</w:t>
      </w:r>
      <w:r w:rsidRPr="00DB5107">
        <w:t xml:space="preserve"> nende kompetents</w:t>
      </w:r>
      <w:r>
        <w:t>ide</w:t>
      </w:r>
      <w:r w:rsidRPr="00DB5107">
        <w:t xml:space="preserve"> hindamist ja ametlikku tunnustamist.</w:t>
      </w:r>
      <w:r>
        <w:t xml:space="preserve"> Uuenenud kutsesüsteemile üleminekut alustatakse 2026. aastal.</w:t>
      </w:r>
    </w:p>
    <w:p w14:paraId="58BDA644" w14:textId="77777777" w:rsidR="00E8339F" w:rsidRDefault="00E8339F" w:rsidP="007C2D48">
      <w:pPr>
        <w:pStyle w:val="1Bullet"/>
      </w:pPr>
      <w:r w:rsidRPr="00DB5107">
        <w:t xml:space="preserve">Jätkatakse tegevusi </w:t>
      </w:r>
      <w:r w:rsidRPr="00F212DD">
        <w:rPr>
          <w:rStyle w:val="Boldtekstis"/>
        </w:rPr>
        <w:t>mikrokvalifikatsioonide väljatöötamiseks ja rakendamiseks,</w:t>
      </w:r>
      <w:r w:rsidRPr="00DB5107">
        <w:t xml:space="preserve"> mis toetab õppe paindlikumat korraldamist kõrg- ja kutsehariduses, kutsesüsteemis ning täiendkoolituses ning arendatakse täiskasvanud õppija mitteformaalse õppe e</w:t>
      </w:r>
      <w:r>
        <w:t>-</w:t>
      </w:r>
      <w:r w:rsidRPr="00DB5107">
        <w:t>tunnistuste süsteemi.</w:t>
      </w:r>
    </w:p>
    <w:p w14:paraId="7EA0632E" w14:textId="77777777" w:rsidR="00E8339F" w:rsidRPr="0078693A" w:rsidRDefault="00E8339F" w:rsidP="007C2D48">
      <w:pPr>
        <w:pStyle w:val="1Bullet"/>
        <w:rPr>
          <w:b/>
          <w:bCs/>
        </w:rPr>
      </w:pPr>
      <w:r>
        <w:t xml:space="preserve">Pakutakse vastavalt tööjõu ja oskuste vajaduse seire- ja prognoosisüsteemi OSKA ning teiste uuringute ja analüüside soovitustele tuginedes </w:t>
      </w:r>
      <w:r w:rsidRPr="00F212DD">
        <w:rPr>
          <w:rStyle w:val="Boldtekstis"/>
        </w:rPr>
        <w:t xml:space="preserve">täiendus- ja ümberõppe kursuseid täiskasvanutele, </w:t>
      </w:r>
      <w:r>
        <w:t xml:space="preserve">suunates tegevusi prioriteetse sihtgrupina madala haridustasemega, erialase hariduseta ning aegunud oskustega täiskasvanutele. </w:t>
      </w:r>
      <w:r w:rsidRPr="00F212DD">
        <w:rPr>
          <w:rStyle w:val="Boldtekstis"/>
        </w:rPr>
        <w:t xml:space="preserve">Laiendatakse töökohapõhise õppe pakkumist, </w:t>
      </w:r>
      <w:r>
        <w:t xml:space="preserve">toetatakse </w:t>
      </w:r>
      <w:r w:rsidRPr="00F212DD">
        <w:rPr>
          <w:rStyle w:val="Boldtekstis"/>
        </w:rPr>
        <w:t>täiskasvanute naasmist tasemeõppesse ning noorte sisenemist tööturule.</w:t>
      </w:r>
    </w:p>
    <w:p w14:paraId="6A09CBCD" w14:textId="77777777" w:rsidR="00E8339F" w:rsidRDefault="00E8339F" w:rsidP="007C2D48">
      <w:pPr>
        <w:pStyle w:val="1Bullet"/>
      </w:pPr>
      <w:r w:rsidRPr="00DB5107">
        <w:t xml:space="preserve">Pööratakse tähelepanu </w:t>
      </w:r>
      <w:r>
        <w:t>t</w:t>
      </w:r>
      <w:r w:rsidRPr="00FA33A3">
        <w:t xml:space="preserve">ehnilise taibu ja </w:t>
      </w:r>
      <w:proofErr w:type="spellStart"/>
      <w:r w:rsidRPr="00FA33A3">
        <w:t>algoritmilise</w:t>
      </w:r>
      <w:proofErr w:type="spellEnd"/>
      <w:r w:rsidRPr="00FA33A3">
        <w:t xml:space="preserve"> mõtlemisega spetsialistide järelkasv</w:t>
      </w:r>
      <w:r>
        <w:t xml:space="preserve">ule ning </w:t>
      </w:r>
      <w:r w:rsidRPr="00F212DD">
        <w:rPr>
          <w:rStyle w:val="Boldtekstis"/>
        </w:rPr>
        <w:t xml:space="preserve">tootmise, tehnika, tehnoloogia ja IT-valdkonna arenguks vajalike teadmiste ning oskuste arendamisele. </w:t>
      </w:r>
      <w:r w:rsidRPr="00DB5107">
        <w:t xml:space="preserve">Toetatakse tööealise elanikkonna digipöördeks vajalike oskuste arendamist, et toetada ettevõtete digipööret. Keskkonna- ja kliimateadlikkuse suurendamiseks arendatakse </w:t>
      </w:r>
      <w:r w:rsidRPr="00F212DD">
        <w:rPr>
          <w:rStyle w:val="Boldtekstis"/>
        </w:rPr>
        <w:t>roheoskusi ja -teadmisi</w:t>
      </w:r>
      <w:r w:rsidRPr="0078693A">
        <w:rPr>
          <w:b/>
          <w:bCs/>
        </w:rPr>
        <w:t xml:space="preserve"> </w:t>
      </w:r>
      <w:r w:rsidRPr="00DB5107">
        <w:t>kõikidel haridustasemetel ning elukestvas õppes. Ida-Virumaa vajadustest lähtuvalt toetatakse piirkonna tööealise elanikkonna oskuste arendamist, et toetada kliimaneutraalsele majandusele üleminekut ning Ida-Virumaa majanduskeskkonna mitmekesistamist.</w:t>
      </w:r>
      <w:bookmarkEnd w:id="46"/>
    </w:p>
    <w:p w14:paraId="4E26EC36" w14:textId="77777777" w:rsidR="00E74C1B" w:rsidRDefault="00E74C1B" w:rsidP="00E74C1B">
      <w:pPr>
        <w:pStyle w:val="1Bullet"/>
        <w:numPr>
          <w:ilvl w:val="0"/>
          <w:numId w:val="0"/>
        </w:numPr>
        <w:ind w:left="360" w:hanging="360"/>
      </w:pPr>
    </w:p>
    <w:p w14:paraId="4AFA9FC6" w14:textId="77777777" w:rsidR="00E74C1B" w:rsidRPr="00BE4DA5" w:rsidRDefault="00E74C1B" w:rsidP="00E74C1B">
      <w:pPr>
        <w:pStyle w:val="1Bullet"/>
        <w:numPr>
          <w:ilvl w:val="0"/>
          <w:numId w:val="0"/>
        </w:numPr>
        <w:ind w:left="360" w:hanging="360"/>
      </w:pPr>
    </w:p>
    <w:p w14:paraId="52B11B03" w14:textId="77777777" w:rsidR="00156F4F" w:rsidRPr="005C445F" w:rsidRDefault="00156F4F" w:rsidP="0027510D">
      <w:pPr>
        <w:pStyle w:val="11Pealkiri2tase"/>
      </w:pPr>
      <w:bookmarkStart w:id="47" w:name="_Toc115273530"/>
      <w:bookmarkStart w:id="48" w:name="_Toc143378725"/>
      <w:bookmarkStart w:id="49" w:name="_Toc178059937"/>
      <w:bookmarkEnd w:id="40"/>
      <w:r w:rsidRPr="005C445F">
        <w:lastRenderedPageBreak/>
        <w:t>2.4 Eesti keel ja eestlus</w:t>
      </w:r>
      <w:bookmarkEnd w:id="47"/>
      <w:bookmarkEnd w:id="48"/>
      <w:bookmarkEnd w:id="49"/>
      <w:r w:rsidRPr="005C445F">
        <w:t xml:space="preserve"> </w:t>
      </w:r>
    </w:p>
    <w:p w14:paraId="7DBEE9C3" w14:textId="378ABE6D" w:rsidR="00E74C1B" w:rsidRDefault="007A4E98" w:rsidP="00AD1834">
      <w:pPr>
        <w:pStyle w:val="Sisutekst"/>
        <w:rPr>
          <w:rStyle w:val="Boldtekstis"/>
        </w:rPr>
      </w:pPr>
      <w:r>
        <w:rPr>
          <w:noProof/>
        </w:rPr>
        <w:drawing>
          <wp:inline distT="0" distB="0" distL="0" distR="0" wp14:anchorId="7F414FC5" wp14:editId="36CB609A">
            <wp:extent cx="5760720" cy="8147685"/>
            <wp:effectExtent l="0" t="0" r="0" b="5715"/>
            <wp:docPr id="413066037" name="Pilt 6"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66037" name="Pilt 6" descr="Pilt, millel on kujutatud tekst, kuvatõmmis, diagramm, Font&#10;&#10;Kirjeldus on genereeritud automaatsel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BDB65AC" w14:textId="77777777" w:rsidR="00E74C1B" w:rsidRDefault="00E74C1B" w:rsidP="00AD1834">
      <w:pPr>
        <w:pStyle w:val="Sisutekst"/>
        <w:rPr>
          <w:rStyle w:val="Boldtekstis"/>
        </w:rPr>
      </w:pPr>
    </w:p>
    <w:p w14:paraId="73875EEE" w14:textId="7CDAA033" w:rsidR="00E74C1B" w:rsidRDefault="007A4E98" w:rsidP="00AD1834">
      <w:pPr>
        <w:pStyle w:val="Sisutekst"/>
        <w:rPr>
          <w:rStyle w:val="Boldtekstis"/>
        </w:rPr>
      </w:pPr>
      <w:r>
        <w:rPr>
          <w:noProof/>
        </w:rPr>
        <w:lastRenderedPageBreak/>
        <w:drawing>
          <wp:inline distT="0" distB="0" distL="0" distR="0" wp14:anchorId="657968E4" wp14:editId="223CD152">
            <wp:extent cx="5760720" cy="8147685"/>
            <wp:effectExtent l="0" t="0" r="0" b="5715"/>
            <wp:docPr id="1893484182" name="Pilt 7" descr="Pilt, millel on kujutatud tekst, kuvatõmmis, Font, number&#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84182" name="Pilt 7" descr="Pilt, millel on kujutatud tekst, kuvatõmmis, Font, number&#10;&#10;Kirjeldus on genereeritud automaatsel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0ED59918" w14:textId="77777777" w:rsidR="00E74C1B" w:rsidRDefault="00E74C1B" w:rsidP="00AD1834">
      <w:pPr>
        <w:pStyle w:val="Sisutekst"/>
        <w:rPr>
          <w:rStyle w:val="Boldtekstis"/>
        </w:rPr>
      </w:pPr>
    </w:p>
    <w:p w14:paraId="5DA6A228" w14:textId="77777777" w:rsidR="00E74C1B" w:rsidRDefault="00E74C1B" w:rsidP="00AD1834">
      <w:pPr>
        <w:pStyle w:val="Sisutekst"/>
        <w:rPr>
          <w:rStyle w:val="Boldtekstis"/>
        </w:rPr>
      </w:pPr>
    </w:p>
    <w:p w14:paraId="6F662D76" w14:textId="335EF9EC" w:rsidR="00156F4F" w:rsidRPr="005C445F" w:rsidRDefault="00156F4F" w:rsidP="00AD1834">
      <w:pPr>
        <w:pStyle w:val="Sisutekst"/>
        <w:rPr>
          <w:rStyle w:val="Boldtekstis"/>
        </w:rPr>
      </w:pPr>
      <w:r w:rsidRPr="005C445F">
        <w:rPr>
          <w:rStyle w:val="Boldtekstis"/>
        </w:rPr>
        <w:lastRenderedPageBreak/>
        <w:t>Tulemusvaldkonna eesmärk</w:t>
      </w:r>
    </w:p>
    <w:p w14:paraId="0DEE23D3" w14:textId="77777777" w:rsidR="007C2D48" w:rsidRDefault="007C2D48" w:rsidP="00AD1834">
      <w:pPr>
        <w:pStyle w:val="Sisutekst"/>
      </w:pPr>
      <w:r w:rsidRPr="004F661B">
        <w:t>Tagada eesti keele elujõud ja toimimine Eesti Vabariigis esmase keelena igas eluvaldkonnas, tagada igaühele õigus ja võimalus kasutada Eestis eesti keelt, säilitada ja tugevdada eesti keele staatust, mainet ja eestikeelset kultuuri- ja inforuumi ning väärtustada teiste keelte valdamist</w:t>
      </w:r>
      <w:r>
        <w:t>.</w:t>
      </w:r>
    </w:p>
    <w:p w14:paraId="03E10F47" w14:textId="77777777" w:rsidR="007C2D48" w:rsidRPr="005C445F" w:rsidRDefault="007C2D48" w:rsidP="00AD1834">
      <w:pPr>
        <w:pStyle w:val="Sisutekst"/>
        <w:rPr>
          <w:rStyle w:val="Boldtekstis"/>
        </w:rPr>
      </w:pPr>
      <w:r w:rsidRPr="005C445F">
        <w:rPr>
          <w:rStyle w:val="Boldtekstis"/>
        </w:rPr>
        <w:t>Tulemusvaldkonna rahastamiskava</w:t>
      </w:r>
    </w:p>
    <w:p w14:paraId="6C13BE0E" w14:textId="1B37A351" w:rsidR="007C2D48" w:rsidRPr="005C445F" w:rsidRDefault="007C2D48" w:rsidP="00AD1834">
      <w:pPr>
        <w:pStyle w:val="Sisutekst"/>
      </w:pPr>
      <w:r w:rsidRPr="005C445F">
        <w:t xml:space="preserve">Tulemusvaldkonna rahastamiskava on leitav </w:t>
      </w:r>
      <w:hyperlink w:anchor="Rahastamiskava" w:history="1">
        <w:hyperlink w:anchor="Lisa" w:history="1">
          <w:r w:rsidRPr="00642D7B">
            <w:rPr>
              <w:rStyle w:val="Hperlink"/>
            </w:rPr>
            <w:t>lisast 2</w:t>
          </w:r>
        </w:hyperlink>
        <w:r w:rsidRPr="005C445F">
          <w:rPr>
            <w:rStyle w:val="Hperlink"/>
          </w:rPr>
          <w:t>.</w:t>
        </w:r>
      </w:hyperlink>
    </w:p>
    <w:p w14:paraId="4C6EFFD1" w14:textId="77777777" w:rsidR="007C2D48" w:rsidRPr="005C445F" w:rsidRDefault="007C2D48" w:rsidP="00AD1834">
      <w:pPr>
        <w:pStyle w:val="Sisutekst"/>
        <w:rPr>
          <w:rStyle w:val="Boldtekstis"/>
        </w:rPr>
      </w:pPr>
      <w:r w:rsidRPr="005C445F">
        <w:rPr>
          <w:rStyle w:val="Boldtekstis"/>
        </w:rPr>
        <w:t>Tulemusvaldkonna olukorra lühianalüüs</w:t>
      </w:r>
    </w:p>
    <w:p w14:paraId="5958E1F2" w14:textId="77777777" w:rsidR="007C2D48" w:rsidRPr="001C3A92" w:rsidRDefault="007C2D48" w:rsidP="00AD1834">
      <w:pPr>
        <w:pStyle w:val="Sisutekst"/>
      </w:pPr>
      <w:r w:rsidRPr="001C3A92">
        <w:t>Eesti keelel on riigikeele ja Euroopa Liidu ametliku keelena kindel positsioon. On valdkondi (nt teenindus, IT, teadus), kus eesti keele kõrval kasutatakse ka märkimisväärselt võõrkeeli (inglise ja vene) ning kus keelte kasutamise vahel otsitakse tasakaalu, et tagada nende valdkondade terviklik eestikeelne toimimine. Samuti on tööturule lisandunud ametikohti, millel töötamiseks vajaliku eesti keele oskuse nõudeid tuleks reguleerida. Eestist on saanud rände sihtriik. Üheks suurimaks väljakutseks on eesti keele oskuse nõuete täitmine, millega tööandjad on kõigis sektorites hädas. Hinnanguliselt osaleb tööhõives ca 80 tuhat isikut, kes pole võimelised eesti keeles suhtlema, neist ca 20 tuhat tegutsevad sektorites, kus on kehtestatud keeleoskusnõuded. Ühiskonnas on kujunenud olukord, kus eluks vajalik teave on regulaarselt tagatud mitmekeelsena, mistõttu ei teadvustatagi eesti keele õppimise vajalikkust määral, mis kindlustaks eesti keele jätkusuutlikkuse.  Eesti keele positsiooni hoidmiseks ja kindlustamiseks populariseeritakse ja soodustatakse eesti keele kui riigikeele kasutamist, eesti keele õppimist ja uurimist, tähtsustatakse eesti keelt identiteedi kandjana ning jälgitakse keelevaldkonna õigusruumi vastavust ühiskonnas toimuvatele arengutele.</w:t>
      </w:r>
    </w:p>
    <w:p w14:paraId="41E0E5C5" w14:textId="77777777" w:rsidR="007C2D48" w:rsidRPr="001C3A92" w:rsidRDefault="007C2D48" w:rsidP="00AD1834">
      <w:pPr>
        <w:pStyle w:val="Sisutekst"/>
      </w:pPr>
      <w:r w:rsidRPr="001C3A92">
        <w:t>Eesti keeleteadus ja keeletehnoloogia on rahvusvaheliselt kõrgel tasemel ning keeleressursid (nt sõnastikud, andmebaasid, korpused) ja keeletehnoloogilised rakendused (nt kõnesüntees, kõnetuvastus ja masintõlge) kättesaadavad. Keele uurimise ja teadusliku kirjeldamise puhul on probleemiks variatiivsete keeleandmestike ja korpuste vähesus. Keeletehnoloogia ja keeleressursside arendamisel valmistab probleeme korpuste ebaühtlane kvaliteet, vähesus või puudumine ning ka tehnoloogiate jõudmine lõpprakendustesse. Ajakohase, kättesaadava ja mitmekesise keeletaristu edasiarendamiseks jätkatakse keeleteaduse ja keeletehnoloogia toetamist.</w:t>
      </w:r>
    </w:p>
    <w:p w14:paraId="6BDB7CC6" w14:textId="77777777" w:rsidR="007C2D48" w:rsidRDefault="007C2D48" w:rsidP="00AD1834">
      <w:pPr>
        <w:pStyle w:val="Sisutekst"/>
        <w:rPr>
          <w:b/>
          <w:iCs/>
        </w:rPr>
      </w:pPr>
      <w:r w:rsidRPr="001C3A92">
        <w:t xml:space="preserve">Eesti keele oskus on vajalik Eesti ühiskonnas edukaks toimimiseks, kuid on elanikke, kelle eesti keele oskus ei ole piisav, et nad saaksid takistusteta omandada haridust, osaleda tööturul ja ühiskonnaelus. Elanike keeleoskuse arendamiseks tuleb teha järjepidevat tööd. Täiskasvanute eesti keele õppe valdkonna koordineeritus vajab juhtimisreformi ning ettepanekute tegemist, et keeleõppe pakkumine oleks nii riigi kui sihtrühma jaoks efektiivsem. Eesti keele õppes tervikuna on puudu kaasaegseid ja terviklikke e-õppematerjale, piisavalt ei ole pakutud täienduskoolitusi, et nii keele- kui ka aineõpetajad oleksid suutelised toetama õpilaste keeleoskuse igakülgset arengut. Välismaal pakutakse eesti keele õpet nii rahvuskaaslastele </w:t>
      </w:r>
      <w:r w:rsidRPr="001C3A92">
        <w:lastRenderedPageBreak/>
        <w:t>emakeelena kui ka teistele huvilistele võõrkeelena, kuid see tegevus vajab laiendamist. Eesti keele oskuse kõrval on oluline ka teiste keelte oskus, kuid võõrkeelte õppes domineerib inglise keel, mis jätab varju teised Eestile samuti olulised võõrkeeled. Teiste oluliste võõrkeelte õpe ning motivatsioon neid omandada nõuab eritähelepanu, et jaguks ka nende piisavalt heal tasemel oskajaid.</w:t>
      </w:r>
    </w:p>
    <w:p w14:paraId="5E4E9956" w14:textId="62C9EA9F" w:rsidR="007C2D48" w:rsidRPr="007C2D48" w:rsidRDefault="007C2D48" w:rsidP="007C2D48">
      <w:pPr>
        <w:pStyle w:val="Pealdis"/>
      </w:pPr>
      <w:r w:rsidRPr="007C2D48">
        <w:t xml:space="preserve">Tabel </w:t>
      </w:r>
      <w:r w:rsidRPr="007C2D48">
        <w:fldChar w:fldCharType="begin"/>
      </w:r>
      <w:r w:rsidRPr="007C2D48">
        <w:instrText xml:space="preserve"> SEQ Tabel \* ARABIC </w:instrText>
      </w:r>
      <w:r w:rsidRPr="007C2D48">
        <w:fldChar w:fldCharType="separate"/>
      </w:r>
      <w:r w:rsidR="002206A0">
        <w:t>13</w:t>
      </w:r>
      <w:r w:rsidRPr="007C2D48">
        <w:fldChar w:fldCharType="end"/>
      </w:r>
      <w:r w:rsidRPr="007C2D48">
        <w:t>. Eesti keel ja eestlus tulemusvaldkonna mõõdikud ja sihttasemed</w:t>
      </w:r>
      <w:bookmarkStart w:id="50" w:name="_Toc49353565"/>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563"/>
        <w:gridCol w:w="1080"/>
        <w:gridCol w:w="855"/>
        <w:gridCol w:w="855"/>
        <w:gridCol w:w="855"/>
        <w:gridCol w:w="854"/>
      </w:tblGrid>
      <w:tr w:rsidR="007C2D48" w:rsidRPr="00E921CE" w14:paraId="65597700" w14:textId="77777777" w:rsidTr="00F576F3">
        <w:trPr>
          <w:trHeight w:val="1300"/>
        </w:trPr>
        <w:tc>
          <w:tcPr>
            <w:tcW w:w="2517" w:type="pct"/>
            <w:shd w:val="clear" w:color="000000" w:fill="99C9FE"/>
            <w:vAlign w:val="center"/>
            <w:hideMark/>
          </w:tcPr>
          <w:p w14:paraId="085D572E" w14:textId="77777777" w:rsidR="007C2D48" w:rsidRPr="00E921CE" w:rsidRDefault="007C2D48" w:rsidP="007C2D48">
            <w:pPr>
              <w:pStyle w:val="Tabelitekst"/>
              <w:rPr>
                <w:b/>
                <w:bCs w:val="0"/>
                <w:szCs w:val="28"/>
              </w:rPr>
            </w:pPr>
            <w:r w:rsidRPr="00E921CE">
              <w:rPr>
                <w:b/>
                <w:bCs w:val="0"/>
                <w:szCs w:val="28"/>
              </w:rPr>
              <w:t>Mõõdik/Sihttase</w:t>
            </w:r>
          </w:p>
        </w:tc>
        <w:tc>
          <w:tcPr>
            <w:tcW w:w="596" w:type="pct"/>
            <w:shd w:val="clear" w:color="000000" w:fill="99C9FE"/>
            <w:vAlign w:val="center"/>
            <w:hideMark/>
          </w:tcPr>
          <w:p w14:paraId="7FE63881" w14:textId="77777777" w:rsidR="007C2D48" w:rsidRPr="00E921CE" w:rsidRDefault="007C2D48" w:rsidP="00F576F3">
            <w:pPr>
              <w:pStyle w:val="Tabelitekst"/>
              <w:jc w:val="right"/>
              <w:rPr>
                <w:b/>
                <w:bCs w:val="0"/>
                <w:szCs w:val="28"/>
              </w:rPr>
            </w:pPr>
            <w:r w:rsidRPr="00E921CE">
              <w:rPr>
                <w:b/>
                <w:bCs w:val="0"/>
                <w:szCs w:val="28"/>
              </w:rPr>
              <w:t>Viimane tegelik tase (2023)</w:t>
            </w:r>
          </w:p>
        </w:tc>
        <w:tc>
          <w:tcPr>
            <w:tcW w:w="472" w:type="pct"/>
            <w:shd w:val="clear" w:color="000000" w:fill="99C9FE"/>
            <w:vAlign w:val="center"/>
            <w:hideMark/>
          </w:tcPr>
          <w:p w14:paraId="3E12A0ED" w14:textId="77777777" w:rsidR="007C2D48" w:rsidRPr="00E921CE" w:rsidRDefault="007C2D48" w:rsidP="00F576F3">
            <w:pPr>
              <w:pStyle w:val="Tabelitekst"/>
              <w:jc w:val="right"/>
              <w:rPr>
                <w:b/>
                <w:bCs w:val="0"/>
                <w:szCs w:val="28"/>
              </w:rPr>
            </w:pPr>
            <w:r w:rsidRPr="00E921CE">
              <w:rPr>
                <w:b/>
                <w:bCs w:val="0"/>
                <w:szCs w:val="28"/>
              </w:rPr>
              <w:t>2025</w:t>
            </w:r>
          </w:p>
        </w:tc>
        <w:tc>
          <w:tcPr>
            <w:tcW w:w="472" w:type="pct"/>
            <w:shd w:val="clear" w:color="000000" w:fill="99C9FE"/>
            <w:vAlign w:val="center"/>
            <w:hideMark/>
          </w:tcPr>
          <w:p w14:paraId="6BB48BDF" w14:textId="77777777" w:rsidR="007C2D48" w:rsidRPr="00E921CE" w:rsidRDefault="007C2D48" w:rsidP="00F576F3">
            <w:pPr>
              <w:pStyle w:val="Tabelitekst"/>
              <w:jc w:val="right"/>
              <w:rPr>
                <w:b/>
                <w:bCs w:val="0"/>
                <w:szCs w:val="28"/>
              </w:rPr>
            </w:pPr>
            <w:r w:rsidRPr="00E921CE">
              <w:rPr>
                <w:b/>
                <w:bCs w:val="0"/>
                <w:szCs w:val="28"/>
              </w:rPr>
              <w:t>2026</w:t>
            </w:r>
          </w:p>
        </w:tc>
        <w:tc>
          <w:tcPr>
            <w:tcW w:w="472" w:type="pct"/>
            <w:shd w:val="clear" w:color="000000" w:fill="99C9FE"/>
            <w:vAlign w:val="center"/>
            <w:hideMark/>
          </w:tcPr>
          <w:p w14:paraId="0866D9CF" w14:textId="77777777" w:rsidR="007C2D48" w:rsidRPr="00E921CE" w:rsidRDefault="007C2D48" w:rsidP="00F576F3">
            <w:pPr>
              <w:pStyle w:val="Tabelitekst"/>
              <w:jc w:val="right"/>
              <w:rPr>
                <w:b/>
                <w:bCs w:val="0"/>
                <w:szCs w:val="28"/>
              </w:rPr>
            </w:pPr>
            <w:r w:rsidRPr="00E921CE">
              <w:rPr>
                <w:b/>
                <w:bCs w:val="0"/>
                <w:szCs w:val="28"/>
              </w:rPr>
              <w:t>2027</w:t>
            </w:r>
          </w:p>
        </w:tc>
        <w:tc>
          <w:tcPr>
            <w:tcW w:w="472" w:type="pct"/>
            <w:shd w:val="clear" w:color="000000" w:fill="99C9FE"/>
            <w:vAlign w:val="center"/>
            <w:hideMark/>
          </w:tcPr>
          <w:p w14:paraId="6CBE8DF9" w14:textId="77777777" w:rsidR="007C2D48" w:rsidRPr="00E921CE" w:rsidRDefault="007C2D48" w:rsidP="00F576F3">
            <w:pPr>
              <w:pStyle w:val="Tabelitekst"/>
              <w:jc w:val="right"/>
              <w:rPr>
                <w:b/>
                <w:bCs w:val="0"/>
                <w:szCs w:val="28"/>
              </w:rPr>
            </w:pPr>
            <w:r w:rsidRPr="00E921CE">
              <w:rPr>
                <w:b/>
                <w:bCs w:val="0"/>
                <w:szCs w:val="28"/>
              </w:rPr>
              <w:t>2028</w:t>
            </w:r>
          </w:p>
        </w:tc>
      </w:tr>
      <w:tr w:rsidR="007C2D48" w:rsidRPr="00E921CE" w14:paraId="252DEDBA" w14:textId="77777777" w:rsidTr="00E921CE">
        <w:trPr>
          <w:trHeight w:val="536"/>
        </w:trPr>
        <w:tc>
          <w:tcPr>
            <w:tcW w:w="2517" w:type="pct"/>
            <w:shd w:val="clear" w:color="auto" w:fill="auto"/>
            <w:vAlign w:val="bottom"/>
            <w:hideMark/>
          </w:tcPr>
          <w:p w14:paraId="34372A6B" w14:textId="77777777" w:rsidR="007C2D48" w:rsidRPr="00E921CE" w:rsidRDefault="007C2D48" w:rsidP="007C2D48">
            <w:pPr>
              <w:pStyle w:val="Tabelitekst"/>
              <w:rPr>
                <w:szCs w:val="28"/>
              </w:rPr>
            </w:pPr>
            <w:r w:rsidRPr="00E921CE">
              <w:rPr>
                <w:szCs w:val="28"/>
              </w:rPr>
              <w:t xml:space="preserve">16–65-aastaste Eesti elanike funktsionaalne lugemisoskus eesti keeles </w:t>
            </w:r>
            <w:r w:rsidRPr="00E921CE">
              <w:rPr>
                <w:szCs w:val="28"/>
              </w:rPr>
              <w:br/>
            </w:r>
            <w:r w:rsidRPr="002474D9">
              <w:rPr>
                <w:color w:val="000087" w:themeColor="text2"/>
                <w:szCs w:val="28"/>
              </w:rPr>
              <w:t>Allikas: PIAAC uuring</w:t>
            </w:r>
          </w:p>
        </w:tc>
        <w:tc>
          <w:tcPr>
            <w:tcW w:w="596" w:type="pct"/>
            <w:shd w:val="clear" w:color="auto" w:fill="auto"/>
            <w:vAlign w:val="center"/>
            <w:hideMark/>
          </w:tcPr>
          <w:p w14:paraId="43632888" w14:textId="77777777" w:rsidR="007C2D48" w:rsidRPr="00E921CE" w:rsidRDefault="007C2D48" w:rsidP="0061060F">
            <w:pPr>
              <w:pStyle w:val="Tabelitekst"/>
              <w:jc w:val="right"/>
              <w:rPr>
                <w:szCs w:val="28"/>
              </w:rPr>
            </w:pPr>
            <w:r w:rsidRPr="00E921CE">
              <w:rPr>
                <w:szCs w:val="28"/>
              </w:rPr>
              <w:t>n/a</w:t>
            </w:r>
          </w:p>
        </w:tc>
        <w:tc>
          <w:tcPr>
            <w:tcW w:w="472" w:type="pct"/>
            <w:shd w:val="clear" w:color="auto" w:fill="auto"/>
            <w:noWrap/>
            <w:vAlign w:val="center"/>
            <w:hideMark/>
          </w:tcPr>
          <w:p w14:paraId="4E16C531" w14:textId="77777777" w:rsidR="007C2D48" w:rsidRPr="00E921CE" w:rsidRDefault="007C2D48" w:rsidP="0061060F">
            <w:pPr>
              <w:pStyle w:val="Tabelitekst"/>
              <w:jc w:val="right"/>
              <w:rPr>
                <w:szCs w:val="28"/>
              </w:rPr>
            </w:pPr>
            <w:r w:rsidRPr="00E921CE">
              <w:rPr>
                <w:szCs w:val="28"/>
              </w:rPr>
              <w:t>n/a</w:t>
            </w:r>
          </w:p>
        </w:tc>
        <w:tc>
          <w:tcPr>
            <w:tcW w:w="472" w:type="pct"/>
            <w:shd w:val="clear" w:color="auto" w:fill="auto"/>
            <w:noWrap/>
            <w:vAlign w:val="center"/>
            <w:hideMark/>
          </w:tcPr>
          <w:p w14:paraId="5A97D632" w14:textId="77777777" w:rsidR="007C2D48" w:rsidRPr="00E921CE" w:rsidRDefault="007C2D48" w:rsidP="0061060F">
            <w:pPr>
              <w:pStyle w:val="Tabelitekst"/>
              <w:jc w:val="right"/>
              <w:rPr>
                <w:szCs w:val="28"/>
              </w:rPr>
            </w:pPr>
            <w:r w:rsidRPr="00E921CE">
              <w:rPr>
                <w:szCs w:val="28"/>
              </w:rPr>
              <w:t>n/a</w:t>
            </w:r>
          </w:p>
        </w:tc>
        <w:tc>
          <w:tcPr>
            <w:tcW w:w="472" w:type="pct"/>
            <w:shd w:val="clear" w:color="auto" w:fill="auto"/>
            <w:noWrap/>
            <w:vAlign w:val="center"/>
            <w:hideMark/>
          </w:tcPr>
          <w:p w14:paraId="0E011D80" w14:textId="77777777" w:rsidR="007C2D48" w:rsidRPr="00E921CE" w:rsidRDefault="007C2D48" w:rsidP="0061060F">
            <w:pPr>
              <w:pStyle w:val="Tabelitekst"/>
              <w:jc w:val="right"/>
              <w:rPr>
                <w:szCs w:val="28"/>
              </w:rPr>
            </w:pPr>
            <w:r w:rsidRPr="00E921CE">
              <w:rPr>
                <w:szCs w:val="28"/>
              </w:rPr>
              <w:t>n/a</w:t>
            </w:r>
          </w:p>
        </w:tc>
        <w:tc>
          <w:tcPr>
            <w:tcW w:w="472" w:type="pct"/>
            <w:shd w:val="clear" w:color="auto" w:fill="auto"/>
            <w:noWrap/>
            <w:vAlign w:val="center"/>
            <w:hideMark/>
          </w:tcPr>
          <w:p w14:paraId="5BD5691A" w14:textId="77777777" w:rsidR="007C2D48" w:rsidRPr="00E921CE" w:rsidRDefault="007C2D48" w:rsidP="0061060F">
            <w:pPr>
              <w:pStyle w:val="Tabelitekst"/>
              <w:jc w:val="right"/>
              <w:rPr>
                <w:szCs w:val="28"/>
              </w:rPr>
            </w:pPr>
            <w:r w:rsidRPr="00E921CE">
              <w:rPr>
                <w:szCs w:val="28"/>
              </w:rPr>
              <w:t>n/a</w:t>
            </w:r>
          </w:p>
        </w:tc>
      </w:tr>
      <w:tr w:rsidR="007C2D48" w:rsidRPr="00E921CE" w14:paraId="614AB246" w14:textId="77777777" w:rsidTr="00E921CE">
        <w:trPr>
          <w:trHeight w:val="192"/>
        </w:trPr>
        <w:tc>
          <w:tcPr>
            <w:tcW w:w="2517" w:type="pct"/>
            <w:shd w:val="clear" w:color="auto" w:fill="auto"/>
            <w:vAlign w:val="bottom"/>
            <w:hideMark/>
          </w:tcPr>
          <w:p w14:paraId="6E05C5E5" w14:textId="77777777" w:rsidR="007C2D48" w:rsidRPr="00E921CE" w:rsidRDefault="007C2D48" w:rsidP="007C2D48">
            <w:pPr>
              <w:pStyle w:val="Tabelitekst"/>
              <w:rPr>
                <w:szCs w:val="28"/>
              </w:rPr>
            </w:pPr>
            <w:r w:rsidRPr="00E921CE">
              <w:rPr>
                <w:szCs w:val="28"/>
              </w:rPr>
              <w:t xml:space="preserve">Eesti keelt kasutavate inimeste osakaal rahvastikust </w:t>
            </w:r>
            <w:r w:rsidRPr="00E921CE">
              <w:rPr>
                <w:szCs w:val="28"/>
              </w:rPr>
              <w:br/>
            </w:r>
            <w:r w:rsidRPr="002474D9">
              <w:rPr>
                <w:color w:val="000087" w:themeColor="text2"/>
                <w:szCs w:val="28"/>
              </w:rPr>
              <w:t>Allikas: Statistikaamet</w:t>
            </w:r>
          </w:p>
        </w:tc>
        <w:tc>
          <w:tcPr>
            <w:tcW w:w="596" w:type="pct"/>
            <w:shd w:val="clear" w:color="auto" w:fill="auto"/>
            <w:vAlign w:val="center"/>
            <w:hideMark/>
          </w:tcPr>
          <w:p w14:paraId="6E85CD69" w14:textId="77777777" w:rsidR="007C2D48" w:rsidRPr="00E921CE" w:rsidRDefault="007C2D48" w:rsidP="0061060F">
            <w:pPr>
              <w:pStyle w:val="Tabelitekst"/>
              <w:jc w:val="right"/>
              <w:rPr>
                <w:szCs w:val="28"/>
              </w:rPr>
            </w:pPr>
            <w:r w:rsidRPr="00E921CE">
              <w:rPr>
                <w:szCs w:val="28"/>
              </w:rPr>
              <w:t>91,7%</w:t>
            </w:r>
          </w:p>
        </w:tc>
        <w:tc>
          <w:tcPr>
            <w:tcW w:w="472" w:type="pct"/>
            <w:shd w:val="clear" w:color="auto" w:fill="auto"/>
            <w:noWrap/>
            <w:vAlign w:val="center"/>
            <w:hideMark/>
          </w:tcPr>
          <w:p w14:paraId="1E2632A7" w14:textId="77777777" w:rsidR="007C2D48" w:rsidRPr="00E921CE" w:rsidRDefault="007C2D48" w:rsidP="0061060F">
            <w:pPr>
              <w:pStyle w:val="Tabelitekst"/>
              <w:jc w:val="right"/>
              <w:rPr>
                <w:szCs w:val="28"/>
              </w:rPr>
            </w:pPr>
            <w:r w:rsidRPr="00E921CE">
              <w:rPr>
                <w:szCs w:val="28"/>
              </w:rPr>
              <w:t>91,0%</w:t>
            </w:r>
          </w:p>
        </w:tc>
        <w:tc>
          <w:tcPr>
            <w:tcW w:w="472" w:type="pct"/>
            <w:shd w:val="clear" w:color="auto" w:fill="auto"/>
            <w:noWrap/>
            <w:vAlign w:val="center"/>
            <w:hideMark/>
          </w:tcPr>
          <w:p w14:paraId="3A71EDBC" w14:textId="77777777" w:rsidR="007C2D48" w:rsidRPr="00E921CE" w:rsidRDefault="007C2D48" w:rsidP="0061060F">
            <w:pPr>
              <w:pStyle w:val="Tabelitekst"/>
              <w:jc w:val="right"/>
              <w:rPr>
                <w:szCs w:val="28"/>
              </w:rPr>
            </w:pPr>
            <w:r w:rsidRPr="00E921CE">
              <w:rPr>
                <w:szCs w:val="28"/>
              </w:rPr>
              <w:t>91,0%</w:t>
            </w:r>
          </w:p>
        </w:tc>
        <w:tc>
          <w:tcPr>
            <w:tcW w:w="472" w:type="pct"/>
            <w:shd w:val="clear" w:color="auto" w:fill="auto"/>
            <w:noWrap/>
            <w:vAlign w:val="center"/>
            <w:hideMark/>
          </w:tcPr>
          <w:p w14:paraId="3FBA208F" w14:textId="77777777" w:rsidR="007C2D48" w:rsidRPr="00E921CE" w:rsidRDefault="007C2D48" w:rsidP="0061060F">
            <w:pPr>
              <w:pStyle w:val="Tabelitekst"/>
              <w:jc w:val="right"/>
              <w:rPr>
                <w:szCs w:val="28"/>
              </w:rPr>
            </w:pPr>
            <w:r w:rsidRPr="00E921CE">
              <w:rPr>
                <w:szCs w:val="28"/>
              </w:rPr>
              <w:t>91,0%</w:t>
            </w:r>
          </w:p>
        </w:tc>
        <w:tc>
          <w:tcPr>
            <w:tcW w:w="472" w:type="pct"/>
            <w:shd w:val="clear" w:color="auto" w:fill="auto"/>
            <w:noWrap/>
            <w:vAlign w:val="center"/>
            <w:hideMark/>
          </w:tcPr>
          <w:p w14:paraId="627FF0ED" w14:textId="77777777" w:rsidR="007C2D48" w:rsidRPr="00E921CE" w:rsidRDefault="007C2D48" w:rsidP="0061060F">
            <w:pPr>
              <w:pStyle w:val="Tabelitekst"/>
              <w:jc w:val="right"/>
              <w:rPr>
                <w:szCs w:val="28"/>
              </w:rPr>
            </w:pPr>
            <w:r w:rsidRPr="00E921CE">
              <w:rPr>
                <w:szCs w:val="28"/>
              </w:rPr>
              <w:t>91,0%</w:t>
            </w:r>
          </w:p>
        </w:tc>
      </w:tr>
    </w:tbl>
    <w:p w14:paraId="77E973A0" w14:textId="3D3C3976" w:rsidR="007C2D48" w:rsidRDefault="007C2D48" w:rsidP="00AD1834">
      <w:pPr>
        <w:pStyle w:val="Sisutekst"/>
      </w:pPr>
      <w:r w:rsidRPr="005C445F">
        <w:t>Eesti keele ja eestluse tulemusvaldkonna pikaajalised arengueesmärgid on kokku lepitud „Eesti keele arengukavas 2021-2035“. Eesti keele ja eestluse tulemusvaldkonna eesmärgi saavutamiseks on loodud Keeleprogramm. Programmi eesmärkide saavutamiseks tegevuste ja rahaliste vahendite kavandamise eest vastutab Haridus- ja Teadusministeerium.</w:t>
      </w:r>
    </w:p>
    <w:p w14:paraId="427A5DD1" w14:textId="77777777" w:rsidR="007C2D48" w:rsidRPr="005C445F" w:rsidRDefault="007C2D48" w:rsidP="00AD1834">
      <w:pPr>
        <w:pStyle w:val="111Pealkiri3tase"/>
      </w:pPr>
      <w:bookmarkStart w:id="51" w:name="_Toc143378726"/>
      <w:bookmarkStart w:id="52" w:name="_Toc178059938"/>
      <w:r w:rsidRPr="005C445F">
        <w:t>2.4.1 Keeleprogramm</w:t>
      </w:r>
      <w:bookmarkEnd w:id="50"/>
      <w:bookmarkEnd w:id="51"/>
      <w:bookmarkEnd w:id="52"/>
    </w:p>
    <w:p w14:paraId="6B6DEF98" w14:textId="77777777" w:rsidR="007C2D48" w:rsidRPr="005C445F" w:rsidRDefault="007C2D48" w:rsidP="00AD1834">
      <w:pPr>
        <w:pStyle w:val="Sisutekst"/>
        <w:rPr>
          <w:rStyle w:val="Boldtekstis"/>
        </w:rPr>
      </w:pPr>
      <w:r w:rsidRPr="005C445F">
        <w:rPr>
          <w:rStyle w:val="Boldtekstis"/>
        </w:rPr>
        <w:t>Programmi eesmärk</w:t>
      </w:r>
    </w:p>
    <w:p w14:paraId="738D7DCC" w14:textId="77777777" w:rsidR="007C2D48" w:rsidRPr="007C2D48" w:rsidRDefault="007C2D48" w:rsidP="00AD1834">
      <w:pPr>
        <w:pStyle w:val="Sisutekst"/>
        <w:rPr>
          <w:rStyle w:val="Boldtekstis"/>
          <w:b w:val="0"/>
          <w:color w:val="000000" w:themeColor="text1"/>
          <w:szCs w:val="16"/>
        </w:rPr>
      </w:pPr>
      <w:r w:rsidRPr="007C2D48">
        <w:t xml:space="preserve">Eesti keel on arenenud kultuur- ja suhtluskeel ning Eestis väärtustatakse </w:t>
      </w:r>
      <w:proofErr w:type="spellStart"/>
      <w:r w:rsidRPr="007C2D48">
        <w:t>mitmekeelsust</w:t>
      </w:r>
      <w:proofErr w:type="spellEnd"/>
      <w:r w:rsidRPr="007C2D48">
        <w:rPr>
          <w:rStyle w:val="Boldtekstis"/>
          <w:b w:val="0"/>
          <w:color w:val="000000" w:themeColor="text1"/>
          <w:szCs w:val="16"/>
        </w:rPr>
        <w:t>.</w:t>
      </w:r>
    </w:p>
    <w:p w14:paraId="161FE463" w14:textId="77777777" w:rsidR="007C2D48" w:rsidRPr="007C2D48" w:rsidRDefault="007C2D48" w:rsidP="00AD1834">
      <w:pPr>
        <w:pStyle w:val="Sisutekst"/>
      </w:pPr>
      <w:r w:rsidRPr="007C2D48">
        <w:t>Keeleprogrammi programmi tasandi mõõdikud  kattuvad tulemusvaldkonna mõõdikutega.</w:t>
      </w:r>
    </w:p>
    <w:p w14:paraId="12033C04" w14:textId="77777777" w:rsidR="007C2D48" w:rsidRPr="005C445F" w:rsidRDefault="007C2D48" w:rsidP="00AD1834">
      <w:pPr>
        <w:pStyle w:val="Sisutekst"/>
        <w:rPr>
          <w:rStyle w:val="Boldtekstis"/>
        </w:rPr>
      </w:pPr>
      <w:r w:rsidRPr="2C050F4A">
        <w:rPr>
          <w:rStyle w:val="Boldtekstis"/>
        </w:rPr>
        <w:t>Olulised tegevused 2025-2028 eesmärkide täitmiseks</w:t>
      </w:r>
    </w:p>
    <w:p w14:paraId="21223002" w14:textId="77777777" w:rsidR="007C2D48" w:rsidRPr="001C3A92" w:rsidRDefault="007C2D48" w:rsidP="007C2D48">
      <w:pPr>
        <w:pStyle w:val="1Bullet"/>
      </w:pPr>
      <w:bookmarkStart w:id="53" w:name="_Hlk146724374"/>
      <w:bookmarkStart w:id="54" w:name="_Toc146563154"/>
      <w:r w:rsidRPr="001C3A92">
        <w:t xml:space="preserve">Toetatakse eestikeelesele õppele üleminekut alus-, </w:t>
      </w:r>
      <w:proofErr w:type="spellStart"/>
      <w:r w:rsidRPr="001C3A92">
        <w:t>üld</w:t>
      </w:r>
      <w:proofErr w:type="spellEnd"/>
      <w:r w:rsidRPr="001C3A92">
        <w:t>- ja kutsehariduses.</w:t>
      </w:r>
    </w:p>
    <w:p w14:paraId="37988C4D" w14:textId="77777777" w:rsidR="007C2D48" w:rsidRPr="001C3A92" w:rsidRDefault="007C2D48" w:rsidP="007C2D48">
      <w:pPr>
        <w:pStyle w:val="1Bullet"/>
      </w:pPr>
      <w:r w:rsidRPr="001C3A92">
        <w:t>Tõhustatakse täiskasvanute eesti keele kui teise keele õpet ja parandatakse õppevõimalusi. Koostöös teiste eesti keele õpet pakkuvate ministeeriumide ja asutustega korrastatakse täiskasvanute eesti keele õppe korraldust, sh arendatakse täiskasvanute eesti keele õppe tegevusi koondavat e-keskkonda. Täiskasvanute eesti keele kui teise keele oskuse hindamises võetakse suund elektrooniliste hindamisvahendite arendamisele. Jätkatakse eesti keele e-õppe võimaluste arendamist, mh iseseisva õppe võimalusi laiendades (mh arendatakse B2-taseme e-õppe kursus täiskasvanud õppijatele). Toetatakse eesti keele kui teise keele ja aineõpetajate täienduskoolitust.</w:t>
      </w:r>
    </w:p>
    <w:p w14:paraId="724B3C10" w14:textId="77777777" w:rsidR="007C2D48" w:rsidRPr="001C3A92" w:rsidRDefault="007C2D48" w:rsidP="007C2D48">
      <w:pPr>
        <w:pStyle w:val="1Bullet"/>
      </w:pPr>
      <w:r w:rsidRPr="001C3A92">
        <w:t>Valminud keeleseaduse VTK-</w:t>
      </w:r>
      <w:proofErr w:type="spellStart"/>
      <w:r w:rsidRPr="001C3A92">
        <w:t>le</w:t>
      </w:r>
      <w:proofErr w:type="spellEnd"/>
      <w:r w:rsidRPr="001C3A92">
        <w:t xml:space="preserve"> tuginedes valmistatakse ette keeleseaduse muutmise eelnõu, mis tagab, et keeleõigus vastab praegustele vajadustele. Parandatakse eesti keele nähtavust avalikus ruumis ning kujundatakse positiivset suhtumist eesti keelde nii eestlaste </w:t>
      </w:r>
      <w:r w:rsidRPr="001C3A92">
        <w:lastRenderedPageBreak/>
        <w:t>kui ka mitte-eestlaste hulgas. Seejuures tehakse tõhusamat ja regulaarset järelevalvet kehtestatud nõuete täitmise üle kõikides olulistes keeleseadusega hõlmatud keelekasutusvaldkondades, sh pööratakse eritähelepanu eestikeelsele õppele üleminekule.</w:t>
      </w:r>
    </w:p>
    <w:p w14:paraId="4B4C26B3" w14:textId="77777777" w:rsidR="007C2D48" w:rsidRPr="001C3A92" w:rsidRDefault="007C2D48" w:rsidP="007C2D48">
      <w:pPr>
        <w:pStyle w:val="1Bullet"/>
      </w:pPr>
      <w:r w:rsidRPr="001C3A92">
        <w:t>Võetakse kasutusse riigi keskne masintõlkekeskkond Tõlkevärav, mis pakub avalikule sektorile ja laiemale avalikkusele kvaliteetset valdkondlikku tõlget, võimaldab tõlkekulude kokkuhoidu, pakub ühtlustatud terminoloogilist tuge ning kiirendab oluliselt tõlke tellimise protsessi. Samuti ilmub uus õigekeelsussõnaraamat ÕS 2025 ning sellele vastav veebiversioon, mis avaldatakse eraldiseisval veebilehel.</w:t>
      </w:r>
    </w:p>
    <w:p w14:paraId="437588A7" w14:textId="77777777" w:rsidR="007C2D48" w:rsidRPr="001C3A92" w:rsidRDefault="007C2D48" w:rsidP="007C2D48">
      <w:pPr>
        <w:pStyle w:val="1Bullet"/>
      </w:pPr>
      <w:r w:rsidRPr="001C3A92">
        <w:t xml:space="preserve">Luuakse mitmekülgseid võimalusi keeletaristu arendamiseks, et tagada selle innovaatilisus ja kättesaadavus. Tõhustatakse keeleressursside koondamist ühtsetesse süsteemidesse, mis võimaldavad sõnakogusid, andmebaase ja keelekorpusi masinloetavalt töödelda. Seejuures arendatakse sõnastiku- ja terminibaasisüsteemi </w:t>
      </w:r>
      <w:proofErr w:type="spellStart"/>
      <w:r w:rsidRPr="001C3A92">
        <w:t>Ekilex</w:t>
      </w:r>
      <w:proofErr w:type="spellEnd"/>
      <w:r w:rsidRPr="001C3A92">
        <w:t xml:space="preserve"> ja keeleportaali Sõnaveeb. Eesti terminitöö tegevuskava järgides arendatakse eesti terminivara ja teaduskeelt, et tagada ajakohane erialakeel igas ühiskonnaelu valdkonnas.</w:t>
      </w:r>
    </w:p>
    <w:p w14:paraId="0F085087" w14:textId="77777777" w:rsidR="007C2D48" w:rsidRPr="001C3A92" w:rsidRDefault="007C2D48" w:rsidP="007C2D48">
      <w:pPr>
        <w:pStyle w:val="1Bullet"/>
      </w:pPr>
      <w:proofErr w:type="spellStart"/>
      <w:r w:rsidRPr="001C3A92">
        <w:t>Mitmekeelsuse</w:t>
      </w:r>
      <w:proofErr w:type="spellEnd"/>
      <w:r w:rsidRPr="001C3A92">
        <w:t xml:space="preserve"> ja võõrkeeleõppe toetamiseks levitatakse Eestis Euroopa keeleõppe raamdokumendi ja selle sõsarväljaande põhimõtteid ja tasemekirjeldusi. Väljaande rakendamiseks koolitatakse keeleõpetajaid, õppematerjalide koostajaid, testide koostajaid ja hindajaid.</w:t>
      </w:r>
    </w:p>
    <w:p w14:paraId="4D06070F" w14:textId="77777777" w:rsidR="007C2D48" w:rsidRDefault="007C2D48" w:rsidP="007C2D48">
      <w:pPr>
        <w:pStyle w:val="1Bullet"/>
      </w:pPr>
      <w:r w:rsidRPr="001C3A92">
        <w:t xml:space="preserve">Toetatakse keeleõpet eestlaste kogukondade mitmetes riikides asuvates üldharidus- ja pühapäevakoolides, seltsides, lasteaedades, mudilasringides ja keelekursustel ning toetatakse </w:t>
      </w:r>
      <w:proofErr w:type="spellStart"/>
      <w:r w:rsidRPr="001C3A92">
        <w:t>Üleilmakooli</w:t>
      </w:r>
      <w:proofErr w:type="spellEnd"/>
      <w:r w:rsidRPr="001C3A92">
        <w:t xml:space="preserve"> tegevusi. Toetatakse eesti keele ja kultuuri õpetamist rohkem kui 30 riigi kõrgkoolis ning avatakse uus eesti keele õpetuskoht Toronto Ülikoolis.</w:t>
      </w:r>
    </w:p>
    <w:p w14:paraId="387F9652" w14:textId="77777777" w:rsidR="007A4E98" w:rsidRDefault="007A4E98" w:rsidP="007A4E98">
      <w:pPr>
        <w:pStyle w:val="1Bullet"/>
        <w:numPr>
          <w:ilvl w:val="0"/>
          <w:numId w:val="0"/>
        </w:numPr>
        <w:ind w:left="357" w:hanging="357"/>
      </w:pPr>
    </w:p>
    <w:p w14:paraId="35FC0858" w14:textId="77777777" w:rsidR="007A4E98" w:rsidRDefault="007A4E98" w:rsidP="007A4E98">
      <w:pPr>
        <w:pStyle w:val="1Bullet"/>
        <w:numPr>
          <w:ilvl w:val="0"/>
          <w:numId w:val="0"/>
        </w:numPr>
        <w:ind w:left="357" w:hanging="357"/>
      </w:pPr>
    </w:p>
    <w:p w14:paraId="09082B08" w14:textId="77777777" w:rsidR="007A4E98" w:rsidRDefault="007A4E98" w:rsidP="007A4E98">
      <w:pPr>
        <w:pStyle w:val="1Bullet"/>
        <w:numPr>
          <w:ilvl w:val="0"/>
          <w:numId w:val="0"/>
        </w:numPr>
        <w:ind w:left="357" w:hanging="357"/>
      </w:pPr>
    </w:p>
    <w:p w14:paraId="7AEA9D24" w14:textId="77777777" w:rsidR="007A4E98" w:rsidRDefault="007A4E98" w:rsidP="007A4E98">
      <w:pPr>
        <w:pStyle w:val="1Bullet"/>
        <w:numPr>
          <w:ilvl w:val="0"/>
          <w:numId w:val="0"/>
        </w:numPr>
        <w:ind w:left="357" w:hanging="357"/>
      </w:pPr>
    </w:p>
    <w:p w14:paraId="5D42BF31" w14:textId="77777777" w:rsidR="007A4E98" w:rsidRDefault="007A4E98" w:rsidP="007A4E98">
      <w:pPr>
        <w:pStyle w:val="1Bullet"/>
        <w:numPr>
          <w:ilvl w:val="0"/>
          <w:numId w:val="0"/>
        </w:numPr>
        <w:ind w:left="357" w:hanging="357"/>
      </w:pPr>
    </w:p>
    <w:p w14:paraId="3CF04B76" w14:textId="77777777" w:rsidR="007A4E98" w:rsidRDefault="007A4E98" w:rsidP="007A4E98">
      <w:pPr>
        <w:pStyle w:val="1Bullet"/>
        <w:numPr>
          <w:ilvl w:val="0"/>
          <w:numId w:val="0"/>
        </w:numPr>
        <w:ind w:left="357" w:hanging="357"/>
      </w:pPr>
    </w:p>
    <w:p w14:paraId="4A14510E" w14:textId="77777777" w:rsidR="007A4E98" w:rsidRDefault="007A4E98" w:rsidP="007A4E98">
      <w:pPr>
        <w:pStyle w:val="1Bullet"/>
        <w:numPr>
          <w:ilvl w:val="0"/>
          <w:numId w:val="0"/>
        </w:numPr>
        <w:ind w:left="357" w:hanging="357"/>
      </w:pPr>
    </w:p>
    <w:p w14:paraId="5EA62F2E" w14:textId="77777777" w:rsidR="007A4E98" w:rsidRDefault="007A4E98" w:rsidP="007A4E98">
      <w:pPr>
        <w:pStyle w:val="1Bullet"/>
        <w:numPr>
          <w:ilvl w:val="0"/>
          <w:numId w:val="0"/>
        </w:numPr>
        <w:ind w:left="357" w:hanging="357"/>
      </w:pPr>
    </w:p>
    <w:p w14:paraId="473B025D" w14:textId="77777777" w:rsidR="007A4E98" w:rsidRDefault="007A4E98" w:rsidP="007A4E98">
      <w:pPr>
        <w:pStyle w:val="1Bullet"/>
        <w:numPr>
          <w:ilvl w:val="0"/>
          <w:numId w:val="0"/>
        </w:numPr>
        <w:ind w:left="357" w:hanging="357"/>
      </w:pPr>
    </w:p>
    <w:p w14:paraId="04CBDE72" w14:textId="77777777" w:rsidR="007A4E98" w:rsidRDefault="007A4E98" w:rsidP="007A4E98">
      <w:pPr>
        <w:pStyle w:val="1Bullet"/>
        <w:numPr>
          <w:ilvl w:val="0"/>
          <w:numId w:val="0"/>
        </w:numPr>
        <w:ind w:left="357" w:hanging="357"/>
      </w:pPr>
    </w:p>
    <w:p w14:paraId="4B8E058A" w14:textId="77777777" w:rsidR="007A4E98" w:rsidRDefault="007A4E98" w:rsidP="007A4E98">
      <w:pPr>
        <w:pStyle w:val="1Bullet"/>
        <w:numPr>
          <w:ilvl w:val="0"/>
          <w:numId w:val="0"/>
        </w:numPr>
        <w:ind w:left="357" w:hanging="357"/>
      </w:pPr>
    </w:p>
    <w:p w14:paraId="62A8487A" w14:textId="77777777" w:rsidR="007A4E98" w:rsidRPr="001C3A92" w:rsidRDefault="007A4E98" w:rsidP="007A4E98">
      <w:pPr>
        <w:pStyle w:val="1Bullet"/>
        <w:numPr>
          <w:ilvl w:val="0"/>
          <w:numId w:val="0"/>
        </w:numPr>
        <w:ind w:left="357" w:hanging="357"/>
      </w:pPr>
    </w:p>
    <w:p w14:paraId="77A6A89D" w14:textId="2A4A864F" w:rsidR="005C445F" w:rsidRPr="005C445F" w:rsidRDefault="005C445F" w:rsidP="0027510D">
      <w:pPr>
        <w:pStyle w:val="11Pealkiri2tase"/>
      </w:pPr>
      <w:bookmarkStart w:id="55" w:name="_Toc115273531"/>
      <w:bookmarkStart w:id="56" w:name="_Toc178059939"/>
      <w:bookmarkEnd w:id="41"/>
      <w:bookmarkEnd w:id="53"/>
      <w:bookmarkEnd w:id="54"/>
      <w:r w:rsidRPr="005C445F">
        <w:lastRenderedPageBreak/>
        <w:t>2.5 K</w:t>
      </w:r>
      <w:bookmarkEnd w:id="55"/>
      <w:r w:rsidR="005C4834">
        <w:t>liima, energeetika ja elurikkus</w:t>
      </w:r>
      <w:bookmarkEnd w:id="56"/>
      <w:r w:rsidRPr="005C445F">
        <w:t xml:space="preserve"> </w:t>
      </w:r>
    </w:p>
    <w:p w14:paraId="05726214" w14:textId="4FDF649B" w:rsidR="007A4E98" w:rsidRDefault="007A4E98" w:rsidP="00AD1834">
      <w:pPr>
        <w:pStyle w:val="Sisutekst"/>
        <w:rPr>
          <w:rStyle w:val="Boldtekstis"/>
        </w:rPr>
      </w:pPr>
      <w:bookmarkStart w:id="57" w:name="_Hlk115000820"/>
      <w:r>
        <w:rPr>
          <w:noProof/>
        </w:rPr>
        <w:drawing>
          <wp:inline distT="0" distB="0" distL="0" distR="0" wp14:anchorId="1CCDE641" wp14:editId="7EE48F05">
            <wp:extent cx="5760720" cy="8147685"/>
            <wp:effectExtent l="0" t="0" r="0" b="5715"/>
            <wp:docPr id="959222632" name="Pilt 10"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22632" name="Pilt 10" descr="Pilt, millel on kujutatud tekst, kuvatõmmis, diagramm, Font&#10;&#10;Kirjeldus on genereeritud automaatsel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1994BC2B" w14:textId="77777777" w:rsidR="007A4E98" w:rsidRDefault="007A4E98" w:rsidP="00AD1834">
      <w:pPr>
        <w:pStyle w:val="Sisutekst"/>
        <w:rPr>
          <w:rStyle w:val="Boldtekstis"/>
        </w:rPr>
      </w:pPr>
    </w:p>
    <w:p w14:paraId="0B7C4295" w14:textId="100CBC80" w:rsidR="007A4E98" w:rsidRDefault="007A4E98" w:rsidP="00AD1834">
      <w:pPr>
        <w:pStyle w:val="Sisutekst"/>
        <w:rPr>
          <w:rStyle w:val="Boldtekstis"/>
        </w:rPr>
      </w:pPr>
      <w:r>
        <w:rPr>
          <w:noProof/>
        </w:rPr>
        <w:lastRenderedPageBreak/>
        <w:drawing>
          <wp:inline distT="0" distB="0" distL="0" distR="0" wp14:anchorId="488BA219" wp14:editId="5C9548F0">
            <wp:extent cx="5760720" cy="8147685"/>
            <wp:effectExtent l="0" t="0" r="0" b="5715"/>
            <wp:docPr id="1721254284" name="Pilt 11"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54284" name="Pilt 11" descr="Pilt, millel on kujutatud tekst, kuvatõmmis, number, Font&#10;&#10;Kirjeldus on genereeritud automaatsel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F015B9A" w14:textId="77777777" w:rsidR="007A4E98" w:rsidRDefault="007A4E98" w:rsidP="00AD1834">
      <w:pPr>
        <w:pStyle w:val="Sisutekst"/>
        <w:rPr>
          <w:rStyle w:val="Boldtekstis"/>
        </w:rPr>
      </w:pPr>
    </w:p>
    <w:p w14:paraId="4E3A47ED" w14:textId="77777777" w:rsidR="007A4E98" w:rsidRDefault="007A4E98" w:rsidP="00AD1834">
      <w:pPr>
        <w:pStyle w:val="Sisutekst"/>
        <w:rPr>
          <w:rStyle w:val="Boldtekstis"/>
        </w:rPr>
      </w:pPr>
    </w:p>
    <w:p w14:paraId="4F9F7CF4" w14:textId="52241B5B" w:rsidR="005C445F" w:rsidRPr="005C445F" w:rsidRDefault="005C445F" w:rsidP="00AD1834">
      <w:pPr>
        <w:pStyle w:val="Sisutekst"/>
        <w:rPr>
          <w:rStyle w:val="Boldtekstis"/>
        </w:rPr>
      </w:pPr>
      <w:r w:rsidRPr="005C445F">
        <w:rPr>
          <w:rStyle w:val="Boldtekstis"/>
        </w:rPr>
        <w:lastRenderedPageBreak/>
        <w:t>Tulemusvaldkonna eesmärk</w:t>
      </w:r>
    </w:p>
    <w:p w14:paraId="1362EBC1" w14:textId="77777777" w:rsidR="005C4834" w:rsidRDefault="005C4834" w:rsidP="005C4834">
      <w:pPr>
        <w:pStyle w:val="Phitekst"/>
      </w:pPr>
      <w:bookmarkStart w:id="58" w:name="_Hlk177241079"/>
      <w:r w:rsidRPr="4790B0B3">
        <w:t>Eestis on elurikas loodus, jätkusuutlik energia varustuskindlus, keskkonnateadlik ühiskond ja kliimakindel majandus.</w:t>
      </w:r>
    </w:p>
    <w:bookmarkEnd w:id="58"/>
    <w:p w14:paraId="1B44FF52" w14:textId="77777777" w:rsidR="005C445F" w:rsidRPr="005C445F" w:rsidRDefault="005C445F" w:rsidP="00AD1834">
      <w:pPr>
        <w:pStyle w:val="Sisutekst"/>
        <w:rPr>
          <w:rStyle w:val="Boldtekstis"/>
        </w:rPr>
      </w:pPr>
      <w:r w:rsidRPr="005C445F">
        <w:rPr>
          <w:rStyle w:val="Boldtekstis"/>
        </w:rPr>
        <w:t>Tulemusvaldkonna rahastamiskava</w:t>
      </w:r>
    </w:p>
    <w:p w14:paraId="4103A835" w14:textId="48EE2571" w:rsidR="005C445F" w:rsidRPr="005C445F" w:rsidRDefault="005C445F" w:rsidP="00AD1834">
      <w:pPr>
        <w:pStyle w:val="Sisutekst"/>
      </w:pPr>
      <w:r w:rsidRPr="005C445F">
        <w:t xml:space="preserve">Tulemusvaldkonna rahastamiskava on leitav </w:t>
      </w:r>
      <w:hyperlink w:anchor="Rahastamiskava" w:history="1">
        <w:hyperlink w:anchor="Lisa" w:history="1">
          <w:r w:rsidR="00642D7B" w:rsidRPr="00642D7B">
            <w:rPr>
              <w:rStyle w:val="Hperlink"/>
            </w:rPr>
            <w:t>lisast 2</w:t>
          </w:r>
        </w:hyperlink>
        <w:r w:rsidRPr="005C445F">
          <w:rPr>
            <w:rStyle w:val="Hperlink"/>
          </w:rPr>
          <w:t>.</w:t>
        </w:r>
      </w:hyperlink>
    </w:p>
    <w:bookmarkEnd w:id="42"/>
    <w:bookmarkEnd w:id="57"/>
    <w:p w14:paraId="4458D4AB" w14:textId="77777777" w:rsidR="005C445F" w:rsidRDefault="005C445F" w:rsidP="00AD1834">
      <w:pPr>
        <w:pStyle w:val="Sisutekst"/>
        <w:rPr>
          <w:rStyle w:val="Boldtekstis"/>
        </w:rPr>
      </w:pPr>
      <w:r w:rsidRPr="005C445F">
        <w:rPr>
          <w:rStyle w:val="Boldtekstis"/>
        </w:rPr>
        <w:t>Tulemusvaldkonna olukorra lühianalüüs</w:t>
      </w:r>
    </w:p>
    <w:p w14:paraId="06B0514D" w14:textId="77777777" w:rsidR="00BD7478" w:rsidRDefault="00BD7478" w:rsidP="00AD1834">
      <w:pPr>
        <w:pStyle w:val="Sisutekst"/>
      </w:pPr>
      <w:bookmarkStart w:id="59" w:name="_Hlk177241173"/>
      <w:r>
        <w:t>„Kliima, energeetika ja elurikkus“ tulemusvaldkond on uus, alates 2025. aastast rakenduv tulemusvaldkond, mistõttu terviklik valdkonna tulemuste analüüs avaldatakse 2025. aasta tulemusaruandega. Programmi tasemel detailsema hetkeolukorra analüüsiga on võimalik tutvuda vastavates programmdokumentides, mille eelnõud on kättesaadavad alates 1.10.2024 Rahandusministeeriumi veebilehel ja kinnitatud programmid alates 2025. aasta algusest vastutava ministeeriumi veebilehel.</w:t>
      </w:r>
    </w:p>
    <w:p w14:paraId="352BB730" w14:textId="77777777" w:rsidR="00BD7478" w:rsidRDefault="00BD7478" w:rsidP="00AD1834">
      <w:pPr>
        <w:pStyle w:val="Sisutekst"/>
      </w:pPr>
      <w:r>
        <w:t xml:space="preserve">Kliimaministeeriumi printsiip on, et </w:t>
      </w:r>
      <w:r w:rsidRPr="32660B23">
        <w:rPr>
          <w:rStyle w:val="Boldtekstis"/>
        </w:rPr>
        <w:t>majandus peab mahtuma looduse piiridesse</w:t>
      </w:r>
      <w:r>
        <w:t xml:space="preserve">. Peamiseks väljakutseks on </w:t>
      </w:r>
      <w:r w:rsidRPr="32660B23">
        <w:rPr>
          <w:rStyle w:val="Boldtekstis"/>
        </w:rPr>
        <w:t>leida tasakaal keskkonnakaitse ja keskkonnakasutuse vahel.</w:t>
      </w:r>
      <w:r>
        <w:t xml:space="preserve"> </w:t>
      </w:r>
    </w:p>
    <w:p w14:paraId="691F7976" w14:textId="77777777" w:rsidR="00BD7478" w:rsidRDefault="00BD7478" w:rsidP="00AD1834">
      <w:pPr>
        <w:pStyle w:val="Sisutekst"/>
      </w:pPr>
      <w:r>
        <w:t xml:space="preserve">Elurikkuse kadu mõjub hävitavalt nii loodusele, inimestele, kui kokkuvõttes majandusele. Elurikkuse hoidmine ja võimalusel looduse taastamine astuvad ühte jalga kohanemisel kliimamuutustega. Elurikkuse säilitamine on oluline instrument kõigis poliitikavaldkondades. Keskkond on inimõigus, seega ülemaailmselt ning ka Euroopa Liidu siseselt on üha enam vajalik vastata pikaajalistele keskkonna ja kliimaga seotud </w:t>
      </w:r>
      <w:r w:rsidRPr="006307F8">
        <w:t>väljakutsetele – rohereformi elluviimine,</w:t>
      </w:r>
      <w:r>
        <w:t xml:space="preserve"> ressursside kestlik kasutus, ökosüsteemide säilitamine, kliimamuutused ja nendega kohanemine. Eesti on nõustunud EL looduse taastamise määruse eesmärkidega, kuigi Eesti looduse olukorda võib hinnata Euroopa Liidu üheks paremini säilinuks, on siiski ligi poolte ohustatud liikide ja elupaikade seisund ka Eestis ebasoodne. Ökosüsteemide taastamine ja elurikkuse kao peatamine on Euroopa roheleppe nurgakivi. </w:t>
      </w:r>
    </w:p>
    <w:p w14:paraId="77839994" w14:textId="77777777" w:rsidR="00BD7478" w:rsidRDefault="00BD7478" w:rsidP="00AD1834">
      <w:pPr>
        <w:pStyle w:val="Sisutekst"/>
      </w:pPr>
      <w:r>
        <w:t xml:space="preserve">Majanduskasv ja konkurentsivõime on olulised, kuid need peavad olema kooskõlas keskkonna säilitamisega ja loodusressursside säästliku kasutamisega. Eesti majandus on ajalooliselt olnud tugevalt seotud loodusvarade, eriti põlevkivi ja metsanduse, kasutamisega. Põlevkivitööstus, mis on olnud suur osa Eesti energiasektorist, on ühtlasi ka peamine kasvuhoonegaaside ja keskkonnasaaste allikas. </w:t>
      </w:r>
    </w:p>
    <w:p w14:paraId="0EA7AA52" w14:textId="77777777" w:rsidR="00BD7478" w:rsidRDefault="00BD7478" w:rsidP="00AD1834">
      <w:pPr>
        <w:pStyle w:val="Sisutekst"/>
      </w:pPr>
      <w:r>
        <w:t xml:space="preserve">Eesti majanduse konkurentsivõime sõltub järjest enam sellest, kuidas suudetakse tasakaalustada majanduskasv ja loodusressursside säästlik kasutamine. Rohetehnoloogiad, puhtale energiale üleminek, ringmajanduse arendamine ja keskkonnasõbralikud tootmisviisid võivad pakkuda Eestile pikaajalist majanduslikku kasu, säilitades samal ajal looduslikud ressursid ka tulevastele põlvedele. </w:t>
      </w:r>
    </w:p>
    <w:p w14:paraId="513DC077" w14:textId="77777777" w:rsidR="00BD7478" w:rsidRDefault="00BD7478" w:rsidP="00AD1834">
      <w:pPr>
        <w:pStyle w:val="Sisutekst"/>
      </w:pPr>
      <w:r>
        <w:t>Keskkonnakaitse ei pea olema majandusarengu pidur, vaid võib olla hoopis uus võimalus innovatsiooni ja konkurentsivõime suurendamiseks.</w:t>
      </w:r>
    </w:p>
    <w:p w14:paraId="490D634E" w14:textId="77777777" w:rsidR="00BD7478" w:rsidRDefault="00BD7478" w:rsidP="00AD1834">
      <w:pPr>
        <w:pStyle w:val="Sisutekst"/>
      </w:pPr>
      <w:r w:rsidRPr="005C4834">
        <w:rPr>
          <w:rStyle w:val="Boldtekstis"/>
        </w:rPr>
        <w:lastRenderedPageBreak/>
        <w:t>Eluslooduse kaitse ja kasutuse eesmärgiks on, et liigid ja elupaigad on soodsas seisundis, maastikud on mitmekesised ning metsa majandatakse kestlikult.</w:t>
      </w:r>
      <w:r w:rsidRPr="5794B02A">
        <w:t xml:space="preserve"> Vaid hästi toimivad ja elurikkad ökosüsteemid on võimelised pakkuma ökosüsteemi teenuseid ning aitavad kohaneda kliimamuutustega. Eesti maismaast koos siseveekogudega on </w:t>
      </w:r>
      <w:r w:rsidRPr="005C4834">
        <w:rPr>
          <w:rStyle w:val="Boldtekstis"/>
        </w:rPr>
        <w:t>riikliku kaitse all 28%</w:t>
      </w:r>
      <w:r w:rsidRPr="5794B02A">
        <w:t xml:space="preserve">. Lähiaastate fookuses on EL elurikkuse strateegia eesmärkide täitmine, sh riiklikult kaitstavate alade pindala eesmärgi seadmine 30% maismaast  Aktiivselt tegeletakse ohustatud liikide ja elupaigatüüpide kaitse, taastamise ja seirega. Aladele on kehtestatud kaitserežiim ning kaitsealadele ja püsielupaikadele alaspetsiifilised kaitse-eeskirjad. Looduskaitse ja säästev maakasutus ei ole teistesse poliitikavaldkondadesse ja ruumiloomesse piisavalt integreeritud, mille tulemusena jätkub loodusliku mitmekesisuse vähenemine, seda nii maastiku, </w:t>
      </w:r>
      <w:proofErr w:type="spellStart"/>
      <w:r w:rsidRPr="5794B02A">
        <w:t>liigilise</w:t>
      </w:r>
      <w:proofErr w:type="spellEnd"/>
      <w:r w:rsidRPr="5794B02A">
        <w:t xml:space="preserve"> kui geneetilise mitmekesisuse tasemel. Puuduvad tõhusad meetmed säilitamaks elurikkust väljaspool kaitstavaid loodusobjekte. Ohuks on ka </w:t>
      </w:r>
      <w:proofErr w:type="spellStart"/>
      <w:r w:rsidRPr="5794B02A">
        <w:t>võõrliikide</w:t>
      </w:r>
      <w:proofErr w:type="spellEnd"/>
      <w:r w:rsidRPr="5794B02A">
        <w:t xml:space="preserve"> laienev levik, mida soodustavad kliimamuutused. Suurte taristuobjektide rajamisel suureneb surve keskkonnale ja vajadus planeerida elurikkust suurendavaid ning kaitsvaid meetmeid. Kesksel kohal on looduskaitse ja elurikkuse hoidmise põhimõtte kui printsiibi integreerimine kõikidesse valdkondadesse nagu energeetika, maapoliitika jne.</w:t>
      </w:r>
    </w:p>
    <w:p w14:paraId="21A78B84" w14:textId="77777777" w:rsidR="00BD7478" w:rsidRDefault="00BD7478" w:rsidP="00AD1834">
      <w:pPr>
        <w:pStyle w:val="Sisutekst"/>
      </w:pPr>
      <w:r w:rsidRPr="005C4834">
        <w:rPr>
          <w:rStyle w:val="Boldtekstis"/>
        </w:rPr>
        <w:t xml:space="preserve">Eesti </w:t>
      </w:r>
      <w:proofErr w:type="spellStart"/>
      <w:r w:rsidRPr="005C4834">
        <w:rPr>
          <w:rStyle w:val="Boldtekstis"/>
        </w:rPr>
        <w:t>metsamaa</w:t>
      </w:r>
      <w:proofErr w:type="spellEnd"/>
      <w:r w:rsidRPr="005C4834">
        <w:rPr>
          <w:rStyle w:val="Boldtekstis"/>
        </w:rPr>
        <w:t xml:space="preserve"> pindala on 2,3 mln hektarit</w:t>
      </w:r>
      <w:r w:rsidRPr="5794B02A">
        <w:t>, moodustades üle poole kogu Eesti maismaa pindalast. Metsade jätkusuutlik majandamine aitab tagada ka metsade elurikkuse kaitse ja saavutada valdkonna kliima ja elurikkuse eesmärke.</w:t>
      </w:r>
    </w:p>
    <w:p w14:paraId="33A01B2C" w14:textId="77777777" w:rsidR="00BD7478" w:rsidRPr="005C4834" w:rsidRDefault="00BD7478" w:rsidP="00AD1834">
      <w:pPr>
        <w:pStyle w:val="Sisutekst"/>
      </w:pPr>
      <w:r>
        <w:t xml:space="preserve">Tulemusvaldkonna üheks mõõdikuks on ka </w:t>
      </w:r>
      <w:r w:rsidRPr="12ABCC3B">
        <w:rPr>
          <w:rStyle w:val="Boldtekstis"/>
        </w:rPr>
        <w:t>summaarne kasvuhoonegaaside koguheide</w:t>
      </w:r>
      <w:r>
        <w:t xml:space="preserve">. Eesti kasvuhoonegaaside inventuuri 2022. aasta andmete järgi oli kasvuhoonegaaside summaarne heitkogus 14,3 mln tonni CO2- ekvivalenti. 2022.a heide võrreldes 2021.a suurenes, põhjuseks põlevkivi kasutamine energia ja soojatootmises. 2020.a aastal oli koguheide oodatust madalam pandeemia tõttu. Võrreldes 1990. aastaga on Eesti KHG koguheide vähenenud 65% võrra. Arvestades ka LULUCF sektorit, on koguheite vähenemine 59%. Olemasolevad poliitikad ja meetmed on selgelt ebapiisavad erinevate kliimapoliitika õigusaktide kohaste eesmärkide täitmiseks ning riigi pikaajaliste kliimaeesmärkide saavutamiseks. Seetõttu on vaja rakendada täiendavaid meetmeid kõikides sektorites. Kliimaministeerium on hindamas täiendavate meetmete rakendamise mõju ja mahtusid, mis on vajalikud selleks, et vähendada kasvuhoonegaaside heitkoguseid ning suurendada nende sidumist ja võimaldada riigina võetud kohustuste täitmist. 2023. aasta septembris algatati </w:t>
      </w:r>
      <w:r w:rsidRPr="12ABCC3B">
        <w:rPr>
          <w:rStyle w:val="Boldtekstis"/>
        </w:rPr>
        <w:t>kliimakindla majanduse seaduse</w:t>
      </w:r>
      <w:r>
        <w:t xml:space="preserve"> välja töötamise protsess, mille eesmärk on mh vaadata üle õigusraamistik Eesti 2030. aasta kliimaeesmärkide täitmiseks ning kliimaneutraalsuse saavutamiseks 2050. aastaks ja panna paika peamised põhimõtted, mida on vaja nende eesmärkideni jõustamiseks. Uus seadus loob eeldused uue keskkonnasõbralikuma kõrgema lisandväärtusega majanduse kujundamiseks, läbi mille kasvatame terve meie ühiskonna heaolu. See annab kindluse Eesti inimestele, ettevõtjatele, organisatsioonidele ning avalikule sektorile, et saame rohereformid ning kliimamuutusi pidurdavad sammud selgelt ja koordineeritult ellu viia.</w:t>
      </w:r>
    </w:p>
    <w:p w14:paraId="203F471F" w14:textId="77777777" w:rsidR="00BD7478" w:rsidRDefault="00BD7478" w:rsidP="00AD1834">
      <w:pPr>
        <w:pStyle w:val="Sisutekst"/>
      </w:pPr>
      <w:r w:rsidRPr="5794B02A">
        <w:lastRenderedPageBreak/>
        <w:t>2023. a veebruaris kiitis Riigikogu heaks „Kliimapoliitika põhialused aastani 2050“ muudatused. Eesmärgiks on, et Eesti pikaajaline siht on tasakaalustada kasvuhoonegaaside heide ja sidumine hiljemalt 2050. aastaks ehk vähendada selleks ajaks kasvuhoonegaaside netoheide nullini.</w:t>
      </w:r>
    </w:p>
    <w:p w14:paraId="36982576" w14:textId="77777777" w:rsidR="00BD7478" w:rsidRDefault="00BD7478" w:rsidP="00AD1834">
      <w:pPr>
        <w:pStyle w:val="Sisutekst"/>
      </w:pPr>
      <w:r>
        <w:t xml:space="preserve">Meie eesmärk on, et iga inimese hoiakud ning käitumine lähtuvad keskkonnahoidlikkusest. Keskkonna- ja kliimavaldkonnas tulemuste saavutamise võti peitub teadlikes ning ka teadlikult oma käitumist muutvates kodanikes. Üldine </w:t>
      </w:r>
      <w:r w:rsidRPr="32660B23">
        <w:rPr>
          <w:rStyle w:val="Boldtekstis"/>
        </w:rPr>
        <w:t xml:space="preserve">keskkonnateadlikkus on aasta-aastalt suurenenud </w:t>
      </w:r>
      <w:r>
        <w:t>(keskkonnateadlikkuse indeks oli 2022. a 41,6%, uus uuring viiakse läbi 2024. aastal), paranenud on nii hoiakud kui inimeste käitumine.</w:t>
      </w:r>
    </w:p>
    <w:p w14:paraId="05E1F85D" w14:textId="77777777" w:rsidR="00BD7478" w:rsidRDefault="00BD7478" w:rsidP="00AD1834">
      <w:pPr>
        <w:pStyle w:val="Sisutekst"/>
      </w:pPr>
      <w:r w:rsidRPr="75509250">
        <w:t xml:space="preserve">Eesti </w:t>
      </w:r>
      <w:r w:rsidRPr="005C4834">
        <w:rPr>
          <w:rStyle w:val="Boldtekstis"/>
        </w:rPr>
        <w:t>energiamajanduse</w:t>
      </w:r>
      <w:r w:rsidRPr="75509250">
        <w:t xml:space="preserve"> arengukavas aastani 2030 lähtutakse sellest, et tarbijatele oleks tagatud mõistliku hinna ja kättesaadavusega energiavarustus ja et keskkonnamõjud oleksid aktsepteeritavad. Eesti </w:t>
      </w:r>
      <w:r w:rsidRPr="00B32718">
        <w:t>energiamajanduse</w:t>
      </w:r>
      <w:r w:rsidRPr="75509250">
        <w:t xml:space="preserve"> ning maapõueressursside haldamise ja kasutamise areng peab olema kooskõlas ELi pikaajaliste energia- ja kliimapoliitika eesmärkidega, panustama Eesti majanduskliima ja keskkonnaseisundi parendamisse ning pikaajalise konkurentsivõime kasvu.</w:t>
      </w:r>
    </w:p>
    <w:p w14:paraId="4901A8C1" w14:textId="77777777" w:rsidR="00BD7478" w:rsidRDefault="00BD7478" w:rsidP="00AD1834">
      <w:pPr>
        <w:pStyle w:val="Sisutekst"/>
      </w:pPr>
      <w:r w:rsidRPr="75509250">
        <w:t xml:space="preserve">Eesti eesmärk on saavutada taastuv- ja kliimaneutraalsele energiavarustusele üleminek ja hiljemalt aastaks 2050 kliimaneutraalsus. Järgmise kümnendi alguseks tuleb saavutada taastuvelektri toodang lõpptarbimise suhtes 100%. Seni fossiilsetel kütustel tuginenud energiamajandus tuleb ümber kujundada, et luua uus ja jätkusuutlikum energiasüsteem. Mitmete tegurite (kõrged energiahinnad, kliima- ja keskkonnamõjud, vajadus kiirendada taastuvenergia kasutuselevõttu) koosmõjul on oluliselt tõusnud vajadus vähendada sõltuvust fossiilkütustest ja suurendada taastuvenergia osakaalu. Taastuvenergia osakaalu suurendamine tekitab aga muutusi energiasüsteemis, kus tõuseb vajadus tagada taastuvenergiale tugisüsteem hõlmates nii projektide tasuvust (taastuvelektri müügilepingute ja salvestuse kasutuselevõtt) kui kiiret turule tulekut (planeeringute ja loamenetluste hõlbustamine, vabade võimsuste olemasolu). </w:t>
      </w:r>
      <w:r w:rsidRPr="005C4834">
        <w:rPr>
          <w:rStyle w:val="Boldtekstis"/>
        </w:rPr>
        <w:t xml:space="preserve">Eestis saab taastuvenergiat toota  tuule-, päikeseenergiast, puitkütustest, </w:t>
      </w:r>
      <w:proofErr w:type="spellStart"/>
      <w:r w:rsidRPr="005C4834">
        <w:rPr>
          <w:rStyle w:val="Boldtekstis"/>
        </w:rPr>
        <w:t>biogaasist</w:t>
      </w:r>
      <w:proofErr w:type="spellEnd"/>
      <w:r w:rsidRPr="005C4834">
        <w:rPr>
          <w:rStyle w:val="Boldtekstis"/>
        </w:rPr>
        <w:t xml:space="preserve"> ja -metaanist</w:t>
      </w:r>
      <w:r w:rsidRPr="75509250">
        <w:rPr>
          <w:b/>
        </w:rPr>
        <w:t>,</w:t>
      </w:r>
      <w:r w:rsidRPr="75509250">
        <w:t xml:space="preserve"> nende kasutamiseks on kaubanduslik tehnoloogia ja seadmed olemas ning varusid piisavalt. Küll aga on elektrifitseerimise tõttu näha </w:t>
      </w:r>
      <w:proofErr w:type="spellStart"/>
      <w:r w:rsidRPr="75509250">
        <w:t>biomassi</w:t>
      </w:r>
      <w:proofErr w:type="spellEnd"/>
      <w:r w:rsidRPr="75509250">
        <w:t xml:space="preserve"> kasutuses langustrendi nii transpordi kui soojusenergia sektorites. Lisaks tuleb </w:t>
      </w:r>
      <w:proofErr w:type="spellStart"/>
      <w:r w:rsidRPr="75509250">
        <w:t>biomassi</w:t>
      </w:r>
      <w:proofErr w:type="spellEnd"/>
      <w:r w:rsidRPr="75509250">
        <w:t xml:space="preserve"> ressursi kasutamisel arvestada </w:t>
      </w:r>
      <w:proofErr w:type="spellStart"/>
      <w:r w:rsidRPr="75509250">
        <w:t>biomassi</w:t>
      </w:r>
      <w:proofErr w:type="spellEnd"/>
      <w:r w:rsidRPr="75509250">
        <w:t xml:space="preserve"> säästlikkuse kriteeriumidega. </w:t>
      </w:r>
      <w:proofErr w:type="spellStart"/>
      <w:r w:rsidRPr="005C4834">
        <w:rPr>
          <w:rStyle w:val="Boldtekstis"/>
        </w:rPr>
        <w:t>Hüdroenergia</w:t>
      </w:r>
      <w:proofErr w:type="spellEnd"/>
      <w:r w:rsidRPr="75509250">
        <w:rPr>
          <w:b/>
        </w:rPr>
        <w:t xml:space="preserve"> </w:t>
      </w:r>
      <w:r w:rsidRPr="75509250">
        <w:t xml:space="preserve">ressursside kasutus vooluveekogude paisutamise teel on praktiliselt ammendatud ning võib seoses elurikkuse eesmärkide täitmisega väheneda. Nt kavandatav vesisalvesti kasutab tulevikus </w:t>
      </w:r>
      <w:proofErr w:type="spellStart"/>
      <w:r w:rsidRPr="75509250">
        <w:t>hüdroenergiat</w:t>
      </w:r>
      <w:proofErr w:type="spellEnd"/>
      <w:r w:rsidRPr="75509250">
        <w:t xml:space="preserve">. </w:t>
      </w:r>
      <w:r w:rsidRPr="005C4834">
        <w:rPr>
          <w:rStyle w:val="Boldtekstis"/>
        </w:rPr>
        <w:t>Vesiniku kasutust</w:t>
      </w:r>
      <w:r w:rsidRPr="75509250">
        <w:t xml:space="preserve"> on võimalik erinevate taastuvenergia lahendustega ühildada (nt tuule- ja päikesepargiga). Taastuvenergia järjest suurem osakaal erinevates sektorites soosib vesiniku laiemat kasutuselevõttu. </w:t>
      </w:r>
      <w:proofErr w:type="spellStart"/>
      <w:r w:rsidRPr="005C4834">
        <w:rPr>
          <w:rStyle w:val="Boldtekstis"/>
        </w:rPr>
        <w:t>Geotermaalenergia</w:t>
      </w:r>
      <w:proofErr w:type="spellEnd"/>
      <w:r w:rsidRPr="75509250">
        <w:t xml:space="preserve"> (maa süvasoojuse) kasutus on perspektiivne lahendus.</w:t>
      </w:r>
    </w:p>
    <w:p w14:paraId="7848373E" w14:textId="5FB3CAF4" w:rsidR="00BD7478" w:rsidRPr="5794B02A" w:rsidRDefault="00BD7478" w:rsidP="00AD1834">
      <w:pPr>
        <w:pStyle w:val="Sisutekst"/>
      </w:pPr>
      <w:r>
        <w:t xml:space="preserve">Mõõdik „Soodsa hinnaga ja keskkonnanõudeid arvestav kütuste ja energia kättesaadavus tarbijale.“ on Maailma Energeetikanõukogu poolt välja arendatud riikide energiapoliitika jätkusuutlikkuse indikaator </w:t>
      </w:r>
      <w:r w:rsidRPr="605D0A7E">
        <w:rPr>
          <w:i/>
          <w:iCs/>
        </w:rPr>
        <w:t xml:space="preserve">Energy </w:t>
      </w:r>
      <w:proofErr w:type="spellStart"/>
      <w:r w:rsidRPr="605D0A7E">
        <w:rPr>
          <w:i/>
          <w:iCs/>
        </w:rPr>
        <w:t>Trilemma</w:t>
      </w:r>
      <w:proofErr w:type="spellEnd"/>
      <w:r w:rsidRPr="605D0A7E">
        <w:rPr>
          <w:i/>
          <w:iCs/>
        </w:rPr>
        <w:t xml:space="preserve"> </w:t>
      </w:r>
      <w:proofErr w:type="spellStart"/>
      <w:r w:rsidRPr="605D0A7E">
        <w:rPr>
          <w:i/>
          <w:iCs/>
        </w:rPr>
        <w:t>Index</w:t>
      </w:r>
      <w:proofErr w:type="spellEnd"/>
      <w:r>
        <w:t xml:space="preserve">, mis iseloomustab riigi energiamajandust läbi kolme aspekti: energiajulgeolek, energia kättesaadavus ja taskukohasus ning energeetika </w:t>
      </w:r>
      <w:r>
        <w:lastRenderedPageBreak/>
        <w:t xml:space="preserve">keskkonnamõju. Antud indeksi alusel oli Eesti energia jätkusuutlikkuses 2013. aastal 129 WEC liikmesriigi seas 68. kohal, 2019. aastal 128 riigi järjestuses 30. kohal ja 2020. aastal 108 riigi järjestuses 26. kohal. Eestist ees olid aastal 2020 nii Läti ja Leedu kui Skandinaaviamaad. </w:t>
      </w:r>
      <w:r w:rsidRPr="605D0A7E">
        <w:rPr>
          <w:rStyle w:val="Boldtekstis"/>
        </w:rPr>
        <w:t>2023. aastal oli Eesti koos Saksamaaga 126 riigi järjestuses 7. kohal</w:t>
      </w:r>
      <w:r>
        <w:t xml:space="preserve"> (ABA), ületades lähiaastateks seatud sihttaset. Läti oli 2023. aastal 19. ja Leedu 24. kohal. Eesti koondindeksi heasse tulemusse panustavad siin nii energiajulgeoleku kui ka energeetika keskkonnamõju järjest paremad tulemused, energia kättesaadavuse tulemus on läbivalt olnud väga hea.</w:t>
      </w:r>
    </w:p>
    <w:bookmarkEnd w:id="59"/>
    <w:p w14:paraId="4972C1B1" w14:textId="5DD7BC47" w:rsidR="005C445F" w:rsidRPr="005C445F" w:rsidRDefault="005C445F" w:rsidP="005C445F">
      <w:pPr>
        <w:pStyle w:val="Pealdis"/>
      </w:pPr>
      <w:r w:rsidRPr="005C445F">
        <w:t xml:space="preserve">Tabel </w:t>
      </w:r>
      <w:r w:rsidR="005563A7">
        <w:fldChar w:fldCharType="begin"/>
      </w:r>
      <w:r w:rsidR="005563A7">
        <w:instrText xml:space="preserve"> SEQ Tabel \* ARABIC </w:instrText>
      </w:r>
      <w:r w:rsidR="005563A7">
        <w:fldChar w:fldCharType="separate"/>
      </w:r>
      <w:r w:rsidR="002206A0">
        <w:t>14</w:t>
      </w:r>
      <w:r w:rsidR="005563A7">
        <w:fldChar w:fldCharType="end"/>
      </w:r>
      <w:r w:rsidRPr="005C445F">
        <w:t>. K</w:t>
      </w:r>
      <w:r w:rsidR="005C4834">
        <w:t>liima, energeetika ja elurikkuse</w:t>
      </w:r>
      <w:r w:rsidRPr="005C445F">
        <w:t xml:space="preserve"> tulemusvaldkonna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249"/>
        <w:gridCol w:w="1361"/>
        <w:gridCol w:w="863"/>
        <w:gridCol w:w="863"/>
        <w:gridCol w:w="863"/>
        <w:gridCol w:w="863"/>
      </w:tblGrid>
      <w:tr w:rsidR="005C445F" w:rsidRPr="00E921CE" w14:paraId="6A3B85BB" w14:textId="77777777" w:rsidTr="00F576F3">
        <w:trPr>
          <w:trHeight w:val="458"/>
          <w:tblHeader/>
        </w:trPr>
        <w:tc>
          <w:tcPr>
            <w:tcW w:w="2344" w:type="pct"/>
            <w:vMerge w:val="restart"/>
            <w:shd w:val="clear" w:color="auto" w:fill="99C9FE" w:themeFill="accent6"/>
            <w:vAlign w:val="center"/>
            <w:hideMark/>
          </w:tcPr>
          <w:p w14:paraId="527D7AD1" w14:textId="77777777" w:rsidR="005C445F" w:rsidRPr="00E921CE" w:rsidRDefault="005C445F" w:rsidP="005C445F">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751" w:type="pct"/>
            <w:vMerge w:val="restart"/>
            <w:shd w:val="clear" w:color="auto" w:fill="99C9FE" w:themeFill="accent6"/>
            <w:vAlign w:val="center"/>
            <w:hideMark/>
          </w:tcPr>
          <w:p w14:paraId="32DD83C3" w14:textId="73EB7AE6" w:rsidR="005C445F" w:rsidRPr="00E921CE" w:rsidRDefault="005C445F"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w:t>
            </w:r>
            <w:r w:rsidR="00B811FE" w:rsidRPr="00E921CE">
              <w:rPr>
                <w:rFonts w:asciiTheme="majorHAnsi" w:hAnsiTheme="majorHAnsi" w:cstheme="majorHAnsi"/>
                <w:b/>
                <w:bCs w:val="0"/>
                <w:szCs w:val="22"/>
              </w:rPr>
              <w:t>3</w:t>
            </w:r>
            <w:r w:rsidRPr="00E921CE">
              <w:rPr>
                <w:rFonts w:asciiTheme="majorHAnsi" w:hAnsiTheme="majorHAnsi" w:cstheme="majorHAnsi"/>
                <w:b/>
                <w:bCs w:val="0"/>
                <w:szCs w:val="22"/>
              </w:rPr>
              <w:t>)</w:t>
            </w:r>
          </w:p>
        </w:tc>
        <w:tc>
          <w:tcPr>
            <w:tcW w:w="476" w:type="pct"/>
            <w:vMerge w:val="restart"/>
            <w:shd w:val="clear" w:color="auto" w:fill="99C9FE" w:themeFill="accent6"/>
            <w:vAlign w:val="center"/>
            <w:hideMark/>
          </w:tcPr>
          <w:p w14:paraId="77148F87" w14:textId="684C3D23" w:rsidR="005C445F" w:rsidRPr="00E921CE" w:rsidRDefault="005C445F"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B811FE" w:rsidRPr="00E921CE">
              <w:rPr>
                <w:rFonts w:asciiTheme="majorHAnsi" w:hAnsiTheme="majorHAnsi" w:cstheme="majorHAnsi"/>
                <w:b/>
                <w:bCs w:val="0"/>
                <w:szCs w:val="22"/>
              </w:rPr>
              <w:t>5</w:t>
            </w:r>
          </w:p>
        </w:tc>
        <w:tc>
          <w:tcPr>
            <w:tcW w:w="476" w:type="pct"/>
            <w:vMerge w:val="restart"/>
            <w:shd w:val="clear" w:color="auto" w:fill="99C9FE" w:themeFill="accent6"/>
            <w:vAlign w:val="center"/>
            <w:hideMark/>
          </w:tcPr>
          <w:p w14:paraId="6AD31704" w14:textId="5442E70E" w:rsidR="005C445F" w:rsidRPr="00E921CE" w:rsidRDefault="005C445F"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B811FE" w:rsidRPr="00E921CE">
              <w:rPr>
                <w:rFonts w:asciiTheme="majorHAnsi" w:hAnsiTheme="majorHAnsi" w:cstheme="majorHAnsi"/>
                <w:b/>
                <w:bCs w:val="0"/>
                <w:szCs w:val="22"/>
              </w:rPr>
              <w:t>6</w:t>
            </w:r>
          </w:p>
        </w:tc>
        <w:tc>
          <w:tcPr>
            <w:tcW w:w="476" w:type="pct"/>
            <w:vMerge w:val="restart"/>
            <w:shd w:val="clear" w:color="auto" w:fill="99C9FE" w:themeFill="accent6"/>
            <w:vAlign w:val="center"/>
            <w:hideMark/>
          </w:tcPr>
          <w:p w14:paraId="3F26E0BA" w14:textId="0C57CD63" w:rsidR="005C445F" w:rsidRPr="00E921CE" w:rsidRDefault="005C445F"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B811FE" w:rsidRPr="00E921CE">
              <w:rPr>
                <w:rFonts w:asciiTheme="majorHAnsi" w:hAnsiTheme="majorHAnsi" w:cstheme="majorHAnsi"/>
                <w:b/>
                <w:bCs w:val="0"/>
                <w:szCs w:val="22"/>
              </w:rPr>
              <w:t>7</w:t>
            </w:r>
          </w:p>
        </w:tc>
        <w:tc>
          <w:tcPr>
            <w:tcW w:w="476" w:type="pct"/>
            <w:vMerge w:val="restart"/>
            <w:shd w:val="clear" w:color="auto" w:fill="99C9FE" w:themeFill="accent6"/>
            <w:vAlign w:val="center"/>
            <w:hideMark/>
          </w:tcPr>
          <w:p w14:paraId="5188052E" w14:textId="01785252" w:rsidR="005C445F" w:rsidRPr="00E921CE" w:rsidRDefault="005C445F"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B811FE" w:rsidRPr="00E921CE">
              <w:rPr>
                <w:rFonts w:asciiTheme="majorHAnsi" w:hAnsiTheme="majorHAnsi" w:cstheme="majorHAnsi"/>
                <w:b/>
                <w:bCs w:val="0"/>
                <w:szCs w:val="22"/>
              </w:rPr>
              <w:t>8</w:t>
            </w:r>
          </w:p>
        </w:tc>
      </w:tr>
      <w:tr w:rsidR="005C445F" w:rsidRPr="00E921CE" w14:paraId="6499FA0B" w14:textId="77777777" w:rsidTr="00F576F3">
        <w:trPr>
          <w:trHeight w:val="548"/>
          <w:tblHeader/>
        </w:trPr>
        <w:tc>
          <w:tcPr>
            <w:tcW w:w="2344" w:type="pct"/>
            <w:vMerge/>
            <w:shd w:val="clear" w:color="auto" w:fill="99C9FE" w:themeFill="accent6"/>
            <w:vAlign w:val="center"/>
            <w:hideMark/>
          </w:tcPr>
          <w:p w14:paraId="088656D7" w14:textId="77777777" w:rsidR="005C445F" w:rsidRPr="00E921CE" w:rsidRDefault="005C445F" w:rsidP="005C445F">
            <w:pPr>
              <w:pStyle w:val="Tabelitekst"/>
              <w:rPr>
                <w:rFonts w:asciiTheme="majorHAnsi" w:hAnsiTheme="majorHAnsi" w:cstheme="majorHAnsi"/>
                <w:szCs w:val="22"/>
              </w:rPr>
            </w:pPr>
          </w:p>
        </w:tc>
        <w:tc>
          <w:tcPr>
            <w:tcW w:w="751" w:type="pct"/>
            <w:vMerge/>
            <w:shd w:val="clear" w:color="auto" w:fill="99C9FE" w:themeFill="accent6"/>
            <w:vAlign w:val="center"/>
            <w:hideMark/>
          </w:tcPr>
          <w:p w14:paraId="24BE2BE8" w14:textId="77777777" w:rsidR="005C445F" w:rsidRPr="00E921CE" w:rsidRDefault="005C445F" w:rsidP="005B50A8">
            <w:pPr>
              <w:pStyle w:val="Tabelitekst"/>
              <w:jc w:val="center"/>
              <w:rPr>
                <w:rFonts w:asciiTheme="majorHAnsi" w:hAnsiTheme="majorHAnsi" w:cstheme="majorHAnsi"/>
                <w:szCs w:val="22"/>
              </w:rPr>
            </w:pPr>
          </w:p>
        </w:tc>
        <w:tc>
          <w:tcPr>
            <w:tcW w:w="476" w:type="pct"/>
            <w:vMerge/>
            <w:shd w:val="clear" w:color="auto" w:fill="99C9FE" w:themeFill="accent6"/>
            <w:vAlign w:val="center"/>
            <w:hideMark/>
          </w:tcPr>
          <w:p w14:paraId="2EA726CB" w14:textId="77777777" w:rsidR="005C445F" w:rsidRPr="00E921CE" w:rsidRDefault="005C445F" w:rsidP="005B50A8">
            <w:pPr>
              <w:pStyle w:val="Tabelitekst"/>
              <w:jc w:val="center"/>
              <w:rPr>
                <w:rFonts w:asciiTheme="majorHAnsi" w:hAnsiTheme="majorHAnsi" w:cstheme="majorHAnsi"/>
                <w:szCs w:val="22"/>
              </w:rPr>
            </w:pPr>
          </w:p>
        </w:tc>
        <w:tc>
          <w:tcPr>
            <w:tcW w:w="476" w:type="pct"/>
            <w:vMerge/>
            <w:shd w:val="clear" w:color="auto" w:fill="99C9FE" w:themeFill="accent6"/>
            <w:vAlign w:val="center"/>
            <w:hideMark/>
          </w:tcPr>
          <w:p w14:paraId="5D880679" w14:textId="77777777" w:rsidR="005C445F" w:rsidRPr="00E921CE" w:rsidRDefault="005C445F" w:rsidP="005B50A8">
            <w:pPr>
              <w:pStyle w:val="Tabelitekst"/>
              <w:jc w:val="center"/>
              <w:rPr>
                <w:rFonts w:asciiTheme="majorHAnsi" w:hAnsiTheme="majorHAnsi" w:cstheme="majorHAnsi"/>
                <w:szCs w:val="22"/>
              </w:rPr>
            </w:pPr>
          </w:p>
        </w:tc>
        <w:tc>
          <w:tcPr>
            <w:tcW w:w="476" w:type="pct"/>
            <w:vMerge/>
            <w:shd w:val="clear" w:color="auto" w:fill="99C9FE" w:themeFill="accent6"/>
            <w:vAlign w:val="center"/>
            <w:hideMark/>
          </w:tcPr>
          <w:p w14:paraId="466D29CC" w14:textId="77777777" w:rsidR="005C445F" w:rsidRPr="00E921CE" w:rsidRDefault="005C445F" w:rsidP="005B50A8">
            <w:pPr>
              <w:pStyle w:val="Tabelitekst"/>
              <w:jc w:val="center"/>
              <w:rPr>
                <w:rFonts w:asciiTheme="majorHAnsi" w:hAnsiTheme="majorHAnsi" w:cstheme="majorHAnsi"/>
                <w:szCs w:val="22"/>
              </w:rPr>
            </w:pPr>
          </w:p>
        </w:tc>
        <w:tc>
          <w:tcPr>
            <w:tcW w:w="476" w:type="pct"/>
            <w:vMerge/>
            <w:shd w:val="clear" w:color="auto" w:fill="99C9FE" w:themeFill="accent6"/>
            <w:vAlign w:val="center"/>
            <w:hideMark/>
          </w:tcPr>
          <w:p w14:paraId="64E948C7" w14:textId="77777777" w:rsidR="005C445F" w:rsidRPr="00E921CE" w:rsidRDefault="005C445F" w:rsidP="005B50A8">
            <w:pPr>
              <w:pStyle w:val="Tabelitekst"/>
              <w:jc w:val="center"/>
              <w:rPr>
                <w:rFonts w:asciiTheme="majorHAnsi" w:hAnsiTheme="majorHAnsi" w:cstheme="majorHAnsi"/>
                <w:szCs w:val="22"/>
              </w:rPr>
            </w:pPr>
          </w:p>
        </w:tc>
      </w:tr>
      <w:tr w:rsidR="00BD7478" w:rsidRPr="00E921CE" w14:paraId="67850B88" w14:textId="77777777" w:rsidTr="00F576F3">
        <w:trPr>
          <w:trHeight w:val="436"/>
          <w:tblHeader/>
        </w:trPr>
        <w:tc>
          <w:tcPr>
            <w:tcW w:w="2344" w:type="pct"/>
            <w:vAlign w:val="center"/>
            <w:hideMark/>
          </w:tcPr>
          <w:p w14:paraId="021A6C97" w14:textId="2A443CAD" w:rsidR="00BD7478" w:rsidRPr="00E921CE" w:rsidRDefault="00BD7478" w:rsidP="00BD7478">
            <w:pPr>
              <w:pStyle w:val="Tabelitekst"/>
              <w:rPr>
                <w:szCs w:val="22"/>
              </w:rPr>
            </w:pPr>
            <w:r w:rsidRPr="00E921CE">
              <w:rPr>
                <w:szCs w:val="22"/>
              </w:rPr>
              <w:t>Keskkonnateadlikkuse indeks (%)</w:t>
            </w:r>
            <w:r w:rsidRPr="00E921CE">
              <w:rPr>
                <w:szCs w:val="22"/>
              </w:rPr>
              <w:br/>
            </w:r>
            <w:r w:rsidRPr="002474D9">
              <w:rPr>
                <w:color w:val="000087" w:themeColor="text2"/>
                <w:szCs w:val="22"/>
              </w:rPr>
              <w:t xml:space="preserve">Allikas: </w:t>
            </w:r>
            <w:hyperlink r:id="rId23" w:history="1">
              <w:r w:rsidRPr="002474D9">
                <w:rPr>
                  <w:rStyle w:val="Hperlink"/>
                  <w:sz w:val="22"/>
                  <w:szCs w:val="22"/>
                </w:rPr>
                <w:t>Kliimaministeerium</w:t>
              </w:r>
            </w:hyperlink>
          </w:p>
        </w:tc>
        <w:tc>
          <w:tcPr>
            <w:tcW w:w="751" w:type="pct"/>
            <w:vAlign w:val="center"/>
            <w:hideMark/>
          </w:tcPr>
          <w:p w14:paraId="4AC4823F" w14:textId="0045D694" w:rsidR="00BD7478" w:rsidRPr="00E921CE" w:rsidRDefault="00BD7478" w:rsidP="00BD7478">
            <w:pPr>
              <w:pStyle w:val="Tabelitekst"/>
              <w:jc w:val="right"/>
              <w:rPr>
                <w:szCs w:val="22"/>
              </w:rPr>
            </w:pPr>
            <w:r>
              <w:t>41,60% (2022)</w:t>
            </w:r>
          </w:p>
        </w:tc>
        <w:tc>
          <w:tcPr>
            <w:tcW w:w="476" w:type="pct"/>
            <w:vAlign w:val="center"/>
            <w:hideMark/>
          </w:tcPr>
          <w:p w14:paraId="6FC576DD" w14:textId="118B1B43" w:rsidR="00BD7478" w:rsidRPr="00E921CE" w:rsidRDefault="00BD7478" w:rsidP="00BD7478">
            <w:pPr>
              <w:pStyle w:val="Tabelitekst"/>
              <w:jc w:val="right"/>
              <w:rPr>
                <w:szCs w:val="22"/>
              </w:rPr>
            </w:pPr>
            <w:r w:rsidRPr="00B811FE">
              <w:t>45,50%</w:t>
            </w:r>
          </w:p>
        </w:tc>
        <w:tc>
          <w:tcPr>
            <w:tcW w:w="476" w:type="pct"/>
            <w:vAlign w:val="center"/>
            <w:hideMark/>
          </w:tcPr>
          <w:p w14:paraId="056DF42D" w14:textId="7482FB02" w:rsidR="00BD7478" w:rsidRPr="00E921CE" w:rsidRDefault="00BD7478" w:rsidP="00BD7478">
            <w:pPr>
              <w:pStyle w:val="Tabelitekst"/>
              <w:jc w:val="right"/>
              <w:rPr>
                <w:szCs w:val="22"/>
              </w:rPr>
            </w:pPr>
            <w:r w:rsidRPr="00B811FE">
              <w:t>49,50%</w:t>
            </w:r>
          </w:p>
        </w:tc>
        <w:tc>
          <w:tcPr>
            <w:tcW w:w="476" w:type="pct"/>
            <w:vAlign w:val="center"/>
            <w:hideMark/>
          </w:tcPr>
          <w:p w14:paraId="663D076F" w14:textId="5CA0FD8D" w:rsidR="00BD7478" w:rsidRPr="00E921CE" w:rsidRDefault="00BD7478" w:rsidP="00BD7478">
            <w:pPr>
              <w:pStyle w:val="Tabelitekst"/>
              <w:jc w:val="right"/>
              <w:rPr>
                <w:szCs w:val="22"/>
              </w:rPr>
            </w:pPr>
            <w:r w:rsidRPr="00B811FE">
              <w:t>51,50%</w:t>
            </w:r>
          </w:p>
        </w:tc>
        <w:tc>
          <w:tcPr>
            <w:tcW w:w="476" w:type="pct"/>
            <w:vAlign w:val="center"/>
            <w:hideMark/>
          </w:tcPr>
          <w:p w14:paraId="4E532A27" w14:textId="5DEC7C8A" w:rsidR="00BD7478" w:rsidRPr="00E921CE" w:rsidRDefault="00BD7478" w:rsidP="00BD7478">
            <w:pPr>
              <w:pStyle w:val="Tabelitekst"/>
              <w:jc w:val="right"/>
              <w:rPr>
                <w:szCs w:val="22"/>
              </w:rPr>
            </w:pPr>
            <w:r w:rsidRPr="00B811FE">
              <w:t>53,55%</w:t>
            </w:r>
          </w:p>
        </w:tc>
      </w:tr>
      <w:tr w:rsidR="00BD7478" w:rsidRPr="00E921CE" w14:paraId="268F7486" w14:textId="77777777" w:rsidTr="00F576F3">
        <w:trPr>
          <w:trHeight w:val="331"/>
          <w:tblHeader/>
        </w:trPr>
        <w:tc>
          <w:tcPr>
            <w:tcW w:w="2344" w:type="pct"/>
            <w:vAlign w:val="center"/>
            <w:hideMark/>
          </w:tcPr>
          <w:p w14:paraId="761859C9" w14:textId="54F9B7B0" w:rsidR="00BD7478" w:rsidRPr="00E921CE" w:rsidRDefault="00BD7478" w:rsidP="00BD7478">
            <w:pPr>
              <w:pStyle w:val="Tabelitekst"/>
              <w:rPr>
                <w:szCs w:val="22"/>
              </w:rPr>
            </w:pPr>
            <w:r w:rsidRPr="00E921CE">
              <w:rPr>
                <w:szCs w:val="22"/>
              </w:rPr>
              <w:t>Kasvuhoonegaaside summaarne heitkogus, mln tonni CO2 ekvivalenti</w:t>
            </w:r>
            <w:r w:rsidRPr="00E921CE">
              <w:rPr>
                <w:szCs w:val="22"/>
              </w:rPr>
              <w:br/>
            </w:r>
            <w:r w:rsidRPr="002474D9">
              <w:rPr>
                <w:color w:val="000087" w:themeColor="text2"/>
                <w:szCs w:val="22"/>
              </w:rPr>
              <w:t>Allikas: Riiklik KHG inventuur</w:t>
            </w:r>
          </w:p>
        </w:tc>
        <w:tc>
          <w:tcPr>
            <w:tcW w:w="751" w:type="pct"/>
            <w:vAlign w:val="center"/>
            <w:hideMark/>
          </w:tcPr>
          <w:p w14:paraId="4A9AE984" w14:textId="77777777" w:rsidR="00BD7478" w:rsidRPr="00B811FE" w:rsidRDefault="00BD7478" w:rsidP="00BD7478">
            <w:pPr>
              <w:pStyle w:val="Tabelitekst"/>
              <w:jc w:val="right"/>
            </w:pPr>
            <w:r>
              <w:t>14,3</w:t>
            </w:r>
          </w:p>
          <w:p w14:paraId="1F397E1D" w14:textId="33FD52B5" w:rsidR="00BD7478" w:rsidRPr="00BD7478" w:rsidRDefault="00BD7478" w:rsidP="00BD7478">
            <w:pPr>
              <w:pStyle w:val="Tabelitekst"/>
              <w:jc w:val="right"/>
              <w:rPr>
                <w:szCs w:val="22"/>
              </w:rPr>
            </w:pPr>
            <w:r w:rsidRPr="00BD7478">
              <w:rPr>
                <w:szCs w:val="22"/>
              </w:rPr>
              <w:t>(2022)</w:t>
            </w:r>
          </w:p>
        </w:tc>
        <w:tc>
          <w:tcPr>
            <w:tcW w:w="476" w:type="pct"/>
            <w:vAlign w:val="center"/>
            <w:hideMark/>
          </w:tcPr>
          <w:p w14:paraId="7BA7EF61" w14:textId="6B25C5E0" w:rsidR="00BD7478" w:rsidRPr="00E921CE" w:rsidRDefault="00BD7478" w:rsidP="00BD7478">
            <w:pPr>
              <w:pStyle w:val="Tabelitekst"/>
              <w:jc w:val="right"/>
              <w:rPr>
                <w:szCs w:val="22"/>
              </w:rPr>
            </w:pPr>
            <w:r w:rsidRPr="00B811FE">
              <w:t>12,8</w:t>
            </w:r>
          </w:p>
        </w:tc>
        <w:tc>
          <w:tcPr>
            <w:tcW w:w="476" w:type="pct"/>
            <w:vAlign w:val="center"/>
          </w:tcPr>
          <w:p w14:paraId="74975C10" w14:textId="5E5C8B2C" w:rsidR="00BD7478" w:rsidRPr="00E921CE" w:rsidRDefault="00BD7478" w:rsidP="00BD7478">
            <w:pPr>
              <w:pStyle w:val="Tabelitekst"/>
              <w:jc w:val="right"/>
              <w:rPr>
                <w:szCs w:val="22"/>
              </w:rPr>
            </w:pPr>
            <w:r w:rsidRPr="00B811FE">
              <w:t>12,3</w:t>
            </w:r>
          </w:p>
        </w:tc>
        <w:tc>
          <w:tcPr>
            <w:tcW w:w="476" w:type="pct"/>
            <w:vAlign w:val="center"/>
            <w:hideMark/>
          </w:tcPr>
          <w:p w14:paraId="6DB3CD84" w14:textId="74B4A484" w:rsidR="00BD7478" w:rsidRPr="00E921CE" w:rsidRDefault="00BD7478" w:rsidP="00BD7478">
            <w:pPr>
              <w:pStyle w:val="Tabelitekst"/>
              <w:jc w:val="right"/>
              <w:rPr>
                <w:szCs w:val="22"/>
              </w:rPr>
            </w:pPr>
            <w:r w:rsidRPr="00B811FE">
              <w:t>11,7</w:t>
            </w:r>
          </w:p>
        </w:tc>
        <w:tc>
          <w:tcPr>
            <w:tcW w:w="476" w:type="pct"/>
            <w:vAlign w:val="center"/>
          </w:tcPr>
          <w:p w14:paraId="25E03CF6" w14:textId="2DF62351" w:rsidR="00BD7478" w:rsidRPr="00E921CE" w:rsidRDefault="00BD7478" w:rsidP="00BD7478">
            <w:pPr>
              <w:pStyle w:val="Tabelitekst"/>
              <w:jc w:val="right"/>
              <w:rPr>
                <w:szCs w:val="22"/>
              </w:rPr>
            </w:pPr>
            <w:r w:rsidRPr="00B811FE">
              <w:t>11,2</w:t>
            </w:r>
          </w:p>
        </w:tc>
      </w:tr>
      <w:tr w:rsidR="00BD7478" w:rsidRPr="00E921CE" w14:paraId="6CB2E6D3" w14:textId="77777777" w:rsidTr="00F576F3">
        <w:trPr>
          <w:trHeight w:val="436"/>
          <w:tblHeader/>
        </w:trPr>
        <w:tc>
          <w:tcPr>
            <w:tcW w:w="2344" w:type="pct"/>
            <w:vAlign w:val="center"/>
            <w:hideMark/>
          </w:tcPr>
          <w:p w14:paraId="6875F345" w14:textId="531B37C6" w:rsidR="00BD7478" w:rsidRPr="00E921CE" w:rsidRDefault="00BD7478" w:rsidP="00BD7478">
            <w:pPr>
              <w:pStyle w:val="Tabelitekst"/>
              <w:rPr>
                <w:szCs w:val="22"/>
              </w:rPr>
            </w:pPr>
            <w:r w:rsidRPr="00E921CE">
              <w:rPr>
                <w:szCs w:val="22"/>
              </w:rPr>
              <w:t>Looduskaitse eesmärgil riiklikult kaitstavate alade osakaal maismaast, %</w:t>
            </w:r>
            <w:r w:rsidRPr="00E921CE">
              <w:rPr>
                <w:szCs w:val="22"/>
              </w:rPr>
              <w:br/>
              <w:t>Allikas: Kliimaministeerium</w:t>
            </w:r>
          </w:p>
        </w:tc>
        <w:tc>
          <w:tcPr>
            <w:tcW w:w="751" w:type="pct"/>
            <w:vAlign w:val="center"/>
            <w:hideMark/>
          </w:tcPr>
          <w:p w14:paraId="10029FEC" w14:textId="13390D3B" w:rsidR="00BD7478" w:rsidRPr="00E921CE" w:rsidRDefault="00BD7478" w:rsidP="00BD7478">
            <w:pPr>
              <w:pStyle w:val="Tabelitekst"/>
              <w:jc w:val="right"/>
              <w:rPr>
                <w:szCs w:val="22"/>
              </w:rPr>
            </w:pPr>
            <w:r>
              <w:t>28%</w:t>
            </w:r>
          </w:p>
        </w:tc>
        <w:tc>
          <w:tcPr>
            <w:tcW w:w="476" w:type="pct"/>
            <w:vAlign w:val="center"/>
            <w:hideMark/>
          </w:tcPr>
          <w:p w14:paraId="4FBDCBE4" w14:textId="11CE462F" w:rsidR="00BD7478" w:rsidRPr="00E921CE" w:rsidRDefault="00BD7478" w:rsidP="00BD7478">
            <w:pPr>
              <w:pStyle w:val="Tabelitekst"/>
              <w:jc w:val="right"/>
              <w:rPr>
                <w:szCs w:val="22"/>
              </w:rPr>
            </w:pPr>
            <w:r>
              <w:t>28%</w:t>
            </w:r>
          </w:p>
        </w:tc>
        <w:tc>
          <w:tcPr>
            <w:tcW w:w="476" w:type="pct"/>
            <w:vAlign w:val="center"/>
            <w:hideMark/>
          </w:tcPr>
          <w:p w14:paraId="3F43DBA5" w14:textId="6101EDEA" w:rsidR="00BD7478" w:rsidRPr="00E921CE" w:rsidRDefault="00BD7478" w:rsidP="00BD7478">
            <w:pPr>
              <w:pStyle w:val="Tabelitekst"/>
              <w:jc w:val="right"/>
              <w:rPr>
                <w:szCs w:val="22"/>
              </w:rPr>
            </w:pPr>
            <w:r>
              <w:t>29%</w:t>
            </w:r>
          </w:p>
        </w:tc>
        <w:tc>
          <w:tcPr>
            <w:tcW w:w="476" w:type="pct"/>
            <w:vAlign w:val="center"/>
            <w:hideMark/>
          </w:tcPr>
          <w:p w14:paraId="294E1F69" w14:textId="053A2610" w:rsidR="00BD7478" w:rsidRPr="00E921CE" w:rsidRDefault="00BD7478" w:rsidP="00BD7478">
            <w:pPr>
              <w:pStyle w:val="Tabelitekst"/>
              <w:jc w:val="right"/>
              <w:rPr>
                <w:szCs w:val="22"/>
              </w:rPr>
            </w:pPr>
            <w:r>
              <w:t>29%</w:t>
            </w:r>
          </w:p>
        </w:tc>
        <w:tc>
          <w:tcPr>
            <w:tcW w:w="476" w:type="pct"/>
            <w:vAlign w:val="center"/>
            <w:hideMark/>
          </w:tcPr>
          <w:p w14:paraId="3517CA26" w14:textId="114A64AF" w:rsidR="00BD7478" w:rsidRPr="00E921CE" w:rsidRDefault="00BD7478" w:rsidP="00BD7478">
            <w:pPr>
              <w:pStyle w:val="Tabelitekst"/>
              <w:jc w:val="right"/>
              <w:rPr>
                <w:szCs w:val="22"/>
              </w:rPr>
            </w:pPr>
            <w:r>
              <w:t>30%</w:t>
            </w:r>
          </w:p>
        </w:tc>
      </w:tr>
      <w:tr w:rsidR="00BD7478" w:rsidRPr="00E921CE" w14:paraId="554761D8" w14:textId="77777777" w:rsidTr="00F576F3">
        <w:trPr>
          <w:trHeight w:val="436"/>
          <w:tblHeader/>
        </w:trPr>
        <w:tc>
          <w:tcPr>
            <w:tcW w:w="2344" w:type="pct"/>
            <w:vAlign w:val="center"/>
            <w:hideMark/>
          </w:tcPr>
          <w:p w14:paraId="264E1062" w14:textId="321F13B9" w:rsidR="00BD7478" w:rsidRPr="00E921CE" w:rsidRDefault="00BD7478" w:rsidP="00BD7478">
            <w:pPr>
              <w:pStyle w:val="Tabelitekst"/>
              <w:rPr>
                <w:szCs w:val="22"/>
              </w:rPr>
            </w:pPr>
            <w:r w:rsidRPr="00E921CE">
              <w:rPr>
                <w:szCs w:val="22"/>
              </w:rPr>
              <w:t>Metsamaa pindala hektarites, mln hektarit</w:t>
            </w:r>
            <w:r w:rsidRPr="00E921CE">
              <w:rPr>
                <w:szCs w:val="22"/>
              </w:rPr>
              <w:br/>
            </w:r>
            <w:r w:rsidRPr="002474D9">
              <w:rPr>
                <w:color w:val="000087" w:themeColor="text2"/>
                <w:szCs w:val="22"/>
              </w:rPr>
              <w:t>Allikas: KAUR SMI</w:t>
            </w:r>
          </w:p>
        </w:tc>
        <w:tc>
          <w:tcPr>
            <w:tcW w:w="751" w:type="pct"/>
            <w:vAlign w:val="center"/>
            <w:hideMark/>
          </w:tcPr>
          <w:p w14:paraId="1BD75074" w14:textId="5E43975D" w:rsidR="00BD7478" w:rsidRPr="00E921CE" w:rsidRDefault="00BD7478" w:rsidP="00BD7478">
            <w:pPr>
              <w:pStyle w:val="Tabelitekst"/>
              <w:jc w:val="right"/>
              <w:rPr>
                <w:szCs w:val="22"/>
              </w:rPr>
            </w:pPr>
            <w:r>
              <w:t>2,3</w:t>
            </w:r>
          </w:p>
        </w:tc>
        <w:tc>
          <w:tcPr>
            <w:tcW w:w="476" w:type="pct"/>
            <w:vAlign w:val="center"/>
            <w:hideMark/>
          </w:tcPr>
          <w:p w14:paraId="2E36253E" w14:textId="00B55AA1" w:rsidR="00BD7478" w:rsidRPr="00E921CE" w:rsidRDefault="00BD7478" w:rsidP="00BD7478">
            <w:pPr>
              <w:pStyle w:val="Tabelitekst"/>
              <w:jc w:val="right"/>
              <w:rPr>
                <w:szCs w:val="22"/>
              </w:rPr>
            </w:pPr>
            <w:r w:rsidRPr="00B811FE">
              <w:t>2,3</w:t>
            </w:r>
          </w:p>
        </w:tc>
        <w:tc>
          <w:tcPr>
            <w:tcW w:w="476" w:type="pct"/>
            <w:vAlign w:val="center"/>
            <w:hideMark/>
          </w:tcPr>
          <w:p w14:paraId="6E3F90B7" w14:textId="04F3FAD7" w:rsidR="00BD7478" w:rsidRPr="00E921CE" w:rsidRDefault="00BD7478" w:rsidP="00BD7478">
            <w:pPr>
              <w:pStyle w:val="Tabelitekst"/>
              <w:jc w:val="right"/>
              <w:rPr>
                <w:szCs w:val="22"/>
              </w:rPr>
            </w:pPr>
            <w:r w:rsidRPr="00B811FE">
              <w:t>2,3</w:t>
            </w:r>
          </w:p>
        </w:tc>
        <w:tc>
          <w:tcPr>
            <w:tcW w:w="476" w:type="pct"/>
            <w:vAlign w:val="center"/>
            <w:hideMark/>
          </w:tcPr>
          <w:p w14:paraId="179FAA7A" w14:textId="2FF61D9A" w:rsidR="00BD7478" w:rsidRPr="00E921CE" w:rsidRDefault="00BD7478" w:rsidP="00BD7478">
            <w:pPr>
              <w:pStyle w:val="Tabelitekst"/>
              <w:jc w:val="right"/>
              <w:rPr>
                <w:szCs w:val="22"/>
              </w:rPr>
            </w:pPr>
            <w:r w:rsidRPr="00B811FE">
              <w:t>2,3</w:t>
            </w:r>
          </w:p>
        </w:tc>
        <w:tc>
          <w:tcPr>
            <w:tcW w:w="476" w:type="pct"/>
            <w:vAlign w:val="center"/>
            <w:hideMark/>
          </w:tcPr>
          <w:p w14:paraId="635BD6AC" w14:textId="4954027A" w:rsidR="00BD7478" w:rsidRPr="00E921CE" w:rsidRDefault="00BD7478" w:rsidP="00BD7478">
            <w:pPr>
              <w:pStyle w:val="Tabelitekst"/>
              <w:jc w:val="right"/>
              <w:rPr>
                <w:szCs w:val="22"/>
              </w:rPr>
            </w:pPr>
            <w:r w:rsidRPr="00B811FE">
              <w:t>2,3</w:t>
            </w:r>
          </w:p>
        </w:tc>
      </w:tr>
      <w:tr w:rsidR="00BD7478" w:rsidRPr="00E921CE" w14:paraId="1F04EF88" w14:textId="77777777" w:rsidTr="00F576F3">
        <w:trPr>
          <w:trHeight w:val="436"/>
          <w:tblHeader/>
        </w:trPr>
        <w:tc>
          <w:tcPr>
            <w:tcW w:w="2344" w:type="pct"/>
            <w:vAlign w:val="center"/>
            <w:hideMark/>
          </w:tcPr>
          <w:p w14:paraId="2E8181BF" w14:textId="58FAA64F" w:rsidR="00BD7478" w:rsidRPr="00E921CE" w:rsidRDefault="00BD7478" w:rsidP="00BD7478">
            <w:pPr>
              <w:pStyle w:val="Tabelitekst"/>
              <w:rPr>
                <w:szCs w:val="22"/>
              </w:rPr>
            </w:pPr>
            <w:r w:rsidRPr="00E921CE">
              <w:rPr>
                <w:szCs w:val="22"/>
              </w:rPr>
              <w:t>Soodsa hinnaga ja keskkonnanõudeid arvestav kütuste ja energia kättesaadavus tarbijale</w:t>
            </w:r>
            <w:r w:rsidRPr="00E921CE">
              <w:rPr>
                <w:szCs w:val="22"/>
              </w:rPr>
              <w:br/>
            </w:r>
            <w:r w:rsidRPr="002474D9">
              <w:rPr>
                <w:color w:val="000087" w:themeColor="text2"/>
                <w:szCs w:val="22"/>
              </w:rPr>
              <w:t>Allikas: Maailma Energeetikanõukogu</w:t>
            </w:r>
          </w:p>
        </w:tc>
        <w:tc>
          <w:tcPr>
            <w:tcW w:w="751" w:type="pct"/>
            <w:vAlign w:val="center"/>
            <w:hideMark/>
          </w:tcPr>
          <w:p w14:paraId="7FAEA4BF" w14:textId="2D4DA681" w:rsidR="00BD7478" w:rsidRPr="00E921CE" w:rsidRDefault="00BD7478" w:rsidP="00BD7478">
            <w:pPr>
              <w:pStyle w:val="Tabelitekst"/>
              <w:jc w:val="right"/>
              <w:rPr>
                <w:szCs w:val="22"/>
              </w:rPr>
            </w:pPr>
            <w:r>
              <w:t>ABA</w:t>
            </w:r>
          </w:p>
        </w:tc>
        <w:tc>
          <w:tcPr>
            <w:tcW w:w="476" w:type="pct"/>
            <w:vAlign w:val="center"/>
            <w:hideMark/>
          </w:tcPr>
          <w:p w14:paraId="69F33FCD" w14:textId="7A578C66" w:rsidR="00BD7478" w:rsidRPr="00E921CE" w:rsidRDefault="00BD7478" w:rsidP="00BD7478">
            <w:pPr>
              <w:pStyle w:val="Tabelitekst"/>
              <w:jc w:val="right"/>
              <w:rPr>
                <w:szCs w:val="22"/>
              </w:rPr>
            </w:pPr>
            <w:r w:rsidRPr="00B811FE">
              <w:t>ABA</w:t>
            </w:r>
          </w:p>
        </w:tc>
        <w:tc>
          <w:tcPr>
            <w:tcW w:w="476" w:type="pct"/>
            <w:vAlign w:val="center"/>
            <w:hideMark/>
          </w:tcPr>
          <w:p w14:paraId="33E38499" w14:textId="4AA599A9" w:rsidR="00BD7478" w:rsidRPr="00E921CE" w:rsidRDefault="00BD7478" w:rsidP="00BD7478">
            <w:pPr>
              <w:pStyle w:val="Tabelitekst"/>
              <w:jc w:val="right"/>
              <w:rPr>
                <w:szCs w:val="22"/>
              </w:rPr>
            </w:pPr>
            <w:r w:rsidRPr="00B811FE">
              <w:t>ABA</w:t>
            </w:r>
          </w:p>
        </w:tc>
        <w:tc>
          <w:tcPr>
            <w:tcW w:w="476" w:type="pct"/>
            <w:vAlign w:val="center"/>
            <w:hideMark/>
          </w:tcPr>
          <w:p w14:paraId="3A62B55A" w14:textId="26577816" w:rsidR="00BD7478" w:rsidRPr="00E921CE" w:rsidRDefault="00BD7478" w:rsidP="00BD7478">
            <w:pPr>
              <w:pStyle w:val="Tabelitekst"/>
              <w:jc w:val="right"/>
              <w:rPr>
                <w:szCs w:val="22"/>
              </w:rPr>
            </w:pPr>
            <w:r w:rsidRPr="00B811FE">
              <w:t>ABA</w:t>
            </w:r>
          </w:p>
        </w:tc>
        <w:tc>
          <w:tcPr>
            <w:tcW w:w="476" w:type="pct"/>
            <w:vAlign w:val="center"/>
            <w:hideMark/>
          </w:tcPr>
          <w:p w14:paraId="77D41A61" w14:textId="06C87FDD" w:rsidR="00BD7478" w:rsidRPr="00E921CE" w:rsidRDefault="00BD7478" w:rsidP="00BD7478">
            <w:pPr>
              <w:pStyle w:val="Tabelitekst"/>
              <w:jc w:val="right"/>
              <w:rPr>
                <w:szCs w:val="22"/>
              </w:rPr>
            </w:pPr>
            <w:r w:rsidRPr="00B811FE">
              <w:t>ABA</w:t>
            </w:r>
          </w:p>
        </w:tc>
      </w:tr>
      <w:tr w:rsidR="00BD7478" w:rsidRPr="00E921CE" w14:paraId="1BEA84B7" w14:textId="77777777" w:rsidTr="00F576F3">
        <w:trPr>
          <w:trHeight w:val="606"/>
          <w:tblHeader/>
        </w:trPr>
        <w:tc>
          <w:tcPr>
            <w:tcW w:w="2344" w:type="pct"/>
            <w:vAlign w:val="center"/>
            <w:hideMark/>
          </w:tcPr>
          <w:p w14:paraId="1B65E44A" w14:textId="35766E72" w:rsidR="00BD7478" w:rsidRPr="00E921CE" w:rsidRDefault="00BD7478" w:rsidP="00BD7478">
            <w:pPr>
              <w:pStyle w:val="Tabelitekst"/>
              <w:rPr>
                <w:szCs w:val="22"/>
              </w:rPr>
            </w:pPr>
            <w:r w:rsidRPr="00E921CE">
              <w:rPr>
                <w:szCs w:val="22"/>
              </w:rPr>
              <w:t xml:space="preserve">Kasvuhoonegaaside heide energeetikasektoris, kt CO2 </w:t>
            </w:r>
            <w:proofErr w:type="spellStart"/>
            <w:r w:rsidRPr="00E921CE">
              <w:rPr>
                <w:szCs w:val="22"/>
              </w:rPr>
              <w:t>ev</w:t>
            </w:r>
            <w:proofErr w:type="spellEnd"/>
            <w:r w:rsidRPr="00E921CE">
              <w:rPr>
                <w:szCs w:val="22"/>
              </w:rPr>
              <w:br/>
            </w:r>
            <w:r w:rsidRPr="002474D9">
              <w:rPr>
                <w:color w:val="000087" w:themeColor="text2"/>
                <w:szCs w:val="22"/>
              </w:rPr>
              <w:t>Allikas: Riiklik KHG inventuur</w:t>
            </w:r>
          </w:p>
        </w:tc>
        <w:tc>
          <w:tcPr>
            <w:tcW w:w="751" w:type="pct"/>
            <w:vAlign w:val="center"/>
            <w:hideMark/>
          </w:tcPr>
          <w:p w14:paraId="53739C91" w14:textId="620C4E1F" w:rsidR="00BD7478" w:rsidRPr="00E921CE" w:rsidRDefault="00BD7478" w:rsidP="00BD7478">
            <w:pPr>
              <w:pStyle w:val="Tabelitekst"/>
              <w:jc w:val="right"/>
              <w:rPr>
                <w:szCs w:val="22"/>
              </w:rPr>
            </w:pPr>
            <w:r>
              <w:t>4578,00 (2022)</w:t>
            </w:r>
          </w:p>
        </w:tc>
        <w:tc>
          <w:tcPr>
            <w:tcW w:w="476" w:type="pct"/>
            <w:vAlign w:val="center"/>
            <w:hideMark/>
          </w:tcPr>
          <w:p w14:paraId="154A4949" w14:textId="50594C04" w:rsidR="00BD7478" w:rsidRPr="00E921CE" w:rsidRDefault="00BD7478" w:rsidP="00BD7478">
            <w:pPr>
              <w:pStyle w:val="Tabelitekst"/>
              <w:jc w:val="right"/>
              <w:rPr>
                <w:szCs w:val="22"/>
              </w:rPr>
            </w:pPr>
            <w:r>
              <w:t>3683,0</w:t>
            </w:r>
          </w:p>
        </w:tc>
        <w:tc>
          <w:tcPr>
            <w:tcW w:w="476" w:type="pct"/>
            <w:vAlign w:val="center"/>
            <w:hideMark/>
          </w:tcPr>
          <w:p w14:paraId="5DEA2A7E" w14:textId="27538A41" w:rsidR="00BD7478" w:rsidRPr="00E921CE" w:rsidRDefault="00BD7478" w:rsidP="00BD7478">
            <w:pPr>
              <w:pStyle w:val="Tabelitekst"/>
              <w:jc w:val="right"/>
              <w:rPr>
                <w:szCs w:val="22"/>
              </w:rPr>
            </w:pPr>
            <w:r>
              <w:t>3563,0</w:t>
            </w:r>
          </w:p>
        </w:tc>
        <w:tc>
          <w:tcPr>
            <w:tcW w:w="476" w:type="pct"/>
            <w:vAlign w:val="center"/>
            <w:hideMark/>
          </w:tcPr>
          <w:p w14:paraId="7B6D0DB8" w14:textId="4C5C752C" w:rsidR="00BD7478" w:rsidRPr="00E921CE" w:rsidRDefault="00BD7478" w:rsidP="00BD7478">
            <w:pPr>
              <w:pStyle w:val="Tabelitekst"/>
              <w:jc w:val="right"/>
              <w:rPr>
                <w:szCs w:val="22"/>
              </w:rPr>
            </w:pPr>
            <w:r>
              <w:t>3444,0</w:t>
            </w:r>
          </w:p>
        </w:tc>
        <w:tc>
          <w:tcPr>
            <w:tcW w:w="476" w:type="pct"/>
            <w:vAlign w:val="center"/>
            <w:hideMark/>
          </w:tcPr>
          <w:p w14:paraId="21B445E7" w14:textId="55070551" w:rsidR="00BD7478" w:rsidRPr="00E921CE" w:rsidRDefault="00BD7478" w:rsidP="00BD7478">
            <w:pPr>
              <w:pStyle w:val="Tabelitekst"/>
              <w:jc w:val="right"/>
              <w:rPr>
                <w:szCs w:val="22"/>
              </w:rPr>
            </w:pPr>
            <w:r>
              <w:t>3324,0</w:t>
            </w:r>
          </w:p>
        </w:tc>
      </w:tr>
    </w:tbl>
    <w:p w14:paraId="2C520DA3" w14:textId="77777777" w:rsidR="005C4834" w:rsidRPr="00E57895" w:rsidRDefault="005C4834" w:rsidP="00AD1834">
      <w:pPr>
        <w:pStyle w:val="Sisutekst"/>
      </w:pPr>
      <w:bookmarkStart w:id="60" w:name="_Toc10117095"/>
      <w:r w:rsidRPr="00E57895">
        <w:t xml:space="preserve">Tulemusvaldkonna eesmärgi saavutamiseks on loodud </w:t>
      </w:r>
      <w:r>
        <w:t>kolm</w:t>
      </w:r>
      <w:r w:rsidRPr="00E57895">
        <w:t xml:space="preserve"> programmi:</w:t>
      </w:r>
    </w:p>
    <w:p w14:paraId="62E1DEB5" w14:textId="025E014D" w:rsidR="005C4834" w:rsidRDefault="004A1870" w:rsidP="005D7F02">
      <w:pPr>
        <w:pStyle w:val="1Bullet"/>
      </w:pPr>
      <w:r>
        <w:t>R</w:t>
      </w:r>
      <w:r w:rsidR="005C4834">
        <w:t>ohereformi</w:t>
      </w:r>
      <w:r>
        <w:t xml:space="preserve"> ja kliimapoliitika</w:t>
      </w:r>
      <w:r w:rsidR="005C4834">
        <w:t xml:space="preserve"> programm;</w:t>
      </w:r>
    </w:p>
    <w:p w14:paraId="0E29C450" w14:textId="77777777" w:rsidR="005C4834" w:rsidRDefault="005C4834" w:rsidP="005D7F02">
      <w:pPr>
        <w:pStyle w:val="1Bullet"/>
      </w:pPr>
      <w:r>
        <w:t>Energeetika, maavarade ja välisõhu programm;</w:t>
      </w:r>
    </w:p>
    <w:p w14:paraId="735CDC85" w14:textId="77777777" w:rsidR="005C4834" w:rsidRDefault="005C4834" w:rsidP="005D7F02">
      <w:pPr>
        <w:pStyle w:val="1Bullet"/>
      </w:pPr>
      <w:r>
        <w:t>Elurikkuse, metsanduse ja keskkonnakorralduse programm.</w:t>
      </w:r>
    </w:p>
    <w:p w14:paraId="0B26954F" w14:textId="11017589" w:rsidR="005C445F" w:rsidRPr="005C445F" w:rsidRDefault="005C445F" w:rsidP="00AD1834">
      <w:pPr>
        <w:pStyle w:val="111Pealkiri3tase"/>
      </w:pPr>
      <w:bookmarkStart w:id="61" w:name="_Toc178059940"/>
      <w:r w:rsidRPr="005C445F">
        <w:t xml:space="preserve">2.5.1 </w:t>
      </w:r>
      <w:bookmarkEnd w:id="60"/>
      <w:r w:rsidR="004A1870">
        <w:t>R</w:t>
      </w:r>
      <w:r w:rsidR="005C4834">
        <w:t>ohereformi</w:t>
      </w:r>
      <w:r w:rsidR="004A1870">
        <w:t xml:space="preserve"> ja kliimapoliitika</w:t>
      </w:r>
      <w:r w:rsidR="005C4834">
        <w:t xml:space="preserve"> programm</w:t>
      </w:r>
      <w:bookmarkEnd w:id="61"/>
    </w:p>
    <w:p w14:paraId="623AAB66" w14:textId="77777777" w:rsidR="005C445F" w:rsidRPr="005C445F" w:rsidRDefault="005C445F" w:rsidP="00AD1834">
      <w:pPr>
        <w:pStyle w:val="Sisutekst"/>
        <w:rPr>
          <w:rStyle w:val="Boldtekstis"/>
        </w:rPr>
      </w:pPr>
      <w:r w:rsidRPr="005C445F">
        <w:rPr>
          <w:rStyle w:val="Boldtekstis"/>
        </w:rPr>
        <w:t>Programmi eesmärk</w:t>
      </w:r>
    </w:p>
    <w:p w14:paraId="658B0A75" w14:textId="77777777" w:rsidR="005C4834" w:rsidRPr="00DF165C" w:rsidRDefault="005C4834" w:rsidP="00AD1834">
      <w:pPr>
        <w:pStyle w:val="Sisutekst"/>
      </w:pPr>
      <w:r w:rsidRPr="00DF165C">
        <w:t xml:space="preserve">Eestis on keskkonna- ja kliimateadlik ühiskond ning keskkonnasõbralik, kliimakindel ja konkurentsivõimeline majandus. </w:t>
      </w:r>
    </w:p>
    <w:p w14:paraId="7FCE4EA1" w14:textId="221D27F0" w:rsidR="005C445F" w:rsidRDefault="005C4834" w:rsidP="00AD1834">
      <w:pPr>
        <w:pStyle w:val="Sisutekst"/>
      </w:pPr>
      <w:r w:rsidRPr="00DF165C">
        <w:t xml:space="preserve">Kliimamuutustega kohanemise võimekus on paranenud ning kliimamuutuste mõju on leevenenud. Ilmainfo ja rohereformiga seotud andmete kättesaadavus on tagatud. Elanikkonna keskkonnateadlikkus on paranenud ja rohereformi eesmärgid on terviklikult ellu viidud.  </w:t>
      </w:r>
    </w:p>
    <w:p w14:paraId="28AB69E1" w14:textId="2CC1FA38" w:rsidR="005C445F" w:rsidRPr="005C445F" w:rsidRDefault="005C445F" w:rsidP="005C445F">
      <w:pPr>
        <w:pStyle w:val="Pealdis"/>
      </w:pPr>
      <w:r w:rsidRPr="005C445F">
        <w:lastRenderedPageBreak/>
        <w:t xml:space="preserve">Tabel </w:t>
      </w:r>
      <w:r w:rsidR="005563A7">
        <w:fldChar w:fldCharType="begin"/>
      </w:r>
      <w:r w:rsidR="005563A7">
        <w:instrText xml:space="preserve"> SEQ Tabel \* ARABIC </w:instrText>
      </w:r>
      <w:r w:rsidR="005563A7">
        <w:fldChar w:fldCharType="separate"/>
      </w:r>
      <w:r w:rsidR="002206A0">
        <w:t>15</w:t>
      </w:r>
      <w:r w:rsidR="005563A7">
        <w:fldChar w:fldCharType="end"/>
      </w:r>
      <w:r w:rsidRPr="005C445F">
        <w:t xml:space="preserve">. </w:t>
      </w:r>
      <w:r w:rsidR="004A1870">
        <w:t xml:space="preserve">Rohereformi ja kliimapoliitika </w:t>
      </w:r>
      <w:r w:rsidRPr="005C445F">
        <w:t>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114"/>
        <w:gridCol w:w="1156"/>
        <w:gridCol w:w="1198"/>
        <w:gridCol w:w="1198"/>
        <w:gridCol w:w="1198"/>
        <w:gridCol w:w="1198"/>
      </w:tblGrid>
      <w:tr w:rsidR="00DA2777" w:rsidRPr="00E921CE" w14:paraId="2B1B7F60" w14:textId="77777777" w:rsidTr="00F576F3">
        <w:trPr>
          <w:trHeight w:val="458"/>
          <w:tblHeader/>
        </w:trPr>
        <w:tc>
          <w:tcPr>
            <w:tcW w:w="1718" w:type="pct"/>
            <w:vMerge w:val="restart"/>
            <w:shd w:val="clear" w:color="auto" w:fill="99C9FE" w:themeFill="accent6"/>
            <w:vAlign w:val="center"/>
            <w:hideMark/>
          </w:tcPr>
          <w:p w14:paraId="5309AC16" w14:textId="08133476" w:rsidR="00DA2777" w:rsidRPr="00E921CE" w:rsidRDefault="00DA2777" w:rsidP="00DA2777">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638" w:type="pct"/>
            <w:vMerge w:val="restart"/>
            <w:shd w:val="clear" w:color="auto" w:fill="99C9FE" w:themeFill="accent6"/>
            <w:vAlign w:val="center"/>
            <w:hideMark/>
          </w:tcPr>
          <w:p w14:paraId="351BAF8B" w14:textId="484FADD4"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661" w:type="pct"/>
            <w:vMerge w:val="restart"/>
            <w:shd w:val="clear" w:color="auto" w:fill="99C9FE" w:themeFill="accent6"/>
            <w:vAlign w:val="center"/>
            <w:hideMark/>
          </w:tcPr>
          <w:p w14:paraId="022A4263" w14:textId="48E7BE28"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661" w:type="pct"/>
            <w:vMerge w:val="restart"/>
            <w:shd w:val="clear" w:color="auto" w:fill="99C9FE" w:themeFill="accent6"/>
            <w:vAlign w:val="center"/>
            <w:hideMark/>
          </w:tcPr>
          <w:p w14:paraId="2A41901B" w14:textId="563D5D2A"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661" w:type="pct"/>
            <w:vMerge w:val="restart"/>
            <w:shd w:val="clear" w:color="auto" w:fill="99C9FE" w:themeFill="accent6"/>
            <w:vAlign w:val="center"/>
            <w:hideMark/>
          </w:tcPr>
          <w:p w14:paraId="304221DF" w14:textId="2E968F8D"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661" w:type="pct"/>
            <w:vMerge w:val="restart"/>
            <w:shd w:val="clear" w:color="auto" w:fill="99C9FE" w:themeFill="accent6"/>
            <w:vAlign w:val="center"/>
            <w:hideMark/>
          </w:tcPr>
          <w:p w14:paraId="741A2C1E" w14:textId="6A621C4C"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EC426B" w:rsidRPr="00E921CE" w14:paraId="4BABCD28" w14:textId="77777777" w:rsidTr="006D6256">
        <w:trPr>
          <w:trHeight w:val="548"/>
        </w:trPr>
        <w:tc>
          <w:tcPr>
            <w:tcW w:w="1718" w:type="pct"/>
            <w:vMerge/>
            <w:shd w:val="clear" w:color="auto" w:fill="99C9FE" w:themeFill="accent6"/>
            <w:vAlign w:val="center"/>
            <w:hideMark/>
          </w:tcPr>
          <w:p w14:paraId="58F23EBF" w14:textId="77777777" w:rsidR="00EC426B" w:rsidRPr="00E921CE" w:rsidRDefault="00EC426B" w:rsidP="00EC426B">
            <w:pPr>
              <w:pStyle w:val="Tabelitekst"/>
              <w:rPr>
                <w:rFonts w:asciiTheme="majorHAnsi" w:hAnsiTheme="majorHAnsi" w:cstheme="majorHAnsi"/>
                <w:szCs w:val="22"/>
              </w:rPr>
            </w:pPr>
          </w:p>
        </w:tc>
        <w:tc>
          <w:tcPr>
            <w:tcW w:w="638" w:type="pct"/>
            <w:vMerge/>
            <w:shd w:val="clear" w:color="auto" w:fill="99C9FE" w:themeFill="accent6"/>
            <w:vAlign w:val="center"/>
            <w:hideMark/>
          </w:tcPr>
          <w:p w14:paraId="605DFA0E" w14:textId="77777777" w:rsidR="00EC426B" w:rsidRPr="00E921CE" w:rsidRDefault="00EC426B" w:rsidP="00EC426B">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104ECEAB" w14:textId="77777777" w:rsidR="00EC426B" w:rsidRPr="00E921CE" w:rsidRDefault="00EC426B" w:rsidP="00EC426B">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3A5B38F5" w14:textId="77777777" w:rsidR="00EC426B" w:rsidRPr="00E921CE" w:rsidRDefault="00EC426B" w:rsidP="00EC426B">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58A4E9BE" w14:textId="77777777" w:rsidR="00EC426B" w:rsidRPr="00E921CE" w:rsidRDefault="00EC426B" w:rsidP="00EC426B">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49A7F697" w14:textId="77777777" w:rsidR="00EC426B" w:rsidRPr="00E921CE" w:rsidRDefault="00EC426B" w:rsidP="00EC426B">
            <w:pPr>
              <w:pStyle w:val="Tabelitekst"/>
              <w:jc w:val="center"/>
              <w:rPr>
                <w:rFonts w:asciiTheme="majorHAnsi" w:hAnsiTheme="majorHAnsi" w:cstheme="majorHAnsi"/>
                <w:szCs w:val="22"/>
              </w:rPr>
            </w:pPr>
          </w:p>
        </w:tc>
      </w:tr>
      <w:tr w:rsidR="00BD7478" w:rsidRPr="00E921CE" w14:paraId="61CE54D1" w14:textId="77777777" w:rsidTr="006D6256">
        <w:trPr>
          <w:trHeight w:val="408"/>
        </w:trPr>
        <w:tc>
          <w:tcPr>
            <w:tcW w:w="1718" w:type="pct"/>
            <w:vAlign w:val="center"/>
          </w:tcPr>
          <w:p w14:paraId="4D35AE3E" w14:textId="65FEF409" w:rsidR="00BD7478" w:rsidRPr="00E921CE" w:rsidRDefault="00BD7478" w:rsidP="00BD7478">
            <w:pPr>
              <w:pStyle w:val="Tabelitekst"/>
              <w:rPr>
                <w:rFonts w:asciiTheme="majorHAnsi" w:hAnsiTheme="majorHAnsi" w:cstheme="majorHAnsi"/>
                <w:szCs w:val="22"/>
              </w:rPr>
            </w:pPr>
            <w:r w:rsidRPr="605D0A7E">
              <w:rPr>
                <w:rFonts w:cs="Calibri Light"/>
              </w:rPr>
              <w:t>Keskkonnahoidlike hangete osakaal riigihangetest</w:t>
            </w:r>
            <w:r w:rsidRPr="46E7590A">
              <w:rPr>
                <w:rFonts w:cs="Calibri Light"/>
              </w:rPr>
              <w:t xml:space="preserve"> </w:t>
            </w:r>
            <w:r w:rsidRPr="46E7590A">
              <w:t>(arvust % / rahalisest mahust %)</w:t>
            </w:r>
            <w:r w:rsidRPr="46E7590A">
              <w:rPr>
                <w:rFonts w:cs="Calibri Light"/>
              </w:rPr>
              <w:t xml:space="preserve"> </w:t>
            </w:r>
            <w:r>
              <w:br/>
            </w:r>
            <w:r w:rsidRPr="00BD7478">
              <w:rPr>
                <w:rFonts w:cs="Calibri Light"/>
              </w:rPr>
              <w:t>Allikas: RTK</w:t>
            </w:r>
          </w:p>
        </w:tc>
        <w:tc>
          <w:tcPr>
            <w:tcW w:w="638" w:type="pct"/>
            <w:vAlign w:val="center"/>
          </w:tcPr>
          <w:p w14:paraId="1F6A5831" w14:textId="6AD46886" w:rsidR="00BD7478" w:rsidRPr="00E921CE" w:rsidRDefault="00BD7478" w:rsidP="00BD7478">
            <w:pPr>
              <w:pStyle w:val="Tabelitekst"/>
              <w:jc w:val="right"/>
              <w:rPr>
                <w:rFonts w:asciiTheme="majorHAnsi" w:hAnsiTheme="majorHAnsi" w:cstheme="majorHAnsi"/>
                <w:szCs w:val="22"/>
              </w:rPr>
            </w:pPr>
            <w:r w:rsidRPr="46E7590A">
              <w:rPr>
                <w:rFonts w:cs="Calibri Light"/>
              </w:rPr>
              <w:t>9,50%/</w:t>
            </w:r>
          </w:p>
        </w:tc>
        <w:tc>
          <w:tcPr>
            <w:tcW w:w="661" w:type="pct"/>
            <w:shd w:val="clear" w:color="auto" w:fill="FFFFFF"/>
            <w:vAlign w:val="center"/>
          </w:tcPr>
          <w:p w14:paraId="27FAEFED" w14:textId="77777777" w:rsidR="00BD7478" w:rsidRDefault="00BD7478" w:rsidP="00BD7478">
            <w:pPr>
              <w:pStyle w:val="Tabelitekst"/>
              <w:jc w:val="center"/>
              <w:rPr>
                <w:rFonts w:cs="Calibri Light"/>
              </w:rPr>
            </w:pPr>
            <w:r w:rsidRPr="46E7590A">
              <w:rPr>
                <w:rFonts w:cs="Calibri Light"/>
              </w:rPr>
              <w:t>12,00%/</w:t>
            </w:r>
          </w:p>
          <w:p w14:paraId="4DC61735" w14:textId="60D31390" w:rsidR="00BD7478" w:rsidRPr="00E921CE" w:rsidRDefault="00BD7478" w:rsidP="00BD7478">
            <w:pPr>
              <w:pStyle w:val="Tabelitekst"/>
              <w:jc w:val="right"/>
              <w:rPr>
                <w:rFonts w:asciiTheme="majorHAnsi" w:hAnsiTheme="majorHAnsi" w:cstheme="majorHAnsi"/>
                <w:szCs w:val="22"/>
              </w:rPr>
            </w:pPr>
            <w:r w:rsidRPr="46E7590A">
              <w:rPr>
                <w:rFonts w:cs="Calibri Light"/>
              </w:rPr>
              <w:t xml:space="preserve">19,00% </w:t>
            </w:r>
          </w:p>
        </w:tc>
        <w:tc>
          <w:tcPr>
            <w:tcW w:w="661" w:type="pct"/>
            <w:shd w:val="clear" w:color="auto" w:fill="FFFFFF"/>
            <w:vAlign w:val="center"/>
          </w:tcPr>
          <w:p w14:paraId="1E05042C" w14:textId="77777777" w:rsidR="00BD7478" w:rsidRDefault="00BD7478" w:rsidP="00BD7478">
            <w:pPr>
              <w:pStyle w:val="Tabelitekst"/>
              <w:jc w:val="center"/>
              <w:rPr>
                <w:rFonts w:cs="Calibri Light"/>
              </w:rPr>
            </w:pPr>
            <w:r w:rsidRPr="46E7590A">
              <w:rPr>
                <w:rFonts w:cs="Calibri Light"/>
              </w:rPr>
              <w:t>13,00%/</w:t>
            </w:r>
          </w:p>
          <w:p w14:paraId="43752A10" w14:textId="417DE0CE" w:rsidR="00BD7478" w:rsidRPr="00E921CE" w:rsidRDefault="00BD7478" w:rsidP="00BD7478">
            <w:pPr>
              <w:pStyle w:val="Tabelitekst"/>
              <w:jc w:val="right"/>
              <w:rPr>
                <w:rFonts w:asciiTheme="majorHAnsi" w:hAnsiTheme="majorHAnsi" w:cstheme="majorHAnsi"/>
                <w:szCs w:val="22"/>
              </w:rPr>
            </w:pPr>
            <w:r w:rsidRPr="46E7590A">
              <w:rPr>
                <w:rFonts w:cs="Calibri Light"/>
              </w:rPr>
              <w:t>19,50%</w:t>
            </w:r>
          </w:p>
        </w:tc>
        <w:tc>
          <w:tcPr>
            <w:tcW w:w="661" w:type="pct"/>
            <w:shd w:val="clear" w:color="auto" w:fill="FFFFFF"/>
            <w:vAlign w:val="center"/>
          </w:tcPr>
          <w:p w14:paraId="6F5A0FDD" w14:textId="77777777" w:rsidR="00BD7478" w:rsidRDefault="00BD7478" w:rsidP="00BD7478">
            <w:pPr>
              <w:pStyle w:val="Tabelitekst"/>
              <w:jc w:val="center"/>
              <w:rPr>
                <w:rFonts w:cs="Calibri Light"/>
              </w:rPr>
            </w:pPr>
            <w:r w:rsidRPr="46E7590A">
              <w:rPr>
                <w:rFonts w:cs="Calibri Light"/>
              </w:rPr>
              <w:t>14,00%/</w:t>
            </w:r>
          </w:p>
          <w:p w14:paraId="00DB918A" w14:textId="6D1F9322" w:rsidR="00BD7478" w:rsidRPr="00E921CE" w:rsidRDefault="00BD7478" w:rsidP="00BD7478">
            <w:pPr>
              <w:pStyle w:val="Tabelitekst"/>
              <w:jc w:val="right"/>
              <w:rPr>
                <w:rFonts w:asciiTheme="majorHAnsi" w:hAnsiTheme="majorHAnsi" w:cstheme="majorHAnsi"/>
                <w:szCs w:val="22"/>
              </w:rPr>
            </w:pPr>
            <w:r w:rsidRPr="46E7590A">
              <w:rPr>
                <w:rFonts w:cs="Calibri Light"/>
              </w:rPr>
              <w:t>20,00%</w:t>
            </w:r>
          </w:p>
        </w:tc>
        <w:tc>
          <w:tcPr>
            <w:tcW w:w="661" w:type="pct"/>
            <w:shd w:val="clear" w:color="auto" w:fill="FFFFFF"/>
            <w:vAlign w:val="center"/>
          </w:tcPr>
          <w:p w14:paraId="495A0A8F" w14:textId="77777777" w:rsidR="00BD7478" w:rsidRDefault="00BD7478" w:rsidP="00BD7478">
            <w:pPr>
              <w:pStyle w:val="Tabelitekst"/>
              <w:jc w:val="center"/>
              <w:rPr>
                <w:rFonts w:cs="Calibri Light"/>
              </w:rPr>
            </w:pPr>
            <w:r w:rsidRPr="46E7590A">
              <w:rPr>
                <w:rFonts w:cs="Calibri Light"/>
              </w:rPr>
              <w:t>15,00%/</w:t>
            </w:r>
          </w:p>
          <w:p w14:paraId="026B19ED" w14:textId="1E53E957" w:rsidR="00BD7478" w:rsidRPr="00E921CE" w:rsidRDefault="00BD7478" w:rsidP="00BD7478">
            <w:pPr>
              <w:pStyle w:val="Tabelitekst"/>
              <w:jc w:val="right"/>
              <w:rPr>
                <w:rFonts w:asciiTheme="majorHAnsi" w:hAnsiTheme="majorHAnsi" w:cstheme="majorHAnsi"/>
                <w:szCs w:val="22"/>
              </w:rPr>
            </w:pPr>
            <w:r w:rsidRPr="46E7590A">
              <w:rPr>
                <w:rFonts w:cs="Calibri Light"/>
              </w:rPr>
              <w:t>20,50%</w:t>
            </w:r>
          </w:p>
        </w:tc>
      </w:tr>
    </w:tbl>
    <w:p w14:paraId="12970118" w14:textId="3365345D" w:rsidR="005C445F" w:rsidRPr="00795CB4" w:rsidRDefault="005C445F" w:rsidP="00AD1834">
      <w:pPr>
        <w:pStyle w:val="Sisutekst"/>
        <w:rPr>
          <w:rStyle w:val="Boldtekstis"/>
        </w:rPr>
      </w:pPr>
      <w:r w:rsidRPr="00795CB4">
        <w:rPr>
          <w:rStyle w:val="Boldtekstis"/>
        </w:rPr>
        <w:t>Olulised tegevused 202</w:t>
      </w:r>
      <w:r w:rsidR="005C4834" w:rsidRPr="00795CB4">
        <w:rPr>
          <w:rStyle w:val="Boldtekstis"/>
        </w:rPr>
        <w:t>5</w:t>
      </w:r>
      <w:r w:rsidRPr="00795CB4">
        <w:rPr>
          <w:rStyle w:val="Boldtekstis"/>
        </w:rPr>
        <w:t>-202</w:t>
      </w:r>
      <w:r w:rsidR="005C4834" w:rsidRPr="00795CB4">
        <w:rPr>
          <w:rStyle w:val="Boldtekstis"/>
        </w:rPr>
        <w:t>8</w:t>
      </w:r>
      <w:r w:rsidRPr="00795CB4">
        <w:rPr>
          <w:rStyle w:val="Boldtekstis"/>
        </w:rPr>
        <w:t xml:space="preserve"> eesmärkide täitmiseks</w:t>
      </w:r>
    </w:p>
    <w:p w14:paraId="160AAFAF" w14:textId="77777777" w:rsidR="009D1A49" w:rsidRPr="00795CB4" w:rsidRDefault="009D1A49" w:rsidP="009D1A49">
      <w:pPr>
        <w:pStyle w:val="1Bullet"/>
      </w:pPr>
      <w:bookmarkStart w:id="62" w:name="_Toc115273532"/>
      <w:r w:rsidRPr="00795CB4">
        <w:rPr>
          <w:rStyle w:val="Boldtekstis"/>
          <w:rFonts w:eastAsiaTheme="minorEastAsia" w:cstheme="minorBidi"/>
        </w:rPr>
        <w:t xml:space="preserve">Rohereformi terviklikuks koordineerimiseks </w:t>
      </w:r>
      <w:r w:rsidRPr="00795CB4">
        <w:rPr>
          <w:rStyle w:val="Boldtekstis"/>
          <w:b w:val="0"/>
          <w:color w:val="auto"/>
        </w:rPr>
        <w:t>luuakse rohereformiga seotud inforing</w:t>
      </w:r>
      <w:r w:rsidRPr="00795CB4">
        <w:rPr>
          <w:rStyle w:val="Boldtekstis"/>
        </w:rPr>
        <w:t xml:space="preserve"> </w:t>
      </w:r>
      <w:r w:rsidRPr="00795CB4">
        <w:t xml:space="preserve">nii riigi kui </w:t>
      </w:r>
      <w:proofErr w:type="spellStart"/>
      <w:r w:rsidRPr="00795CB4">
        <w:t>KOVide</w:t>
      </w:r>
      <w:proofErr w:type="spellEnd"/>
      <w:r w:rsidRPr="00795CB4">
        <w:t xml:space="preserve"> tasandil ning koondatakse rohereformiga seotud huvirühmade esindajad ühtsesse võrgustikku. </w:t>
      </w:r>
    </w:p>
    <w:p w14:paraId="330290D6" w14:textId="77777777" w:rsidR="009D1A49" w:rsidRPr="00795CB4" w:rsidRDefault="009D1A49" w:rsidP="009D1A49">
      <w:pPr>
        <w:pStyle w:val="1Bullet"/>
      </w:pPr>
      <w:r w:rsidRPr="00795CB4">
        <w:t xml:space="preserve">Rohereformi elluviimise paremaks jälgimiseks lepitakse kokku </w:t>
      </w:r>
      <w:r w:rsidRPr="00795CB4">
        <w:rPr>
          <w:rStyle w:val="Boldtekstis"/>
        </w:rPr>
        <w:t>rohereformi mõõdikud</w:t>
      </w:r>
      <w:r w:rsidRPr="00795CB4">
        <w:t xml:space="preserve"> ja tagatakse vastavate andmete kättesaadavus lihtsasti arusaadaval ja kasutajasõbralikul kujul riigi kohta tervikuna ja kohalike omavalitsuste lõikes.</w:t>
      </w:r>
    </w:p>
    <w:p w14:paraId="047B276E" w14:textId="77777777" w:rsidR="009D1A49" w:rsidRPr="00795CB4" w:rsidRDefault="009D1A49" w:rsidP="009D1A49">
      <w:pPr>
        <w:pStyle w:val="1Bullet"/>
      </w:pPr>
      <w:r w:rsidRPr="00795CB4">
        <w:t xml:space="preserve">Viiakse läbi keskkonnahariduse võrgustiku reform ja luuakse keskkonnahariduse kompetentsikeskus. </w:t>
      </w:r>
    </w:p>
    <w:p w14:paraId="03A45798" w14:textId="77777777" w:rsidR="009D1A49" w:rsidRDefault="009D1A49" w:rsidP="009D1A49">
      <w:pPr>
        <w:pStyle w:val="1Bullet"/>
      </w:pPr>
      <w:r w:rsidRPr="00795CB4">
        <w:t>Viiakse läbi avaliku sektori kliima- ja keskkonnajalajälje hindamised ja suunatakse jalajälje vähendamist ning edendatakse keskkonnahoidlikke riigihankeid läbi koolituste ja</w:t>
      </w:r>
      <w:r>
        <w:t xml:space="preserve"> täiendavate kriteeriumite loomise.</w:t>
      </w:r>
    </w:p>
    <w:p w14:paraId="52C11146" w14:textId="77777777" w:rsidR="009D1A49" w:rsidRPr="004905C6" w:rsidRDefault="009D1A49" w:rsidP="009D1A49">
      <w:pPr>
        <w:pStyle w:val="1Bullet"/>
      </w:pPr>
      <w:r>
        <w:t>Kliimakindla majanduse seaduse eesmärkide saavutamise ja erasektori roheülemineku toetamiseks suunatakse sektorite roheülemineku teekaardid ja tehnoloogia teekaartide koostamiseks 0,5 mln eurot.</w:t>
      </w:r>
    </w:p>
    <w:p w14:paraId="53C086F7" w14:textId="77777777" w:rsidR="009D1A49" w:rsidRDefault="009D1A49" w:rsidP="009D1A49">
      <w:pPr>
        <w:pStyle w:val="1Bullet"/>
      </w:pPr>
      <w:proofErr w:type="spellStart"/>
      <w:r>
        <w:t>Välisrahastuse</w:t>
      </w:r>
      <w:proofErr w:type="spellEnd"/>
      <w:r>
        <w:t xml:space="preserve"> riiki toomise võimendamiseks toetatakse kliima-energiaeesmärkidele suunatud </w:t>
      </w:r>
      <w:proofErr w:type="spellStart"/>
      <w:r>
        <w:t>välisprojektide</w:t>
      </w:r>
      <w:proofErr w:type="spellEnd"/>
      <w:r>
        <w:t xml:space="preserve"> kaasrahastamist 19,5 mln euroga CO2 vahenditest. </w:t>
      </w:r>
    </w:p>
    <w:p w14:paraId="1C069816" w14:textId="77777777" w:rsidR="009D1A49" w:rsidRDefault="009D1A49" w:rsidP="009D1A49">
      <w:pPr>
        <w:pStyle w:val="1Bullet"/>
      </w:pPr>
      <w:r>
        <w:t xml:space="preserve">Valitsusasutuste ja nende hallatavate asutuste sotsiaalmajanduslike ning rakendusuuringute läbiviimise toetamiseks suunatakse 14,3 mln eurot CO2 vahenditest. </w:t>
      </w:r>
    </w:p>
    <w:p w14:paraId="44053C1D" w14:textId="77777777" w:rsidR="009D1A49" w:rsidRDefault="009D1A49" w:rsidP="009D1A49">
      <w:pPr>
        <w:pStyle w:val="1Bullet"/>
      </w:pPr>
      <w:r>
        <w:t xml:space="preserve">Ettevõtete kliimasõbralike pilootprojekte ning investeeringuid, eelkõige investeeringuid tootmisesse ja infrastruktuuri, toetatakse 9,3 mln euroga CO2 vahenditest. </w:t>
      </w:r>
    </w:p>
    <w:p w14:paraId="17E00040" w14:textId="77777777" w:rsidR="009D1A49" w:rsidRDefault="009D1A49" w:rsidP="009D1A49">
      <w:pPr>
        <w:pStyle w:val="1Bullet"/>
      </w:pPr>
      <w:r>
        <w:t xml:space="preserve">Ettevõtete </w:t>
      </w:r>
      <w:proofErr w:type="spellStart"/>
      <w:r>
        <w:t>kestlikkusaruandluse</w:t>
      </w:r>
      <w:proofErr w:type="spellEnd"/>
      <w:r>
        <w:t xml:space="preserve"> lihtsustamiseks lahenduste leidmine koostöös teiste ministeeriumitega, sh lahenduste leidmine juba riigile esitatud keskkonnaandmete kasutamiseks </w:t>
      </w:r>
      <w:proofErr w:type="spellStart"/>
      <w:r>
        <w:t>kestlikkusaruandluses</w:t>
      </w:r>
      <w:proofErr w:type="spellEnd"/>
      <w:r>
        <w:t xml:space="preserve">.  </w:t>
      </w:r>
    </w:p>
    <w:p w14:paraId="07765751" w14:textId="77777777" w:rsidR="009D1A49" w:rsidRPr="004905C6" w:rsidRDefault="009D1A49" w:rsidP="009D1A49">
      <w:pPr>
        <w:pStyle w:val="1Bullet"/>
      </w:pPr>
      <w:r w:rsidRPr="32660B23">
        <w:rPr>
          <w:rStyle w:val="Boldtekstis"/>
        </w:rPr>
        <w:t>Avalikkusele operatiivse ilmainfo, ilmaprognooside ja hoiatuste tagamine,  sh süsteemide ja teavituskanalite arendamine.</w:t>
      </w:r>
      <w:r>
        <w:t xml:space="preserve"> Ilmavaatluste korraldamine ja ilmaandmete avaldamine toimub teenusepõhiselt ning selleks suunatakse 6,5 mln eurot.</w:t>
      </w:r>
    </w:p>
    <w:p w14:paraId="62007D83" w14:textId="77777777" w:rsidR="009D1A49" w:rsidRDefault="009D1A49" w:rsidP="009D1A49">
      <w:pPr>
        <w:pStyle w:val="1Bullet"/>
      </w:pPr>
      <w:r w:rsidRPr="004905C6">
        <w:rPr>
          <w:rStyle w:val="Boldtekstis"/>
        </w:rPr>
        <w:t>Avalikkusele meteoroloogia ja keskkonna avaandmete kättesaadavuse tagamine keskkonnaportaali kaudu.</w:t>
      </w:r>
      <w:r w:rsidRPr="343ED208">
        <w:rPr>
          <w:b/>
          <w:bCs/>
        </w:rPr>
        <w:t xml:space="preserve"> </w:t>
      </w:r>
      <w:r>
        <w:t xml:space="preserve">Meteoroloogiaandmete, keskkonnaandmete ja LIFE SIP </w:t>
      </w:r>
      <w:proofErr w:type="spellStart"/>
      <w:r>
        <w:t>AdaptEst</w:t>
      </w:r>
      <w:proofErr w:type="spellEnd"/>
      <w:r>
        <w:t xml:space="preserve"> projekti raames loodud kliimaprojektsioonide andmete avaldamine Keskkonnaportaalis. </w:t>
      </w:r>
    </w:p>
    <w:p w14:paraId="47DC088B" w14:textId="77777777" w:rsidR="009D1A49" w:rsidRPr="004905C6" w:rsidRDefault="009D1A49" w:rsidP="009D1A49">
      <w:pPr>
        <w:pStyle w:val="1Bullet"/>
      </w:pPr>
      <w:r>
        <w:lastRenderedPageBreak/>
        <w:t>EL struktuuritoetuste perioodi 2021-2027 toel meteoroloogilise, hüdroloogilise ja keskkonnaseire ning nende tugisüsteemide arendamine kuni 31.12.2029 EL toetuse summa 5,2 mln eurot.</w:t>
      </w:r>
    </w:p>
    <w:p w14:paraId="5F40A34C" w14:textId="77777777" w:rsidR="009D1A49" w:rsidRPr="004905C6" w:rsidRDefault="009D1A49" w:rsidP="009D1A49">
      <w:pPr>
        <w:pStyle w:val="1Bullet"/>
      </w:pPr>
      <w:r>
        <w:t>EL struktuuritoetuste perioodil 2021-2027 kohalike omavalitsuste ja avaliku sektori kliimavõimekuse ning elanike teadlikkuse suurendamiseks kliimamuutustega seotud riskidest ja võimalustest kuni 31.12.2029. EL toetus on planeeritud summas 8,2 mln eurot.</w:t>
      </w:r>
    </w:p>
    <w:p w14:paraId="25133B7B" w14:textId="52862AD4" w:rsidR="004905C6" w:rsidRPr="005C445F" w:rsidRDefault="004905C6" w:rsidP="00AD1834">
      <w:pPr>
        <w:pStyle w:val="111Pealkiri3tase"/>
      </w:pPr>
      <w:bookmarkStart w:id="63" w:name="_Toc178059941"/>
      <w:r w:rsidRPr="005C445F">
        <w:t>2.5.</w:t>
      </w:r>
      <w:r>
        <w:t>2</w:t>
      </w:r>
      <w:r w:rsidRPr="005C445F">
        <w:t xml:space="preserve"> </w:t>
      </w:r>
      <w:r>
        <w:t>Energeetika, maavarade ja välisõhu programm</w:t>
      </w:r>
      <w:bookmarkEnd w:id="63"/>
    </w:p>
    <w:p w14:paraId="6DDD9DE5" w14:textId="77777777" w:rsidR="004905C6" w:rsidRDefault="004905C6" w:rsidP="00AD1834">
      <w:pPr>
        <w:pStyle w:val="Sisutekst"/>
        <w:rPr>
          <w:rStyle w:val="Boldtekstis"/>
        </w:rPr>
      </w:pPr>
      <w:r w:rsidRPr="005C445F">
        <w:rPr>
          <w:rStyle w:val="Boldtekstis"/>
        </w:rPr>
        <w:t>Programmi eesmärk</w:t>
      </w:r>
    </w:p>
    <w:p w14:paraId="2E453C1E" w14:textId="77777777" w:rsidR="004905C6" w:rsidRPr="00CD78BB" w:rsidRDefault="004905C6" w:rsidP="00AD1834">
      <w:pPr>
        <w:pStyle w:val="Sisutekst"/>
      </w:pPr>
      <w:r>
        <w:t>Eestis on hea välisõhu kvaliteet, pidev ja kindel energiavarustus, energiatarbimine on säästlik, maavarad on uuritud ja kasutatud otstarbekalt.</w:t>
      </w:r>
    </w:p>
    <w:p w14:paraId="6E959652" w14:textId="05A9D99C" w:rsidR="004905C6" w:rsidRPr="005C445F" w:rsidRDefault="004905C6" w:rsidP="004905C6">
      <w:pPr>
        <w:pStyle w:val="Pealdis"/>
      </w:pPr>
      <w:r w:rsidRPr="005C445F">
        <w:t xml:space="preserve">Tabel </w:t>
      </w:r>
      <w:r w:rsidR="005563A7">
        <w:fldChar w:fldCharType="begin"/>
      </w:r>
      <w:r w:rsidR="005563A7">
        <w:instrText xml:space="preserve"> SEQ Tabel \* ARABIC </w:instrText>
      </w:r>
      <w:r w:rsidR="005563A7">
        <w:fldChar w:fldCharType="separate"/>
      </w:r>
      <w:r w:rsidR="002206A0">
        <w:t>16</w:t>
      </w:r>
      <w:r w:rsidR="005563A7">
        <w:fldChar w:fldCharType="end"/>
      </w:r>
      <w:r w:rsidRPr="005C445F">
        <w:t xml:space="preserve">. </w:t>
      </w:r>
      <w:r>
        <w:t>Energeetika, maavarade ja välisõhu programmi</w:t>
      </w:r>
      <w:r w:rsidRPr="005C445F">
        <w:t xml:space="preserve">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377"/>
        <w:gridCol w:w="1228"/>
        <w:gridCol w:w="1114"/>
        <w:gridCol w:w="1117"/>
        <w:gridCol w:w="1115"/>
        <w:gridCol w:w="1111"/>
      </w:tblGrid>
      <w:tr w:rsidR="002474D9" w:rsidRPr="00E921CE" w14:paraId="067566D5" w14:textId="77777777" w:rsidTr="00F576F3">
        <w:trPr>
          <w:trHeight w:val="458"/>
          <w:tblHeader/>
        </w:trPr>
        <w:tc>
          <w:tcPr>
            <w:tcW w:w="1874" w:type="pct"/>
            <w:vMerge w:val="restart"/>
            <w:shd w:val="clear" w:color="auto" w:fill="99C9FE" w:themeFill="accent6"/>
            <w:vAlign w:val="center"/>
            <w:hideMark/>
          </w:tcPr>
          <w:p w14:paraId="7BB4B82E" w14:textId="78E0E98A" w:rsidR="00DA2777" w:rsidRPr="00E921CE" w:rsidRDefault="00DA2777" w:rsidP="00DA2777">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626" w:type="pct"/>
            <w:vMerge w:val="restart"/>
            <w:shd w:val="clear" w:color="auto" w:fill="99C9FE" w:themeFill="accent6"/>
            <w:vAlign w:val="center"/>
            <w:hideMark/>
          </w:tcPr>
          <w:p w14:paraId="5F0AA83B" w14:textId="42839374"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625" w:type="pct"/>
            <w:vMerge w:val="restart"/>
            <w:shd w:val="clear" w:color="auto" w:fill="99C9FE" w:themeFill="accent6"/>
            <w:vAlign w:val="center"/>
            <w:hideMark/>
          </w:tcPr>
          <w:p w14:paraId="36E4D273" w14:textId="7C3B238D"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626" w:type="pct"/>
            <w:vMerge w:val="restart"/>
            <w:shd w:val="clear" w:color="auto" w:fill="99C9FE" w:themeFill="accent6"/>
            <w:vAlign w:val="center"/>
            <w:hideMark/>
          </w:tcPr>
          <w:p w14:paraId="036A58A7" w14:textId="554A5AF7"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625" w:type="pct"/>
            <w:vMerge w:val="restart"/>
            <w:shd w:val="clear" w:color="auto" w:fill="99C9FE" w:themeFill="accent6"/>
            <w:vAlign w:val="center"/>
            <w:hideMark/>
          </w:tcPr>
          <w:p w14:paraId="21D7AE1A" w14:textId="6636B652"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623" w:type="pct"/>
            <w:vMerge w:val="restart"/>
            <w:shd w:val="clear" w:color="auto" w:fill="99C9FE" w:themeFill="accent6"/>
            <w:vAlign w:val="center"/>
            <w:hideMark/>
          </w:tcPr>
          <w:p w14:paraId="6A3ECE18" w14:textId="1EF96195"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2474D9" w:rsidRPr="00E921CE" w14:paraId="36302712" w14:textId="77777777" w:rsidTr="002474D9">
        <w:trPr>
          <w:trHeight w:val="548"/>
        </w:trPr>
        <w:tc>
          <w:tcPr>
            <w:tcW w:w="1874" w:type="pct"/>
            <w:vMerge/>
            <w:shd w:val="clear" w:color="auto" w:fill="99C9FE" w:themeFill="accent6"/>
            <w:vAlign w:val="center"/>
            <w:hideMark/>
          </w:tcPr>
          <w:p w14:paraId="60F6B35F" w14:textId="77777777" w:rsidR="004905C6" w:rsidRPr="00E921CE" w:rsidRDefault="004905C6" w:rsidP="00D75BB2">
            <w:pPr>
              <w:pStyle w:val="Tabelitekst"/>
              <w:rPr>
                <w:rFonts w:asciiTheme="majorHAnsi" w:hAnsiTheme="majorHAnsi" w:cstheme="majorHAnsi"/>
                <w:szCs w:val="22"/>
              </w:rPr>
            </w:pPr>
          </w:p>
        </w:tc>
        <w:tc>
          <w:tcPr>
            <w:tcW w:w="626" w:type="pct"/>
            <w:vMerge/>
            <w:shd w:val="clear" w:color="auto" w:fill="99C9FE" w:themeFill="accent6"/>
            <w:vAlign w:val="center"/>
            <w:hideMark/>
          </w:tcPr>
          <w:p w14:paraId="734C33FA" w14:textId="77777777" w:rsidR="004905C6" w:rsidRPr="00E921CE" w:rsidRDefault="004905C6" w:rsidP="00D75BB2">
            <w:pPr>
              <w:pStyle w:val="Tabelitekst"/>
              <w:jc w:val="center"/>
              <w:rPr>
                <w:rFonts w:asciiTheme="majorHAnsi" w:hAnsiTheme="majorHAnsi" w:cstheme="majorHAnsi"/>
                <w:szCs w:val="22"/>
              </w:rPr>
            </w:pPr>
          </w:p>
        </w:tc>
        <w:tc>
          <w:tcPr>
            <w:tcW w:w="625" w:type="pct"/>
            <w:vMerge/>
            <w:shd w:val="clear" w:color="auto" w:fill="99C9FE" w:themeFill="accent6"/>
            <w:vAlign w:val="center"/>
            <w:hideMark/>
          </w:tcPr>
          <w:p w14:paraId="4D72F04F" w14:textId="77777777" w:rsidR="004905C6" w:rsidRPr="00E921CE" w:rsidRDefault="004905C6" w:rsidP="00D75BB2">
            <w:pPr>
              <w:pStyle w:val="Tabelitekst"/>
              <w:jc w:val="center"/>
              <w:rPr>
                <w:rFonts w:asciiTheme="majorHAnsi" w:hAnsiTheme="majorHAnsi" w:cstheme="majorHAnsi"/>
                <w:szCs w:val="22"/>
              </w:rPr>
            </w:pPr>
          </w:p>
        </w:tc>
        <w:tc>
          <w:tcPr>
            <w:tcW w:w="626" w:type="pct"/>
            <w:vMerge/>
            <w:shd w:val="clear" w:color="auto" w:fill="99C9FE" w:themeFill="accent6"/>
            <w:vAlign w:val="center"/>
            <w:hideMark/>
          </w:tcPr>
          <w:p w14:paraId="4D79F585" w14:textId="77777777" w:rsidR="004905C6" w:rsidRPr="00E921CE" w:rsidRDefault="004905C6" w:rsidP="00D75BB2">
            <w:pPr>
              <w:pStyle w:val="Tabelitekst"/>
              <w:jc w:val="center"/>
              <w:rPr>
                <w:rFonts w:asciiTheme="majorHAnsi" w:hAnsiTheme="majorHAnsi" w:cstheme="majorHAnsi"/>
                <w:szCs w:val="22"/>
              </w:rPr>
            </w:pPr>
          </w:p>
        </w:tc>
        <w:tc>
          <w:tcPr>
            <w:tcW w:w="625" w:type="pct"/>
            <w:vMerge/>
            <w:shd w:val="clear" w:color="auto" w:fill="99C9FE" w:themeFill="accent6"/>
            <w:vAlign w:val="center"/>
            <w:hideMark/>
          </w:tcPr>
          <w:p w14:paraId="5ACCBB98" w14:textId="77777777" w:rsidR="004905C6" w:rsidRPr="00E921CE" w:rsidRDefault="004905C6" w:rsidP="00D75BB2">
            <w:pPr>
              <w:pStyle w:val="Tabelitekst"/>
              <w:jc w:val="center"/>
              <w:rPr>
                <w:rFonts w:asciiTheme="majorHAnsi" w:hAnsiTheme="majorHAnsi" w:cstheme="majorHAnsi"/>
                <w:szCs w:val="22"/>
              </w:rPr>
            </w:pPr>
          </w:p>
        </w:tc>
        <w:tc>
          <w:tcPr>
            <w:tcW w:w="623" w:type="pct"/>
            <w:vMerge/>
            <w:shd w:val="clear" w:color="auto" w:fill="99C9FE" w:themeFill="accent6"/>
            <w:vAlign w:val="center"/>
            <w:hideMark/>
          </w:tcPr>
          <w:p w14:paraId="7B458C9C" w14:textId="77777777" w:rsidR="004905C6" w:rsidRPr="00E921CE" w:rsidRDefault="004905C6" w:rsidP="00D75BB2">
            <w:pPr>
              <w:pStyle w:val="Tabelitekst"/>
              <w:jc w:val="center"/>
              <w:rPr>
                <w:rFonts w:asciiTheme="majorHAnsi" w:hAnsiTheme="majorHAnsi" w:cstheme="majorHAnsi"/>
                <w:szCs w:val="22"/>
              </w:rPr>
            </w:pPr>
          </w:p>
        </w:tc>
      </w:tr>
      <w:tr w:rsidR="00006C2C" w:rsidRPr="00E921CE" w14:paraId="3E228650" w14:textId="77777777" w:rsidTr="002474D9">
        <w:trPr>
          <w:trHeight w:val="408"/>
        </w:trPr>
        <w:tc>
          <w:tcPr>
            <w:tcW w:w="1874" w:type="pct"/>
            <w:vAlign w:val="center"/>
          </w:tcPr>
          <w:p w14:paraId="7057B4AE" w14:textId="0BB703C3" w:rsidR="00006C2C" w:rsidRPr="00E921CE" w:rsidRDefault="00006C2C" w:rsidP="00006C2C">
            <w:pPr>
              <w:pStyle w:val="Tabelitekst"/>
              <w:rPr>
                <w:szCs w:val="22"/>
              </w:rPr>
            </w:pPr>
            <w:r w:rsidRPr="00E921CE">
              <w:rPr>
                <w:szCs w:val="22"/>
              </w:rPr>
              <w:t>Soodsa hinnaga ja keskkonnanõudeid arvestav kütuste ja energia kättesaadavus tarbijale</w:t>
            </w:r>
            <w:r w:rsidRPr="00E921CE">
              <w:rPr>
                <w:szCs w:val="22"/>
              </w:rPr>
              <w:br/>
            </w:r>
            <w:r w:rsidRPr="002474D9">
              <w:rPr>
                <w:color w:val="000087" w:themeColor="text2"/>
                <w:szCs w:val="22"/>
              </w:rPr>
              <w:t>Allikas: Maailma Energeetikanõukogu</w:t>
            </w:r>
          </w:p>
        </w:tc>
        <w:tc>
          <w:tcPr>
            <w:tcW w:w="626" w:type="pct"/>
            <w:vAlign w:val="center"/>
          </w:tcPr>
          <w:p w14:paraId="6FBB5A90" w14:textId="7E85694D" w:rsidR="00006C2C" w:rsidRPr="00E921CE" w:rsidRDefault="00006C2C" w:rsidP="00006C2C">
            <w:pPr>
              <w:pStyle w:val="Tabelitekst"/>
              <w:rPr>
                <w:szCs w:val="22"/>
              </w:rPr>
            </w:pPr>
            <w:r>
              <w:t>ABA</w:t>
            </w:r>
          </w:p>
        </w:tc>
        <w:tc>
          <w:tcPr>
            <w:tcW w:w="625" w:type="pct"/>
            <w:shd w:val="clear" w:color="auto" w:fill="FFFFFF"/>
            <w:vAlign w:val="center"/>
          </w:tcPr>
          <w:p w14:paraId="018E4120" w14:textId="3E1079F0" w:rsidR="00006C2C" w:rsidRPr="00E921CE" w:rsidRDefault="00006C2C" w:rsidP="00006C2C">
            <w:pPr>
              <w:pStyle w:val="Tabelitekst"/>
              <w:rPr>
                <w:szCs w:val="22"/>
              </w:rPr>
            </w:pPr>
            <w:r w:rsidRPr="00E921CE">
              <w:rPr>
                <w:szCs w:val="22"/>
              </w:rPr>
              <w:t>ABA</w:t>
            </w:r>
          </w:p>
        </w:tc>
        <w:tc>
          <w:tcPr>
            <w:tcW w:w="626" w:type="pct"/>
            <w:shd w:val="clear" w:color="auto" w:fill="FFFFFF"/>
            <w:vAlign w:val="center"/>
          </w:tcPr>
          <w:p w14:paraId="49651103" w14:textId="1922B22C" w:rsidR="00006C2C" w:rsidRPr="00E921CE" w:rsidRDefault="00006C2C" w:rsidP="00006C2C">
            <w:pPr>
              <w:pStyle w:val="Tabelitekst"/>
              <w:rPr>
                <w:szCs w:val="22"/>
              </w:rPr>
            </w:pPr>
            <w:r w:rsidRPr="00E921CE">
              <w:rPr>
                <w:szCs w:val="22"/>
              </w:rPr>
              <w:t>ABA</w:t>
            </w:r>
          </w:p>
        </w:tc>
        <w:tc>
          <w:tcPr>
            <w:tcW w:w="625" w:type="pct"/>
            <w:shd w:val="clear" w:color="auto" w:fill="FFFFFF"/>
            <w:vAlign w:val="center"/>
          </w:tcPr>
          <w:p w14:paraId="454A7642" w14:textId="631A0E7C" w:rsidR="00006C2C" w:rsidRPr="00E921CE" w:rsidRDefault="00006C2C" w:rsidP="00006C2C">
            <w:pPr>
              <w:pStyle w:val="Tabelitekst"/>
              <w:rPr>
                <w:szCs w:val="22"/>
              </w:rPr>
            </w:pPr>
            <w:r w:rsidRPr="00E921CE">
              <w:rPr>
                <w:szCs w:val="22"/>
              </w:rPr>
              <w:t>ABA</w:t>
            </w:r>
          </w:p>
        </w:tc>
        <w:tc>
          <w:tcPr>
            <w:tcW w:w="623" w:type="pct"/>
            <w:shd w:val="clear" w:color="auto" w:fill="FFFFFF"/>
            <w:vAlign w:val="center"/>
          </w:tcPr>
          <w:p w14:paraId="54A7A2EF" w14:textId="79AA9657" w:rsidR="00006C2C" w:rsidRPr="00E921CE" w:rsidRDefault="00006C2C" w:rsidP="00006C2C">
            <w:pPr>
              <w:pStyle w:val="Tabelitekst"/>
              <w:rPr>
                <w:szCs w:val="22"/>
              </w:rPr>
            </w:pPr>
            <w:r w:rsidRPr="00E921CE">
              <w:rPr>
                <w:szCs w:val="22"/>
              </w:rPr>
              <w:t>ABA</w:t>
            </w:r>
          </w:p>
        </w:tc>
      </w:tr>
      <w:tr w:rsidR="00006C2C" w:rsidRPr="00E921CE" w14:paraId="1C0E61A9" w14:textId="77777777" w:rsidTr="002474D9">
        <w:trPr>
          <w:trHeight w:val="408"/>
        </w:trPr>
        <w:tc>
          <w:tcPr>
            <w:tcW w:w="1874" w:type="pct"/>
            <w:vAlign w:val="center"/>
          </w:tcPr>
          <w:p w14:paraId="4D877C95" w14:textId="20568C02" w:rsidR="00006C2C" w:rsidRPr="00E921CE" w:rsidRDefault="00006C2C" w:rsidP="00006C2C">
            <w:pPr>
              <w:pStyle w:val="Tabelitekst"/>
              <w:rPr>
                <w:szCs w:val="22"/>
              </w:rPr>
            </w:pPr>
            <w:r w:rsidRPr="00E921CE">
              <w:rPr>
                <w:szCs w:val="22"/>
              </w:rPr>
              <w:t>Maapõueressursside uurimine ja haldamine on teaduspõhine (jah/ei)</w:t>
            </w:r>
            <w:r w:rsidRPr="00E921CE">
              <w:rPr>
                <w:szCs w:val="22"/>
              </w:rPr>
              <w:br/>
            </w:r>
            <w:r w:rsidRPr="002474D9">
              <w:rPr>
                <w:color w:val="000087" w:themeColor="text2"/>
                <w:szCs w:val="22"/>
              </w:rPr>
              <w:t>Allikas: Maapõuepoliitika põhialused aastani 2050</w:t>
            </w:r>
          </w:p>
        </w:tc>
        <w:tc>
          <w:tcPr>
            <w:tcW w:w="626" w:type="pct"/>
            <w:vAlign w:val="center"/>
          </w:tcPr>
          <w:p w14:paraId="61C351F1" w14:textId="44C69732" w:rsidR="00006C2C" w:rsidRPr="00E921CE" w:rsidRDefault="00006C2C" w:rsidP="00006C2C">
            <w:pPr>
              <w:pStyle w:val="Tabelitekst"/>
              <w:rPr>
                <w:szCs w:val="22"/>
              </w:rPr>
            </w:pPr>
            <w:r>
              <w:t>Jah</w:t>
            </w:r>
          </w:p>
        </w:tc>
        <w:tc>
          <w:tcPr>
            <w:tcW w:w="625" w:type="pct"/>
            <w:shd w:val="clear" w:color="auto" w:fill="FFFFFF"/>
            <w:vAlign w:val="center"/>
          </w:tcPr>
          <w:p w14:paraId="1D2B8762" w14:textId="19E40B27" w:rsidR="00006C2C" w:rsidRPr="00E921CE" w:rsidRDefault="00006C2C" w:rsidP="00006C2C">
            <w:pPr>
              <w:pStyle w:val="Tabelitekst"/>
              <w:rPr>
                <w:szCs w:val="22"/>
              </w:rPr>
            </w:pPr>
            <w:r w:rsidRPr="00E921CE">
              <w:rPr>
                <w:szCs w:val="22"/>
              </w:rPr>
              <w:t>Jah</w:t>
            </w:r>
          </w:p>
        </w:tc>
        <w:tc>
          <w:tcPr>
            <w:tcW w:w="626" w:type="pct"/>
            <w:shd w:val="clear" w:color="auto" w:fill="FFFFFF"/>
            <w:vAlign w:val="center"/>
          </w:tcPr>
          <w:p w14:paraId="29F5859B" w14:textId="5C8C8FE3" w:rsidR="00006C2C" w:rsidRPr="00E921CE" w:rsidRDefault="00006C2C" w:rsidP="00006C2C">
            <w:pPr>
              <w:pStyle w:val="Tabelitekst"/>
              <w:rPr>
                <w:szCs w:val="22"/>
              </w:rPr>
            </w:pPr>
            <w:r w:rsidRPr="00E921CE">
              <w:rPr>
                <w:szCs w:val="22"/>
              </w:rPr>
              <w:t>Jah</w:t>
            </w:r>
          </w:p>
        </w:tc>
        <w:tc>
          <w:tcPr>
            <w:tcW w:w="625" w:type="pct"/>
            <w:shd w:val="clear" w:color="auto" w:fill="FFFFFF"/>
            <w:vAlign w:val="center"/>
          </w:tcPr>
          <w:p w14:paraId="4B135E54" w14:textId="1778E490" w:rsidR="00006C2C" w:rsidRPr="00E921CE" w:rsidRDefault="00006C2C" w:rsidP="00006C2C">
            <w:pPr>
              <w:pStyle w:val="Tabelitekst"/>
              <w:rPr>
                <w:szCs w:val="22"/>
              </w:rPr>
            </w:pPr>
            <w:r w:rsidRPr="00E921CE">
              <w:rPr>
                <w:szCs w:val="22"/>
              </w:rPr>
              <w:t>Jah</w:t>
            </w:r>
          </w:p>
        </w:tc>
        <w:tc>
          <w:tcPr>
            <w:tcW w:w="623" w:type="pct"/>
            <w:shd w:val="clear" w:color="auto" w:fill="FFFFFF"/>
            <w:vAlign w:val="center"/>
          </w:tcPr>
          <w:p w14:paraId="4116A03F" w14:textId="13E52DC6" w:rsidR="00006C2C" w:rsidRPr="00E921CE" w:rsidRDefault="00006C2C" w:rsidP="00006C2C">
            <w:pPr>
              <w:pStyle w:val="Tabelitekst"/>
              <w:rPr>
                <w:szCs w:val="22"/>
              </w:rPr>
            </w:pPr>
            <w:r w:rsidRPr="00E921CE">
              <w:rPr>
                <w:szCs w:val="22"/>
              </w:rPr>
              <w:t>Jah</w:t>
            </w:r>
          </w:p>
        </w:tc>
      </w:tr>
      <w:tr w:rsidR="00006C2C" w:rsidRPr="00E921CE" w14:paraId="46A598F8" w14:textId="77777777" w:rsidTr="002474D9">
        <w:trPr>
          <w:trHeight w:val="408"/>
        </w:trPr>
        <w:tc>
          <w:tcPr>
            <w:tcW w:w="1874" w:type="pct"/>
            <w:vAlign w:val="center"/>
          </w:tcPr>
          <w:p w14:paraId="6EC562E3" w14:textId="5A19C704" w:rsidR="00006C2C" w:rsidRPr="00E921CE" w:rsidRDefault="00006C2C" w:rsidP="00006C2C">
            <w:pPr>
              <w:pStyle w:val="Tabelitekst"/>
              <w:rPr>
                <w:szCs w:val="22"/>
              </w:rPr>
            </w:pPr>
            <w:r w:rsidRPr="00E921CE">
              <w:rPr>
                <w:szCs w:val="22"/>
              </w:rPr>
              <w:t>Välisõhu saasteainete heitkoguste vähenemine võrreldes aastaga 2005, %</w:t>
            </w:r>
            <w:r w:rsidRPr="00E921CE">
              <w:rPr>
                <w:szCs w:val="22"/>
              </w:rPr>
              <w:br/>
            </w:r>
            <w:r w:rsidRPr="002474D9">
              <w:rPr>
                <w:color w:val="000087" w:themeColor="text2"/>
                <w:szCs w:val="22"/>
              </w:rPr>
              <w:t>Allikas: Keskkonnaagentuur</w:t>
            </w:r>
          </w:p>
        </w:tc>
        <w:tc>
          <w:tcPr>
            <w:tcW w:w="626" w:type="pct"/>
            <w:vAlign w:val="center"/>
          </w:tcPr>
          <w:p w14:paraId="256F9E25" w14:textId="3E8F0C06" w:rsidR="00006C2C" w:rsidRPr="00E921CE" w:rsidRDefault="00006C2C" w:rsidP="00006C2C">
            <w:pPr>
              <w:pStyle w:val="Tabelitekst"/>
              <w:rPr>
                <w:szCs w:val="22"/>
              </w:rPr>
            </w:pPr>
            <w:r w:rsidRPr="32660B23">
              <w:t xml:space="preserve">Vähenemise muutus aastal 2022: </w:t>
            </w:r>
            <w:r w:rsidRPr="32660B23">
              <w:rPr>
                <w:lang w:val="en-US"/>
              </w:rPr>
              <w:t>SO2 80,8; NOx 48,7; LOÜ 26,6; PM2,5 40,4; NH3 3,5.</w:t>
            </w:r>
          </w:p>
        </w:tc>
        <w:tc>
          <w:tcPr>
            <w:tcW w:w="625" w:type="pct"/>
            <w:shd w:val="clear" w:color="auto" w:fill="FFFFFF"/>
            <w:vAlign w:val="center"/>
          </w:tcPr>
          <w:p w14:paraId="4612B8B3" w14:textId="2E65C736" w:rsidR="00006C2C" w:rsidRPr="00E921CE" w:rsidRDefault="00006C2C" w:rsidP="00006C2C">
            <w:pPr>
              <w:pStyle w:val="Tabelitekst"/>
              <w:rPr>
                <w:szCs w:val="22"/>
              </w:rPr>
            </w:pPr>
            <w:r w:rsidRPr="00E921CE">
              <w:rPr>
                <w:szCs w:val="22"/>
              </w:rPr>
              <w:t>SO2 32;,NOx 18;,LOÜ 10;,PM2,5 15;,NH3 1,</w:t>
            </w:r>
          </w:p>
        </w:tc>
        <w:tc>
          <w:tcPr>
            <w:tcW w:w="626" w:type="pct"/>
            <w:shd w:val="clear" w:color="auto" w:fill="FFFFFF"/>
            <w:vAlign w:val="center"/>
          </w:tcPr>
          <w:p w14:paraId="57447AE6" w14:textId="11982D2D" w:rsidR="00006C2C" w:rsidRPr="00E921CE" w:rsidRDefault="00006C2C" w:rsidP="00006C2C">
            <w:pPr>
              <w:pStyle w:val="Tabelitekst"/>
              <w:rPr>
                <w:szCs w:val="22"/>
              </w:rPr>
            </w:pPr>
            <w:r w:rsidRPr="00E921CE">
              <w:rPr>
                <w:szCs w:val="22"/>
              </w:rPr>
              <w:t>SO2 32;,NOx 18;,LOÜ 10;,PM2,5 15;,NH3 1,</w:t>
            </w:r>
          </w:p>
        </w:tc>
        <w:tc>
          <w:tcPr>
            <w:tcW w:w="625" w:type="pct"/>
            <w:shd w:val="clear" w:color="auto" w:fill="FFFFFF"/>
            <w:vAlign w:val="center"/>
          </w:tcPr>
          <w:p w14:paraId="792BBB84" w14:textId="1609C090" w:rsidR="00006C2C" w:rsidRPr="00E921CE" w:rsidRDefault="00006C2C" w:rsidP="00006C2C">
            <w:pPr>
              <w:pStyle w:val="Tabelitekst"/>
              <w:rPr>
                <w:szCs w:val="22"/>
              </w:rPr>
            </w:pPr>
            <w:r w:rsidRPr="00E921CE">
              <w:rPr>
                <w:szCs w:val="22"/>
              </w:rPr>
              <w:t>SO2 32;,NOx 18;,LOÜ 10;,PM2,5 15;,NH3 1,</w:t>
            </w:r>
          </w:p>
        </w:tc>
        <w:tc>
          <w:tcPr>
            <w:tcW w:w="623" w:type="pct"/>
            <w:shd w:val="clear" w:color="auto" w:fill="FFFFFF"/>
            <w:vAlign w:val="center"/>
          </w:tcPr>
          <w:p w14:paraId="1DC5C1B9" w14:textId="0F2D040C" w:rsidR="00006C2C" w:rsidRPr="00E921CE" w:rsidRDefault="00006C2C" w:rsidP="00006C2C">
            <w:pPr>
              <w:pStyle w:val="Tabelitekst"/>
              <w:rPr>
                <w:szCs w:val="22"/>
              </w:rPr>
            </w:pPr>
            <w:r w:rsidRPr="00E921CE">
              <w:rPr>
                <w:szCs w:val="22"/>
              </w:rPr>
              <w:t>SO2 32;,NOx 18;,LOÜ 10;,PM2,5 15;,NH3 1,</w:t>
            </w:r>
          </w:p>
        </w:tc>
      </w:tr>
    </w:tbl>
    <w:p w14:paraId="100BB7B8" w14:textId="77777777" w:rsidR="004905C6" w:rsidRPr="005C445F" w:rsidRDefault="004905C6" w:rsidP="00AD1834">
      <w:pPr>
        <w:pStyle w:val="Sisutekst"/>
        <w:rPr>
          <w:rStyle w:val="Boldtekstis"/>
        </w:rPr>
      </w:pPr>
      <w:r w:rsidRPr="005C445F">
        <w:rPr>
          <w:rStyle w:val="Boldtekstis"/>
        </w:rPr>
        <w:t>Olulised tegevused 202</w:t>
      </w:r>
      <w:r>
        <w:rPr>
          <w:rStyle w:val="Boldtekstis"/>
        </w:rPr>
        <w:t>5</w:t>
      </w:r>
      <w:r w:rsidRPr="005C445F">
        <w:rPr>
          <w:rStyle w:val="Boldtekstis"/>
        </w:rPr>
        <w:t>-202</w:t>
      </w:r>
      <w:r>
        <w:rPr>
          <w:rStyle w:val="Boldtekstis"/>
        </w:rPr>
        <w:t>8</w:t>
      </w:r>
      <w:r w:rsidRPr="005C445F">
        <w:rPr>
          <w:rStyle w:val="Boldtekstis"/>
        </w:rPr>
        <w:t xml:space="preserve"> eesmärkide täitmiseks</w:t>
      </w:r>
    </w:p>
    <w:p w14:paraId="449B98B7" w14:textId="77777777" w:rsidR="00006C2C" w:rsidRPr="00F331B7" w:rsidRDefault="00006C2C" w:rsidP="00006C2C">
      <w:pPr>
        <w:pStyle w:val="1Bullet"/>
      </w:pPr>
      <w:r>
        <w:t xml:space="preserve">Amortiseerunud ja ebaefektiivse </w:t>
      </w:r>
      <w:r w:rsidRPr="004905C6">
        <w:rPr>
          <w:rStyle w:val="Boldtekstis"/>
        </w:rPr>
        <w:t>soojustorustiku renoveerimist</w:t>
      </w:r>
      <w:r>
        <w:t xml:space="preserve"> või uue soojustorustiku </w:t>
      </w:r>
      <w:r w:rsidRPr="004905C6">
        <w:t xml:space="preserve">rajamist otsustati toetada SF vahenditest 2023. aastal ligikaudu 0,8 </w:t>
      </w:r>
      <w:r>
        <w:t>mln</w:t>
      </w:r>
      <w:r w:rsidRPr="004905C6">
        <w:t xml:space="preserve"> euroga. Meetme</w:t>
      </w:r>
      <w:r>
        <w:t xml:space="preserve"> tulemusena väheneb energia lõpptarbimine soojuse efektiivsema tootmise ja edastuse tõttu. Vastavad investeeringud valmivad 2025. aastal. Rahastusperioodi 2021-2027 SF vahenditest kulub soojustorustiku renoveerimise toetamisele 15 mln (55 km).</w:t>
      </w:r>
    </w:p>
    <w:p w14:paraId="203E8AD6" w14:textId="77777777" w:rsidR="00006C2C" w:rsidRPr="00E37F03" w:rsidRDefault="00006C2C" w:rsidP="00006C2C">
      <w:pPr>
        <w:pStyle w:val="1Bullet"/>
        <w:rPr>
          <w:rStyle w:val="eop"/>
        </w:rPr>
      </w:pPr>
      <w:r w:rsidRPr="605D0A7E">
        <w:rPr>
          <w:rStyle w:val="Boldtekstis"/>
        </w:rPr>
        <w:t>Kaugküttekatelde renoveerimist, rajamist ja kütuse vahetust</w:t>
      </w:r>
      <w:r>
        <w:t xml:space="preserve"> toetati SF vahenditest 2023. aastal 2,3 mln euroga. See annab katlamajadele võimaluse minna üle kohalikele keskkonnasäästlikumatele kütustele nagu puit, toetades seeläbi kohalikku tööhõivet ning </w:t>
      </w:r>
      <w:r>
        <w:lastRenderedPageBreak/>
        <w:t>hoides kaugkütte kulud mõistlikuna.</w:t>
      </w:r>
      <w:r w:rsidRPr="605D0A7E">
        <w:rPr>
          <w:rStyle w:val="normaltextrun"/>
        </w:rPr>
        <w:t xml:space="preserve"> Kokku planeeritakse renoveerida 21 MW ulatuses katlaid, toetusmeetme EL toetuse maht on 7,5 mln.</w:t>
      </w:r>
      <w:r w:rsidRPr="605D0A7E">
        <w:rPr>
          <w:rStyle w:val="eop"/>
        </w:rPr>
        <w:t> </w:t>
      </w:r>
    </w:p>
    <w:p w14:paraId="1A60EBDE" w14:textId="77777777" w:rsidR="00006C2C" w:rsidRPr="00E37F03" w:rsidRDefault="00006C2C" w:rsidP="00006C2C">
      <w:pPr>
        <w:pStyle w:val="1Bullet"/>
        <w:rPr>
          <w:rStyle w:val="normaltextrun"/>
        </w:rPr>
      </w:pPr>
      <w:r w:rsidRPr="32660B23">
        <w:rPr>
          <w:rStyle w:val="normaltextrun"/>
        </w:rPr>
        <w:t xml:space="preserve">Toetatakse </w:t>
      </w:r>
      <w:r w:rsidRPr="32660B23">
        <w:rPr>
          <w:rStyle w:val="Boldtekstis"/>
        </w:rPr>
        <w:t>vesiniku väärtusahela</w:t>
      </w:r>
      <w:r w:rsidRPr="32660B23">
        <w:rPr>
          <w:rStyle w:val="normaltextrun"/>
        </w:rPr>
        <w:t xml:space="preserve"> (tootmine, tarnimine, tarbimine) ühistranspordis piloteerimist kuni 5 mln euroga, et luua alternatiivseid keskkonnasäästlikke elektrienergia tootmise võimalusi ja toetada rohevesiniku kasutuselevõttu ühistranspordis. </w:t>
      </w:r>
    </w:p>
    <w:p w14:paraId="13455900" w14:textId="77777777" w:rsidR="00006C2C" w:rsidRPr="00E37F03" w:rsidRDefault="00006C2C" w:rsidP="00006C2C">
      <w:pPr>
        <w:pStyle w:val="1Bullet"/>
        <w:rPr>
          <w:rStyle w:val="eop"/>
        </w:rPr>
      </w:pPr>
      <w:r w:rsidRPr="32660B23">
        <w:rPr>
          <w:rStyle w:val="normaltextrun"/>
        </w:rPr>
        <w:t xml:space="preserve">Käivitatud on jätkumeede </w:t>
      </w:r>
      <w:r w:rsidRPr="32660B23">
        <w:rPr>
          <w:rStyle w:val="Boldtekstis"/>
        </w:rPr>
        <w:t>rohevesiniku tootmise ja kasutuselevõtu</w:t>
      </w:r>
      <w:r w:rsidRPr="32660B23">
        <w:rPr>
          <w:rStyle w:val="normaltextrun"/>
        </w:rPr>
        <w:t xml:space="preserve"> terviklahenduse transpordisektoris või rohevesiniku tootmise ja keemiatööstuse lähteainena kasutusele võtmiseks EL taaste- ja vastupidavusrahastu mahus 49,49 mln eurot. </w:t>
      </w:r>
      <w:r w:rsidRPr="32660B23">
        <w:rPr>
          <w:rStyle w:val="eop"/>
        </w:rPr>
        <w:t> </w:t>
      </w:r>
    </w:p>
    <w:p w14:paraId="66741510" w14:textId="77777777" w:rsidR="00006C2C" w:rsidRPr="00E37F03" w:rsidRDefault="00006C2C" w:rsidP="00006C2C">
      <w:pPr>
        <w:pStyle w:val="1Bullet"/>
      </w:pPr>
      <w:r>
        <w:t xml:space="preserve">Soetatakse koostöös Kaitseministeeriumiga Lääne-Eesti meretuulealade kõrguspiirangutest vabastamiseks </w:t>
      </w:r>
      <w:r w:rsidRPr="32660B23">
        <w:rPr>
          <w:rStyle w:val="Boldtekstis"/>
        </w:rPr>
        <w:t>õhuseireradar</w:t>
      </w:r>
      <w:r w:rsidRPr="32660B23">
        <w:rPr>
          <w:b/>
          <w:bCs/>
        </w:rPr>
        <w:t xml:space="preserve"> </w:t>
      </w:r>
      <w:r>
        <w:t xml:space="preserve">66,8 mln euro eest. </w:t>
      </w:r>
    </w:p>
    <w:p w14:paraId="0E58EC45" w14:textId="77777777" w:rsidR="00006C2C" w:rsidRPr="00F331B7" w:rsidRDefault="00006C2C" w:rsidP="00006C2C">
      <w:pPr>
        <w:pStyle w:val="1Bullet"/>
      </w:pPr>
      <w:r>
        <w:t xml:space="preserve">Eraldatakse 38 mln euro ulatuses täiendavaid vahendeid </w:t>
      </w:r>
      <w:r w:rsidRPr="32660B23">
        <w:rPr>
          <w:rStyle w:val="Boldtekstis"/>
        </w:rPr>
        <w:t>võrgutugevusteks</w:t>
      </w:r>
      <w:r>
        <w:t xml:space="preserve"> elektri jaotusvõrgus, et tõsta jaotusvõrgu võimekust uusi taastuvelektri tootmisseadmeid liita.</w:t>
      </w:r>
    </w:p>
    <w:p w14:paraId="046CC44C" w14:textId="77777777" w:rsidR="00006C2C" w:rsidRPr="00F331B7" w:rsidRDefault="00006C2C" w:rsidP="00006C2C">
      <w:pPr>
        <w:pStyle w:val="1Bullet"/>
      </w:pPr>
      <w:r>
        <w:t>Jätkuvad tööd</w:t>
      </w:r>
      <w:r w:rsidRPr="5794B02A">
        <w:rPr>
          <w:b/>
          <w:bCs/>
        </w:rPr>
        <w:t xml:space="preserve"> </w:t>
      </w:r>
      <w:r w:rsidRPr="004905C6">
        <w:rPr>
          <w:rStyle w:val="Boldtekstis"/>
        </w:rPr>
        <w:t>ülekandevõrgu tugevdamiseks</w:t>
      </w:r>
      <w:r>
        <w:t xml:space="preserve"> (toetuse kogumaht 36 mln eurot), et saaks rohkem taastuvenergia tootmisseadmeid võrku liita Lääne-Eesti piirkonnas. Töödega on alustatud, nende kogumaksumus koos toetusega on üle 120 mln euro ning tööde lõpptähtaeg on 2026. aasta keskpaik.</w:t>
      </w:r>
    </w:p>
    <w:p w14:paraId="5BB3580C" w14:textId="77777777" w:rsidR="00006C2C" w:rsidRPr="00F331B7" w:rsidRDefault="00006C2C" w:rsidP="00006C2C">
      <w:pPr>
        <w:pStyle w:val="1Bullet"/>
      </w:pPr>
      <w:r w:rsidRPr="32660B23">
        <w:rPr>
          <w:rStyle w:val="Boldtekstis"/>
        </w:rPr>
        <w:t>Biometaani kasutuselevõttu</w:t>
      </w:r>
      <w:r>
        <w:t xml:space="preserve"> suunatakse täiendavalt 7 mln eurot EL SF struktuurivahendite rahastust. Projekti lõpptähtaeg aastal 2026. </w:t>
      </w:r>
    </w:p>
    <w:p w14:paraId="0A45A64B" w14:textId="77777777" w:rsidR="00006C2C" w:rsidRDefault="00006C2C" w:rsidP="00006C2C">
      <w:pPr>
        <w:pStyle w:val="1Bullet"/>
      </w:pPr>
      <w:r>
        <w:t xml:space="preserve">Elluviimisel on meede (kogumahus 9,2 mln eurot) </w:t>
      </w:r>
      <w:r w:rsidRPr="32660B23">
        <w:rPr>
          <w:rStyle w:val="Boldtekstis"/>
        </w:rPr>
        <w:t>tööstusaladel taastuvelektri kasutuselevõtu hoogustamine</w:t>
      </w:r>
      <w:r>
        <w:t xml:space="preserve">, mille raames toetatakse elektrivõrguga liitumisi. </w:t>
      </w:r>
    </w:p>
    <w:p w14:paraId="2D094E3C" w14:textId="77777777" w:rsidR="00006C2C" w:rsidRPr="00B71536" w:rsidRDefault="00006C2C" w:rsidP="00006C2C">
      <w:pPr>
        <w:pStyle w:val="1Bullet"/>
      </w:pPr>
      <w:r w:rsidRPr="32660B23">
        <w:rPr>
          <w:rStyle w:val="Boldtekstis"/>
        </w:rPr>
        <w:t>Energia salvestamise</w:t>
      </w:r>
      <w:r>
        <w:t xml:space="preserve"> meetme piloteerimiseks (kogumahus 9,38 mln eurot) korraldati 2023. aastal esimene voor. Otsustega on kaetud 5,2 mln. 2024 aastal teine voor 4,17 mln ulatuses. Projekt viiakse ellu 2026 aasta lõpuks.</w:t>
      </w:r>
    </w:p>
    <w:p w14:paraId="590B161B" w14:textId="77777777" w:rsidR="00006C2C" w:rsidRPr="00B71536" w:rsidRDefault="00006C2C" w:rsidP="00006C2C">
      <w:pPr>
        <w:pStyle w:val="1Bullet"/>
      </w:pPr>
      <w:bookmarkStart w:id="64" w:name="_Hlk155861845"/>
      <w:r>
        <w:t xml:space="preserve">Ida-Virumaal (Kiviõli linn) </w:t>
      </w:r>
      <w:r w:rsidRPr="32660B23">
        <w:rPr>
          <w:rStyle w:val="Boldtekstis"/>
        </w:rPr>
        <w:t>kaugkütte taastuvkütustele ülemineku toetamisel</w:t>
      </w:r>
      <w:r>
        <w:t xml:space="preserve"> (EL toetus 5 mln eurot, investeeringu kogumaksumus ca 11,1 mln eurot) jätkuvad esimesed konkreetsed tegevused ja väljamaksed toimuvad aastatel 2025 – 2026. </w:t>
      </w:r>
      <w:bookmarkEnd w:id="64"/>
    </w:p>
    <w:p w14:paraId="195C007F" w14:textId="77777777" w:rsidR="00006C2C" w:rsidRPr="00DA2777" w:rsidRDefault="00006C2C" w:rsidP="00006C2C">
      <w:pPr>
        <w:pStyle w:val="1Bullet"/>
      </w:pPr>
      <w:r>
        <w:t xml:space="preserve">Toetatakse </w:t>
      </w:r>
      <w:r w:rsidRPr="32660B23">
        <w:rPr>
          <w:rStyle w:val="Boldtekstis"/>
        </w:rPr>
        <w:t>soojussalvestite ehitamist</w:t>
      </w:r>
      <w:r>
        <w:t xml:space="preserve"> kaugküttekatlamajades 2,5 mln eurot.</w:t>
      </w:r>
    </w:p>
    <w:p w14:paraId="798BD72F" w14:textId="77777777" w:rsidR="00006C2C" w:rsidRPr="00B71536" w:rsidRDefault="00006C2C" w:rsidP="00006C2C">
      <w:pPr>
        <w:pStyle w:val="1Bullet"/>
      </w:pPr>
      <w:r>
        <w:t xml:space="preserve">2025. aastal  jätkub 2022. aastal alustatud töö </w:t>
      </w:r>
      <w:proofErr w:type="spellStart"/>
      <w:r w:rsidRPr="32660B23">
        <w:rPr>
          <w:rStyle w:val="Boldtekstis"/>
        </w:rPr>
        <w:t>geotermaalenergia</w:t>
      </w:r>
      <w:proofErr w:type="spellEnd"/>
      <w:r w:rsidRPr="32660B23">
        <w:rPr>
          <w:rStyle w:val="Boldtekstis"/>
        </w:rPr>
        <w:t xml:space="preserve"> uurimis- ja pilootprojektide</w:t>
      </w:r>
      <w:r>
        <w:t xml:space="preserve"> käivitamiseks (3,8 mln eurot). 2024.a valmis  </w:t>
      </w:r>
      <w:proofErr w:type="spellStart"/>
      <w:r>
        <w:t>geotermaalenergia</w:t>
      </w:r>
      <w:proofErr w:type="spellEnd"/>
      <w:r>
        <w:t xml:space="preserve"> pilootjaam soojusenergia saamiseks Tiskres, tööd jätkuvad  Roosna Allikul.</w:t>
      </w:r>
    </w:p>
    <w:p w14:paraId="04CB181E" w14:textId="77777777" w:rsidR="00006C2C" w:rsidRDefault="00006C2C" w:rsidP="00006C2C">
      <w:pPr>
        <w:pStyle w:val="1Bullet"/>
      </w:pPr>
      <w:r>
        <w:t xml:space="preserve">2025. a alguses viiakse lõpuni </w:t>
      </w:r>
      <w:r w:rsidRPr="004905C6">
        <w:rPr>
          <w:rStyle w:val="Boldtekstis"/>
        </w:rPr>
        <w:t>Eesti elektrisüsteemi sünkroniseerimine</w:t>
      </w:r>
      <w:r>
        <w:t xml:space="preserve"> mandri-Euroopa sagedusalaga.</w:t>
      </w:r>
    </w:p>
    <w:p w14:paraId="7E68FC0E" w14:textId="77777777" w:rsidR="00006C2C" w:rsidRDefault="00006C2C" w:rsidP="00006C2C">
      <w:pPr>
        <w:pStyle w:val="1Bullet"/>
      </w:pPr>
      <w:r>
        <w:t xml:space="preserve">Fokusseeritud maapõueuuringute raames alustati  2024. aastal ja kestab kuni 2026. aastani Eesti Geoloogiateenistuse poolt läbiviidav </w:t>
      </w:r>
      <w:r w:rsidRPr="32660B23">
        <w:rPr>
          <w:rStyle w:val="Boldtekstis"/>
        </w:rPr>
        <w:t>fosforiidi ja kaasnevate ressursside teadus- ja arendustegevustele suunatud uuring</w:t>
      </w:r>
      <w:r>
        <w:t xml:space="preserve">  6,1 mln euro ulatuses.</w:t>
      </w:r>
    </w:p>
    <w:p w14:paraId="1C9A9807" w14:textId="124B763F" w:rsidR="00006C2C" w:rsidRDefault="00006C2C" w:rsidP="00006C2C">
      <w:pPr>
        <w:pStyle w:val="1Bullet"/>
      </w:pPr>
      <w:r>
        <w:t>Eesti Geoloogiateenistus on saanud Euroopa Liidu Horizon programmist rahastuse EGTTWINN projektile (</w:t>
      </w:r>
      <w:hyperlink r:id="rId24">
        <w:r w:rsidRPr="32660B23">
          <w:rPr>
            <w:rStyle w:val="Hperlink"/>
            <w:color w:val="auto"/>
          </w:rPr>
          <w:t>https://cordis.europa.eu/project/id/101079459</w:t>
        </w:r>
      </w:hyperlink>
      <w:r>
        <w:t xml:space="preserve">), kogumaksumus 1,5 mln eurot). Aastatel 2023–2025 elluviidava projekti eesmärgiks on kaasa aidata </w:t>
      </w:r>
      <w:proofErr w:type="spellStart"/>
      <w:r w:rsidRPr="32660B23">
        <w:rPr>
          <w:rStyle w:val="Boldtekstis"/>
        </w:rPr>
        <w:t>multidistsiplinaarsete</w:t>
      </w:r>
      <w:proofErr w:type="spellEnd"/>
      <w:r w:rsidRPr="32660B23">
        <w:rPr>
          <w:rStyle w:val="Boldtekstis"/>
        </w:rPr>
        <w:t xml:space="preserve"> geoloogiauuringute arendamisele</w:t>
      </w:r>
      <w:r>
        <w:t xml:space="preserve"> Eestis ning võimaldada Eesti </w:t>
      </w:r>
      <w:r>
        <w:lastRenderedPageBreak/>
        <w:t>Geoloogiateenistusel tõsta geoloogide poolt läbiviidavate teadus- ja rakendusuuringute taset. Ühtlasi aitab projekt kaasa juhtivate rahvusvaheliste teadusasutuste ekspertide koostöö arendamisele.</w:t>
      </w:r>
    </w:p>
    <w:p w14:paraId="71C71098" w14:textId="77777777" w:rsidR="00006C2C" w:rsidRDefault="00006C2C" w:rsidP="00006C2C">
      <w:pPr>
        <w:pStyle w:val="1Bullet"/>
      </w:pPr>
      <w:r>
        <w:t xml:space="preserve">Toetatakse </w:t>
      </w:r>
      <w:r w:rsidRPr="32660B23">
        <w:rPr>
          <w:rStyle w:val="Boldtekstis"/>
        </w:rPr>
        <w:t>elamute liitumist kaugküttevõrkudega või tahkel kütusel põhineva kütteseadme uuendamist</w:t>
      </w:r>
      <w:r>
        <w:t xml:space="preserve"> EL toetust  23,5 mln euroga kuni 31.12.2029.</w:t>
      </w:r>
    </w:p>
    <w:p w14:paraId="7CD47F11" w14:textId="77777777" w:rsidR="00006C2C" w:rsidRPr="00E37F03" w:rsidRDefault="00006C2C" w:rsidP="00006C2C">
      <w:pPr>
        <w:pStyle w:val="1Bullet"/>
      </w:pPr>
      <w:r w:rsidRPr="32660B23">
        <w:rPr>
          <w:rFonts w:asciiTheme="majorHAnsi" w:eastAsiaTheme="majorEastAsia" w:hAnsiTheme="majorHAnsi" w:cstheme="majorBidi"/>
        </w:rPr>
        <w:t xml:space="preserve">Toimub </w:t>
      </w:r>
      <w:r w:rsidRPr="32660B23">
        <w:rPr>
          <w:rStyle w:val="Boldtekstis"/>
        </w:rPr>
        <w:t>õhukvaliteedi seirevõrgustiku arendamine ja täiendamine ning asukohapõhise terviseriski hinnangute süsteemi loomine</w:t>
      </w:r>
      <w:r w:rsidRPr="32660B23">
        <w:rPr>
          <w:rFonts w:asciiTheme="majorHAnsi" w:eastAsiaTheme="majorEastAsia" w:hAnsiTheme="majorHAnsi" w:cstheme="majorBidi"/>
        </w:rPr>
        <w:t xml:space="preserve"> 14,3 mln </w:t>
      </w:r>
      <w:r w:rsidRPr="32660B23">
        <w:rPr>
          <w:rStyle w:val="SisutekstChar"/>
        </w:rPr>
        <w:t>euroga. EL toetus on 10 mln eurot kuni 31.12.2029.</w:t>
      </w:r>
    </w:p>
    <w:p w14:paraId="5CFAE301" w14:textId="37035AC5" w:rsidR="004905C6" w:rsidRPr="005C445F" w:rsidRDefault="004905C6" w:rsidP="00AD1834">
      <w:pPr>
        <w:pStyle w:val="111Pealkiri3tase"/>
      </w:pPr>
      <w:bookmarkStart w:id="65" w:name="_Toc178059942"/>
      <w:r w:rsidRPr="005C445F">
        <w:t>2.5.</w:t>
      </w:r>
      <w:r>
        <w:t>3</w:t>
      </w:r>
      <w:r w:rsidRPr="005C445F">
        <w:t xml:space="preserve"> </w:t>
      </w:r>
      <w:r w:rsidR="00E37F03">
        <w:t>Elurikkuse, metsanduse ja keskkonnakorralduse</w:t>
      </w:r>
      <w:r>
        <w:t xml:space="preserve"> programm</w:t>
      </w:r>
      <w:bookmarkEnd w:id="65"/>
    </w:p>
    <w:p w14:paraId="1FE38B96" w14:textId="77777777" w:rsidR="004905C6" w:rsidRDefault="004905C6" w:rsidP="00AD1834">
      <w:pPr>
        <w:pStyle w:val="Sisutekst"/>
        <w:rPr>
          <w:rStyle w:val="Boldtekstis"/>
        </w:rPr>
      </w:pPr>
      <w:r w:rsidRPr="005C445F">
        <w:rPr>
          <w:rStyle w:val="Boldtekstis"/>
        </w:rPr>
        <w:t>Programmi eesmärk</w:t>
      </w:r>
    </w:p>
    <w:p w14:paraId="63A463AC" w14:textId="77777777" w:rsidR="00E37F03" w:rsidRPr="00E37F03" w:rsidRDefault="00E37F03" w:rsidP="00AD1834">
      <w:pPr>
        <w:pStyle w:val="Sisutekst"/>
      </w:pPr>
      <w:r>
        <w:t xml:space="preserve">Eestis on puhas ja elurikas keskkond. </w:t>
      </w:r>
      <w:r w:rsidRPr="00E37F03">
        <w:t>Keskkonna ja elurikkuse kaitse ning jätkusuutlik ja tõhus keskkonnakasutus.</w:t>
      </w:r>
    </w:p>
    <w:p w14:paraId="6D0B0AF6" w14:textId="7F9E6EDC" w:rsidR="004905C6" w:rsidRPr="005C445F" w:rsidRDefault="004905C6" w:rsidP="004905C6">
      <w:pPr>
        <w:pStyle w:val="Pealdis"/>
      </w:pPr>
      <w:r w:rsidRPr="005C445F">
        <w:t xml:space="preserve">Tabel </w:t>
      </w:r>
      <w:r w:rsidR="005563A7">
        <w:fldChar w:fldCharType="begin"/>
      </w:r>
      <w:r w:rsidR="005563A7">
        <w:instrText xml:space="preserve"> SEQ Tabel \* ARABIC </w:instrText>
      </w:r>
      <w:r w:rsidR="005563A7">
        <w:fldChar w:fldCharType="separate"/>
      </w:r>
      <w:r w:rsidR="002206A0">
        <w:t>17</w:t>
      </w:r>
      <w:r w:rsidR="005563A7">
        <w:fldChar w:fldCharType="end"/>
      </w:r>
      <w:r w:rsidRPr="005C445F">
        <w:t xml:space="preserve">. </w:t>
      </w:r>
      <w:r>
        <w:t>E</w:t>
      </w:r>
      <w:r w:rsidR="00E37F03">
        <w:t>lurikkuse, metsanduse ja keskkonnakorralduse</w:t>
      </w:r>
      <w:r>
        <w:t xml:space="preserve"> programmi</w:t>
      </w:r>
      <w:r w:rsidRPr="005C445F">
        <w:t xml:space="preserve">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114"/>
        <w:gridCol w:w="1156"/>
        <w:gridCol w:w="1198"/>
        <w:gridCol w:w="1198"/>
        <w:gridCol w:w="1198"/>
        <w:gridCol w:w="1198"/>
      </w:tblGrid>
      <w:tr w:rsidR="00DA2777" w:rsidRPr="00E921CE" w14:paraId="49A925BC" w14:textId="77777777" w:rsidTr="00AF2F5A">
        <w:trPr>
          <w:trHeight w:val="458"/>
          <w:tblHeader/>
        </w:trPr>
        <w:tc>
          <w:tcPr>
            <w:tcW w:w="1718" w:type="pct"/>
            <w:vMerge w:val="restart"/>
            <w:shd w:val="clear" w:color="auto" w:fill="99C9FE" w:themeFill="accent6"/>
            <w:vAlign w:val="center"/>
            <w:hideMark/>
          </w:tcPr>
          <w:p w14:paraId="5BB066D8" w14:textId="340A8D58" w:rsidR="00DA2777" w:rsidRPr="00E921CE" w:rsidRDefault="00DA2777" w:rsidP="00DA2777">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638" w:type="pct"/>
            <w:vMerge w:val="restart"/>
            <w:shd w:val="clear" w:color="auto" w:fill="99C9FE" w:themeFill="accent6"/>
            <w:vAlign w:val="center"/>
            <w:hideMark/>
          </w:tcPr>
          <w:p w14:paraId="19664077" w14:textId="261A41C2"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661" w:type="pct"/>
            <w:vMerge w:val="restart"/>
            <w:shd w:val="clear" w:color="auto" w:fill="99C9FE" w:themeFill="accent6"/>
            <w:vAlign w:val="center"/>
            <w:hideMark/>
          </w:tcPr>
          <w:p w14:paraId="02C3E076" w14:textId="7B9FD4FE"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661" w:type="pct"/>
            <w:vMerge w:val="restart"/>
            <w:shd w:val="clear" w:color="auto" w:fill="99C9FE" w:themeFill="accent6"/>
            <w:vAlign w:val="center"/>
            <w:hideMark/>
          </w:tcPr>
          <w:p w14:paraId="2F86D06E" w14:textId="4EF60815"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661" w:type="pct"/>
            <w:vMerge w:val="restart"/>
            <w:shd w:val="clear" w:color="auto" w:fill="99C9FE" w:themeFill="accent6"/>
            <w:vAlign w:val="center"/>
            <w:hideMark/>
          </w:tcPr>
          <w:p w14:paraId="61F6E354" w14:textId="6A559E57"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661" w:type="pct"/>
            <w:vMerge w:val="restart"/>
            <w:shd w:val="clear" w:color="auto" w:fill="99C9FE" w:themeFill="accent6"/>
            <w:vAlign w:val="center"/>
            <w:hideMark/>
          </w:tcPr>
          <w:p w14:paraId="577BF66A" w14:textId="660CC769" w:rsidR="00DA2777" w:rsidRPr="00E921CE" w:rsidRDefault="00DA2777"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4905C6" w:rsidRPr="00E921CE" w14:paraId="19605164" w14:textId="77777777" w:rsidTr="00AF2F5A">
        <w:trPr>
          <w:trHeight w:val="548"/>
        </w:trPr>
        <w:tc>
          <w:tcPr>
            <w:tcW w:w="1718" w:type="pct"/>
            <w:vMerge/>
            <w:shd w:val="clear" w:color="auto" w:fill="99C9FE" w:themeFill="accent6"/>
            <w:vAlign w:val="center"/>
            <w:hideMark/>
          </w:tcPr>
          <w:p w14:paraId="79198658" w14:textId="77777777" w:rsidR="004905C6" w:rsidRPr="00E921CE" w:rsidRDefault="004905C6" w:rsidP="00D75BB2">
            <w:pPr>
              <w:pStyle w:val="Tabelitekst"/>
              <w:rPr>
                <w:rFonts w:asciiTheme="majorHAnsi" w:hAnsiTheme="majorHAnsi" w:cstheme="majorHAnsi"/>
                <w:szCs w:val="22"/>
              </w:rPr>
            </w:pPr>
          </w:p>
        </w:tc>
        <w:tc>
          <w:tcPr>
            <w:tcW w:w="638" w:type="pct"/>
            <w:vMerge/>
            <w:shd w:val="clear" w:color="auto" w:fill="99C9FE" w:themeFill="accent6"/>
            <w:vAlign w:val="center"/>
            <w:hideMark/>
          </w:tcPr>
          <w:p w14:paraId="6343D122" w14:textId="77777777" w:rsidR="004905C6" w:rsidRPr="00E921CE" w:rsidRDefault="004905C6" w:rsidP="00D75BB2">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3BBAE63C" w14:textId="77777777" w:rsidR="004905C6" w:rsidRPr="00E921CE" w:rsidRDefault="004905C6" w:rsidP="00D75BB2">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0C1F6052" w14:textId="77777777" w:rsidR="004905C6" w:rsidRPr="00E921CE" w:rsidRDefault="004905C6" w:rsidP="00D75BB2">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2ABED912" w14:textId="77777777" w:rsidR="004905C6" w:rsidRPr="00E921CE" w:rsidRDefault="004905C6" w:rsidP="00D75BB2">
            <w:pPr>
              <w:pStyle w:val="Tabelitekst"/>
              <w:jc w:val="center"/>
              <w:rPr>
                <w:rFonts w:asciiTheme="majorHAnsi" w:hAnsiTheme="majorHAnsi" w:cstheme="majorHAnsi"/>
                <w:szCs w:val="22"/>
              </w:rPr>
            </w:pPr>
          </w:p>
        </w:tc>
        <w:tc>
          <w:tcPr>
            <w:tcW w:w="661" w:type="pct"/>
            <w:vMerge/>
            <w:shd w:val="clear" w:color="auto" w:fill="99C9FE" w:themeFill="accent6"/>
            <w:vAlign w:val="center"/>
            <w:hideMark/>
          </w:tcPr>
          <w:p w14:paraId="769A529D" w14:textId="77777777" w:rsidR="004905C6" w:rsidRPr="00E921CE" w:rsidRDefault="004905C6" w:rsidP="00D75BB2">
            <w:pPr>
              <w:pStyle w:val="Tabelitekst"/>
              <w:jc w:val="center"/>
              <w:rPr>
                <w:rFonts w:asciiTheme="majorHAnsi" w:hAnsiTheme="majorHAnsi" w:cstheme="majorHAnsi"/>
                <w:szCs w:val="22"/>
              </w:rPr>
            </w:pPr>
          </w:p>
        </w:tc>
      </w:tr>
      <w:tr w:rsidR="00006C2C" w:rsidRPr="00E921CE" w14:paraId="1C9CC46A" w14:textId="77777777" w:rsidTr="00AF2F5A">
        <w:trPr>
          <w:trHeight w:val="408"/>
        </w:trPr>
        <w:tc>
          <w:tcPr>
            <w:tcW w:w="1718" w:type="pct"/>
          </w:tcPr>
          <w:p w14:paraId="1F1F22A7" w14:textId="62D08EFC" w:rsidR="00006C2C" w:rsidRPr="00E921CE" w:rsidRDefault="00006C2C" w:rsidP="00006C2C">
            <w:pPr>
              <w:pStyle w:val="Tabelitekst"/>
              <w:rPr>
                <w:rFonts w:asciiTheme="majorHAnsi" w:hAnsiTheme="majorHAnsi" w:cstheme="majorHAnsi"/>
                <w:szCs w:val="22"/>
              </w:rPr>
            </w:pPr>
            <w:r w:rsidRPr="00E921CE">
              <w:rPr>
                <w:rFonts w:cs="Calibri Light"/>
                <w:color w:val="000000"/>
                <w:szCs w:val="22"/>
              </w:rPr>
              <w:t>Keskkonnamõjude hindamise menetluste keskmine kestus Kliimaministeeriumi haldusala asutustes (kuudes)</w:t>
            </w:r>
            <w:r w:rsidRPr="00E921CE">
              <w:rPr>
                <w:rFonts w:cs="Calibri Light"/>
                <w:color w:val="000000"/>
                <w:szCs w:val="22"/>
              </w:rPr>
              <w:br/>
            </w:r>
            <w:r w:rsidRPr="002474D9">
              <w:rPr>
                <w:rFonts w:cs="Calibri Light"/>
                <w:color w:val="000087" w:themeColor="text2"/>
                <w:szCs w:val="22"/>
              </w:rPr>
              <w:t>Allikas: Kliimaministeerium</w:t>
            </w:r>
          </w:p>
        </w:tc>
        <w:tc>
          <w:tcPr>
            <w:tcW w:w="638" w:type="pct"/>
            <w:vAlign w:val="center"/>
          </w:tcPr>
          <w:p w14:paraId="0881126D" w14:textId="64D67205" w:rsidR="00006C2C" w:rsidRPr="00E921CE" w:rsidRDefault="00006C2C" w:rsidP="00006C2C">
            <w:pPr>
              <w:pStyle w:val="Tabelitekst"/>
              <w:jc w:val="right"/>
              <w:rPr>
                <w:rFonts w:asciiTheme="majorHAnsi" w:hAnsiTheme="majorHAnsi" w:cstheme="majorHAnsi"/>
                <w:szCs w:val="22"/>
              </w:rPr>
            </w:pPr>
            <w:r w:rsidRPr="605D0A7E">
              <w:rPr>
                <w:rFonts w:cs="Calibri Light"/>
              </w:rPr>
              <w:t xml:space="preserve">30 </w:t>
            </w:r>
          </w:p>
        </w:tc>
        <w:tc>
          <w:tcPr>
            <w:tcW w:w="661" w:type="pct"/>
            <w:shd w:val="clear" w:color="auto" w:fill="FFFFFF"/>
            <w:vAlign w:val="center"/>
          </w:tcPr>
          <w:p w14:paraId="5AAC8416" w14:textId="0067EE62"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26</w:t>
            </w:r>
          </w:p>
        </w:tc>
        <w:tc>
          <w:tcPr>
            <w:tcW w:w="661" w:type="pct"/>
            <w:shd w:val="clear" w:color="auto" w:fill="FFFFFF"/>
            <w:vAlign w:val="center"/>
          </w:tcPr>
          <w:p w14:paraId="27542B71" w14:textId="2E30D063"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24</w:t>
            </w:r>
          </w:p>
        </w:tc>
        <w:tc>
          <w:tcPr>
            <w:tcW w:w="661" w:type="pct"/>
            <w:shd w:val="clear" w:color="auto" w:fill="FFFFFF"/>
            <w:vAlign w:val="center"/>
          </w:tcPr>
          <w:p w14:paraId="631353A8" w14:textId="21B734F1"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22</w:t>
            </w:r>
          </w:p>
        </w:tc>
        <w:tc>
          <w:tcPr>
            <w:tcW w:w="661" w:type="pct"/>
            <w:shd w:val="clear" w:color="auto" w:fill="FFFFFF"/>
            <w:vAlign w:val="center"/>
          </w:tcPr>
          <w:p w14:paraId="777D4A6A" w14:textId="0C76D4A6"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20</w:t>
            </w:r>
          </w:p>
        </w:tc>
      </w:tr>
      <w:tr w:rsidR="00006C2C" w:rsidRPr="00E921CE" w14:paraId="635966AB" w14:textId="77777777" w:rsidTr="00AF2F5A">
        <w:trPr>
          <w:trHeight w:val="408"/>
        </w:trPr>
        <w:tc>
          <w:tcPr>
            <w:tcW w:w="1718" w:type="pct"/>
          </w:tcPr>
          <w:p w14:paraId="4527CC62" w14:textId="45C8A8A4" w:rsidR="00006C2C" w:rsidRPr="00E921CE" w:rsidRDefault="00006C2C" w:rsidP="00006C2C">
            <w:pPr>
              <w:pStyle w:val="Tabelitekst"/>
              <w:rPr>
                <w:rFonts w:asciiTheme="majorHAnsi" w:hAnsiTheme="majorHAnsi" w:cstheme="majorHAnsi"/>
                <w:szCs w:val="22"/>
              </w:rPr>
            </w:pPr>
            <w:r w:rsidRPr="00E921CE">
              <w:rPr>
                <w:rFonts w:cs="Calibri Light"/>
                <w:color w:val="000000"/>
                <w:szCs w:val="22"/>
              </w:rPr>
              <w:t>Looduskaitse eesmärgil riiklikult kaitstavate alade osakaal maismaast, %</w:t>
            </w:r>
            <w:r w:rsidRPr="00E921CE">
              <w:rPr>
                <w:rFonts w:cs="Calibri Light"/>
                <w:color w:val="000000"/>
                <w:szCs w:val="22"/>
              </w:rPr>
              <w:br/>
            </w:r>
            <w:r w:rsidRPr="002474D9">
              <w:rPr>
                <w:rFonts w:cs="Calibri Light"/>
                <w:color w:val="000087" w:themeColor="text2"/>
                <w:szCs w:val="22"/>
              </w:rPr>
              <w:t>Allikas: Kliimaministeerium</w:t>
            </w:r>
          </w:p>
        </w:tc>
        <w:tc>
          <w:tcPr>
            <w:tcW w:w="638" w:type="pct"/>
            <w:vAlign w:val="center"/>
          </w:tcPr>
          <w:p w14:paraId="22D89615" w14:textId="137A08EB" w:rsidR="00006C2C" w:rsidRPr="00006C2C" w:rsidRDefault="00006C2C" w:rsidP="00006C2C">
            <w:pPr>
              <w:pStyle w:val="Tabelitekst"/>
              <w:jc w:val="right"/>
              <w:rPr>
                <w:rFonts w:asciiTheme="majorHAnsi" w:hAnsiTheme="majorHAnsi" w:cstheme="majorHAnsi"/>
                <w:szCs w:val="22"/>
              </w:rPr>
            </w:pPr>
            <w:r w:rsidRPr="00006C2C">
              <w:rPr>
                <w:rFonts w:cs="Calibri Light"/>
              </w:rPr>
              <w:t>28</w:t>
            </w:r>
            <w:r>
              <w:rPr>
                <w:rFonts w:cs="Calibri Light"/>
              </w:rPr>
              <w:t>,00</w:t>
            </w:r>
            <w:r w:rsidRPr="00006C2C">
              <w:rPr>
                <w:rFonts w:cs="Calibri Light"/>
              </w:rPr>
              <w:t>%</w:t>
            </w:r>
          </w:p>
        </w:tc>
        <w:tc>
          <w:tcPr>
            <w:tcW w:w="661" w:type="pct"/>
            <w:shd w:val="clear" w:color="auto" w:fill="FFFFFF"/>
            <w:vAlign w:val="center"/>
          </w:tcPr>
          <w:p w14:paraId="6A026C3B" w14:textId="4A7D724E"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28,00%</w:t>
            </w:r>
          </w:p>
        </w:tc>
        <w:tc>
          <w:tcPr>
            <w:tcW w:w="661" w:type="pct"/>
            <w:shd w:val="clear" w:color="auto" w:fill="FFFFFF"/>
            <w:vAlign w:val="center"/>
          </w:tcPr>
          <w:p w14:paraId="79FF1402" w14:textId="4996F021"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29,00%</w:t>
            </w:r>
          </w:p>
        </w:tc>
        <w:tc>
          <w:tcPr>
            <w:tcW w:w="661" w:type="pct"/>
            <w:shd w:val="clear" w:color="auto" w:fill="FFFFFF"/>
            <w:vAlign w:val="center"/>
          </w:tcPr>
          <w:p w14:paraId="49AF853D" w14:textId="3E86FB01"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29,00%</w:t>
            </w:r>
          </w:p>
        </w:tc>
        <w:tc>
          <w:tcPr>
            <w:tcW w:w="661" w:type="pct"/>
            <w:shd w:val="clear" w:color="auto" w:fill="FFFFFF"/>
            <w:vAlign w:val="center"/>
          </w:tcPr>
          <w:p w14:paraId="6D976061" w14:textId="5B58271C"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30,00%</w:t>
            </w:r>
          </w:p>
        </w:tc>
      </w:tr>
      <w:tr w:rsidR="00006C2C" w:rsidRPr="00E921CE" w14:paraId="1376E392" w14:textId="77777777" w:rsidTr="00AF2F5A">
        <w:trPr>
          <w:trHeight w:val="408"/>
        </w:trPr>
        <w:tc>
          <w:tcPr>
            <w:tcW w:w="1718" w:type="pct"/>
          </w:tcPr>
          <w:p w14:paraId="77C48AA8" w14:textId="5FE13D87" w:rsidR="00006C2C" w:rsidRPr="00E921CE" w:rsidRDefault="00006C2C" w:rsidP="00006C2C">
            <w:pPr>
              <w:pStyle w:val="Tabelitekst"/>
              <w:rPr>
                <w:rFonts w:asciiTheme="majorHAnsi" w:hAnsiTheme="majorHAnsi" w:cstheme="majorHAnsi"/>
                <w:szCs w:val="22"/>
              </w:rPr>
            </w:pPr>
            <w:r w:rsidRPr="00E921CE">
              <w:rPr>
                <w:rFonts w:cs="Calibri Light"/>
                <w:color w:val="000000"/>
                <w:szCs w:val="22"/>
              </w:rPr>
              <w:t>Majandatavate metsade pindala osakaal metsamaast</w:t>
            </w:r>
            <w:r w:rsidRPr="00E921CE">
              <w:rPr>
                <w:rFonts w:cs="Calibri Light"/>
                <w:color w:val="000000"/>
                <w:szCs w:val="22"/>
              </w:rPr>
              <w:br/>
            </w:r>
            <w:r w:rsidRPr="002474D9">
              <w:rPr>
                <w:rFonts w:cs="Calibri Light"/>
                <w:color w:val="000087" w:themeColor="text2"/>
                <w:szCs w:val="22"/>
              </w:rPr>
              <w:t>Allikas: ETAG</w:t>
            </w:r>
          </w:p>
        </w:tc>
        <w:tc>
          <w:tcPr>
            <w:tcW w:w="638" w:type="pct"/>
            <w:vAlign w:val="center"/>
          </w:tcPr>
          <w:p w14:paraId="1113AFFD" w14:textId="62EA9E68" w:rsidR="00006C2C" w:rsidRPr="00006C2C" w:rsidRDefault="00006C2C" w:rsidP="00006C2C">
            <w:pPr>
              <w:pStyle w:val="Tabelitekst"/>
              <w:jc w:val="right"/>
              <w:rPr>
                <w:rFonts w:cs="Calibri Light"/>
              </w:rPr>
            </w:pPr>
            <w:r w:rsidRPr="00006C2C">
              <w:rPr>
                <w:rFonts w:cs="Calibri Light"/>
              </w:rPr>
              <w:t xml:space="preserve"> 60</w:t>
            </w:r>
            <w:r>
              <w:rPr>
                <w:rFonts w:cs="Calibri Light"/>
              </w:rPr>
              <w:t>%</w:t>
            </w:r>
          </w:p>
          <w:p w14:paraId="4A083562" w14:textId="3B53254C" w:rsidR="00006C2C" w:rsidRPr="00006C2C" w:rsidRDefault="00006C2C" w:rsidP="00006C2C">
            <w:pPr>
              <w:pStyle w:val="Tabelitekst"/>
              <w:jc w:val="right"/>
              <w:rPr>
                <w:rFonts w:asciiTheme="majorHAnsi" w:hAnsiTheme="majorHAnsi" w:cstheme="majorHAnsi"/>
                <w:szCs w:val="22"/>
              </w:rPr>
            </w:pPr>
            <w:r w:rsidRPr="00006C2C">
              <w:rPr>
                <w:rFonts w:cs="Calibri Light"/>
              </w:rPr>
              <w:t>(2022)</w:t>
            </w:r>
          </w:p>
        </w:tc>
        <w:tc>
          <w:tcPr>
            <w:tcW w:w="661" w:type="pct"/>
            <w:shd w:val="clear" w:color="auto" w:fill="FFFFFF"/>
            <w:vAlign w:val="center"/>
          </w:tcPr>
          <w:p w14:paraId="37F4CF3D" w14:textId="7770F1B7"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71,60%</w:t>
            </w:r>
          </w:p>
        </w:tc>
        <w:tc>
          <w:tcPr>
            <w:tcW w:w="661" w:type="pct"/>
            <w:shd w:val="clear" w:color="auto" w:fill="FFFFFF"/>
            <w:vAlign w:val="center"/>
          </w:tcPr>
          <w:p w14:paraId="45BF1A72" w14:textId="42F5E84D"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71,60%</w:t>
            </w:r>
          </w:p>
        </w:tc>
        <w:tc>
          <w:tcPr>
            <w:tcW w:w="661" w:type="pct"/>
            <w:shd w:val="clear" w:color="auto" w:fill="FFFFFF"/>
            <w:vAlign w:val="center"/>
          </w:tcPr>
          <w:p w14:paraId="4F666599" w14:textId="6EDD9E52"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71,60%</w:t>
            </w:r>
          </w:p>
        </w:tc>
        <w:tc>
          <w:tcPr>
            <w:tcW w:w="661" w:type="pct"/>
            <w:shd w:val="clear" w:color="auto" w:fill="FFFFFF"/>
            <w:vAlign w:val="center"/>
          </w:tcPr>
          <w:p w14:paraId="265484C9" w14:textId="470FB383" w:rsidR="00006C2C" w:rsidRPr="00E921CE" w:rsidRDefault="00006C2C" w:rsidP="00006C2C">
            <w:pPr>
              <w:pStyle w:val="Tabelitekst"/>
              <w:jc w:val="right"/>
              <w:rPr>
                <w:rFonts w:asciiTheme="majorHAnsi" w:hAnsiTheme="majorHAnsi" w:cstheme="majorHAnsi"/>
                <w:szCs w:val="22"/>
              </w:rPr>
            </w:pPr>
            <w:r w:rsidRPr="00E921CE">
              <w:rPr>
                <w:rFonts w:cs="Calibri Light"/>
                <w:color w:val="000000"/>
                <w:szCs w:val="22"/>
              </w:rPr>
              <w:t>71,60%</w:t>
            </w:r>
          </w:p>
        </w:tc>
      </w:tr>
    </w:tbl>
    <w:p w14:paraId="3C96D86C" w14:textId="5330E040" w:rsidR="00E37F03" w:rsidRPr="00952BA3" w:rsidRDefault="004905C6" w:rsidP="00AD1834">
      <w:pPr>
        <w:pStyle w:val="Sisutekst"/>
        <w:rPr>
          <w:rStyle w:val="Boldtekstis"/>
        </w:rPr>
      </w:pPr>
      <w:r w:rsidRPr="005C445F">
        <w:rPr>
          <w:rStyle w:val="Boldtekstis"/>
        </w:rPr>
        <w:t>Olulised tegevused 202</w:t>
      </w:r>
      <w:r>
        <w:rPr>
          <w:rStyle w:val="Boldtekstis"/>
        </w:rPr>
        <w:t>5</w:t>
      </w:r>
      <w:r w:rsidRPr="005C445F">
        <w:rPr>
          <w:rStyle w:val="Boldtekstis"/>
        </w:rPr>
        <w:t>-202</w:t>
      </w:r>
      <w:r>
        <w:rPr>
          <w:rStyle w:val="Boldtekstis"/>
        </w:rPr>
        <w:t>8</w:t>
      </w:r>
      <w:r w:rsidRPr="005C445F">
        <w:rPr>
          <w:rStyle w:val="Boldtekstis"/>
        </w:rPr>
        <w:t xml:space="preserve"> eesmärkide täitmiseks</w:t>
      </w:r>
    </w:p>
    <w:p w14:paraId="5038146D" w14:textId="77777777" w:rsidR="00006C2C" w:rsidRPr="00952BA3" w:rsidRDefault="00006C2C" w:rsidP="00006C2C">
      <w:pPr>
        <w:pStyle w:val="1Bullet"/>
      </w:pPr>
      <w:r w:rsidRPr="32660B23">
        <w:rPr>
          <w:rStyle w:val="Boldtekstis"/>
        </w:rPr>
        <w:t>Kaitstavate alade piirangute kompenseerimine erametsamaadel</w:t>
      </w:r>
      <w:r>
        <w:t>, kogukulu 2025-2028 27,2 mln eurot.</w:t>
      </w:r>
    </w:p>
    <w:p w14:paraId="12748B0B" w14:textId="77777777" w:rsidR="00006C2C" w:rsidRPr="00952BA3" w:rsidRDefault="00006C2C" w:rsidP="00006C2C">
      <w:pPr>
        <w:pStyle w:val="1Bullet"/>
        <w:rPr>
          <w:rStyle w:val="ui-provider"/>
        </w:rPr>
      </w:pPr>
      <w:r w:rsidRPr="32660B23">
        <w:rPr>
          <w:rStyle w:val="ui-provider"/>
        </w:rPr>
        <w:t>Maa- ja mullakasutuse juhtimissüsteem mullastiku teenuste efektiivseks ja jätkusuutlikuks kasutamiseks, elurikkuse kaitseks ja kliimamõju vähendamiseks 5,7 mln eurot CO2 vahenditest aastatel 2024-2027.</w:t>
      </w:r>
    </w:p>
    <w:p w14:paraId="1C06D8A0" w14:textId="77777777" w:rsidR="00006C2C" w:rsidRPr="00952BA3" w:rsidRDefault="00006C2C" w:rsidP="00006C2C">
      <w:pPr>
        <w:pStyle w:val="1Bullet"/>
      </w:pPr>
      <w:r w:rsidRPr="32660B23">
        <w:rPr>
          <w:rStyle w:val="Boldtekstis"/>
        </w:rPr>
        <w:t>Elupaikade</w:t>
      </w:r>
      <w:r>
        <w:t xml:space="preserve"> (mh sood, metsad, pärandniidud, vooluveekogud) </w:t>
      </w:r>
      <w:r w:rsidRPr="32660B23">
        <w:rPr>
          <w:rStyle w:val="Boldtekstis"/>
          <w:b w:val="0"/>
          <w:color w:val="000000" w:themeColor="text1"/>
        </w:rPr>
        <w:t xml:space="preserve">ja </w:t>
      </w:r>
      <w:r w:rsidRPr="32660B23">
        <w:rPr>
          <w:rStyle w:val="Boldtekstis"/>
        </w:rPr>
        <w:t>liikide kaitse, taastamine ja tegevused nende soodsa seisundi saavutamiseks</w:t>
      </w:r>
      <w:r>
        <w:t xml:space="preserve">, et ühegi EL kaitsealuse elupaiga ja liigi kaitsesuundumus ja seisund ei halveneks ning ebasoodsas seisundis olevatest elupaikadest ja liikidest 30% saavutaks aastaks 2030 soodsa seisundi või näitaks suundumust paranemise poole: EL struktuuritoetuste perioodil 2021-2027 EL toetust 18,5 mln eurot; </w:t>
      </w:r>
    </w:p>
    <w:p w14:paraId="4DB12B5F" w14:textId="77777777" w:rsidR="00006C2C" w:rsidRPr="00952BA3" w:rsidRDefault="00006C2C" w:rsidP="00006C2C">
      <w:pPr>
        <w:pStyle w:val="1Bullet"/>
      </w:pPr>
      <w:r w:rsidRPr="32660B23">
        <w:rPr>
          <w:rStyle w:val="Boldtekstis"/>
        </w:rPr>
        <w:lastRenderedPageBreak/>
        <w:t>FE-IP projekti “Loodusrikas Eesti”</w:t>
      </w:r>
      <w:r>
        <w:t xml:space="preserve"> elluviimine aastatel 2020–2029. Projekti eesmärk on kaitsta ja taastada traditsioonilisi Eesti maastikke ja ökosüsteeme ning parandada seal elavate liikide seisundit, sh meetmete rakendamine elurikkust toetavate lahenduste leidmiseks põllumajandusmaastikus (kogusumma 2025-2028 on 7,2 mln eurot).</w:t>
      </w:r>
    </w:p>
    <w:p w14:paraId="20D9ACA9" w14:textId="77777777" w:rsidR="00006C2C" w:rsidRPr="00952BA3" w:rsidRDefault="00006C2C" w:rsidP="00006C2C">
      <w:pPr>
        <w:pStyle w:val="1Bullet"/>
      </w:pPr>
      <w:r w:rsidRPr="00952BA3">
        <w:t>Kaitstavate liikide ja ohustatud elupaikade inventeerimine (maismaaelupaikadel kogusumma 3,4 mln</w:t>
      </w:r>
      <w:r>
        <w:t xml:space="preserve"> eurot</w:t>
      </w:r>
      <w:r w:rsidRPr="00952BA3">
        <w:t>).</w:t>
      </w:r>
    </w:p>
    <w:p w14:paraId="59C19E5E" w14:textId="77777777" w:rsidR="00006C2C" w:rsidRPr="00952BA3" w:rsidRDefault="00006C2C" w:rsidP="00006C2C">
      <w:pPr>
        <w:pStyle w:val="1Bullet"/>
      </w:pPr>
      <w:r w:rsidRPr="00952BA3">
        <w:t>Kaasaegsete IT-lahenduste arendamine looduskaitse ja keskkonnaga seotud andmete paremaks haldamiseks, kasutamiseks ja avalikustamiseks.</w:t>
      </w:r>
    </w:p>
    <w:p w14:paraId="73E56738" w14:textId="77777777" w:rsidR="00006C2C" w:rsidRPr="00952BA3" w:rsidRDefault="00006C2C" w:rsidP="00006C2C">
      <w:pPr>
        <w:pStyle w:val="1Bullet"/>
      </w:pPr>
      <w:r w:rsidRPr="00952BA3">
        <w:t>Tagada riiklik kaitse 30%-l maismaast.</w:t>
      </w:r>
    </w:p>
    <w:p w14:paraId="3F8B9701" w14:textId="77777777" w:rsidR="00835F79" w:rsidRPr="00835F79" w:rsidRDefault="00006C2C" w:rsidP="00006C2C">
      <w:pPr>
        <w:pStyle w:val="1Bullet"/>
        <w:rPr>
          <w:rStyle w:val="Boldtekstis"/>
          <w:rFonts w:asciiTheme="majorHAnsi" w:hAnsiTheme="majorHAnsi" w:cstheme="majorBidi"/>
          <w:bCs/>
          <w:color w:val="000000" w:themeColor="text1"/>
          <w:szCs w:val="20"/>
        </w:rPr>
      </w:pPr>
      <w:r w:rsidRPr="32660B23">
        <w:rPr>
          <w:rStyle w:val="Boldtekstis"/>
        </w:rPr>
        <w:t xml:space="preserve">Metsanduspoliitika põhialused aastani 2050 koostamine. </w:t>
      </w:r>
    </w:p>
    <w:p w14:paraId="42B5BED6" w14:textId="76F5675F" w:rsidR="00006C2C" w:rsidRPr="00580C1E" w:rsidRDefault="00006C2C" w:rsidP="00006C2C">
      <w:pPr>
        <w:pStyle w:val="1Bullet"/>
        <w:rPr>
          <w:rFonts w:asciiTheme="majorHAnsi" w:hAnsiTheme="majorHAnsi" w:cstheme="majorBidi"/>
          <w:b/>
          <w:bCs/>
        </w:rPr>
      </w:pPr>
      <w:r w:rsidRPr="32660B23">
        <w:rPr>
          <w:rStyle w:val="Boldtekstis"/>
        </w:rPr>
        <w:t>Puidust referentshoone</w:t>
      </w:r>
      <w:r>
        <w:t xml:space="preserve"> (loodusmaja) </w:t>
      </w:r>
      <w:r w:rsidRPr="32660B23">
        <w:rPr>
          <w:rStyle w:val="Boldtekstis"/>
        </w:rPr>
        <w:t>rajamine</w:t>
      </w:r>
      <w:r>
        <w:t xml:space="preserve"> eesmärgiga luua suurte puitehitiste ehitamise kogemus ja suurendada sellega Eesti puidusektori ekspordipotentsiaali ning edendada kohaliku tooraine </w:t>
      </w:r>
      <w:proofErr w:type="spellStart"/>
      <w:r>
        <w:t>väärindamist</w:t>
      </w:r>
      <w:proofErr w:type="spellEnd"/>
      <w:r>
        <w:t xml:space="preserve"> summas 33,3 mln eurot CO2 vahenditest.</w:t>
      </w:r>
    </w:p>
    <w:p w14:paraId="5166FC5F" w14:textId="77777777" w:rsidR="00006C2C" w:rsidRPr="000C17E6" w:rsidRDefault="00006C2C" w:rsidP="00006C2C">
      <w:pPr>
        <w:pStyle w:val="1Bullet"/>
        <w:rPr>
          <w:rFonts w:asciiTheme="majorHAnsi" w:hAnsiTheme="majorHAnsi" w:cstheme="majorBidi"/>
        </w:rPr>
      </w:pPr>
      <w:r w:rsidRPr="32660B23">
        <w:rPr>
          <w:rStyle w:val="Boldtekstis"/>
        </w:rPr>
        <w:t>Raadamise leevendamiseks</w:t>
      </w:r>
      <w:r w:rsidRPr="32660B23">
        <w:rPr>
          <w:b/>
          <w:bCs/>
        </w:rPr>
        <w:t xml:space="preserve"> </w:t>
      </w:r>
      <w:r>
        <w:t xml:space="preserve">kompensatsiooni meetmete  rakendamine. </w:t>
      </w:r>
    </w:p>
    <w:p w14:paraId="76ECA02D" w14:textId="77777777" w:rsidR="00006C2C" w:rsidRDefault="00006C2C" w:rsidP="00006C2C">
      <w:pPr>
        <w:pStyle w:val="1Bullet"/>
        <w:rPr>
          <w:rFonts w:asciiTheme="majorHAnsi" w:hAnsiTheme="majorHAnsi" w:cstheme="majorBidi"/>
        </w:rPr>
      </w:pPr>
      <w:r>
        <w:t xml:space="preserve">Erametsanduse arengu toetamine tugisüsteemi abil, mille kaudu suunatakse metsaomanike ühistegevust metsade kasvatamisel ja kasutamisel, </w:t>
      </w:r>
      <w:r w:rsidRPr="32660B23">
        <w:rPr>
          <w:rFonts w:asciiTheme="majorHAnsi" w:hAnsiTheme="majorHAnsi" w:cstheme="majorBidi"/>
        </w:rPr>
        <w:t>kogukulu 2025-2028 18,06 mln eurot.</w:t>
      </w:r>
    </w:p>
    <w:p w14:paraId="6EC9CC1D" w14:textId="77777777" w:rsidR="00006C2C" w:rsidRDefault="00006C2C" w:rsidP="00006C2C">
      <w:pPr>
        <w:pStyle w:val="1Bullet"/>
        <w:rPr>
          <w:rFonts w:asciiTheme="majorHAnsi" w:hAnsiTheme="majorHAnsi" w:cstheme="majorBidi"/>
        </w:rPr>
      </w:pPr>
      <w:r>
        <w:t xml:space="preserve">Jätkatakse väärielupaikade kaitse lepingute sõlmimist erametsaomanikega, </w:t>
      </w:r>
      <w:r w:rsidRPr="32660B23">
        <w:rPr>
          <w:rFonts w:asciiTheme="majorHAnsi" w:hAnsiTheme="majorHAnsi" w:cstheme="majorBidi"/>
        </w:rPr>
        <w:t>kogukulu 2025-2028 1,2 mln eurot.</w:t>
      </w:r>
    </w:p>
    <w:p w14:paraId="4EA878C8" w14:textId="77777777" w:rsidR="00006C2C" w:rsidRDefault="00006C2C" w:rsidP="00006C2C">
      <w:pPr>
        <w:pStyle w:val="1Bullet"/>
      </w:pPr>
      <w:r w:rsidRPr="5794B02A">
        <w:rPr>
          <w:rFonts w:asciiTheme="majorHAnsi" w:hAnsiTheme="majorHAnsi" w:cstheme="majorBidi"/>
        </w:rPr>
        <w:t>Püsimetsanduseks sobivate majandamisvõtete väljatöötamine ning r</w:t>
      </w:r>
      <w:r>
        <w:t>eeglistiku loomine puiduistandike rajamiseks, mis võimaldaks puitu kasvatada ka erinevate kestvustoodete valmistamiseks.</w:t>
      </w:r>
    </w:p>
    <w:p w14:paraId="302E816D" w14:textId="77777777" w:rsidR="00006C2C" w:rsidRDefault="00006C2C" w:rsidP="00006C2C">
      <w:pPr>
        <w:pStyle w:val="1Bullet"/>
      </w:pPr>
      <w:r w:rsidRPr="5794B02A">
        <w:t xml:space="preserve">Biomasskütusest toodetud taastuvenergia osakaalu arvutamise põhimõtete ning </w:t>
      </w:r>
      <w:proofErr w:type="spellStart"/>
      <w:r w:rsidRPr="5794B02A">
        <w:t>biomassi</w:t>
      </w:r>
      <w:proofErr w:type="spellEnd"/>
      <w:r w:rsidRPr="5794B02A">
        <w:t xml:space="preserve"> säästlikkuse nõuetele ja kriteeriumidele vastavuse tõendamise nõuete rakendamine.</w:t>
      </w:r>
    </w:p>
    <w:p w14:paraId="2ED18022" w14:textId="77777777" w:rsidR="00006C2C" w:rsidRDefault="00006C2C" w:rsidP="00006C2C">
      <w:pPr>
        <w:pStyle w:val="1Bullet"/>
      </w:pPr>
      <w:r w:rsidRPr="5794B02A">
        <w:t xml:space="preserve">Riigimetsas arvestuslangi aluste muutmine, et arvesse oleks võetud </w:t>
      </w:r>
      <w:proofErr w:type="spellStart"/>
      <w:r w:rsidRPr="5794B02A">
        <w:t>metsamaa</w:t>
      </w:r>
      <w:proofErr w:type="spellEnd"/>
      <w:r w:rsidRPr="5794B02A">
        <w:t xml:space="preserve"> süsinikusidumine ja raiemaht püsiks võimalikult ühtlane.</w:t>
      </w:r>
    </w:p>
    <w:p w14:paraId="474CE16D" w14:textId="2525A61D" w:rsidR="00835F79" w:rsidRPr="000C17E6" w:rsidRDefault="00835F79" w:rsidP="00006C2C">
      <w:pPr>
        <w:pStyle w:val="1Bullet"/>
        <w:rPr>
          <w:rFonts w:asciiTheme="majorHAnsi" w:hAnsiTheme="majorHAnsi" w:cstheme="majorBidi"/>
        </w:rPr>
      </w:pPr>
      <w:r w:rsidRPr="00835F79">
        <w:rPr>
          <w:rStyle w:val="Boldtekstis"/>
        </w:rPr>
        <w:t>Keskkonnatasude ajakohastamine</w:t>
      </w:r>
      <w:r w:rsidRPr="00835F79">
        <w:rPr>
          <w:rFonts w:asciiTheme="majorHAnsi" w:hAnsiTheme="majorHAnsi" w:cstheme="majorBidi"/>
        </w:rPr>
        <w:t>, võttes aluseks, et looduslik ressurss on rahvuslik rikkus, mida tuleb kasutada säästlikult ja ”saastaja maksab” printsiibil ning kooskõlas keskkonnaalaste eesmärkidega.</w:t>
      </w:r>
    </w:p>
    <w:p w14:paraId="06B3DF4D" w14:textId="77777777" w:rsidR="00006C2C" w:rsidRDefault="00006C2C" w:rsidP="00006C2C">
      <w:pPr>
        <w:pStyle w:val="1Bullet"/>
        <w:rPr>
          <w:rFonts w:asciiTheme="majorHAnsi" w:hAnsiTheme="majorHAnsi" w:cstheme="majorBidi"/>
        </w:rPr>
      </w:pPr>
      <w:r w:rsidRPr="32660B23">
        <w:t>1.07.2024 jõustunud keskkonnatasude seaduse (</w:t>
      </w:r>
      <w:proofErr w:type="spellStart"/>
      <w:r w:rsidRPr="32660B23">
        <w:t>KeTS</w:t>
      </w:r>
      <w:proofErr w:type="spellEnd"/>
      <w:r w:rsidRPr="32660B23">
        <w:t xml:space="preserve">) muudatusega tõusid põlevkivi lend- ja koldetuha, põlevkivi poolkoksi ning tsemendi tootmisel tekkivate jäätmete kõrvaldamise saastetasumäärad, millest vähemalt 0,35 </w:t>
      </w:r>
      <w:proofErr w:type="spellStart"/>
      <w:r w:rsidRPr="32660B23">
        <w:t>eur</w:t>
      </w:r>
      <w:proofErr w:type="spellEnd"/>
      <w:r w:rsidRPr="32660B23">
        <w:t>/t suunatakse keskkonnaprogrammi kaudu Ida-Viru maakonda põlevkivi kaevandamise ja töötlemisega seotud keskkonnamuutuste tagajärgede leevendamiseks ja nendega toimetulekuks. Toetust hakatakse Ida-Viru maakonda jagama alates 2025. aastast.</w:t>
      </w:r>
    </w:p>
    <w:p w14:paraId="7C1C4A58" w14:textId="77777777" w:rsidR="00006C2C" w:rsidRPr="00006C2C" w:rsidRDefault="00006C2C" w:rsidP="00006C2C">
      <w:pPr>
        <w:pStyle w:val="1Bullet"/>
        <w:rPr>
          <w:rStyle w:val="Kommentaariviide"/>
          <w:rFonts w:asciiTheme="minorHAnsi" w:eastAsiaTheme="minorEastAsia" w:hAnsiTheme="minorHAnsi"/>
          <w:sz w:val="24"/>
          <w:szCs w:val="24"/>
        </w:rPr>
      </w:pPr>
      <w:r w:rsidRPr="605D0A7E">
        <w:rPr>
          <w:rStyle w:val="Boldtekstis"/>
        </w:rPr>
        <w:t xml:space="preserve">Paldiski endise tuumaobjekti kahe reaktorisektsiooni likvideerimise ja radioaktiivsete </w:t>
      </w:r>
      <w:r w:rsidRPr="00006C2C">
        <w:rPr>
          <w:rStyle w:val="Boldtekstis"/>
        </w:rPr>
        <w:t>jäätmete lõppladustuspaiga rajamise eriplaneeringu koostamise</w:t>
      </w:r>
      <w:r w:rsidRPr="00006C2C">
        <w:t xml:space="preserve"> ja keskkonnamõju strateegilise hindamise, ning nendeks vajalike uuringute elluviimine</w:t>
      </w:r>
      <w:r w:rsidRPr="00006C2C">
        <w:rPr>
          <w:rStyle w:val="Kommentaariviide"/>
        </w:rPr>
        <w:t xml:space="preserve">.  </w:t>
      </w:r>
    </w:p>
    <w:p w14:paraId="207F96A6" w14:textId="520F8CA0" w:rsidR="00E74C1B" w:rsidRPr="00006C2C" w:rsidRDefault="00006C2C" w:rsidP="00AD1834">
      <w:pPr>
        <w:pStyle w:val="1Bullet"/>
        <w:ind w:left="426" w:hanging="360"/>
      </w:pPr>
      <w:r w:rsidRPr="00006C2C">
        <w:rPr>
          <w:rStyle w:val="Boldtekstis"/>
        </w:rPr>
        <w:lastRenderedPageBreak/>
        <w:t>Keskkonnamõju hindamise teenuse kaasajastamine</w:t>
      </w:r>
      <w:r w:rsidRPr="00006C2C">
        <w:t xml:space="preserve"> digiühiskonna toimimisele vastavaks (nn KMH digipööre), mille eesmärk on kiire, automatiseeritud, kasutajakeskne ja andmepõhine teenus. Projekti rahastatakse </w:t>
      </w:r>
      <w:proofErr w:type="spellStart"/>
      <w:r w:rsidRPr="00006C2C">
        <w:t>KLIMile</w:t>
      </w:r>
      <w:proofErr w:type="spellEnd"/>
      <w:r w:rsidRPr="00006C2C">
        <w:t xml:space="preserve"> perioodi 2021–2027 Euroopa Liidu ühtekuuluvus- ja </w:t>
      </w:r>
      <w:proofErr w:type="spellStart"/>
      <w:r w:rsidRPr="00006C2C">
        <w:t>siseturvalisuspoliitika</w:t>
      </w:r>
      <w:proofErr w:type="spellEnd"/>
      <w:r w:rsidRPr="00006C2C">
        <w:t xml:space="preserve"> fondi vahenditest.</w:t>
      </w:r>
    </w:p>
    <w:p w14:paraId="4284663C" w14:textId="458AD581" w:rsidR="00980506" w:rsidRPr="00980506" w:rsidRDefault="00E57895" w:rsidP="00980506">
      <w:pPr>
        <w:pStyle w:val="11Pealkiri2tase"/>
        <w:rPr>
          <w:rStyle w:val="Boldtekstis"/>
          <w:rFonts w:ascii="Calibri" w:hAnsi="Calibri"/>
          <w:b/>
          <w:sz w:val="32"/>
          <w:szCs w:val="26"/>
        </w:rPr>
      </w:pPr>
      <w:bookmarkStart w:id="66" w:name="_Toc178059943"/>
      <w:r w:rsidRPr="00E57895">
        <w:lastRenderedPageBreak/>
        <w:t>2.6 Teadus- ja arendustegevus ning ettevõtlus</w:t>
      </w:r>
      <w:bookmarkEnd w:id="62"/>
      <w:bookmarkEnd w:id="66"/>
      <w:r w:rsidRPr="00E57895">
        <w:t xml:space="preserve"> </w:t>
      </w:r>
      <w:bookmarkStart w:id="67" w:name="_Toc115273533"/>
    </w:p>
    <w:p w14:paraId="2B8C147E" w14:textId="0A00D1CD" w:rsidR="00E74C1B" w:rsidRDefault="003D392A" w:rsidP="00AD1834">
      <w:pPr>
        <w:pStyle w:val="Sisutekst"/>
        <w:rPr>
          <w:rStyle w:val="Boldtekstis"/>
        </w:rPr>
      </w:pPr>
      <w:r>
        <w:rPr>
          <w:noProof/>
        </w:rPr>
        <w:drawing>
          <wp:inline distT="0" distB="0" distL="0" distR="0" wp14:anchorId="6EEF2C60" wp14:editId="221F5E1E">
            <wp:extent cx="5760720" cy="8147685"/>
            <wp:effectExtent l="0" t="0" r="0" b="5715"/>
            <wp:docPr id="1870390294" name="Pil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F61676C" w14:textId="77777777" w:rsidR="00E74C1B" w:rsidRDefault="00E74C1B" w:rsidP="00AD1834">
      <w:pPr>
        <w:pStyle w:val="Sisutekst"/>
        <w:rPr>
          <w:rStyle w:val="Boldtekstis"/>
        </w:rPr>
      </w:pPr>
    </w:p>
    <w:p w14:paraId="1B9D9BA9" w14:textId="6AD52E5B" w:rsidR="00E74C1B" w:rsidRDefault="003D392A" w:rsidP="00AD1834">
      <w:pPr>
        <w:pStyle w:val="Sisutekst"/>
        <w:rPr>
          <w:rStyle w:val="Boldtekstis"/>
        </w:rPr>
      </w:pPr>
      <w:r>
        <w:rPr>
          <w:noProof/>
        </w:rPr>
        <w:lastRenderedPageBreak/>
        <w:drawing>
          <wp:inline distT="0" distB="0" distL="0" distR="0" wp14:anchorId="497F082F" wp14:editId="3E7708EC">
            <wp:extent cx="5760720" cy="8147685"/>
            <wp:effectExtent l="0" t="0" r="0" b="5715"/>
            <wp:docPr id="329887594" name="Pilt 26" descr="Pilt, millel on kujutatud tekst, kuvatõmmis, number, dokume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87594" name="Pilt 26" descr="Pilt, millel on kujutatud tekst, kuvatõmmis, number, dokument&#10;&#10;Kirjeldus on genereeritud automaatsel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09BACA3B" w14:textId="77777777" w:rsidR="003D392A" w:rsidRDefault="003D392A" w:rsidP="00AD1834">
      <w:pPr>
        <w:pStyle w:val="Sisutekst"/>
        <w:rPr>
          <w:rStyle w:val="Boldtekstis"/>
        </w:rPr>
      </w:pPr>
    </w:p>
    <w:p w14:paraId="663AED73" w14:textId="77777777" w:rsidR="003D392A" w:rsidRDefault="003D392A" w:rsidP="00AD1834">
      <w:pPr>
        <w:pStyle w:val="Sisutekst"/>
        <w:rPr>
          <w:rStyle w:val="Boldtekstis"/>
        </w:rPr>
      </w:pPr>
    </w:p>
    <w:p w14:paraId="31B19222" w14:textId="5DECF334" w:rsidR="001C1992" w:rsidRPr="00E57895" w:rsidRDefault="001C1992" w:rsidP="00AD1834">
      <w:pPr>
        <w:pStyle w:val="Sisutekst"/>
        <w:rPr>
          <w:rStyle w:val="Boldtekstis"/>
        </w:rPr>
      </w:pPr>
      <w:r w:rsidRPr="00E57895">
        <w:rPr>
          <w:rStyle w:val="Boldtekstis"/>
        </w:rPr>
        <w:lastRenderedPageBreak/>
        <w:t>Tulemusvaldkonna eesmärk</w:t>
      </w:r>
    </w:p>
    <w:p w14:paraId="043FF3BA" w14:textId="77777777" w:rsidR="001C1992" w:rsidRPr="00E57895" w:rsidRDefault="001C1992" w:rsidP="00AD1834">
      <w:pPr>
        <w:pStyle w:val="Sisutekst"/>
      </w:pPr>
      <w:r w:rsidRPr="00E57895">
        <w:t xml:space="preserve">Eesti teadus, arendustegevus, innovatsioon ja ettevõtlus suurendavad koostoimes Eesti ühiskonna heaolu ja majanduse tootlikkust, pakkudes konkurentsivõimelisi ja </w:t>
      </w:r>
      <w:proofErr w:type="spellStart"/>
      <w:r w:rsidRPr="00E57895">
        <w:t>kestlikke</w:t>
      </w:r>
      <w:proofErr w:type="spellEnd"/>
      <w:r w:rsidRPr="00E57895">
        <w:t xml:space="preserve"> lahendusi Eesti ja maailma arenguvajadustele.</w:t>
      </w:r>
    </w:p>
    <w:p w14:paraId="2475E417" w14:textId="77777777" w:rsidR="001C1992" w:rsidRPr="00E57895" w:rsidRDefault="001C1992" w:rsidP="00AD1834">
      <w:pPr>
        <w:pStyle w:val="Sisutekst"/>
        <w:rPr>
          <w:rStyle w:val="Boldtekstis"/>
        </w:rPr>
      </w:pPr>
      <w:r w:rsidRPr="00E57895">
        <w:rPr>
          <w:rStyle w:val="Boldtekstis"/>
        </w:rPr>
        <w:t>Tulemusvaldkonna rahastamiskava</w:t>
      </w:r>
    </w:p>
    <w:p w14:paraId="59BBFEB3" w14:textId="2538E7EF" w:rsidR="001C1992" w:rsidRPr="00E57895" w:rsidRDefault="001C1992" w:rsidP="00AD1834">
      <w:pPr>
        <w:pStyle w:val="Sisutekst"/>
      </w:pPr>
      <w:r w:rsidRPr="00E57895">
        <w:t xml:space="preserve">Tulemusvaldkonna rahastamiskava on leitav </w:t>
      </w:r>
      <w:hyperlink w:anchor="Rahastamiskava" w:history="1">
        <w:hyperlink w:anchor="Lisa" w:history="1">
          <w:r w:rsidRPr="00642D7B">
            <w:rPr>
              <w:rStyle w:val="Hperlink"/>
            </w:rPr>
            <w:t>lisast 2</w:t>
          </w:r>
        </w:hyperlink>
        <w:r w:rsidRPr="00E57895">
          <w:rPr>
            <w:rStyle w:val="Hperlink"/>
            <w:sz w:val="20"/>
          </w:rPr>
          <w:t>.</w:t>
        </w:r>
      </w:hyperlink>
    </w:p>
    <w:p w14:paraId="1C2709A6" w14:textId="77777777" w:rsidR="001C1992" w:rsidRPr="00E57895" w:rsidRDefault="001C1992" w:rsidP="001C1992">
      <w:pPr>
        <w:rPr>
          <w:rStyle w:val="Boldtekstis"/>
        </w:rPr>
      </w:pPr>
      <w:r w:rsidRPr="1AE30E21">
        <w:rPr>
          <w:rStyle w:val="Boldtekstis"/>
        </w:rPr>
        <w:t>Tulemusvaldkonna olukorra lühianalüüs</w:t>
      </w:r>
    </w:p>
    <w:p w14:paraId="20A9D902" w14:textId="1DD970A8" w:rsidR="001C1992" w:rsidRDefault="001C1992" w:rsidP="00AD1834">
      <w:pPr>
        <w:pStyle w:val="Sisutekst"/>
      </w:pPr>
      <w:bookmarkStart w:id="68" w:name="_Hlk104284900"/>
      <w:bookmarkStart w:id="69" w:name="_Hlk104213172"/>
      <w:r w:rsidRPr="001C1992">
        <w:rPr>
          <w:rStyle w:val="Boldtekstis"/>
        </w:rPr>
        <w:t>Eesti investeeringud teadus- ja arendustegevusse on viimasel kuuel aastal suurenenud. Alates 2021. aastast on riigieelarves TAI planeeritavat rahastamist suudetud hoida 1% juures SKP prognoosist.</w:t>
      </w:r>
      <w:r>
        <w:t xml:space="preserve"> 2023. aastal moodustasid kavandatud vahendid riigieelarves kokku 390,7 mln eurot. Kui suure osakaalu moodustab see </w:t>
      </w:r>
      <w:proofErr w:type="spellStart"/>
      <w:r>
        <w:t>SKPst</w:t>
      </w:r>
      <w:proofErr w:type="spellEnd"/>
      <w:r>
        <w:t>, selgub Statistikaameti arvutuste põhjal 2024. aasta lõpuks, kuna see sõltub nii tegelikust SKP tasemest kui ka reaalsetest TAI kuludes</w:t>
      </w:r>
      <w:r w:rsidR="006A1602">
        <w:t>t</w:t>
      </w:r>
      <w:r w:rsidR="006A1602">
        <w:rPr>
          <w:rStyle w:val="Allmrkuseviide"/>
        </w:rPr>
        <w:footnoteReference w:id="16"/>
      </w:r>
      <w:r w:rsidR="006A1602">
        <w:t>.</w:t>
      </w:r>
    </w:p>
    <w:p w14:paraId="2EF6E1F1" w14:textId="77777777" w:rsidR="001C1992" w:rsidRDefault="001C1992" w:rsidP="00AD1834">
      <w:pPr>
        <w:pStyle w:val="Sisutekst"/>
      </w:pPr>
      <w:r w:rsidRPr="001C1992">
        <w:rPr>
          <w:rStyle w:val="Boldtekstis"/>
        </w:rPr>
        <w:t xml:space="preserve">Eestis on aastakümnete jooksul välja kujunenud teadussüsteem, kus rahastus põhineb suuresti tulemus- ja konkurentsipõhistel kriteeriumitel. </w:t>
      </w:r>
      <w:r>
        <w:t>Selline rahastusmudel on Eesti teaduse rahvusvahelist nähtavust ja konkurentsivõimet tugevalt toetanud – meie teadlased publitseerivad aktiivselt, teadusartiklite kvaliteet on hea, osavõtt rahvusvahelises koostöös ja edukus EL teadus- ja arendustegevuse raamprogrammis on kõrged. Euroopa struktuuritoetuste toel ülikoolide ja teadusasutuste hoonete ja laborite uuendamine on rahvusvahelist ja erasektoriga koostööd veelgi toetanud. Konkurentsipõhine süsteem on seega seni väga hästi toiminud, aga teisalt on</w:t>
      </w:r>
      <w:r w:rsidRPr="72159EAA">
        <w:t xml:space="preserve"> </w:t>
      </w:r>
      <w:r w:rsidRPr="001C1992">
        <w:rPr>
          <w:rStyle w:val="Boldtekstis"/>
        </w:rPr>
        <w:t xml:space="preserve">Eesti konkurentsipõhise rahastuse osakaal tõusnud mahtudeni, mis võib ohustada süsteemi jätkusuutlikkust. </w:t>
      </w:r>
      <w:r>
        <w:t>Seetõttu on lähiaastatel oluline kriitiliselt hinnata samal moel jätkumise mõjusid.</w:t>
      </w:r>
    </w:p>
    <w:p w14:paraId="5046A794" w14:textId="28A019E6" w:rsidR="001C1992" w:rsidRDefault="001C1992" w:rsidP="00AD1834">
      <w:pPr>
        <w:pStyle w:val="Sisutekst"/>
      </w:pPr>
      <w:r w:rsidRPr="001C1992">
        <w:rPr>
          <w:rStyle w:val="Boldtekstis"/>
        </w:rPr>
        <w:t xml:space="preserve">Positiivseks tuleb pidada ka erasektori teadus- ja arendustegevuse rahastamise hoogustumist. </w:t>
      </w:r>
      <w:r>
        <w:t xml:space="preserve">2022. aastal raporteeris statistikaametile teadus- ja arendustegevuse kulutusi 399 ettevõtet, mis on läbi aja suurim teadus- ja arendustegevusele kulutusi teinud ettevõtete arv. Ligi pooled teadus- ja arendustegevusse panustavatest ettevõtteist on suured ehk 250 ja enama hõivatuga ettevõtted, samas on märgatavalt kasvanud mikro- ja väikeettevõtete panus. Kokku investeeris erasektor teadus- ja arendustegevusse 2022. aastal 361 </w:t>
      </w:r>
      <w:r w:rsidR="005D7F02">
        <w:t>mln</w:t>
      </w:r>
      <w:r>
        <w:t xml:space="preserve"> eurot, mida oli 53 </w:t>
      </w:r>
      <w:r w:rsidR="005D7F02">
        <w:t>mln</w:t>
      </w:r>
      <w:r>
        <w:t xml:space="preserve"> võrra rohkem kui aasta varem. </w:t>
      </w:r>
      <w:r w:rsidRPr="001C1992">
        <w:rPr>
          <w:rStyle w:val="Boldtekstis"/>
        </w:rPr>
        <w:t xml:space="preserve">Ettevõtlussektori teadus- ja arendustegevuste kulutuste osatähtsus </w:t>
      </w:r>
      <w:proofErr w:type="spellStart"/>
      <w:r w:rsidRPr="001C1992">
        <w:rPr>
          <w:rStyle w:val="Boldtekstis"/>
        </w:rPr>
        <w:t>SKP-st</w:t>
      </w:r>
      <w:proofErr w:type="spellEnd"/>
      <w:r>
        <w:t xml:space="preserve"> on viimastel aastatel kasvanud, ületades 2022. aastal ühe protsendi piiri. Eestis on arenenud riikide eeskujul seatud strateegiliseks eesmärgiks jõuda avaliku ja erasektori teadus- ja arendustegevuse rahastuses proportsioonini üks kahele. Nüüd, kui avaliku sektori 1 protsendi eesmärk on saavutatud, tuleb erasektorit tagant tõugata 2 protsendi saavutamisel. Selleks tuleb </w:t>
      </w:r>
      <w:r>
        <w:lastRenderedPageBreak/>
        <w:t xml:space="preserve">leida sobivad poliitikavahendid ja luua innovatsiooni soodustav keskkond, et motiveerida ettevõtteid rohkem </w:t>
      </w:r>
      <w:r w:rsidR="00F835CE">
        <w:t>investeerima, sh suunates teadus- ja arendustegevuse vahendeid majanduse ja ettevõtluse konkurentsivõime suurendamisse.</w:t>
      </w:r>
    </w:p>
    <w:p w14:paraId="4197A81D" w14:textId="77777777" w:rsidR="001C1992" w:rsidRDefault="001C1992" w:rsidP="00AD1834">
      <w:pPr>
        <w:pStyle w:val="Sisutekst"/>
        <w:rPr>
          <w:rFonts w:asciiTheme="majorHAnsi" w:eastAsiaTheme="majorEastAsia" w:hAnsiTheme="majorHAnsi" w:cstheme="majorBidi"/>
        </w:rPr>
      </w:pPr>
      <w:r w:rsidRPr="001C1992">
        <w:rPr>
          <w:rStyle w:val="Boldtekstis"/>
        </w:rPr>
        <w:t>Eesti majanduse konkurentsivõime on viimastel aastatel langenud. Sisemajanduse kogutoodang läks peale 2022. aasta seisakut 2023. aastal langusesse, inflatsioon püsis kiirena ning tööpuudus hakkas kasvama.</w:t>
      </w:r>
      <w:r w:rsidRPr="72159EAA">
        <w:rPr>
          <w:rFonts w:asciiTheme="majorHAnsi" w:eastAsiaTheme="majorEastAsia" w:hAnsiTheme="majorHAnsi" w:cstheme="majorBidi"/>
        </w:rPr>
        <w:t xml:space="preserve"> Vähenenud on ekspordi, investeeringute ning turismi mahud. Kasvu taastamiseks on </w:t>
      </w:r>
      <w:r w:rsidRPr="001C1992">
        <w:rPr>
          <w:rStyle w:val="Boldtekstis"/>
        </w:rPr>
        <w:t>oluline jätkata välismajanduse edendamist</w:t>
      </w:r>
      <w:r w:rsidRPr="72159EAA">
        <w:rPr>
          <w:rFonts w:asciiTheme="majorHAnsi" w:eastAsiaTheme="majorEastAsia" w:hAnsiTheme="majorHAnsi" w:cstheme="majorBidi"/>
        </w:rPr>
        <w:t xml:space="preserve"> ning </w:t>
      </w:r>
      <w:r w:rsidRPr="001C1992">
        <w:rPr>
          <w:rStyle w:val="Boldtekstis"/>
        </w:rPr>
        <w:t>suurendada tuge</w:t>
      </w:r>
      <w:r w:rsidRPr="72159EAA">
        <w:rPr>
          <w:rFonts w:asciiTheme="majorHAnsi" w:eastAsiaTheme="majorEastAsia" w:hAnsiTheme="majorHAnsi" w:cstheme="majorBidi"/>
        </w:rPr>
        <w:t xml:space="preserve"> eksportivatele Eesti ettevõtjatele. Vaja on jätkata konkurentsivõimelise majanduskeskkonna (menetluste kiirus, finantsinstrumendid) loomisega strateegilistele investeeringutele, sh uue teemana </w:t>
      </w:r>
      <w:r w:rsidRPr="001C1992">
        <w:rPr>
          <w:rStyle w:val="Boldtekstis"/>
        </w:rPr>
        <w:t>kaitsetehnoloogiate arendamisele.</w:t>
      </w:r>
      <w:r w:rsidRPr="72159EAA">
        <w:rPr>
          <w:rFonts w:asciiTheme="majorHAnsi" w:eastAsiaTheme="majorEastAsia" w:hAnsiTheme="majorHAnsi" w:cstheme="majorBidi"/>
        </w:rPr>
        <w:t xml:space="preserve">  Konkurentsivõime nõrkusele viitab ka tööjõu tootlikkuse kaugenemine Euroopa Liidu keskmisest. </w:t>
      </w:r>
      <w:r w:rsidRPr="001C1992">
        <w:rPr>
          <w:rStyle w:val="Boldtekstis"/>
        </w:rPr>
        <w:t>Tööjõu tootlikkus hõivatu kohta</w:t>
      </w:r>
      <w:r w:rsidRPr="72159EAA">
        <w:rPr>
          <w:rFonts w:asciiTheme="majorHAnsi" w:eastAsiaTheme="majorEastAsia" w:hAnsiTheme="majorHAnsi" w:cstheme="majorBidi"/>
        </w:rPr>
        <w:t xml:space="preserve"> oli kuni 2021. aastani tõusutrendis ja lähenes Euroopa Liidu keskmisele, kuid aastatel 2022 ja 2023 on toimunud kukkumine 84 protsendilt (2021) 77,5 protsendile (2023). Oma osa oli siin asjaolul, et hoolimata majanduslangusest hoidsid ettevõtted töötajaid palgal.</w:t>
      </w:r>
    </w:p>
    <w:p w14:paraId="72194815" w14:textId="46AAD613" w:rsidR="001C1992" w:rsidRPr="00934E17" w:rsidRDefault="001C1992" w:rsidP="00AD1834">
      <w:pPr>
        <w:pStyle w:val="Sisutekst"/>
      </w:pPr>
      <w:r>
        <w:t xml:space="preserve">Euroopa innovatsiooni tulemustabelis lootis Eesti 2023. aastal jõuda tugeva </w:t>
      </w:r>
      <w:proofErr w:type="spellStart"/>
      <w:r>
        <w:t>innovaatori</w:t>
      </w:r>
      <w:proofErr w:type="spellEnd"/>
      <w:r>
        <w:t xml:space="preserve"> tasemele, mis oli kaks aastat varem saavutatud. Napilt jäi aga Eesti sarnaselt eelmisele aastale </w:t>
      </w:r>
      <w:r w:rsidRPr="001C1992">
        <w:rPr>
          <w:rStyle w:val="Boldtekstis"/>
        </w:rPr>
        <w:t xml:space="preserve">ka 2023. aastal mõõdukaks </w:t>
      </w:r>
      <w:proofErr w:type="spellStart"/>
      <w:r w:rsidRPr="001C1992">
        <w:rPr>
          <w:rStyle w:val="Boldtekstis"/>
        </w:rPr>
        <w:t>innovaatoriks</w:t>
      </w:r>
      <w:proofErr w:type="spellEnd"/>
      <w:r w:rsidRPr="001C1992">
        <w:rPr>
          <w:rStyle w:val="Boldtekstis"/>
        </w:rPr>
        <w:t>,</w:t>
      </w:r>
      <w:r>
        <w:t xml:space="preserve"> olles siiski viimase kaheksa aasta jooksul läbi teinud suurima arenguhüppe. See viitab asjaolule, et ka teised riigid panustavad aktiivselt oma innovatsioonisüsteemide parendamisse ja toetamisse, konkurents tiheneb ning Eestil on tarvis panustada senisest rohkem, et soodustada Eesti ettevõtete püsimist rahvusvahelises konkurentsis. Alates 2015. aastast kuni 2022. aastani tõusis Eesti innovatsiooniindeks 24 protsenti, kuid 2023. aastal tegi läbi hoopis 15-protsendilise languse. Kukkumine tulenes suuresti asjaolust, et tulemustabelisse pandi uue </w:t>
      </w:r>
      <w:hyperlink r:id="rId27">
        <w:r w:rsidRPr="002474D9">
          <w:rPr>
            <w:rStyle w:val="Hperlink"/>
          </w:rPr>
          <w:t xml:space="preserve">Community </w:t>
        </w:r>
        <w:proofErr w:type="spellStart"/>
        <w:r w:rsidRPr="002474D9">
          <w:rPr>
            <w:rStyle w:val="Hperlink"/>
          </w:rPr>
          <w:t>innovation</w:t>
        </w:r>
        <w:proofErr w:type="spellEnd"/>
        <w:r w:rsidRPr="002474D9">
          <w:rPr>
            <w:rStyle w:val="Hperlink"/>
          </w:rPr>
          <w:t xml:space="preserve"> </w:t>
        </w:r>
        <w:proofErr w:type="spellStart"/>
        <w:r w:rsidRPr="002474D9">
          <w:rPr>
            <w:rStyle w:val="Hperlink"/>
          </w:rPr>
          <w:t>survey’i</w:t>
        </w:r>
        <w:proofErr w:type="spellEnd"/>
      </w:hyperlink>
      <w:r>
        <w:t xml:space="preserve"> tulemused, kus innovaatiliste ettevõtete arv Eestis kukkus erinevates segmentides. Parema tulemuse saavutas Eesti valdkondades, mis puudutavad inimressursse, koostööd ja uurimissüsteeme. Endiselt on nõrk keskkonnasäästlikkuse o</w:t>
      </w:r>
      <w:r w:rsidRPr="00937538">
        <w:rPr>
          <w:rFonts w:asciiTheme="majorHAnsi" w:eastAsiaTheme="majorEastAsia" w:hAnsiTheme="majorHAnsi" w:cstheme="majorBidi"/>
        </w:rPr>
        <w:t>sa.</w:t>
      </w:r>
      <w:r w:rsidRPr="00CC5E7C">
        <w:rPr>
          <w:rFonts w:asciiTheme="majorHAnsi" w:eastAsiaTheme="majorEastAsia" w:hAnsiTheme="majorHAnsi" w:cstheme="majorBidi"/>
          <w:b/>
        </w:rPr>
        <w:t xml:space="preserve"> </w:t>
      </w:r>
      <w:r w:rsidRPr="001C1992">
        <w:rPr>
          <w:rStyle w:val="Boldtekstis"/>
        </w:rPr>
        <w:t>Ettevõtete innovatsioonivõimekuse suurendamiseks</w:t>
      </w:r>
      <w:r w:rsidRPr="72159EAA">
        <w:rPr>
          <w:rFonts w:asciiTheme="majorHAnsi" w:eastAsiaTheme="majorEastAsia" w:hAnsiTheme="majorHAnsi" w:cstheme="majorBidi"/>
        </w:rPr>
        <w:t xml:space="preserve"> on oluline jätkata ettevõtjate arendusvõimekuse kasvatamisele suunatud toetustega ning suurendada ettevõtjate ja teadusasutuste vahelist koostööd.</w:t>
      </w:r>
    </w:p>
    <w:p w14:paraId="4EEF4EE1" w14:textId="40E93384" w:rsidR="001C1992" w:rsidRPr="00E57895" w:rsidRDefault="001C1992" w:rsidP="001C1992">
      <w:pPr>
        <w:pStyle w:val="Pealdis"/>
      </w:pPr>
      <w:bookmarkStart w:id="70" w:name="_Hlk61857201"/>
      <w:bookmarkEnd w:id="68"/>
      <w:bookmarkEnd w:id="69"/>
      <w:r w:rsidRPr="00E57895">
        <w:lastRenderedPageBreak/>
        <w:t xml:space="preserve">Tabel </w:t>
      </w:r>
      <w:r>
        <w:rPr>
          <w:color w:val="2B579A"/>
          <w:shd w:val="clear" w:color="auto" w:fill="E6E6E6"/>
        </w:rPr>
        <w:fldChar w:fldCharType="begin"/>
      </w:r>
      <w:r>
        <w:instrText>SEQ Tabel \* ARABIC</w:instrText>
      </w:r>
      <w:r>
        <w:rPr>
          <w:color w:val="2B579A"/>
          <w:shd w:val="clear" w:color="auto" w:fill="E6E6E6"/>
        </w:rPr>
        <w:fldChar w:fldCharType="separate"/>
      </w:r>
      <w:r w:rsidR="002206A0">
        <w:t>18</w:t>
      </w:r>
      <w:r>
        <w:rPr>
          <w:color w:val="2B579A"/>
          <w:shd w:val="clear" w:color="auto" w:fill="E6E6E6"/>
        </w:rPr>
        <w:fldChar w:fldCharType="end"/>
      </w:r>
      <w:r w:rsidRPr="00E57895">
        <w:t>. Teadus- ja arendustegevuse ning ettevõtluse tulemusvaldkonna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Layout w:type="fixed"/>
        <w:tblCellMar>
          <w:left w:w="70" w:type="dxa"/>
          <w:right w:w="70" w:type="dxa"/>
        </w:tblCellMar>
        <w:tblLook w:val="04A0" w:firstRow="1" w:lastRow="0" w:firstColumn="1" w:lastColumn="0" w:noHBand="0" w:noVBand="1"/>
      </w:tblPr>
      <w:tblGrid>
        <w:gridCol w:w="2971"/>
        <w:gridCol w:w="1559"/>
        <w:gridCol w:w="1135"/>
        <w:gridCol w:w="1133"/>
        <w:gridCol w:w="1135"/>
        <w:gridCol w:w="1129"/>
      </w:tblGrid>
      <w:tr w:rsidR="001C1992" w:rsidRPr="00E921CE" w14:paraId="4A067FF5" w14:textId="77777777" w:rsidTr="00F576F3">
        <w:trPr>
          <w:trHeight w:val="458"/>
          <w:tblHeader/>
        </w:trPr>
        <w:tc>
          <w:tcPr>
            <w:tcW w:w="1640" w:type="pct"/>
            <w:shd w:val="clear" w:color="auto" w:fill="99C9FE" w:themeFill="accent6"/>
            <w:vAlign w:val="center"/>
            <w:hideMark/>
          </w:tcPr>
          <w:p w14:paraId="4DB1F451" w14:textId="77777777" w:rsidR="001C1992" w:rsidRPr="00E921CE" w:rsidRDefault="001C1992" w:rsidP="001C1992">
            <w:pPr>
              <w:pStyle w:val="Tabelitekst"/>
              <w:rPr>
                <w:b/>
                <w:bCs w:val="0"/>
                <w:szCs w:val="28"/>
              </w:rPr>
            </w:pPr>
            <w:r w:rsidRPr="00E921CE">
              <w:rPr>
                <w:b/>
                <w:bCs w:val="0"/>
                <w:szCs w:val="28"/>
              </w:rPr>
              <w:t>Mõõdik/Sihttase</w:t>
            </w:r>
          </w:p>
        </w:tc>
        <w:tc>
          <w:tcPr>
            <w:tcW w:w="860" w:type="pct"/>
            <w:shd w:val="clear" w:color="auto" w:fill="99C9FE" w:themeFill="accent6"/>
            <w:vAlign w:val="center"/>
            <w:hideMark/>
          </w:tcPr>
          <w:p w14:paraId="3EF69474" w14:textId="77777777" w:rsidR="001C1992" w:rsidRPr="00E921CE" w:rsidRDefault="001C1992" w:rsidP="00F576F3">
            <w:pPr>
              <w:pStyle w:val="Tabelitekst"/>
              <w:jc w:val="right"/>
              <w:rPr>
                <w:b/>
                <w:bCs w:val="0"/>
                <w:szCs w:val="28"/>
              </w:rPr>
            </w:pPr>
            <w:r w:rsidRPr="00E921CE">
              <w:rPr>
                <w:b/>
                <w:bCs w:val="0"/>
                <w:szCs w:val="28"/>
              </w:rPr>
              <w:t>Viimane tegelik tase (2023)</w:t>
            </w:r>
          </w:p>
        </w:tc>
        <w:tc>
          <w:tcPr>
            <w:tcW w:w="626" w:type="pct"/>
            <w:shd w:val="clear" w:color="auto" w:fill="99C9FE" w:themeFill="accent6"/>
            <w:vAlign w:val="center"/>
            <w:hideMark/>
          </w:tcPr>
          <w:p w14:paraId="14A9F57E" w14:textId="77777777" w:rsidR="001C1992" w:rsidRPr="00E921CE" w:rsidRDefault="001C1992" w:rsidP="00F576F3">
            <w:pPr>
              <w:pStyle w:val="Tabelitekst"/>
              <w:jc w:val="right"/>
              <w:rPr>
                <w:b/>
                <w:bCs w:val="0"/>
                <w:szCs w:val="28"/>
              </w:rPr>
            </w:pPr>
            <w:r w:rsidRPr="00E921CE">
              <w:rPr>
                <w:b/>
                <w:bCs w:val="0"/>
                <w:szCs w:val="28"/>
              </w:rPr>
              <w:t>2025</w:t>
            </w:r>
          </w:p>
        </w:tc>
        <w:tc>
          <w:tcPr>
            <w:tcW w:w="625" w:type="pct"/>
            <w:shd w:val="clear" w:color="auto" w:fill="99C9FE" w:themeFill="accent6"/>
            <w:vAlign w:val="center"/>
            <w:hideMark/>
          </w:tcPr>
          <w:p w14:paraId="573BA3F6" w14:textId="77777777" w:rsidR="001C1992" w:rsidRPr="00E921CE" w:rsidRDefault="001C1992" w:rsidP="00F576F3">
            <w:pPr>
              <w:pStyle w:val="Tabelitekst"/>
              <w:jc w:val="right"/>
              <w:rPr>
                <w:b/>
                <w:bCs w:val="0"/>
                <w:szCs w:val="28"/>
              </w:rPr>
            </w:pPr>
            <w:r w:rsidRPr="00E921CE">
              <w:rPr>
                <w:b/>
                <w:bCs w:val="0"/>
                <w:szCs w:val="28"/>
              </w:rPr>
              <w:t>2026</w:t>
            </w:r>
          </w:p>
        </w:tc>
        <w:tc>
          <w:tcPr>
            <w:tcW w:w="626" w:type="pct"/>
            <w:shd w:val="clear" w:color="auto" w:fill="99C9FE" w:themeFill="accent6"/>
            <w:vAlign w:val="center"/>
            <w:hideMark/>
          </w:tcPr>
          <w:p w14:paraId="260DEF42" w14:textId="77777777" w:rsidR="001C1992" w:rsidRPr="00E921CE" w:rsidRDefault="001C1992" w:rsidP="00F576F3">
            <w:pPr>
              <w:pStyle w:val="Tabelitekst"/>
              <w:jc w:val="right"/>
              <w:rPr>
                <w:b/>
                <w:bCs w:val="0"/>
                <w:szCs w:val="28"/>
              </w:rPr>
            </w:pPr>
            <w:r w:rsidRPr="00E921CE">
              <w:rPr>
                <w:b/>
                <w:bCs w:val="0"/>
                <w:szCs w:val="28"/>
              </w:rPr>
              <w:t>2027</w:t>
            </w:r>
          </w:p>
        </w:tc>
        <w:tc>
          <w:tcPr>
            <w:tcW w:w="623" w:type="pct"/>
            <w:shd w:val="clear" w:color="auto" w:fill="99C9FE" w:themeFill="accent6"/>
            <w:vAlign w:val="center"/>
            <w:hideMark/>
          </w:tcPr>
          <w:p w14:paraId="7FA0771D" w14:textId="77777777" w:rsidR="001C1992" w:rsidRPr="00E921CE" w:rsidRDefault="001C1992" w:rsidP="00F576F3">
            <w:pPr>
              <w:pStyle w:val="Tabelitekst"/>
              <w:jc w:val="right"/>
              <w:rPr>
                <w:b/>
                <w:bCs w:val="0"/>
                <w:szCs w:val="28"/>
              </w:rPr>
            </w:pPr>
            <w:r w:rsidRPr="00E921CE">
              <w:rPr>
                <w:b/>
                <w:bCs w:val="0"/>
                <w:szCs w:val="28"/>
              </w:rPr>
              <w:t>2028</w:t>
            </w:r>
          </w:p>
        </w:tc>
      </w:tr>
      <w:tr w:rsidR="001C1992" w:rsidRPr="00E921CE" w14:paraId="791D8CA5" w14:textId="77777777" w:rsidTr="00053DF3">
        <w:trPr>
          <w:trHeight w:val="436"/>
          <w:tblHeader/>
        </w:trPr>
        <w:tc>
          <w:tcPr>
            <w:tcW w:w="1640" w:type="pct"/>
          </w:tcPr>
          <w:p w14:paraId="7667AD8C" w14:textId="77777777" w:rsidR="001C1992" w:rsidRPr="00E921CE" w:rsidRDefault="001C1992" w:rsidP="001C1992">
            <w:pPr>
              <w:pStyle w:val="Tabelitekst"/>
              <w:rPr>
                <w:szCs w:val="28"/>
              </w:rPr>
            </w:pPr>
            <w:r w:rsidRPr="00E921CE">
              <w:rPr>
                <w:szCs w:val="28"/>
              </w:rPr>
              <w:t xml:space="preserve">Riigieelarves kavandatud TA rahastamine osakaaluna </w:t>
            </w:r>
            <w:proofErr w:type="spellStart"/>
            <w:r w:rsidRPr="00E921CE">
              <w:rPr>
                <w:szCs w:val="28"/>
              </w:rPr>
              <w:t>SKP-st</w:t>
            </w:r>
            <w:proofErr w:type="spellEnd"/>
            <w:r w:rsidRPr="00E921CE">
              <w:rPr>
                <w:szCs w:val="28"/>
              </w:rPr>
              <w:t xml:space="preserve"> (%)</w:t>
            </w:r>
          </w:p>
          <w:p w14:paraId="0279C202" w14:textId="77777777" w:rsidR="001C1992" w:rsidRPr="00E921CE" w:rsidRDefault="001C1992" w:rsidP="001C1992">
            <w:pPr>
              <w:pStyle w:val="Tabelibold"/>
              <w:rPr>
                <w:szCs w:val="28"/>
                <w:highlight w:val="yellow"/>
              </w:rPr>
            </w:pPr>
            <w:r w:rsidRPr="00E921CE">
              <w:rPr>
                <w:szCs w:val="28"/>
              </w:rPr>
              <w:t>Allikas: Riigieelarve ja selle seletuskiri</w:t>
            </w:r>
          </w:p>
        </w:tc>
        <w:tc>
          <w:tcPr>
            <w:tcW w:w="860" w:type="pct"/>
            <w:vAlign w:val="center"/>
          </w:tcPr>
          <w:p w14:paraId="14147ACE" w14:textId="77777777" w:rsidR="001C1992" w:rsidRPr="00E921CE" w:rsidRDefault="001C1992" w:rsidP="0061060F">
            <w:pPr>
              <w:pStyle w:val="Tabelitekst"/>
              <w:jc w:val="right"/>
              <w:rPr>
                <w:szCs w:val="28"/>
              </w:rPr>
            </w:pPr>
            <w:r w:rsidRPr="00E921CE">
              <w:rPr>
                <w:szCs w:val="28"/>
              </w:rPr>
              <w:t>1</w:t>
            </w:r>
          </w:p>
        </w:tc>
        <w:tc>
          <w:tcPr>
            <w:tcW w:w="626" w:type="pct"/>
            <w:vAlign w:val="center"/>
          </w:tcPr>
          <w:p w14:paraId="70B7ED87" w14:textId="77777777" w:rsidR="001C1992" w:rsidRPr="00E921CE" w:rsidRDefault="001C1992" w:rsidP="0061060F">
            <w:pPr>
              <w:pStyle w:val="Tabelitekst"/>
              <w:jc w:val="right"/>
              <w:rPr>
                <w:szCs w:val="28"/>
              </w:rPr>
            </w:pPr>
            <w:r w:rsidRPr="00E921CE">
              <w:rPr>
                <w:szCs w:val="28"/>
              </w:rPr>
              <w:t>≥1</w:t>
            </w:r>
          </w:p>
        </w:tc>
        <w:tc>
          <w:tcPr>
            <w:tcW w:w="625" w:type="pct"/>
            <w:vAlign w:val="center"/>
          </w:tcPr>
          <w:p w14:paraId="5B2049D4" w14:textId="77777777" w:rsidR="001C1992" w:rsidRPr="00E921CE" w:rsidRDefault="001C1992" w:rsidP="0061060F">
            <w:pPr>
              <w:pStyle w:val="Tabelitekst"/>
              <w:jc w:val="right"/>
              <w:rPr>
                <w:szCs w:val="28"/>
              </w:rPr>
            </w:pPr>
            <w:r w:rsidRPr="00E921CE">
              <w:rPr>
                <w:szCs w:val="28"/>
              </w:rPr>
              <w:t>≥1</w:t>
            </w:r>
          </w:p>
        </w:tc>
        <w:tc>
          <w:tcPr>
            <w:tcW w:w="626" w:type="pct"/>
            <w:vAlign w:val="center"/>
          </w:tcPr>
          <w:p w14:paraId="00BD388A" w14:textId="77777777" w:rsidR="001C1992" w:rsidRPr="00E921CE" w:rsidRDefault="001C1992" w:rsidP="0061060F">
            <w:pPr>
              <w:pStyle w:val="Tabelitekst"/>
              <w:jc w:val="right"/>
              <w:rPr>
                <w:szCs w:val="28"/>
              </w:rPr>
            </w:pPr>
            <w:r w:rsidRPr="00E921CE">
              <w:rPr>
                <w:szCs w:val="28"/>
              </w:rPr>
              <w:t>≥1</w:t>
            </w:r>
          </w:p>
        </w:tc>
        <w:tc>
          <w:tcPr>
            <w:tcW w:w="623" w:type="pct"/>
            <w:vAlign w:val="center"/>
          </w:tcPr>
          <w:p w14:paraId="762EB689" w14:textId="77777777" w:rsidR="001C1992" w:rsidRPr="00E921CE" w:rsidRDefault="001C1992" w:rsidP="0061060F">
            <w:pPr>
              <w:pStyle w:val="Tabelitekst"/>
              <w:jc w:val="right"/>
              <w:rPr>
                <w:szCs w:val="28"/>
              </w:rPr>
            </w:pPr>
            <w:r w:rsidRPr="00E921CE">
              <w:rPr>
                <w:szCs w:val="28"/>
              </w:rPr>
              <w:t>≥1</w:t>
            </w:r>
          </w:p>
        </w:tc>
      </w:tr>
      <w:tr w:rsidR="001C1992" w:rsidRPr="00E921CE" w14:paraId="0A3D63DF" w14:textId="77777777" w:rsidTr="00053DF3">
        <w:trPr>
          <w:trHeight w:val="436"/>
          <w:tblHeader/>
        </w:trPr>
        <w:tc>
          <w:tcPr>
            <w:tcW w:w="1640" w:type="pct"/>
          </w:tcPr>
          <w:p w14:paraId="7DA98A74" w14:textId="77777777" w:rsidR="001C1992" w:rsidRPr="00E921CE" w:rsidRDefault="001C1992" w:rsidP="001C1992">
            <w:pPr>
              <w:pStyle w:val="Tabelitekst"/>
              <w:rPr>
                <w:szCs w:val="28"/>
              </w:rPr>
            </w:pPr>
            <w:r w:rsidRPr="00E921CE">
              <w:rPr>
                <w:szCs w:val="28"/>
              </w:rPr>
              <w:t xml:space="preserve">Erasektori TA kulutuste tase </w:t>
            </w:r>
            <w:proofErr w:type="spellStart"/>
            <w:r w:rsidRPr="00E921CE">
              <w:rPr>
                <w:szCs w:val="28"/>
              </w:rPr>
              <w:t>SKP-st</w:t>
            </w:r>
            <w:proofErr w:type="spellEnd"/>
            <w:r w:rsidRPr="00E921CE">
              <w:rPr>
                <w:szCs w:val="28"/>
              </w:rPr>
              <w:t xml:space="preserve"> (%)</w:t>
            </w:r>
          </w:p>
          <w:p w14:paraId="6C316F5C" w14:textId="77777777" w:rsidR="001C1992" w:rsidRPr="00E921CE" w:rsidRDefault="001C1992" w:rsidP="001C1992">
            <w:pPr>
              <w:pStyle w:val="Tabelibold"/>
              <w:rPr>
                <w:szCs w:val="28"/>
                <w:highlight w:val="yellow"/>
              </w:rPr>
            </w:pPr>
            <w:r w:rsidRPr="00E921CE">
              <w:rPr>
                <w:szCs w:val="28"/>
              </w:rPr>
              <w:t>Allikas: Statistikaamet</w:t>
            </w:r>
          </w:p>
        </w:tc>
        <w:tc>
          <w:tcPr>
            <w:tcW w:w="860" w:type="pct"/>
            <w:shd w:val="clear" w:color="auto" w:fill="auto"/>
            <w:vAlign w:val="center"/>
          </w:tcPr>
          <w:p w14:paraId="3F8A19ED" w14:textId="77777777" w:rsidR="001C1992" w:rsidRPr="00E921CE" w:rsidRDefault="001C1992" w:rsidP="0061060F">
            <w:pPr>
              <w:pStyle w:val="Tabelitekst"/>
              <w:jc w:val="right"/>
              <w:rPr>
                <w:rFonts w:cstheme="majorBidi"/>
                <w:szCs w:val="28"/>
                <w:highlight w:val="yellow"/>
              </w:rPr>
            </w:pPr>
            <w:r w:rsidRPr="00E921CE">
              <w:rPr>
                <w:rFonts w:cstheme="majorBidi"/>
                <w:szCs w:val="28"/>
              </w:rPr>
              <w:t>1,0 (2022)</w:t>
            </w:r>
          </w:p>
        </w:tc>
        <w:tc>
          <w:tcPr>
            <w:tcW w:w="626" w:type="pct"/>
            <w:vAlign w:val="center"/>
          </w:tcPr>
          <w:p w14:paraId="30117C87" w14:textId="77777777" w:rsidR="001C1992" w:rsidRPr="00E921CE" w:rsidRDefault="001C1992" w:rsidP="0061060F">
            <w:pPr>
              <w:pStyle w:val="Tabelitekst"/>
              <w:jc w:val="right"/>
              <w:rPr>
                <w:szCs w:val="28"/>
              </w:rPr>
            </w:pPr>
            <w:r w:rsidRPr="00E921CE">
              <w:rPr>
                <w:szCs w:val="28"/>
              </w:rPr>
              <w:t>1,5</w:t>
            </w:r>
          </w:p>
        </w:tc>
        <w:tc>
          <w:tcPr>
            <w:tcW w:w="625" w:type="pct"/>
            <w:vAlign w:val="center"/>
          </w:tcPr>
          <w:p w14:paraId="29E3224F" w14:textId="77777777" w:rsidR="001C1992" w:rsidRPr="00E921CE" w:rsidRDefault="001C1992" w:rsidP="0061060F">
            <w:pPr>
              <w:pStyle w:val="Tabelitekst"/>
              <w:jc w:val="right"/>
              <w:rPr>
                <w:szCs w:val="28"/>
              </w:rPr>
            </w:pPr>
            <w:r w:rsidRPr="00E921CE">
              <w:rPr>
                <w:szCs w:val="28"/>
              </w:rPr>
              <w:t>1,7</w:t>
            </w:r>
          </w:p>
        </w:tc>
        <w:tc>
          <w:tcPr>
            <w:tcW w:w="626" w:type="pct"/>
            <w:vAlign w:val="center"/>
          </w:tcPr>
          <w:p w14:paraId="09A7ED52" w14:textId="77777777" w:rsidR="001C1992" w:rsidRPr="00E921CE" w:rsidRDefault="001C1992" w:rsidP="0061060F">
            <w:pPr>
              <w:pStyle w:val="Tabelitekst"/>
              <w:jc w:val="right"/>
              <w:rPr>
                <w:szCs w:val="28"/>
              </w:rPr>
            </w:pPr>
            <w:r w:rsidRPr="00E921CE">
              <w:rPr>
                <w:szCs w:val="28"/>
              </w:rPr>
              <w:t>1,7</w:t>
            </w:r>
          </w:p>
        </w:tc>
        <w:tc>
          <w:tcPr>
            <w:tcW w:w="623" w:type="pct"/>
            <w:vAlign w:val="center"/>
          </w:tcPr>
          <w:p w14:paraId="0A48143F" w14:textId="77777777" w:rsidR="001C1992" w:rsidRPr="00E921CE" w:rsidRDefault="001C1992" w:rsidP="0061060F">
            <w:pPr>
              <w:pStyle w:val="Tabelitekst"/>
              <w:jc w:val="right"/>
              <w:rPr>
                <w:szCs w:val="28"/>
              </w:rPr>
            </w:pPr>
            <w:r w:rsidRPr="00E921CE">
              <w:rPr>
                <w:szCs w:val="28"/>
              </w:rPr>
              <w:t>1,75</w:t>
            </w:r>
          </w:p>
        </w:tc>
      </w:tr>
      <w:tr w:rsidR="001C1992" w:rsidRPr="00E921CE" w14:paraId="4CB305B1" w14:textId="77777777" w:rsidTr="00053DF3">
        <w:trPr>
          <w:trHeight w:val="550"/>
          <w:tblHeader/>
        </w:trPr>
        <w:tc>
          <w:tcPr>
            <w:tcW w:w="1640" w:type="pct"/>
          </w:tcPr>
          <w:p w14:paraId="702D1137" w14:textId="77777777" w:rsidR="001C1992" w:rsidRPr="00E921CE" w:rsidRDefault="001C1992" w:rsidP="001C1992">
            <w:pPr>
              <w:pStyle w:val="Tabelitekst"/>
              <w:rPr>
                <w:szCs w:val="28"/>
              </w:rPr>
            </w:pPr>
            <w:r w:rsidRPr="00E921CE">
              <w:rPr>
                <w:szCs w:val="28"/>
              </w:rPr>
              <w:t>Nominaalne tööjõutootlikkus EL-27 keskmisest (%)</w:t>
            </w:r>
          </w:p>
          <w:p w14:paraId="0BFA5575" w14:textId="77777777" w:rsidR="001C1992" w:rsidRPr="00E921CE" w:rsidRDefault="001C1992" w:rsidP="001C1992">
            <w:pPr>
              <w:pStyle w:val="Tabelibold"/>
              <w:rPr>
                <w:szCs w:val="28"/>
                <w:highlight w:val="yellow"/>
              </w:rPr>
            </w:pPr>
            <w:r w:rsidRPr="00E921CE">
              <w:rPr>
                <w:szCs w:val="28"/>
              </w:rPr>
              <w:t xml:space="preserve">Allikas: </w:t>
            </w:r>
            <w:proofErr w:type="spellStart"/>
            <w:r w:rsidRPr="00E921CE">
              <w:rPr>
                <w:szCs w:val="28"/>
              </w:rPr>
              <w:t>Eurostat</w:t>
            </w:r>
            <w:proofErr w:type="spellEnd"/>
          </w:p>
        </w:tc>
        <w:tc>
          <w:tcPr>
            <w:tcW w:w="860" w:type="pct"/>
            <w:vAlign w:val="center"/>
          </w:tcPr>
          <w:p w14:paraId="1DAD2154" w14:textId="77777777" w:rsidR="001C1992" w:rsidRPr="00E921CE" w:rsidRDefault="001C1992" w:rsidP="0061060F">
            <w:pPr>
              <w:pStyle w:val="Tabelitekst"/>
              <w:jc w:val="right"/>
              <w:rPr>
                <w:szCs w:val="28"/>
              </w:rPr>
            </w:pPr>
            <w:r w:rsidRPr="00E921CE">
              <w:rPr>
                <w:szCs w:val="28"/>
              </w:rPr>
              <w:t>77,5</w:t>
            </w:r>
          </w:p>
        </w:tc>
        <w:tc>
          <w:tcPr>
            <w:tcW w:w="626" w:type="pct"/>
            <w:vAlign w:val="center"/>
          </w:tcPr>
          <w:p w14:paraId="15E4535C" w14:textId="77777777" w:rsidR="001C1992" w:rsidRPr="00E921CE" w:rsidRDefault="001C1992" w:rsidP="0061060F">
            <w:pPr>
              <w:pStyle w:val="Tabelitekst"/>
              <w:jc w:val="right"/>
              <w:rPr>
                <w:szCs w:val="28"/>
              </w:rPr>
            </w:pPr>
            <w:r w:rsidRPr="00E921CE">
              <w:rPr>
                <w:szCs w:val="28"/>
              </w:rPr>
              <w:t>92</w:t>
            </w:r>
          </w:p>
        </w:tc>
        <w:tc>
          <w:tcPr>
            <w:tcW w:w="625" w:type="pct"/>
            <w:vAlign w:val="center"/>
          </w:tcPr>
          <w:p w14:paraId="735E9A9B" w14:textId="77777777" w:rsidR="001C1992" w:rsidRPr="00E921CE" w:rsidRDefault="001C1992" w:rsidP="0061060F">
            <w:pPr>
              <w:pStyle w:val="Tabelitekst"/>
              <w:jc w:val="right"/>
              <w:rPr>
                <w:szCs w:val="28"/>
              </w:rPr>
            </w:pPr>
            <w:r w:rsidRPr="00E921CE">
              <w:rPr>
                <w:szCs w:val="28"/>
              </w:rPr>
              <w:t>94</w:t>
            </w:r>
          </w:p>
        </w:tc>
        <w:tc>
          <w:tcPr>
            <w:tcW w:w="626" w:type="pct"/>
            <w:vAlign w:val="center"/>
          </w:tcPr>
          <w:p w14:paraId="0F5E1044" w14:textId="77777777" w:rsidR="001C1992" w:rsidRPr="00E921CE" w:rsidRDefault="001C1992" w:rsidP="0061060F">
            <w:pPr>
              <w:pStyle w:val="Tabelitekst"/>
              <w:jc w:val="right"/>
              <w:rPr>
                <w:szCs w:val="28"/>
              </w:rPr>
            </w:pPr>
            <w:r w:rsidRPr="00E921CE">
              <w:rPr>
                <w:szCs w:val="28"/>
              </w:rPr>
              <w:t>96</w:t>
            </w:r>
          </w:p>
        </w:tc>
        <w:tc>
          <w:tcPr>
            <w:tcW w:w="623" w:type="pct"/>
            <w:vAlign w:val="center"/>
          </w:tcPr>
          <w:p w14:paraId="26A2C02B" w14:textId="77777777" w:rsidR="001C1992" w:rsidRPr="00E921CE" w:rsidRDefault="001C1992" w:rsidP="0061060F">
            <w:pPr>
              <w:pStyle w:val="Tabelitekst"/>
              <w:jc w:val="right"/>
              <w:rPr>
                <w:szCs w:val="28"/>
              </w:rPr>
            </w:pPr>
            <w:r w:rsidRPr="00E921CE">
              <w:rPr>
                <w:szCs w:val="28"/>
              </w:rPr>
              <w:t>96</w:t>
            </w:r>
          </w:p>
        </w:tc>
      </w:tr>
      <w:tr w:rsidR="001C1992" w:rsidRPr="00E921CE" w14:paraId="35064293" w14:textId="77777777" w:rsidTr="00053DF3">
        <w:trPr>
          <w:trHeight w:val="436"/>
          <w:tblHeader/>
        </w:trPr>
        <w:tc>
          <w:tcPr>
            <w:tcW w:w="1640" w:type="pct"/>
          </w:tcPr>
          <w:p w14:paraId="0AEE2980" w14:textId="77777777" w:rsidR="001C1992" w:rsidRPr="00E921CE" w:rsidRDefault="001C1992" w:rsidP="001C1992">
            <w:pPr>
              <w:pStyle w:val="Tabelitekst"/>
              <w:rPr>
                <w:szCs w:val="28"/>
              </w:rPr>
            </w:pPr>
            <w:r w:rsidRPr="00E921CE">
              <w:rPr>
                <w:szCs w:val="28"/>
              </w:rPr>
              <w:t>Koht Euroopa innovatsiooni tulemustabelis (koht tulemusrühmas)</w:t>
            </w:r>
          </w:p>
          <w:p w14:paraId="6DBAD0F0" w14:textId="77777777" w:rsidR="001C1992" w:rsidRPr="00E921CE" w:rsidRDefault="001C1992" w:rsidP="001C1992">
            <w:pPr>
              <w:pStyle w:val="Tabelibold"/>
              <w:rPr>
                <w:szCs w:val="28"/>
                <w:highlight w:val="yellow"/>
              </w:rPr>
            </w:pPr>
            <w:r w:rsidRPr="00E921CE">
              <w:rPr>
                <w:szCs w:val="28"/>
              </w:rPr>
              <w:t>Allikas: Euroopa Komisjon</w:t>
            </w:r>
          </w:p>
        </w:tc>
        <w:tc>
          <w:tcPr>
            <w:tcW w:w="860" w:type="pct"/>
            <w:vAlign w:val="center"/>
          </w:tcPr>
          <w:p w14:paraId="32EE854B" w14:textId="77777777" w:rsidR="001C1992" w:rsidRPr="00E921CE" w:rsidRDefault="001C1992" w:rsidP="0061060F">
            <w:pPr>
              <w:pStyle w:val="Tabelitekst"/>
              <w:jc w:val="right"/>
              <w:rPr>
                <w:szCs w:val="28"/>
              </w:rPr>
            </w:pPr>
            <w:r w:rsidRPr="00E921CE">
              <w:rPr>
                <w:szCs w:val="28"/>
              </w:rPr>
              <w:t xml:space="preserve">Mõõdukas </w:t>
            </w:r>
            <w:proofErr w:type="spellStart"/>
            <w:r w:rsidRPr="00E921CE">
              <w:rPr>
                <w:szCs w:val="28"/>
              </w:rPr>
              <w:t>innovaator</w:t>
            </w:r>
            <w:proofErr w:type="spellEnd"/>
          </w:p>
        </w:tc>
        <w:tc>
          <w:tcPr>
            <w:tcW w:w="626" w:type="pct"/>
            <w:vAlign w:val="center"/>
          </w:tcPr>
          <w:p w14:paraId="037C5CB3" w14:textId="77777777" w:rsidR="001C1992" w:rsidRPr="00E921CE" w:rsidRDefault="001C1992" w:rsidP="0061060F">
            <w:pPr>
              <w:pStyle w:val="Tabelitekst"/>
              <w:jc w:val="right"/>
              <w:rPr>
                <w:szCs w:val="28"/>
              </w:rPr>
            </w:pPr>
            <w:r w:rsidRPr="00E921CE">
              <w:rPr>
                <w:szCs w:val="28"/>
              </w:rPr>
              <w:t xml:space="preserve">Tugev </w:t>
            </w:r>
            <w:proofErr w:type="spellStart"/>
            <w:r w:rsidRPr="00E921CE">
              <w:rPr>
                <w:szCs w:val="28"/>
              </w:rPr>
              <w:t>innovaator</w:t>
            </w:r>
            <w:proofErr w:type="spellEnd"/>
          </w:p>
        </w:tc>
        <w:tc>
          <w:tcPr>
            <w:tcW w:w="625" w:type="pct"/>
            <w:vAlign w:val="center"/>
          </w:tcPr>
          <w:p w14:paraId="54FCF952" w14:textId="77777777" w:rsidR="001C1992" w:rsidRPr="00E921CE" w:rsidRDefault="001C1992" w:rsidP="0061060F">
            <w:pPr>
              <w:pStyle w:val="Tabelitekst"/>
              <w:jc w:val="right"/>
              <w:rPr>
                <w:szCs w:val="28"/>
              </w:rPr>
            </w:pPr>
            <w:r w:rsidRPr="00E921CE">
              <w:rPr>
                <w:szCs w:val="28"/>
              </w:rPr>
              <w:t xml:space="preserve">Tugev </w:t>
            </w:r>
            <w:proofErr w:type="spellStart"/>
            <w:r w:rsidRPr="00E921CE">
              <w:rPr>
                <w:szCs w:val="28"/>
              </w:rPr>
              <w:t>innovaator</w:t>
            </w:r>
            <w:proofErr w:type="spellEnd"/>
          </w:p>
        </w:tc>
        <w:tc>
          <w:tcPr>
            <w:tcW w:w="626" w:type="pct"/>
            <w:vAlign w:val="center"/>
          </w:tcPr>
          <w:p w14:paraId="07F5A4C5" w14:textId="77777777" w:rsidR="001C1992" w:rsidRPr="00E921CE" w:rsidRDefault="001C1992" w:rsidP="0061060F">
            <w:pPr>
              <w:pStyle w:val="Tabelitekst"/>
              <w:jc w:val="right"/>
              <w:rPr>
                <w:szCs w:val="28"/>
              </w:rPr>
            </w:pPr>
            <w:r w:rsidRPr="00E921CE">
              <w:rPr>
                <w:szCs w:val="28"/>
              </w:rPr>
              <w:t xml:space="preserve">Tugev </w:t>
            </w:r>
            <w:proofErr w:type="spellStart"/>
            <w:r w:rsidRPr="00E921CE">
              <w:rPr>
                <w:szCs w:val="28"/>
              </w:rPr>
              <w:t>innovaator</w:t>
            </w:r>
            <w:proofErr w:type="spellEnd"/>
          </w:p>
        </w:tc>
        <w:tc>
          <w:tcPr>
            <w:tcW w:w="623" w:type="pct"/>
            <w:vAlign w:val="center"/>
          </w:tcPr>
          <w:p w14:paraId="75BED535" w14:textId="77777777" w:rsidR="001C1992" w:rsidRPr="00E921CE" w:rsidRDefault="001C1992" w:rsidP="0061060F">
            <w:pPr>
              <w:pStyle w:val="Tabelitekst"/>
              <w:jc w:val="right"/>
              <w:rPr>
                <w:szCs w:val="28"/>
              </w:rPr>
            </w:pPr>
            <w:r w:rsidRPr="00E921CE">
              <w:rPr>
                <w:szCs w:val="28"/>
              </w:rPr>
              <w:t xml:space="preserve">Tugev </w:t>
            </w:r>
            <w:proofErr w:type="spellStart"/>
            <w:r w:rsidRPr="00E921CE">
              <w:rPr>
                <w:szCs w:val="28"/>
              </w:rPr>
              <w:t>innovaator</w:t>
            </w:r>
            <w:proofErr w:type="spellEnd"/>
          </w:p>
        </w:tc>
      </w:tr>
    </w:tbl>
    <w:bookmarkEnd w:id="70"/>
    <w:p w14:paraId="4C34BFAB" w14:textId="77777777" w:rsidR="001C1992" w:rsidRPr="002725FB" w:rsidRDefault="001C1992" w:rsidP="00AD1834">
      <w:pPr>
        <w:pStyle w:val="Sisutekst"/>
      </w:pPr>
      <w:r w:rsidRPr="002725FB">
        <w:t>Tulemusvaldkonna eesmärgi saavutamiseks on loodud kolm programmi:</w:t>
      </w:r>
    </w:p>
    <w:p w14:paraId="1EA9DACA" w14:textId="77777777" w:rsidR="001C1992" w:rsidRPr="005B5B7F" w:rsidRDefault="001C1992" w:rsidP="005D7F02">
      <w:pPr>
        <w:pStyle w:val="1Bullet"/>
      </w:pPr>
      <w:r w:rsidRPr="005B5B7F">
        <w:t>Teadussüsteemi programm – peavastutaja Haridus- ja Teadusministeerium.</w:t>
      </w:r>
    </w:p>
    <w:p w14:paraId="753B3EC9" w14:textId="77777777" w:rsidR="001C1992" w:rsidRPr="005B5B7F" w:rsidRDefault="001C1992" w:rsidP="005D7F02">
      <w:pPr>
        <w:pStyle w:val="1Bullet"/>
      </w:pPr>
      <w:r w:rsidRPr="005B5B7F">
        <w:t>Teadmussiirde programm – vastutajad Haridus- ja Teadusministeerium ning Majandus- ja Kommunikatsiooniministeerium.</w:t>
      </w:r>
    </w:p>
    <w:p w14:paraId="7CE4A931" w14:textId="77777777" w:rsidR="001C1992" w:rsidRPr="005B5B7F" w:rsidRDefault="001C1992" w:rsidP="005D7F02">
      <w:pPr>
        <w:pStyle w:val="1Bullet"/>
      </w:pPr>
      <w:r w:rsidRPr="005B5B7F">
        <w:t>Ettevõtluskeskkonna programm – peavastutaja Majandus- ja Kommunikatsiooniministeerium.</w:t>
      </w:r>
    </w:p>
    <w:p w14:paraId="6B3BA686" w14:textId="77777777" w:rsidR="001C1992" w:rsidRPr="00C56920" w:rsidRDefault="001C1992" w:rsidP="00AD1834">
      <w:pPr>
        <w:pStyle w:val="Sisutekst"/>
      </w:pPr>
      <w:r w:rsidRPr="005B5B7F">
        <w:t xml:space="preserve">Teadus- ja arendustegevuse ja ettevõtluse tulemusvaldkonna pikaajalised arengueesmärgid on kokku lepitud Eesti teadus- ja arendustegevuse, innovatsiooni ning ettevõtluse arengukavas 2021-2035 (TAIE). </w:t>
      </w:r>
    </w:p>
    <w:p w14:paraId="6A7047E8" w14:textId="77777777" w:rsidR="001C1992" w:rsidRPr="00E57895" w:rsidRDefault="001C1992" w:rsidP="00AD1834">
      <w:pPr>
        <w:pStyle w:val="111Pealkiri3tase"/>
      </w:pPr>
      <w:bookmarkStart w:id="71" w:name="_Toc142605778"/>
      <w:bookmarkStart w:id="72" w:name="_Toc143622780"/>
      <w:bookmarkStart w:id="73" w:name="_Toc178059944"/>
      <w:r w:rsidRPr="00E57895">
        <w:t>2.6.1 Teadussüsteemi programm</w:t>
      </w:r>
      <w:bookmarkEnd w:id="71"/>
      <w:bookmarkEnd w:id="72"/>
      <w:bookmarkEnd w:id="73"/>
    </w:p>
    <w:p w14:paraId="70837867" w14:textId="77777777" w:rsidR="001C1992" w:rsidRPr="00E57895" w:rsidRDefault="001C1992" w:rsidP="001C1992">
      <w:pPr>
        <w:rPr>
          <w:rStyle w:val="Boldtekstis"/>
        </w:rPr>
      </w:pPr>
      <w:r w:rsidRPr="00E57895">
        <w:rPr>
          <w:rStyle w:val="Boldtekstis"/>
        </w:rPr>
        <w:t xml:space="preserve">Programmi eesmärk </w:t>
      </w:r>
    </w:p>
    <w:p w14:paraId="7EAF018C" w14:textId="77777777" w:rsidR="001C1992" w:rsidRPr="001C1992" w:rsidRDefault="001C1992" w:rsidP="00AD1834">
      <w:pPr>
        <w:pStyle w:val="Sisutekst"/>
        <w:rPr>
          <w:rStyle w:val="Boldtekstis"/>
          <w:b w:val="0"/>
          <w:color w:val="000000" w:themeColor="text1"/>
          <w:szCs w:val="16"/>
        </w:rPr>
      </w:pPr>
      <w:r w:rsidRPr="001C1992">
        <w:rPr>
          <w:rStyle w:val="Boldtekstis"/>
          <w:b w:val="0"/>
          <w:color w:val="000000" w:themeColor="text1"/>
          <w:szCs w:val="16"/>
        </w:rPr>
        <w:t xml:space="preserve">Eesti teadus on kõrgetasemeline, mõjus ja mitmekesine. </w:t>
      </w:r>
    </w:p>
    <w:p w14:paraId="1ADB5B10" w14:textId="5E2927AD" w:rsidR="001C1992" w:rsidRPr="00E57895" w:rsidRDefault="001C1992" w:rsidP="001C1992">
      <w:pPr>
        <w:pStyle w:val="Pealdis"/>
      </w:pPr>
      <w:bookmarkStart w:id="74" w:name="_Hlk69480309"/>
      <w:r w:rsidRPr="00E57895">
        <w:t xml:space="preserve">Tabel </w:t>
      </w:r>
      <w:r>
        <w:rPr>
          <w:color w:val="2B579A"/>
          <w:shd w:val="clear" w:color="auto" w:fill="E6E6E6"/>
        </w:rPr>
        <w:fldChar w:fldCharType="begin"/>
      </w:r>
      <w:r>
        <w:instrText>SEQ Tabel \* ARABIC</w:instrText>
      </w:r>
      <w:r>
        <w:rPr>
          <w:color w:val="2B579A"/>
          <w:shd w:val="clear" w:color="auto" w:fill="E6E6E6"/>
        </w:rPr>
        <w:fldChar w:fldCharType="separate"/>
      </w:r>
      <w:r w:rsidR="002206A0">
        <w:t>19</w:t>
      </w:r>
      <w:r>
        <w:rPr>
          <w:color w:val="2B579A"/>
          <w:shd w:val="clear" w:color="auto" w:fill="E6E6E6"/>
        </w:rPr>
        <w:fldChar w:fldCharType="end"/>
      </w:r>
      <w:r w:rsidRPr="00E57895">
        <w:t>. Teadussüsteemi programmi mõõdikud ja sihttasemed</w:t>
      </w:r>
      <w:bookmarkStart w:id="75" w:name="_Toc10117032"/>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963"/>
        <w:gridCol w:w="1136"/>
        <w:gridCol w:w="995"/>
        <w:gridCol w:w="988"/>
        <w:gridCol w:w="999"/>
        <w:gridCol w:w="981"/>
      </w:tblGrid>
      <w:tr w:rsidR="001C1992" w:rsidRPr="00E921CE" w14:paraId="1A9C96D3" w14:textId="77777777" w:rsidTr="00F576F3">
        <w:trPr>
          <w:trHeight w:val="458"/>
          <w:tblHeader/>
        </w:trPr>
        <w:tc>
          <w:tcPr>
            <w:tcW w:w="2187" w:type="pct"/>
            <w:vMerge w:val="restart"/>
            <w:shd w:val="clear" w:color="auto" w:fill="99C9FE" w:themeFill="accent6"/>
            <w:vAlign w:val="center"/>
            <w:hideMark/>
          </w:tcPr>
          <w:p w14:paraId="6C412A62" w14:textId="77777777" w:rsidR="001C1992" w:rsidRPr="00E921CE" w:rsidRDefault="001C1992" w:rsidP="001C1992">
            <w:pPr>
              <w:pStyle w:val="Tabelitekst"/>
              <w:rPr>
                <w:b/>
                <w:bCs w:val="0"/>
                <w:szCs w:val="28"/>
              </w:rPr>
            </w:pPr>
            <w:bookmarkStart w:id="76" w:name="_Hlk69478912"/>
            <w:r w:rsidRPr="00E921CE">
              <w:rPr>
                <w:b/>
                <w:bCs w:val="0"/>
                <w:szCs w:val="28"/>
              </w:rPr>
              <w:t>Mõõdik*/Sihttase</w:t>
            </w:r>
          </w:p>
        </w:tc>
        <w:tc>
          <w:tcPr>
            <w:tcW w:w="627" w:type="pct"/>
            <w:vMerge w:val="restart"/>
            <w:shd w:val="clear" w:color="auto" w:fill="99C9FE" w:themeFill="accent6"/>
            <w:vAlign w:val="center"/>
            <w:hideMark/>
          </w:tcPr>
          <w:p w14:paraId="1B03ECF0" w14:textId="77777777" w:rsidR="001C1992" w:rsidRPr="00E921CE" w:rsidRDefault="001C1992" w:rsidP="00F576F3">
            <w:pPr>
              <w:pStyle w:val="Tabelitekst"/>
              <w:jc w:val="right"/>
              <w:rPr>
                <w:b/>
                <w:bCs w:val="0"/>
                <w:szCs w:val="28"/>
              </w:rPr>
            </w:pPr>
            <w:r w:rsidRPr="00E921CE">
              <w:rPr>
                <w:b/>
                <w:bCs w:val="0"/>
                <w:szCs w:val="28"/>
              </w:rPr>
              <w:t>Viimane tegelik tase (2023)</w:t>
            </w:r>
          </w:p>
        </w:tc>
        <w:tc>
          <w:tcPr>
            <w:tcW w:w="549" w:type="pct"/>
            <w:vMerge w:val="restart"/>
            <w:shd w:val="clear" w:color="auto" w:fill="99C9FE" w:themeFill="accent6"/>
            <w:vAlign w:val="center"/>
            <w:hideMark/>
          </w:tcPr>
          <w:p w14:paraId="00A56611" w14:textId="77777777" w:rsidR="001C1992" w:rsidRPr="00E921CE" w:rsidRDefault="001C1992" w:rsidP="00F576F3">
            <w:pPr>
              <w:pStyle w:val="Tabelitekst"/>
              <w:jc w:val="right"/>
              <w:rPr>
                <w:b/>
                <w:bCs w:val="0"/>
                <w:szCs w:val="28"/>
              </w:rPr>
            </w:pPr>
            <w:r w:rsidRPr="00E921CE">
              <w:rPr>
                <w:b/>
                <w:bCs w:val="0"/>
                <w:szCs w:val="28"/>
              </w:rPr>
              <w:t>2025</w:t>
            </w:r>
          </w:p>
        </w:tc>
        <w:tc>
          <w:tcPr>
            <w:tcW w:w="545" w:type="pct"/>
            <w:vMerge w:val="restart"/>
            <w:shd w:val="clear" w:color="auto" w:fill="99C9FE" w:themeFill="accent6"/>
            <w:vAlign w:val="center"/>
            <w:hideMark/>
          </w:tcPr>
          <w:p w14:paraId="64495A76" w14:textId="77777777" w:rsidR="001C1992" w:rsidRPr="00E921CE" w:rsidRDefault="001C1992" w:rsidP="00F576F3">
            <w:pPr>
              <w:pStyle w:val="Tabelitekst"/>
              <w:jc w:val="right"/>
              <w:rPr>
                <w:b/>
                <w:bCs w:val="0"/>
                <w:szCs w:val="28"/>
              </w:rPr>
            </w:pPr>
            <w:r w:rsidRPr="00E921CE">
              <w:rPr>
                <w:b/>
                <w:bCs w:val="0"/>
                <w:szCs w:val="28"/>
              </w:rPr>
              <w:t>2026</w:t>
            </w:r>
          </w:p>
        </w:tc>
        <w:tc>
          <w:tcPr>
            <w:tcW w:w="551" w:type="pct"/>
            <w:vMerge w:val="restart"/>
            <w:shd w:val="clear" w:color="auto" w:fill="99C9FE" w:themeFill="accent6"/>
            <w:vAlign w:val="center"/>
            <w:hideMark/>
          </w:tcPr>
          <w:p w14:paraId="6D205B39" w14:textId="77777777" w:rsidR="001C1992" w:rsidRPr="00E921CE" w:rsidRDefault="001C1992" w:rsidP="00F576F3">
            <w:pPr>
              <w:pStyle w:val="Tabelitekst"/>
              <w:jc w:val="right"/>
              <w:rPr>
                <w:b/>
                <w:bCs w:val="0"/>
                <w:szCs w:val="28"/>
              </w:rPr>
            </w:pPr>
            <w:r w:rsidRPr="00E921CE">
              <w:rPr>
                <w:b/>
                <w:bCs w:val="0"/>
                <w:szCs w:val="28"/>
              </w:rPr>
              <w:t>2027</w:t>
            </w:r>
          </w:p>
        </w:tc>
        <w:tc>
          <w:tcPr>
            <w:tcW w:w="541" w:type="pct"/>
            <w:vMerge w:val="restart"/>
            <w:shd w:val="clear" w:color="auto" w:fill="99C9FE" w:themeFill="accent6"/>
            <w:vAlign w:val="center"/>
            <w:hideMark/>
          </w:tcPr>
          <w:p w14:paraId="0D5896C4" w14:textId="77777777" w:rsidR="001C1992" w:rsidRPr="00E921CE" w:rsidRDefault="001C1992" w:rsidP="00F576F3">
            <w:pPr>
              <w:pStyle w:val="Tabelitekst"/>
              <w:jc w:val="right"/>
              <w:rPr>
                <w:b/>
                <w:bCs w:val="0"/>
                <w:szCs w:val="28"/>
              </w:rPr>
            </w:pPr>
            <w:r w:rsidRPr="00E921CE">
              <w:rPr>
                <w:b/>
                <w:bCs w:val="0"/>
                <w:szCs w:val="28"/>
              </w:rPr>
              <w:t>2028</w:t>
            </w:r>
          </w:p>
        </w:tc>
      </w:tr>
      <w:tr w:rsidR="001C1992" w:rsidRPr="00E921CE" w14:paraId="200BC1C8" w14:textId="77777777" w:rsidTr="00053DF3">
        <w:trPr>
          <w:trHeight w:val="548"/>
          <w:tblHeader/>
        </w:trPr>
        <w:tc>
          <w:tcPr>
            <w:tcW w:w="2187" w:type="pct"/>
            <w:vMerge/>
            <w:vAlign w:val="center"/>
            <w:hideMark/>
          </w:tcPr>
          <w:p w14:paraId="0452EA48" w14:textId="77777777" w:rsidR="001C1992" w:rsidRPr="00E921CE" w:rsidRDefault="001C1992" w:rsidP="001C1992">
            <w:pPr>
              <w:pStyle w:val="Tabelitekst"/>
              <w:rPr>
                <w:szCs w:val="28"/>
              </w:rPr>
            </w:pPr>
          </w:p>
        </w:tc>
        <w:tc>
          <w:tcPr>
            <w:tcW w:w="627" w:type="pct"/>
            <w:vMerge/>
            <w:vAlign w:val="center"/>
            <w:hideMark/>
          </w:tcPr>
          <w:p w14:paraId="7BF28686" w14:textId="77777777" w:rsidR="001C1992" w:rsidRPr="00E921CE" w:rsidRDefault="001C1992" w:rsidP="001C1992">
            <w:pPr>
              <w:pStyle w:val="Tabelitekst"/>
              <w:rPr>
                <w:szCs w:val="28"/>
              </w:rPr>
            </w:pPr>
          </w:p>
        </w:tc>
        <w:tc>
          <w:tcPr>
            <w:tcW w:w="549" w:type="pct"/>
            <w:vMerge/>
            <w:vAlign w:val="center"/>
            <w:hideMark/>
          </w:tcPr>
          <w:p w14:paraId="221FAFA1" w14:textId="77777777" w:rsidR="001C1992" w:rsidRPr="00E921CE" w:rsidRDefault="001C1992" w:rsidP="001C1992">
            <w:pPr>
              <w:pStyle w:val="Tabelitekst"/>
              <w:rPr>
                <w:szCs w:val="28"/>
              </w:rPr>
            </w:pPr>
          </w:p>
        </w:tc>
        <w:tc>
          <w:tcPr>
            <w:tcW w:w="545" w:type="pct"/>
            <w:vMerge/>
            <w:vAlign w:val="center"/>
            <w:hideMark/>
          </w:tcPr>
          <w:p w14:paraId="34A16B29" w14:textId="77777777" w:rsidR="001C1992" w:rsidRPr="00E921CE" w:rsidRDefault="001C1992" w:rsidP="001C1992">
            <w:pPr>
              <w:pStyle w:val="Tabelitekst"/>
              <w:rPr>
                <w:szCs w:val="28"/>
              </w:rPr>
            </w:pPr>
          </w:p>
        </w:tc>
        <w:tc>
          <w:tcPr>
            <w:tcW w:w="551" w:type="pct"/>
            <w:vMerge/>
            <w:vAlign w:val="center"/>
            <w:hideMark/>
          </w:tcPr>
          <w:p w14:paraId="2F98DC29" w14:textId="77777777" w:rsidR="001C1992" w:rsidRPr="00E921CE" w:rsidRDefault="001C1992" w:rsidP="001C1992">
            <w:pPr>
              <w:pStyle w:val="Tabelitekst"/>
              <w:rPr>
                <w:szCs w:val="28"/>
              </w:rPr>
            </w:pPr>
          </w:p>
        </w:tc>
        <w:tc>
          <w:tcPr>
            <w:tcW w:w="541" w:type="pct"/>
            <w:vMerge/>
            <w:vAlign w:val="center"/>
            <w:hideMark/>
          </w:tcPr>
          <w:p w14:paraId="1642E9B0" w14:textId="77777777" w:rsidR="001C1992" w:rsidRPr="00E921CE" w:rsidRDefault="001C1992" w:rsidP="001C1992">
            <w:pPr>
              <w:pStyle w:val="Tabelitekst"/>
              <w:rPr>
                <w:szCs w:val="28"/>
              </w:rPr>
            </w:pPr>
          </w:p>
        </w:tc>
      </w:tr>
      <w:tr w:rsidR="001C1992" w:rsidRPr="00E921CE" w14:paraId="504C5385" w14:textId="77777777" w:rsidTr="001C1992">
        <w:trPr>
          <w:trHeight w:val="60"/>
        </w:trPr>
        <w:tc>
          <w:tcPr>
            <w:tcW w:w="2187" w:type="pct"/>
          </w:tcPr>
          <w:p w14:paraId="7E15DC03" w14:textId="77777777" w:rsidR="001C1992" w:rsidRPr="00E921CE" w:rsidRDefault="001C1992" w:rsidP="001C1992">
            <w:pPr>
              <w:pStyle w:val="Tabelitekst"/>
              <w:rPr>
                <w:szCs w:val="28"/>
              </w:rPr>
            </w:pPr>
            <w:r w:rsidRPr="00E921CE">
              <w:rPr>
                <w:szCs w:val="28"/>
              </w:rPr>
              <w:t>10% maailmas enamtsiteeritud teadusartikli hulka kuuluvate Eesti artiklite osakaal (%)</w:t>
            </w:r>
          </w:p>
          <w:p w14:paraId="27A64E6F" w14:textId="77777777" w:rsidR="001C1992" w:rsidRPr="00E921CE" w:rsidRDefault="001C1992" w:rsidP="001C1992">
            <w:pPr>
              <w:pStyle w:val="Tabelibold"/>
              <w:rPr>
                <w:szCs w:val="28"/>
              </w:rPr>
            </w:pPr>
            <w:r w:rsidRPr="00E921CE">
              <w:rPr>
                <w:szCs w:val="28"/>
              </w:rPr>
              <w:t>Allikas: Euroopa innovatsiooni tulemustabel (</w:t>
            </w:r>
            <w:proofErr w:type="spellStart"/>
            <w:r w:rsidRPr="00E921CE">
              <w:rPr>
                <w:szCs w:val="28"/>
              </w:rPr>
              <w:t>European</w:t>
            </w:r>
            <w:proofErr w:type="spellEnd"/>
            <w:r w:rsidRPr="00E921CE">
              <w:rPr>
                <w:szCs w:val="28"/>
              </w:rPr>
              <w:t xml:space="preserve"> </w:t>
            </w:r>
            <w:proofErr w:type="spellStart"/>
            <w:r w:rsidRPr="00E921CE">
              <w:rPr>
                <w:szCs w:val="28"/>
              </w:rPr>
              <w:t>Innovation</w:t>
            </w:r>
            <w:proofErr w:type="spellEnd"/>
            <w:r w:rsidRPr="00E921CE">
              <w:rPr>
                <w:szCs w:val="28"/>
              </w:rPr>
              <w:t xml:space="preserve"> </w:t>
            </w:r>
            <w:proofErr w:type="spellStart"/>
            <w:r w:rsidRPr="00E921CE">
              <w:rPr>
                <w:szCs w:val="28"/>
              </w:rPr>
              <w:lastRenderedPageBreak/>
              <w:t>Scoreboard</w:t>
            </w:r>
            <w:proofErr w:type="spellEnd"/>
            <w:r w:rsidRPr="00E921CE">
              <w:rPr>
                <w:szCs w:val="28"/>
              </w:rPr>
              <w:t>)</w:t>
            </w:r>
          </w:p>
        </w:tc>
        <w:tc>
          <w:tcPr>
            <w:tcW w:w="627" w:type="pct"/>
            <w:vAlign w:val="center"/>
            <w:hideMark/>
          </w:tcPr>
          <w:p w14:paraId="321BCF2B" w14:textId="77777777" w:rsidR="001C1992" w:rsidRPr="00E921CE" w:rsidRDefault="001C1992" w:rsidP="0061060F">
            <w:pPr>
              <w:pStyle w:val="Tabelitekst"/>
              <w:jc w:val="right"/>
              <w:rPr>
                <w:szCs w:val="28"/>
              </w:rPr>
            </w:pPr>
            <w:r w:rsidRPr="00E921CE">
              <w:rPr>
                <w:szCs w:val="28"/>
              </w:rPr>
              <w:lastRenderedPageBreak/>
              <w:t>8,8</w:t>
            </w:r>
          </w:p>
        </w:tc>
        <w:tc>
          <w:tcPr>
            <w:tcW w:w="549" w:type="pct"/>
            <w:shd w:val="clear" w:color="auto" w:fill="FFFFFF" w:themeFill="background2"/>
            <w:vAlign w:val="center"/>
          </w:tcPr>
          <w:p w14:paraId="6FE76C1A" w14:textId="77777777" w:rsidR="001C1992" w:rsidRPr="00E921CE" w:rsidRDefault="001C1992" w:rsidP="0061060F">
            <w:pPr>
              <w:pStyle w:val="Tabelitekst"/>
              <w:jc w:val="right"/>
              <w:rPr>
                <w:szCs w:val="28"/>
              </w:rPr>
            </w:pPr>
            <w:r w:rsidRPr="00E921CE">
              <w:rPr>
                <w:szCs w:val="28"/>
              </w:rPr>
              <w:t>9,2</w:t>
            </w:r>
          </w:p>
        </w:tc>
        <w:tc>
          <w:tcPr>
            <w:tcW w:w="545" w:type="pct"/>
            <w:shd w:val="clear" w:color="auto" w:fill="FFFFFF" w:themeFill="background2"/>
            <w:vAlign w:val="center"/>
          </w:tcPr>
          <w:p w14:paraId="1C2B063A" w14:textId="77777777" w:rsidR="001C1992" w:rsidRPr="00E921CE" w:rsidRDefault="001C1992" w:rsidP="0061060F">
            <w:pPr>
              <w:pStyle w:val="Tabelitekst"/>
              <w:jc w:val="right"/>
              <w:rPr>
                <w:szCs w:val="28"/>
              </w:rPr>
            </w:pPr>
            <w:r w:rsidRPr="00E921CE">
              <w:rPr>
                <w:szCs w:val="28"/>
              </w:rPr>
              <w:t>9,4</w:t>
            </w:r>
          </w:p>
        </w:tc>
        <w:tc>
          <w:tcPr>
            <w:tcW w:w="551" w:type="pct"/>
            <w:shd w:val="clear" w:color="auto" w:fill="FFFFFF" w:themeFill="background2"/>
            <w:vAlign w:val="center"/>
          </w:tcPr>
          <w:p w14:paraId="399A9E63" w14:textId="77777777" w:rsidR="001C1992" w:rsidRPr="00E921CE" w:rsidRDefault="001C1992" w:rsidP="0061060F">
            <w:pPr>
              <w:pStyle w:val="Tabelitekst"/>
              <w:jc w:val="right"/>
              <w:rPr>
                <w:szCs w:val="28"/>
              </w:rPr>
            </w:pPr>
            <w:r w:rsidRPr="00E921CE">
              <w:rPr>
                <w:szCs w:val="28"/>
              </w:rPr>
              <w:t>9,7</w:t>
            </w:r>
          </w:p>
        </w:tc>
        <w:tc>
          <w:tcPr>
            <w:tcW w:w="541" w:type="pct"/>
            <w:shd w:val="clear" w:color="auto" w:fill="FFFFFF" w:themeFill="background2"/>
            <w:vAlign w:val="center"/>
          </w:tcPr>
          <w:p w14:paraId="7BBB0218" w14:textId="77777777" w:rsidR="001C1992" w:rsidRPr="00E921CE" w:rsidRDefault="001C1992" w:rsidP="0061060F">
            <w:pPr>
              <w:pStyle w:val="Tabelitekst"/>
              <w:jc w:val="right"/>
              <w:rPr>
                <w:szCs w:val="28"/>
              </w:rPr>
            </w:pPr>
            <w:r w:rsidRPr="00E921CE">
              <w:rPr>
                <w:szCs w:val="28"/>
              </w:rPr>
              <w:t>9,9</w:t>
            </w:r>
          </w:p>
        </w:tc>
      </w:tr>
      <w:tr w:rsidR="001C1992" w:rsidRPr="00E921CE" w14:paraId="4A04E627" w14:textId="77777777" w:rsidTr="00053DF3">
        <w:trPr>
          <w:trHeight w:val="1097"/>
        </w:trPr>
        <w:tc>
          <w:tcPr>
            <w:tcW w:w="2187" w:type="pct"/>
          </w:tcPr>
          <w:p w14:paraId="1B2CF873" w14:textId="77777777" w:rsidR="001C1992" w:rsidRPr="00E921CE" w:rsidRDefault="001C1992" w:rsidP="001C1992">
            <w:pPr>
              <w:pStyle w:val="Tabelitekst"/>
              <w:rPr>
                <w:szCs w:val="28"/>
              </w:rPr>
            </w:pPr>
            <w:r w:rsidRPr="00E921CE">
              <w:rPr>
                <w:szCs w:val="28"/>
              </w:rPr>
              <w:t xml:space="preserve">Positiivselt </w:t>
            </w:r>
            <w:proofErr w:type="spellStart"/>
            <w:r w:rsidRPr="00E921CE">
              <w:rPr>
                <w:szCs w:val="28"/>
              </w:rPr>
              <w:t>evalveeritud</w:t>
            </w:r>
            <w:proofErr w:type="spellEnd"/>
            <w:r w:rsidRPr="00E921CE">
              <w:rPr>
                <w:szCs w:val="28"/>
              </w:rPr>
              <w:t xml:space="preserve"> </w:t>
            </w:r>
            <w:proofErr w:type="spellStart"/>
            <w:r w:rsidRPr="00E921CE">
              <w:rPr>
                <w:szCs w:val="28"/>
              </w:rPr>
              <w:t>TA-asutuste</w:t>
            </w:r>
            <w:proofErr w:type="spellEnd"/>
            <w:r w:rsidRPr="00E921CE">
              <w:rPr>
                <w:szCs w:val="28"/>
              </w:rPr>
              <w:t xml:space="preserve"> lepingulise teadus- ja arendustegevuse maht akadeemilise töötaja kohta (maht eurodes)</w:t>
            </w:r>
          </w:p>
          <w:p w14:paraId="2744132B" w14:textId="77777777" w:rsidR="001C1992" w:rsidRPr="00E921CE" w:rsidRDefault="001C1992" w:rsidP="001C1992">
            <w:pPr>
              <w:pStyle w:val="Tabelibold"/>
              <w:rPr>
                <w:szCs w:val="28"/>
                <w:highlight w:val="yellow"/>
              </w:rPr>
            </w:pPr>
            <w:r w:rsidRPr="00E921CE">
              <w:rPr>
                <w:szCs w:val="28"/>
              </w:rPr>
              <w:t>Allikas: HTM baasfinantseerimise alusandmed, Statistikaamet</w:t>
            </w:r>
          </w:p>
        </w:tc>
        <w:tc>
          <w:tcPr>
            <w:tcW w:w="627" w:type="pct"/>
            <w:vAlign w:val="center"/>
            <w:hideMark/>
          </w:tcPr>
          <w:p w14:paraId="79A025B8" w14:textId="77777777" w:rsidR="001C1992" w:rsidRPr="00E921CE" w:rsidRDefault="001C1992" w:rsidP="0061060F">
            <w:pPr>
              <w:pStyle w:val="Tabelitekst"/>
              <w:jc w:val="right"/>
              <w:rPr>
                <w:rFonts w:cstheme="majorBidi"/>
                <w:szCs w:val="28"/>
                <w:highlight w:val="yellow"/>
              </w:rPr>
            </w:pPr>
            <w:bookmarkStart w:id="77" w:name="_Hlk52739865"/>
            <w:r w:rsidRPr="00E921CE">
              <w:rPr>
                <w:rFonts w:cstheme="majorBidi"/>
                <w:szCs w:val="28"/>
              </w:rPr>
              <w:t>40 404 (2022)</w:t>
            </w:r>
            <w:bookmarkEnd w:id="77"/>
          </w:p>
        </w:tc>
        <w:tc>
          <w:tcPr>
            <w:tcW w:w="549" w:type="pct"/>
            <w:shd w:val="clear" w:color="auto" w:fill="FFFFFF" w:themeFill="background2"/>
            <w:vAlign w:val="center"/>
          </w:tcPr>
          <w:p w14:paraId="0FD40087" w14:textId="77777777" w:rsidR="001C1992" w:rsidRPr="00E921CE" w:rsidRDefault="001C1992" w:rsidP="0061060F">
            <w:pPr>
              <w:pStyle w:val="Tabelitekst"/>
              <w:jc w:val="right"/>
              <w:rPr>
                <w:szCs w:val="28"/>
              </w:rPr>
            </w:pPr>
            <w:r w:rsidRPr="00E921CE">
              <w:rPr>
                <w:szCs w:val="28"/>
              </w:rPr>
              <w:t>39 278</w:t>
            </w:r>
          </w:p>
        </w:tc>
        <w:tc>
          <w:tcPr>
            <w:tcW w:w="545" w:type="pct"/>
            <w:shd w:val="clear" w:color="auto" w:fill="FFFFFF" w:themeFill="background2"/>
            <w:vAlign w:val="center"/>
          </w:tcPr>
          <w:p w14:paraId="5324F81C" w14:textId="77777777" w:rsidR="001C1992" w:rsidRPr="00E921CE" w:rsidRDefault="001C1992" w:rsidP="0061060F">
            <w:pPr>
              <w:pStyle w:val="Tabelitekst"/>
              <w:jc w:val="right"/>
              <w:rPr>
                <w:szCs w:val="28"/>
              </w:rPr>
            </w:pPr>
            <w:r w:rsidRPr="00E921CE">
              <w:rPr>
                <w:szCs w:val="28"/>
              </w:rPr>
              <w:t>40 712</w:t>
            </w:r>
          </w:p>
        </w:tc>
        <w:tc>
          <w:tcPr>
            <w:tcW w:w="551" w:type="pct"/>
            <w:shd w:val="clear" w:color="auto" w:fill="FFFFFF" w:themeFill="background2"/>
            <w:vAlign w:val="center"/>
          </w:tcPr>
          <w:p w14:paraId="4C4F256F" w14:textId="77777777" w:rsidR="001C1992" w:rsidRPr="00E921CE" w:rsidRDefault="001C1992" w:rsidP="0061060F">
            <w:pPr>
              <w:pStyle w:val="Tabelitekst"/>
              <w:jc w:val="right"/>
              <w:rPr>
                <w:szCs w:val="28"/>
              </w:rPr>
            </w:pPr>
            <w:r w:rsidRPr="00E921CE">
              <w:rPr>
                <w:szCs w:val="28"/>
              </w:rPr>
              <w:t>42 417</w:t>
            </w:r>
          </w:p>
        </w:tc>
        <w:tc>
          <w:tcPr>
            <w:tcW w:w="541" w:type="pct"/>
            <w:shd w:val="clear" w:color="auto" w:fill="FFFFFF" w:themeFill="background2"/>
            <w:vAlign w:val="center"/>
          </w:tcPr>
          <w:p w14:paraId="135BF64F" w14:textId="77777777" w:rsidR="001C1992" w:rsidRPr="00E921CE" w:rsidRDefault="001C1992" w:rsidP="0061060F">
            <w:pPr>
              <w:pStyle w:val="Tabelitekst"/>
              <w:jc w:val="right"/>
              <w:rPr>
                <w:szCs w:val="28"/>
              </w:rPr>
            </w:pPr>
            <w:r w:rsidRPr="00E921CE">
              <w:rPr>
                <w:szCs w:val="28"/>
              </w:rPr>
              <w:t>43 900</w:t>
            </w:r>
          </w:p>
        </w:tc>
      </w:tr>
    </w:tbl>
    <w:bookmarkEnd w:id="76"/>
    <w:p w14:paraId="38FE3B83" w14:textId="77777777" w:rsidR="001C1992" w:rsidRPr="00E921CE" w:rsidRDefault="001C1992" w:rsidP="001C1992">
      <w:pPr>
        <w:pStyle w:val="Tabelitekst"/>
        <w:rPr>
          <w:rStyle w:val="AllmrkusetekstMrk"/>
        </w:rPr>
      </w:pPr>
      <w:r w:rsidRPr="0052500C">
        <w:t>*</w:t>
      </w:r>
      <w:r w:rsidRPr="00E921CE">
        <w:rPr>
          <w:rStyle w:val="AllmrkusetekstMrk"/>
        </w:rPr>
        <w:t>Mõõdikute metoodikat on kirjeldatud TAIE arengukavas.</w:t>
      </w:r>
      <w:bookmarkStart w:id="78" w:name="_Hlk69148733"/>
      <w:r w:rsidRPr="00E921CE">
        <w:rPr>
          <w:rStyle w:val="AllmrkusetekstMrk"/>
        </w:rPr>
        <w:t xml:space="preserve"> </w:t>
      </w:r>
      <w:bookmarkStart w:id="79" w:name="_Toc142605779"/>
      <w:bookmarkStart w:id="80" w:name="_Toc143622781"/>
      <w:bookmarkEnd w:id="74"/>
      <w:bookmarkEnd w:id="78"/>
    </w:p>
    <w:p w14:paraId="0C3DE629" w14:textId="77777777" w:rsidR="001C1992" w:rsidRDefault="001C1992" w:rsidP="00AD1834">
      <w:pPr>
        <w:pStyle w:val="Sisutekst"/>
      </w:pPr>
      <w:r w:rsidRPr="0052500C">
        <w:t>Teadussüsteemi programmi ülesanne on tagada Eesti teaduse üldine toimevõime, sh kõigi eluvaldkondade vajadusi arvestava teadussüsteemi toimimist tagava keskkonna kindlustamine ja teadusvaldkonna üldise võimekuse kasvatamine. Programmi tegevustega tagatakse, et Eestis on oluliste eluvaldkondade vajadusi arvestav kõrgetasemeline, arenev ja valdkondlikult mitmekesine teadussüsteem.</w:t>
      </w:r>
    </w:p>
    <w:p w14:paraId="3DB37701" w14:textId="77777777" w:rsidR="001C1992" w:rsidRPr="001C1992" w:rsidRDefault="001C1992" w:rsidP="001C1992">
      <w:pPr>
        <w:keepNext/>
        <w:spacing w:before="240"/>
        <w:rPr>
          <w:rStyle w:val="Boldtekstis"/>
        </w:rPr>
      </w:pPr>
      <w:r w:rsidRPr="001C1992">
        <w:rPr>
          <w:rStyle w:val="Boldtekstis"/>
        </w:rPr>
        <w:t>Olulised tegevused 2025–2028 eesmärkide täitmiseks</w:t>
      </w:r>
    </w:p>
    <w:p w14:paraId="28E93F7A" w14:textId="77777777" w:rsidR="001C1992" w:rsidRPr="0052500C" w:rsidRDefault="001C1992" w:rsidP="00BA1BD5">
      <w:pPr>
        <w:pStyle w:val="1Bullet"/>
      </w:pPr>
      <w:bookmarkStart w:id="81" w:name="_Hlk115683988"/>
      <w:r w:rsidRPr="0052500C">
        <w:t>Teadus- ja arendustegevuse stabiilsema ja läbipaistvama rahastamise tagamiseks minnakse seniselt baasfinantseerimiselt üle tegevustoetusele. Kui seni kujunes teadusasutusele eraldatav baasfinantseerimine täies mahus tulemuste põhiselt, siis oluline osa tegevustoetusest (70</w:t>
      </w:r>
      <w:r>
        <w:t xml:space="preserve"> </w:t>
      </w:r>
      <w:r w:rsidRPr="0052500C">
        <w:t xml:space="preserve">%) põhineb edaspidi eelmiste aastate toetuse mahul. Muudatus suurendab riikliku teadusrahastuse püsikindlust ja toetab teadusasutuste jätkusuutlikkust. Lisaks eraldatakse </w:t>
      </w:r>
      <w:proofErr w:type="spellStart"/>
      <w:r w:rsidRPr="0052500C">
        <w:t>evalveeritud</w:t>
      </w:r>
      <w:proofErr w:type="spellEnd"/>
      <w:r w:rsidRPr="0052500C">
        <w:t xml:space="preserve"> äriühingutest eraõiguslikele teadusasutustele tegevustoetust edaspidi Majandus- ja Kommunikatsiooniministeeriumi eelarvest, avalik-õiguslikele ja riigi, samuti </w:t>
      </w:r>
      <w:r w:rsidRPr="00BA1BD5">
        <w:t>mittetulundusühingu</w:t>
      </w:r>
      <w:r w:rsidRPr="0052500C">
        <w:t xml:space="preserve"> ja sihtasutusena tegutsevatele teadusasutustele, ülikoolidele ja rakenduskõrgkoolidele aga Haridus- ja Teadusministeeriumi eelarvest. Selleks, et tagada kõigi teadusasutuste võrdne kohtlemine, kinnitatakse  tegevustoetuse tingimused ministeeriumite üleselt Vabariigi Valitsuse määrusega.</w:t>
      </w:r>
    </w:p>
    <w:p w14:paraId="1734E432" w14:textId="7001F22C" w:rsidR="001C1992" w:rsidRPr="0052500C" w:rsidRDefault="001C1992" w:rsidP="005D7F02">
      <w:pPr>
        <w:pStyle w:val="1Bullet"/>
      </w:pPr>
      <w:r w:rsidRPr="0052500C">
        <w:t xml:space="preserve">Alates 2025. aastast on </w:t>
      </w:r>
      <w:r>
        <w:t>planeeritud</w:t>
      </w:r>
      <w:r w:rsidRPr="0052500C">
        <w:t xml:space="preserve"> muuta teadus- ja arendustegevuse kvaliteedi hindamise regulatsiooni eesmärgiga vähendada teadusbürokraatiat. Seni on kõrgkoolid, eriti ülikoolid, olnud ebasoodsas seisus, sest nende teadus- ja arendustegevust on hinnatud läbi kahe protsessi: teadus- ja arendustegevuse </w:t>
      </w:r>
      <w:proofErr w:type="spellStart"/>
      <w:r w:rsidRPr="0052500C">
        <w:t>evalveerimise</w:t>
      </w:r>
      <w:proofErr w:type="spellEnd"/>
      <w:r w:rsidRPr="0052500C">
        <w:t xml:space="preserve"> ja institutsionaalse akrediteerimise. Tulevikus piisab </w:t>
      </w:r>
      <w:proofErr w:type="spellStart"/>
      <w:r w:rsidRPr="0052500C">
        <w:t>evalveerimisel</w:t>
      </w:r>
      <w:proofErr w:type="spellEnd"/>
      <w:r w:rsidRPr="0052500C">
        <w:t xml:space="preserve"> positiivse hinnangu saanud õppeasutusel vaid institutsionaalse akrediteerimise läbimisest. </w:t>
      </w:r>
    </w:p>
    <w:p w14:paraId="63230078" w14:textId="77777777" w:rsidR="001C1992" w:rsidRPr="0052500C" w:rsidRDefault="001C1992" w:rsidP="005D7F02">
      <w:pPr>
        <w:pStyle w:val="1Bullet"/>
      </w:pPr>
      <w:r w:rsidRPr="0052500C">
        <w:t xml:space="preserve">2024. aasta lõpuks kinnitatakse riikliku teadustaristu planeerimise alusdokumendina uus Eesti teadustaristu teekaart. Teekaart uuendatakse regulaarselt viieaastase tsükliga ja valmimas on järjekorras neljas teekaart. Teekaardile koondatakse riigile esmatähtsad teadustaristud. Teekaardile kuulumine on riikliku tähtsusega teadustaristu toetuse taotlemise eelduseks. Teekaardile jõudmine ei tähenda automaatset rahastusotsust, konkurss riigi toetusele toimub sellest eraldi 2024. aasta lõpus. Esmakordselt rahastatakse teadustaristu toetust riikliku meetme alusel. </w:t>
      </w:r>
    </w:p>
    <w:p w14:paraId="37DF842F" w14:textId="77777777" w:rsidR="001C1992" w:rsidRPr="00E57895" w:rsidRDefault="001C1992" w:rsidP="00AD1834">
      <w:pPr>
        <w:pStyle w:val="111Pealkiri3tase"/>
      </w:pPr>
      <w:bookmarkStart w:id="82" w:name="_Toc178059945"/>
      <w:bookmarkEnd w:id="81"/>
      <w:r w:rsidRPr="00E57895">
        <w:lastRenderedPageBreak/>
        <w:t>2.6.2 Teadmussiirde programm</w:t>
      </w:r>
      <w:bookmarkEnd w:id="75"/>
      <w:bookmarkEnd w:id="79"/>
      <w:bookmarkEnd w:id="80"/>
      <w:bookmarkEnd w:id="82"/>
    </w:p>
    <w:p w14:paraId="14DED9D1" w14:textId="77777777" w:rsidR="001C1992" w:rsidRPr="00E57895" w:rsidRDefault="001C1992" w:rsidP="001C1992">
      <w:pPr>
        <w:rPr>
          <w:rStyle w:val="Boldtekstis"/>
        </w:rPr>
      </w:pPr>
      <w:r w:rsidRPr="00E57895">
        <w:rPr>
          <w:rStyle w:val="Boldtekstis"/>
        </w:rPr>
        <w:t>Programmi eesmärk</w:t>
      </w:r>
    </w:p>
    <w:p w14:paraId="4456D921" w14:textId="77777777" w:rsidR="001C1992" w:rsidRPr="00927E78" w:rsidRDefault="001C1992" w:rsidP="00AD1834">
      <w:pPr>
        <w:pStyle w:val="Sisutekst"/>
        <w:rPr>
          <w:rStyle w:val="Boldtekstis"/>
          <w:b w:val="0"/>
          <w:bCs w:val="0"/>
          <w:color w:val="auto"/>
        </w:rPr>
      </w:pPr>
      <w:r w:rsidRPr="00927E78">
        <w:rPr>
          <w:rStyle w:val="Boldtekstis"/>
          <w:b w:val="0"/>
          <w:color w:val="auto"/>
        </w:rPr>
        <w:t xml:space="preserve">Eesti areng tugineb teadmuspõhistele ja innovaatilistele lahendustele. </w:t>
      </w:r>
    </w:p>
    <w:p w14:paraId="52D4954A" w14:textId="608BDCEC" w:rsidR="001C1992" w:rsidRPr="00E57895" w:rsidRDefault="001C1992" w:rsidP="001C1992">
      <w:pPr>
        <w:pStyle w:val="Pealdis"/>
      </w:pPr>
      <w:r w:rsidRPr="00E57895">
        <w:t xml:space="preserve">Tabel </w:t>
      </w:r>
      <w:r>
        <w:rPr>
          <w:color w:val="2B579A"/>
          <w:shd w:val="clear" w:color="auto" w:fill="E6E6E6"/>
        </w:rPr>
        <w:fldChar w:fldCharType="begin"/>
      </w:r>
      <w:r>
        <w:instrText>SEQ Tabel \* ARABIC</w:instrText>
      </w:r>
      <w:r>
        <w:rPr>
          <w:color w:val="2B579A"/>
          <w:shd w:val="clear" w:color="auto" w:fill="E6E6E6"/>
        </w:rPr>
        <w:fldChar w:fldCharType="separate"/>
      </w:r>
      <w:r w:rsidR="002206A0">
        <w:t>20</w:t>
      </w:r>
      <w:r>
        <w:rPr>
          <w:color w:val="2B579A"/>
          <w:shd w:val="clear" w:color="auto" w:fill="E6E6E6"/>
        </w:rPr>
        <w:fldChar w:fldCharType="end"/>
      </w:r>
      <w:r w:rsidRPr="00E57895">
        <w:t>. Teadmussiirde programmi mõõdikud ja sihttasemed</w:t>
      </w:r>
    </w:p>
    <w:tbl>
      <w:tblPr>
        <w:tblpPr w:leftFromText="141" w:rightFromText="141" w:vertAnchor="text" w:horzAnchor="margin" w:tblpY="110"/>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992"/>
        <w:gridCol w:w="3118"/>
        <w:gridCol w:w="989"/>
        <w:gridCol w:w="1060"/>
        <w:gridCol w:w="975"/>
        <w:gridCol w:w="946"/>
        <w:gridCol w:w="982"/>
      </w:tblGrid>
      <w:tr w:rsidR="001C1992" w:rsidRPr="00E921CE" w14:paraId="5B488D09" w14:textId="77777777" w:rsidTr="00F576F3">
        <w:trPr>
          <w:trHeight w:val="926"/>
          <w:tblHeader/>
        </w:trPr>
        <w:tc>
          <w:tcPr>
            <w:tcW w:w="547" w:type="pct"/>
            <w:shd w:val="clear" w:color="auto" w:fill="99C9FE" w:themeFill="accent6"/>
          </w:tcPr>
          <w:p w14:paraId="40700A9B" w14:textId="77777777" w:rsidR="001C1992" w:rsidRPr="00E921CE" w:rsidRDefault="001C1992" w:rsidP="001C1992">
            <w:pPr>
              <w:pStyle w:val="Tabelitekst"/>
              <w:rPr>
                <w:b/>
                <w:bCs w:val="0"/>
                <w:szCs w:val="28"/>
              </w:rPr>
            </w:pPr>
            <w:bookmarkStart w:id="83" w:name="_Hlk114135042"/>
          </w:p>
        </w:tc>
        <w:tc>
          <w:tcPr>
            <w:tcW w:w="1720" w:type="pct"/>
            <w:shd w:val="clear" w:color="auto" w:fill="99C9FE" w:themeFill="accent6"/>
            <w:vAlign w:val="center"/>
            <w:hideMark/>
          </w:tcPr>
          <w:p w14:paraId="2553A42B" w14:textId="77777777" w:rsidR="001C1992" w:rsidRPr="00E921CE" w:rsidRDefault="001C1992" w:rsidP="001C1992">
            <w:pPr>
              <w:pStyle w:val="Tabelitekst"/>
              <w:rPr>
                <w:b/>
                <w:bCs w:val="0"/>
                <w:szCs w:val="28"/>
              </w:rPr>
            </w:pPr>
            <w:r w:rsidRPr="00E921CE">
              <w:rPr>
                <w:b/>
                <w:bCs w:val="0"/>
                <w:szCs w:val="28"/>
              </w:rPr>
              <w:t>Mõõdik*/Sihttase</w:t>
            </w:r>
          </w:p>
        </w:tc>
        <w:tc>
          <w:tcPr>
            <w:tcW w:w="545" w:type="pct"/>
            <w:shd w:val="clear" w:color="auto" w:fill="99C9FE" w:themeFill="accent6"/>
            <w:vAlign w:val="center"/>
            <w:hideMark/>
          </w:tcPr>
          <w:p w14:paraId="14CDC085" w14:textId="77777777" w:rsidR="001C1992" w:rsidRPr="00E921CE" w:rsidRDefault="001C1992" w:rsidP="00F576F3">
            <w:pPr>
              <w:pStyle w:val="Tabelitekst"/>
              <w:jc w:val="right"/>
              <w:rPr>
                <w:b/>
                <w:bCs w:val="0"/>
                <w:szCs w:val="28"/>
              </w:rPr>
            </w:pPr>
            <w:r w:rsidRPr="00E921CE">
              <w:rPr>
                <w:b/>
                <w:bCs w:val="0"/>
                <w:szCs w:val="28"/>
              </w:rPr>
              <w:t>Viimane tegelik tase (2023)</w:t>
            </w:r>
          </w:p>
        </w:tc>
        <w:tc>
          <w:tcPr>
            <w:tcW w:w="585" w:type="pct"/>
            <w:shd w:val="clear" w:color="auto" w:fill="99C9FE" w:themeFill="accent6"/>
            <w:vAlign w:val="center"/>
            <w:hideMark/>
          </w:tcPr>
          <w:p w14:paraId="345F58F4" w14:textId="77777777" w:rsidR="001C1992" w:rsidRPr="00E921CE" w:rsidRDefault="001C1992" w:rsidP="00F576F3">
            <w:pPr>
              <w:pStyle w:val="Tabelitekst"/>
              <w:jc w:val="right"/>
              <w:rPr>
                <w:b/>
                <w:bCs w:val="0"/>
                <w:szCs w:val="28"/>
              </w:rPr>
            </w:pPr>
            <w:r w:rsidRPr="00E921CE">
              <w:rPr>
                <w:b/>
                <w:bCs w:val="0"/>
                <w:szCs w:val="28"/>
              </w:rPr>
              <w:t>2025</w:t>
            </w:r>
          </w:p>
        </w:tc>
        <w:tc>
          <w:tcPr>
            <w:tcW w:w="538" w:type="pct"/>
            <w:shd w:val="clear" w:color="auto" w:fill="99C9FE" w:themeFill="accent6"/>
            <w:vAlign w:val="center"/>
            <w:hideMark/>
          </w:tcPr>
          <w:p w14:paraId="48E449AE" w14:textId="77777777" w:rsidR="001C1992" w:rsidRPr="00E921CE" w:rsidRDefault="001C1992" w:rsidP="00F576F3">
            <w:pPr>
              <w:pStyle w:val="Tabelitekst"/>
              <w:jc w:val="right"/>
              <w:rPr>
                <w:b/>
                <w:bCs w:val="0"/>
                <w:szCs w:val="28"/>
              </w:rPr>
            </w:pPr>
            <w:r w:rsidRPr="00E921CE">
              <w:rPr>
                <w:b/>
                <w:bCs w:val="0"/>
                <w:szCs w:val="28"/>
              </w:rPr>
              <w:t>2026</w:t>
            </w:r>
          </w:p>
        </w:tc>
        <w:tc>
          <w:tcPr>
            <w:tcW w:w="522" w:type="pct"/>
            <w:shd w:val="clear" w:color="auto" w:fill="99C9FE" w:themeFill="accent6"/>
            <w:vAlign w:val="center"/>
            <w:hideMark/>
          </w:tcPr>
          <w:p w14:paraId="78EB6529" w14:textId="77777777" w:rsidR="001C1992" w:rsidRPr="00E921CE" w:rsidRDefault="001C1992" w:rsidP="00F576F3">
            <w:pPr>
              <w:pStyle w:val="Tabelitekst"/>
              <w:jc w:val="right"/>
              <w:rPr>
                <w:b/>
                <w:bCs w:val="0"/>
                <w:szCs w:val="28"/>
              </w:rPr>
            </w:pPr>
            <w:r w:rsidRPr="00E921CE">
              <w:rPr>
                <w:b/>
                <w:bCs w:val="0"/>
                <w:szCs w:val="28"/>
              </w:rPr>
              <w:t>2027</w:t>
            </w:r>
          </w:p>
        </w:tc>
        <w:tc>
          <w:tcPr>
            <w:tcW w:w="542" w:type="pct"/>
            <w:shd w:val="clear" w:color="auto" w:fill="99C9FE" w:themeFill="accent6"/>
            <w:vAlign w:val="center"/>
            <w:hideMark/>
          </w:tcPr>
          <w:p w14:paraId="7994C4A3" w14:textId="77777777" w:rsidR="001C1992" w:rsidRPr="00E921CE" w:rsidRDefault="001C1992" w:rsidP="00F576F3">
            <w:pPr>
              <w:pStyle w:val="Tabelitekst"/>
              <w:jc w:val="right"/>
              <w:rPr>
                <w:b/>
                <w:bCs w:val="0"/>
                <w:szCs w:val="28"/>
              </w:rPr>
            </w:pPr>
            <w:r w:rsidRPr="00E921CE">
              <w:rPr>
                <w:b/>
                <w:bCs w:val="0"/>
                <w:szCs w:val="28"/>
              </w:rPr>
              <w:t>2028</w:t>
            </w:r>
          </w:p>
        </w:tc>
      </w:tr>
      <w:bookmarkEnd w:id="83"/>
      <w:tr w:rsidR="001C1992" w:rsidRPr="00E921CE" w14:paraId="0B900BB0" w14:textId="77777777" w:rsidTr="0061060F">
        <w:trPr>
          <w:trHeight w:val="408"/>
        </w:trPr>
        <w:tc>
          <w:tcPr>
            <w:tcW w:w="547" w:type="pct"/>
          </w:tcPr>
          <w:p w14:paraId="09577ACC" w14:textId="77777777" w:rsidR="001C1992" w:rsidRPr="00E921CE" w:rsidRDefault="001C1992" w:rsidP="001C1992">
            <w:pPr>
              <w:pStyle w:val="Tabelitekst"/>
              <w:rPr>
                <w:szCs w:val="28"/>
              </w:rPr>
            </w:pPr>
            <w:r w:rsidRPr="00E921CE">
              <w:rPr>
                <w:szCs w:val="28"/>
              </w:rPr>
              <w:t>HTM</w:t>
            </w:r>
          </w:p>
          <w:p w14:paraId="7C0EA67E" w14:textId="77777777" w:rsidR="001C1992" w:rsidRPr="00E921CE" w:rsidRDefault="001C1992" w:rsidP="001C1992">
            <w:pPr>
              <w:pStyle w:val="Tabelitekst"/>
              <w:rPr>
                <w:szCs w:val="28"/>
              </w:rPr>
            </w:pPr>
          </w:p>
        </w:tc>
        <w:tc>
          <w:tcPr>
            <w:tcW w:w="1720" w:type="pct"/>
          </w:tcPr>
          <w:p w14:paraId="59162D6D" w14:textId="77777777" w:rsidR="001C1992" w:rsidRPr="00E921CE" w:rsidRDefault="001C1992" w:rsidP="001C1992">
            <w:pPr>
              <w:pStyle w:val="Tabelitekst"/>
              <w:rPr>
                <w:szCs w:val="28"/>
              </w:rPr>
            </w:pPr>
            <w:r w:rsidRPr="00E921CE">
              <w:rPr>
                <w:szCs w:val="28"/>
              </w:rPr>
              <w:t>Teadlaste ja inseneride arv ettevõtlussektoris ja kasumitaotluseta erasektoris, arv 1000 elaniku kohta</w:t>
            </w:r>
          </w:p>
          <w:p w14:paraId="42D99FF7" w14:textId="77777777" w:rsidR="001C1992" w:rsidRPr="00E921CE" w:rsidRDefault="001C1992" w:rsidP="001C1992">
            <w:pPr>
              <w:pStyle w:val="Tabelibold"/>
              <w:rPr>
                <w:szCs w:val="28"/>
              </w:rPr>
            </w:pPr>
            <w:r w:rsidRPr="00E921CE">
              <w:rPr>
                <w:szCs w:val="28"/>
              </w:rPr>
              <w:t>Allikas: Statistikaamet</w:t>
            </w:r>
          </w:p>
        </w:tc>
        <w:tc>
          <w:tcPr>
            <w:tcW w:w="545" w:type="pct"/>
            <w:vAlign w:val="center"/>
            <w:hideMark/>
          </w:tcPr>
          <w:p w14:paraId="31DA99C1" w14:textId="77777777" w:rsidR="001C1992" w:rsidRPr="00E921CE" w:rsidRDefault="001C1992" w:rsidP="0061060F">
            <w:pPr>
              <w:pStyle w:val="Tabelitekst"/>
              <w:jc w:val="right"/>
              <w:rPr>
                <w:szCs w:val="28"/>
                <w:highlight w:val="yellow"/>
              </w:rPr>
            </w:pPr>
            <w:r w:rsidRPr="00E921CE">
              <w:rPr>
                <w:szCs w:val="28"/>
              </w:rPr>
              <w:t>2,23 (2022)</w:t>
            </w:r>
          </w:p>
        </w:tc>
        <w:tc>
          <w:tcPr>
            <w:tcW w:w="585" w:type="pct"/>
            <w:shd w:val="clear" w:color="auto" w:fill="FFFFFF" w:themeFill="background2"/>
            <w:vAlign w:val="center"/>
          </w:tcPr>
          <w:p w14:paraId="2A493E7B" w14:textId="77777777" w:rsidR="001C1992" w:rsidRPr="00E921CE" w:rsidRDefault="001C1992" w:rsidP="0061060F">
            <w:pPr>
              <w:pStyle w:val="Tabelitekst"/>
              <w:jc w:val="right"/>
              <w:rPr>
                <w:szCs w:val="28"/>
              </w:rPr>
            </w:pPr>
            <w:r w:rsidRPr="00E921CE">
              <w:rPr>
                <w:szCs w:val="28"/>
              </w:rPr>
              <w:t>2,3</w:t>
            </w:r>
          </w:p>
        </w:tc>
        <w:tc>
          <w:tcPr>
            <w:tcW w:w="538" w:type="pct"/>
            <w:shd w:val="clear" w:color="auto" w:fill="FFFFFF" w:themeFill="background2"/>
            <w:vAlign w:val="center"/>
          </w:tcPr>
          <w:p w14:paraId="56EEC575" w14:textId="77777777" w:rsidR="001C1992" w:rsidRPr="00E921CE" w:rsidRDefault="001C1992" w:rsidP="0061060F">
            <w:pPr>
              <w:pStyle w:val="Tabelitekst"/>
              <w:jc w:val="right"/>
              <w:rPr>
                <w:szCs w:val="28"/>
              </w:rPr>
            </w:pPr>
            <w:r w:rsidRPr="00E921CE">
              <w:rPr>
                <w:szCs w:val="28"/>
              </w:rPr>
              <w:t>2,5</w:t>
            </w:r>
          </w:p>
        </w:tc>
        <w:tc>
          <w:tcPr>
            <w:tcW w:w="522" w:type="pct"/>
            <w:shd w:val="clear" w:color="auto" w:fill="FFFFFF" w:themeFill="background2"/>
            <w:vAlign w:val="center"/>
          </w:tcPr>
          <w:p w14:paraId="2119EC01" w14:textId="77777777" w:rsidR="001C1992" w:rsidRPr="00E921CE" w:rsidRDefault="001C1992" w:rsidP="0061060F">
            <w:pPr>
              <w:pStyle w:val="Tabelitekst"/>
              <w:jc w:val="right"/>
              <w:rPr>
                <w:szCs w:val="28"/>
              </w:rPr>
            </w:pPr>
            <w:r w:rsidRPr="00E921CE">
              <w:rPr>
                <w:szCs w:val="28"/>
              </w:rPr>
              <w:t>2,7</w:t>
            </w:r>
          </w:p>
        </w:tc>
        <w:tc>
          <w:tcPr>
            <w:tcW w:w="542" w:type="pct"/>
            <w:shd w:val="clear" w:color="auto" w:fill="FFFFFF" w:themeFill="background2"/>
            <w:vAlign w:val="center"/>
          </w:tcPr>
          <w:p w14:paraId="7A7F9550" w14:textId="77777777" w:rsidR="001C1992" w:rsidRPr="00E921CE" w:rsidRDefault="001C1992" w:rsidP="0061060F">
            <w:pPr>
              <w:pStyle w:val="Tabelitekst"/>
              <w:jc w:val="right"/>
              <w:rPr>
                <w:szCs w:val="28"/>
              </w:rPr>
            </w:pPr>
            <w:r w:rsidRPr="00E921CE">
              <w:rPr>
                <w:szCs w:val="28"/>
              </w:rPr>
              <w:t>3,0</w:t>
            </w:r>
          </w:p>
        </w:tc>
      </w:tr>
      <w:tr w:rsidR="001C1992" w:rsidRPr="00E921CE" w14:paraId="024E66B5" w14:textId="77777777" w:rsidTr="0061060F">
        <w:trPr>
          <w:trHeight w:val="408"/>
        </w:trPr>
        <w:tc>
          <w:tcPr>
            <w:tcW w:w="547" w:type="pct"/>
          </w:tcPr>
          <w:p w14:paraId="301D0886" w14:textId="77777777" w:rsidR="001C1992" w:rsidRPr="00E921CE" w:rsidRDefault="001C1992" w:rsidP="001C1992">
            <w:pPr>
              <w:pStyle w:val="Tabelitekst"/>
              <w:rPr>
                <w:szCs w:val="28"/>
                <w:highlight w:val="yellow"/>
              </w:rPr>
            </w:pPr>
            <w:bookmarkStart w:id="84" w:name="_Hlk114135027"/>
            <w:r w:rsidRPr="00E921CE">
              <w:rPr>
                <w:szCs w:val="28"/>
              </w:rPr>
              <w:t>MKM</w:t>
            </w:r>
          </w:p>
        </w:tc>
        <w:tc>
          <w:tcPr>
            <w:tcW w:w="1720" w:type="pct"/>
          </w:tcPr>
          <w:p w14:paraId="64DCCF40" w14:textId="77777777" w:rsidR="001C1992" w:rsidRPr="00E921CE" w:rsidRDefault="001C1992" w:rsidP="001C1992">
            <w:pPr>
              <w:pStyle w:val="Tabelitekst"/>
              <w:rPr>
                <w:szCs w:val="28"/>
              </w:rPr>
            </w:pPr>
            <w:r w:rsidRPr="00E921CE">
              <w:rPr>
                <w:szCs w:val="28"/>
              </w:rPr>
              <w:t xml:space="preserve">Ettevõtete investeeringud mittemateriaalsesse põhivarasse osakaaluna </w:t>
            </w:r>
            <w:proofErr w:type="spellStart"/>
            <w:r w:rsidRPr="00E921CE">
              <w:rPr>
                <w:szCs w:val="28"/>
              </w:rPr>
              <w:t>SKP-st</w:t>
            </w:r>
            <w:proofErr w:type="spellEnd"/>
            <w:r w:rsidRPr="00E921CE">
              <w:rPr>
                <w:szCs w:val="28"/>
              </w:rPr>
              <w:t xml:space="preserve"> (%, mld eurodes)</w:t>
            </w:r>
          </w:p>
          <w:p w14:paraId="0607AA89" w14:textId="77777777" w:rsidR="001C1992" w:rsidRPr="00E921CE" w:rsidRDefault="001C1992" w:rsidP="001C1992">
            <w:pPr>
              <w:pStyle w:val="Tabelibold"/>
              <w:rPr>
                <w:szCs w:val="28"/>
              </w:rPr>
            </w:pPr>
            <w:r w:rsidRPr="00E921CE">
              <w:rPr>
                <w:szCs w:val="28"/>
              </w:rPr>
              <w:t>Allikas: Statistikaamet</w:t>
            </w:r>
          </w:p>
        </w:tc>
        <w:tc>
          <w:tcPr>
            <w:tcW w:w="545" w:type="pct"/>
            <w:vAlign w:val="center"/>
            <w:hideMark/>
          </w:tcPr>
          <w:p w14:paraId="6F260CE7" w14:textId="77777777" w:rsidR="001C1992" w:rsidRPr="00E921CE" w:rsidRDefault="001C1992" w:rsidP="0061060F">
            <w:pPr>
              <w:pStyle w:val="Tabelitekst"/>
              <w:jc w:val="right"/>
              <w:rPr>
                <w:szCs w:val="28"/>
              </w:rPr>
            </w:pPr>
            <w:r w:rsidRPr="00E921CE">
              <w:rPr>
                <w:szCs w:val="28"/>
              </w:rPr>
              <w:t>3,3</w:t>
            </w:r>
          </w:p>
          <w:p w14:paraId="21C9F088" w14:textId="77777777" w:rsidR="001C1992" w:rsidRPr="00E921CE" w:rsidRDefault="001C1992" w:rsidP="0061060F">
            <w:pPr>
              <w:pStyle w:val="Tabelitekst"/>
              <w:jc w:val="right"/>
              <w:rPr>
                <w:szCs w:val="28"/>
              </w:rPr>
            </w:pPr>
            <w:r w:rsidRPr="00E921CE">
              <w:rPr>
                <w:szCs w:val="28"/>
              </w:rPr>
              <w:t>(1,2 mld)</w:t>
            </w:r>
          </w:p>
          <w:p w14:paraId="5B1D5990" w14:textId="77777777" w:rsidR="001C1992" w:rsidRPr="00E921CE" w:rsidRDefault="001C1992" w:rsidP="0061060F">
            <w:pPr>
              <w:pStyle w:val="Tabelitekst"/>
              <w:jc w:val="right"/>
              <w:rPr>
                <w:i/>
                <w:iCs/>
                <w:szCs w:val="28"/>
                <w:highlight w:val="yellow"/>
              </w:rPr>
            </w:pPr>
            <w:r w:rsidRPr="00E921CE">
              <w:rPr>
                <w:szCs w:val="28"/>
              </w:rPr>
              <w:t>(2022)</w:t>
            </w:r>
          </w:p>
        </w:tc>
        <w:tc>
          <w:tcPr>
            <w:tcW w:w="585" w:type="pct"/>
            <w:shd w:val="clear" w:color="auto" w:fill="FFFFFF" w:themeFill="background2"/>
            <w:vAlign w:val="center"/>
          </w:tcPr>
          <w:p w14:paraId="17C54A4C" w14:textId="77777777" w:rsidR="0061060F" w:rsidRDefault="001C1992" w:rsidP="0061060F">
            <w:pPr>
              <w:pStyle w:val="Tabelitekst"/>
              <w:jc w:val="right"/>
              <w:rPr>
                <w:szCs w:val="28"/>
              </w:rPr>
            </w:pPr>
            <w:r w:rsidRPr="00E921CE">
              <w:rPr>
                <w:szCs w:val="28"/>
              </w:rPr>
              <w:t xml:space="preserve">3,5 </w:t>
            </w:r>
          </w:p>
          <w:p w14:paraId="1001C015" w14:textId="05BBFC28" w:rsidR="001C1992" w:rsidRPr="00E921CE" w:rsidRDefault="001C1992" w:rsidP="0061060F">
            <w:pPr>
              <w:pStyle w:val="Tabelitekst"/>
              <w:jc w:val="right"/>
              <w:rPr>
                <w:szCs w:val="28"/>
              </w:rPr>
            </w:pPr>
            <w:r w:rsidRPr="00E921CE">
              <w:rPr>
                <w:szCs w:val="28"/>
              </w:rPr>
              <w:t>(1,3 mld)</w:t>
            </w:r>
          </w:p>
        </w:tc>
        <w:tc>
          <w:tcPr>
            <w:tcW w:w="538" w:type="pct"/>
            <w:shd w:val="clear" w:color="auto" w:fill="FFFFFF" w:themeFill="background2"/>
            <w:vAlign w:val="center"/>
          </w:tcPr>
          <w:p w14:paraId="2E32A625" w14:textId="77777777" w:rsidR="001C1992" w:rsidRPr="00E921CE" w:rsidRDefault="001C1992" w:rsidP="0061060F">
            <w:pPr>
              <w:pStyle w:val="Tabelitekst"/>
              <w:jc w:val="right"/>
              <w:rPr>
                <w:szCs w:val="28"/>
              </w:rPr>
            </w:pPr>
            <w:r w:rsidRPr="00E921CE">
              <w:rPr>
                <w:szCs w:val="28"/>
              </w:rPr>
              <w:t>3,7</w:t>
            </w:r>
          </w:p>
          <w:p w14:paraId="681C9BFA" w14:textId="77777777" w:rsidR="001C1992" w:rsidRPr="00E921CE" w:rsidRDefault="001C1992" w:rsidP="0061060F">
            <w:pPr>
              <w:pStyle w:val="Tabelitekst"/>
              <w:jc w:val="right"/>
              <w:rPr>
                <w:szCs w:val="28"/>
              </w:rPr>
            </w:pPr>
            <w:r w:rsidRPr="00E921CE">
              <w:rPr>
                <w:szCs w:val="28"/>
              </w:rPr>
              <w:t>(1,5 mld)</w:t>
            </w:r>
          </w:p>
        </w:tc>
        <w:tc>
          <w:tcPr>
            <w:tcW w:w="522" w:type="pct"/>
            <w:shd w:val="clear" w:color="auto" w:fill="FFFFFF" w:themeFill="background2"/>
            <w:vAlign w:val="center"/>
          </w:tcPr>
          <w:p w14:paraId="2C98AB0D" w14:textId="77777777" w:rsidR="001C1992" w:rsidRPr="00E921CE" w:rsidRDefault="001C1992" w:rsidP="0061060F">
            <w:pPr>
              <w:pStyle w:val="Tabelitekst"/>
              <w:jc w:val="right"/>
              <w:rPr>
                <w:szCs w:val="28"/>
              </w:rPr>
            </w:pPr>
            <w:r w:rsidRPr="00E921CE">
              <w:rPr>
                <w:szCs w:val="28"/>
              </w:rPr>
              <w:t>4,0</w:t>
            </w:r>
          </w:p>
          <w:p w14:paraId="77E6D468" w14:textId="77777777" w:rsidR="001C1992" w:rsidRPr="00E921CE" w:rsidRDefault="001C1992" w:rsidP="0061060F">
            <w:pPr>
              <w:pStyle w:val="Tabelitekst"/>
              <w:jc w:val="right"/>
              <w:rPr>
                <w:szCs w:val="28"/>
              </w:rPr>
            </w:pPr>
            <w:r w:rsidRPr="00E921CE">
              <w:rPr>
                <w:szCs w:val="28"/>
              </w:rPr>
              <w:t>(1,8 mld)</w:t>
            </w:r>
          </w:p>
        </w:tc>
        <w:tc>
          <w:tcPr>
            <w:tcW w:w="542" w:type="pct"/>
            <w:shd w:val="clear" w:color="auto" w:fill="FFFFFF" w:themeFill="background2"/>
            <w:vAlign w:val="center"/>
          </w:tcPr>
          <w:p w14:paraId="6D6F8CF2" w14:textId="77777777" w:rsidR="001C1992" w:rsidRPr="00E921CE" w:rsidRDefault="001C1992" w:rsidP="0061060F">
            <w:pPr>
              <w:pStyle w:val="Tabelitekst"/>
              <w:jc w:val="right"/>
              <w:rPr>
                <w:szCs w:val="28"/>
              </w:rPr>
            </w:pPr>
            <w:r w:rsidRPr="00E921CE">
              <w:rPr>
                <w:szCs w:val="28"/>
              </w:rPr>
              <w:t>4,4</w:t>
            </w:r>
          </w:p>
          <w:p w14:paraId="6B7F00CB" w14:textId="77777777" w:rsidR="001C1992" w:rsidRPr="00E921CE" w:rsidRDefault="001C1992" w:rsidP="0061060F">
            <w:pPr>
              <w:pStyle w:val="Tabelitekst"/>
              <w:jc w:val="right"/>
              <w:rPr>
                <w:szCs w:val="28"/>
              </w:rPr>
            </w:pPr>
            <w:r w:rsidRPr="00E921CE">
              <w:rPr>
                <w:szCs w:val="28"/>
              </w:rPr>
              <w:t>(2,2 mld)</w:t>
            </w:r>
          </w:p>
        </w:tc>
      </w:tr>
    </w:tbl>
    <w:bookmarkEnd w:id="84"/>
    <w:p w14:paraId="14C6E414" w14:textId="77777777" w:rsidR="001C1992" w:rsidRDefault="001C1992" w:rsidP="00E921CE">
      <w:pPr>
        <w:pStyle w:val="Allmrkusetekst"/>
      </w:pPr>
      <w:r w:rsidRPr="00E57895">
        <w:t xml:space="preserve">   *Mõõdikute metoodikat on kirjeldatud TAIE arengukavas.</w:t>
      </w:r>
    </w:p>
    <w:p w14:paraId="2D28A132" w14:textId="77777777" w:rsidR="001C1992" w:rsidRDefault="001C1992" w:rsidP="00AD1834">
      <w:pPr>
        <w:pStyle w:val="Sisutekst"/>
      </w:pPr>
      <w:r w:rsidRPr="00087EA5">
        <w:t>Teadmussiirde programmi ülesanne on tagada teadussüsteemi, ettevõtluskeskkonna ning ühiskonna teiste valdkondade (nt tervishoid, haridus, kultuur, sotsiaalsüsteem, keskkonnahoid jm) koostoime selliselt, et eri valdkondades loodud uued teadmised, tehnoloogiad ja ideed leiaksid oskuslikult ja loovalt rakendust kestliku ühiskonna ja majanduse hüvanguks.</w:t>
      </w:r>
    </w:p>
    <w:p w14:paraId="0ABCC20D" w14:textId="77777777" w:rsidR="001C1992" w:rsidRPr="00AC2584" w:rsidRDefault="001C1992" w:rsidP="00AD1834">
      <w:pPr>
        <w:pStyle w:val="Sisutekst"/>
        <w:rPr>
          <w:rStyle w:val="Boldtekstis"/>
          <w:b w:val="0"/>
          <w:color w:val="000000" w:themeColor="text1"/>
          <w:szCs w:val="16"/>
        </w:rPr>
      </w:pPr>
      <w:r w:rsidRPr="00AC2584">
        <w:t>Programmis mõistetakse teadmussiirdena süsteemset, pikaajalist ja järjepidevat tootlikkuse ja heaolu kasvu soodustavat teadmusringlust, mitte lineaarset (tehnoloogiakeskset) protsessi teadustegevustest ettevõtlusse. Selles kontekstis toetab teadmussiire mitte ainult teadustulemuste rakendamist ettevõtluses ja majanduse hüvanguks, vaid ka teaduse mõjususe kasvu ja ühiskonna arenguvajadustele vastavate strateegiliste uurimissuundade kujundamist.</w:t>
      </w:r>
    </w:p>
    <w:p w14:paraId="066D19C2" w14:textId="77777777" w:rsidR="001C1992" w:rsidRPr="00C36A08" w:rsidRDefault="001C1992" w:rsidP="001C1992">
      <w:pPr>
        <w:rPr>
          <w:b/>
          <w:color w:val="000087" w:themeColor="text2"/>
          <w:sz w:val="21"/>
          <w:szCs w:val="21"/>
        </w:rPr>
      </w:pPr>
      <w:r w:rsidRPr="00C36A08">
        <w:rPr>
          <w:rStyle w:val="Boldtekstis"/>
        </w:rPr>
        <w:t>Olulised tegevused Haridus- ja Teadusministeeriumi valitsemisalas 2025 - 2028 eesmärkide täitmiseks</w:t>
      </w:r>
      <w:bookmarkStart w:id="85" w:name="_Hlk112414357"/>
    </w:p>
    <w:p w14:paraId="2281E153" w14:textId="77777777" w:rsidR="001C1992" w:rsidRDefault="001C1992" w:rsidP="005D7F02">
      <w:pPr>
        <w:pStyle w:val="1Bullet"/>
      </w:pPr>
      <w:r>
        <w:t xml:space="preserve">2024.a. käivituvate  ja 2025. a algavate temaatiliste teadus- ja arendusprogrammide kaudu toetatakse majanduse ja ühiskonna vajadustest lähtuvaid alus- ja rakendusuuringuid ning eksperimentaalarendusi uute uurimissuundade väljaarendamist ja vajaliku kompetentsi kasvatamist teadus- ja arendusasutustes ja riigi rakenduskõrgkoolides, sh tippspetsialistide juurde- ja järelkasvu, siseriiklikku ja rahvusvahelist koostööd, uurimistulemuste levitamist ning muid TAIE fookusvaldkondade arendamiseks vajalikke tegevusi. Ettevõtlik avastusprotsess ja </w:t>
      </w:r>
      <w:proofErr w:type="spellStart"/>
      <w:r>
        <w:t>ühisloome</w:t>
      </w:r>
      <w:proofErr w:type="spellEnd"/>
      <w:r>
        <w:t xml:space="preserve"> (teadlased, ettevõtjad, avalik sektor jt) on nende programmide tugev alus. </w:t>
      </w:r>
    </w:p>
    <w:p w14:paraId="6BADE951" w14:textId="15B47920" w:rsidR="001C1992" w:rsidRDefault="001C1992" w:rsidP="005D7F02">
      <w:pPr>
        <w:pStyle w:val="1Bullet"/>
      </w:pPr>
      <w:r>
        <w:t xml:space="preserve">Teadmussiirde võimekuse suurendamiseks teadusasutustes ja kõrgkoolides jätkatakse 2025. a ASTRA+ meetmega, millega riik toetab teadusasutusi ja kõrgkoole teadmussiirde </w:t>
      </w:r>
      <w:r>
        <w:lastRenderedPageBreak/>
        <w:t xml:space="preserve">teenuste arendamisel, sellealaste teadmiste ja oskuste täiendamisel, </w:t>
      </w:r>
      <w:proofErr w:type="spellStart"/>
      <w:r>
        <w:t>hargettevõtluse</w:t>
      </w:r>
      <w:proofErr w:type="spellEnd"/>
      <w:r>
        <w:t xml:space="preserve"> arendamisel ja teadmuse kommertsialiseerimisel ning intellektuaalomandi võimekuse parandamisel. Toetatakse kvaliteetsete teadushalduse teenuste arendamist, sh  asutuste vahelist koostööd teadmussiirde teenuste vahendamisel, koostöös ettevõtetega arendatakse akadeemilise sektori töötajate juhtimis- ja kommertsialiseerimisoskusi. </w:t>
      </w:r>
    </w:p>
    <w:p w14:paraId="09DCC329" w14:textId="77777777" w:rsidR="001C1992" w:rsidRPr="003F6974" w:rsidRDefault="001C1992" w:rsidP="005D7F02">
      <w:pPr>
        <w:pStyle w:val="1Bullet"/>
      </w:pPr>
      <w:r w:rsidRPr="007A146C">
        <w:t xml:space="preserve">Ühiskonna ja ettevõtete vajadustele vastavate tipptasemel teadmus- ja teadustaristu teenuste arendamise ja kättesaadavaks tegemiseks pakutakse teadusasutustele alates 2025. aastast võimalust taotleda toetust </w:t>
      </w:r>
      <w:r>
        <w:t xml:space="preserve"> turunõudlusele vastavate </w:t>
      </w:r>
      <w:r w:rsidRPr="007A146C">
        <w:t>teenuste</w:t>
      </w:r>
      <w:r>
        <w:t xml:space="preserve"> ja toodete arendamiseks. </w:t>
      </w:r>
      <w:r w:rsidRPr="007A146C">
        <w:t>Eesmärk on suurendada tippkeskuste majanduslikku ja ühiskondlikku mõju  ja parandada teadustaristu kättesaadavust teadus- ja arendustegevuseks väljaspool akadeemilist sektorit.</w:t>
      </w:r>
    </w:p>
    <w:p w14:paraId="7537C3BF" w14:textId="77777777" w:rsidR="001C1992" w:rsidRPr="00D700D9" w:rsidRDefault="001C1992" w:rsidP="005D7F02">
      <w:pPr>
        <w:pStyle w:val="1Bullet"/>
        <w:rPr>
          <w:rStyle w:val="Boldtekstis"/>
          <w:b w:val="0"/>
          <w:color w:val="000000" w:themeColor="text1"/>
          <w:szCs w:val="20"/>
        </w:rPr>
      </w:pPr>
      <w:r w:rsidRPr="001A777F">
        <w:t xml:space="preserve">Viiakse ellu teadmussiirde doktorantuuri toetusskeem, mille puhul doktoritöö valmib koostöös ülikoolivälise tööandjaga tema huvidest lähtuvalt. Teadmussiirdedoktorantuuri peamine eesmärk on valmistada ette tippspetsialiste ja teadus- ning arendustöötajaid väljaspoole akadeemilist maailma ning edendada ülikoolide, ettevõtete, avaliku sektori jt asutuste tihedamat ja pikemaajalist koostööd. </w:t>
      </w:r>
      <w:bookmarkEnd w:id="85"/>
    </w:p>
    <w:p w14:paraId="58B7E3DF" w14:textId="77777777" w:rsidR="001C1992" w:rsidRPr="00D700D9" w:rsidRDefault="001C1992" w:rsidP="001C1992">
      <w:pPr>
        <w:rPr>
          <w:rStyle w:val="Boldtekstis"/>
        </w:rPr>
      </w:pPr>
      <w:r w:rsidRPr="00D700D9">
        <w:rPr>
          <w:rStyle w:val="Boldtekstis"/>
        </w:rPr>
        <w:t>Olulised tegevused Majandus- ja Kommunikatsiooniministeeriumi valitsemisalas 2025 - 2028 eesmärkide täitmiseks</w:t>
      </w:r>
    </w:p>
    <w:p w14:paraId="54E24740" w14:textId="65BCD91D" w:rsidR="00F835CE" w:rsidRDefault="00F835CE" w:rsidP="00255CDD">
      <w:pPr>
        <w:pStyle w:val="1Bullet"/>
        <w:ind w:left="426" w:hanging="360"/>
      </w:pPr>
      <w:r>
        <w:t>Tulenevalt kokkuhoiu vajadustest vähenevad osaliselt ettevõtete teadus- ja arendustegevuse ning innovatsiooni toetamiseks kavandatud vahendid. Kärbete mõju on vähendatud, võttes kasutusele varasematel aastatel kasutamata jäänud vahendid, mistõttu kõik kavandatud tegevused jätkuvad.</w:t>
      </w:r>
    </w:p>
    <w:p w14:paraId="21ADD76D" w14:textId="12DD751B" w:rsidR="001C1992" w:rsidRPr="006E53BC" w:rsidRDefault="001C1992" w:rsidP="005D7F02">
      <w:pPr>
        <w:pStyle w:val="1Bullet"/>
      </w:pPr>
      <w:r w:rsidRPr="006E53BC">
        <w:t>Viiakse ellu ettevõtete sisemist arendus- ja innovatsioonivõimekust tõstvaid erinevaid sekkumismeetmeid. Jätkatakse innovatsiooni- ja arendusosakute toetusmeetmega, et võimaldada ettevõtetel koostöös innovatsiooniteenuse pakkujatega läbi viia esmaseid koostööprojekte. Jätkatakse ettevõtjate arenguprogrammiga, mis pakub teenuseid lähtuvalt iga ettevõtte spetsiifilistest arengutakistustest. Jätkatakse ka tootearenduse toetusmeetmega. Kõik eelpool nimetatud meetmed on rahastatavad struktuurivahenditest ning meetmed jõustusid 2023. a jooksul.</w:t>
      </w:r>
    </w:p>
    <w:p w14:paraId="252E3C47" w14:textId="77777777" w:rsidR="001C1992" w:rsidRPr="006E53BC" w:rsidRDefault="001C1992" w:rsidP="005D7F02">
      <w:pPr>
        <w:pStyle w:val="1Bullet"/>
      </w:pPr>
      <w:r>
        <w:t xml:space="preserve">Jätkatakse rakendusuuringute programmi rakendamisega. Programmi ülesanne on tehnoloogilise ja ärinõustamise ning projektide rahastamise kaudu suurendada Eesti ettevõtete rakendusuuringute ja eksperimentaalarenduse mahtu. 2023. aastal käivitati ka rakendusuuringute keskuse loomine AS Metrosert juurde ning 2025. aastal jätkatakse ettevõtjatele suunatud teenuste käivitamisega viies valdkonnas: </w:t>
      </w:r>
      <w:proofErr w:type="spellStart"/>
      <w:r>
        <w:t>biorafineerimine</w:t>
      </w:r>
      <w:proofErr w:type="spellEnd"/>
      <w:r>
        <w:t>, terviseandmed, droonitehnoloogiad, vesinikutehnoloogiad ja autonoomsed sõidukid.</w:t>
      </w:r>
    </w:p>
    <w:p w14:paraId="79CB34CC" w14:textId="77777777" w:rsidR="001C1992" w:rsidRPr="006E53BC" w:rsidRDefault="001C1992" w:rsidP="005D7F02">
      <w:pPr>
        <w:pStyle w:val="1Bullet"/>
      </w:pPr>
      <w:r w:rsidRPr="006E53BC">
        <w:t>Ettevõtete arendusvõimekuse ja -valmiduse tõstmine eeldab terviklikult innovatsioonile keskenduvat tugistruktuuri, mistõttu jätkatakse innovatsiooniteadlikkuse ja -võimekuse kasvatamisele suunatud teenuste väljatöötamist.</w:t>
      </w:r>
    </w:p>
    <w:p w14:paraId="03B5817B" w14:textId="77777777" w:rsidR="001C1992" w:rsidRPr="006E53BC" w:rsidRDefault="001C1992" w:rsidP="005D7F02">
      <w:pPr>
        <w:pStyle w:val="1Bullet"/>
      </w:pPr>
      <w:r w:rsidRPr="006E53BC">
        <w:t xml:space="preserve">Ettevõtete arendustegevust võimendatakse läbi </w:t>
      </w:r>
      <w:proofErr w:type="spellStart"/>
      <w:r w:rsidRPr="006E53BC">
        <w:t>EL-üleste</w:t>
      </w:r>
      <w:proofErr w:type="spellEnd"/>
      <w:r w:rsidRPr="006E53BC">
        <w:t xml:space="preserve"> võrgustike, partnerluste ja rahvusvaheliste organisatsioonide. Jätkatakse ja tugevdatakse Eesti ettevõtete osalust </w:t>
      </w:r>
      <w:r w:rsidRPr="006E53BC">
        <w:lastRenderedPageBreak/>
        <w:t xml:space="preserve">Euroopa Kosmoseagentuuri pakutavates tegevustes, muu hulgas viies </w:t>
      </w:r>
      <w:proofErr w:type="spellStart"/>
      <w:r w:rsidRPr="006E53BC">
        <w:t>küberturbe</w:t>
      </w:r>
      <w:proofErr w:type="spellEnd"/>
      <w:r w:rsidRPr="006E53BC">
        <w:t xml:space="preserve"> missioonide kaudu läbi </w:t>
      </w:r>
      <w:proofErr w:type="spellStart"/>
      <w:r w:rsidRPr="006E53BC">
        <w:t>küberturvalisuse</w:t>
      </w:r>
      <w:proofErr w:type="spellEnd"/>
      <w:r w:rsidRPr="006E53BC">
        <w:t xml:space="preserve"> harjutusi kosmosesektorile.</w:t>
      </w:r>
    </w:p>
    <w:p w14:paraId="6534F976" w14:textId="77777777" w:rsidR="001C1992" w:rsidRPr="006E53BC" w:rsidRDefault="001C1992" w:rsidP="005D7F02">
      <w:pPr>
        <w:pStyle w:val="1Bullet"/>
      </w:pPr>
      <w:r w:rsidRPr="006E53BC">
        <w:t xml:space="preserve">Jätkatakse avaliku sektori kui uuenduste eestvedaja rolli </w:t>
      </w:r>
      <w:proofErr w:type="spellStart"/>
      <w:r w:rsidRPr="006E53BC">
        <w:t>võimestamist</w:t>
      </w:r>
      <w:proofErr w:type="spellEnd"/>
      <w:r w:rsidRPr="006E53BC">
        <w:t xml:space="preserve"> innovaatiliste lahenduste tellija ning turuloojana. </w:t>
      </w:r>
      <w:proofErr w:type="spellStart"/>
      <w:r w:rsidRPr="006E53BC">
        <w:t>Accelerate</w:t>
      </w:r>
      <w:proofErr w:type="spellEnd"/>
      <w:r w:rsidRPr="006E53BC">
        <w:t xml:space="preserve"> Estonia kaudu kutsutakse </w:t>
      </w:r>
      <w:proofErr w:type="spellStart"/>
      <w:r w:rsidRPr="006E53BC">
        <w:rPr>
          <w:i/>
          <w:iCs/>
        </w:rPr>
        <w:t>startup</w:t>
      </w:r>
      <w:r w:rsidRPr="006E53BC">
        <w:t>iliku</w:t>
      </w:r>
      <w:proofErr w:type="spellEnd"/>
      <w:r w:rsidRPr="006E53BC">
        <w:t xml:space="preserve"> lähenemisega ellu lahendusi, mida on võimalik disainida Eesti uuteks konkurentsieelisteks. Innovatsiooni toetavate riigihangete kaudu suurendatakse riigi võimekust ja valmisolekut olla uudsete lahenduste referentskliendiks.</w:t>
      </w:r>
    </w:p>
    <w:p w14:paraId="3C532365" w14:textId="77777777" w:rsidR="001C1992" w:rsidRPr="006E53BC" w:rsidRDefault="001C1992" w:rsidP="005D7F02">
      <w:pPr>
        <w:pStyle w:val="1Bullet"/>
      </w:pPr>
      <w:r w:rsidRPr="006E53BC">
        <w:t xml:space="preserve">Jätkatakse iduettevõtete ökosüsteemi arendamist </w:t>
      </w:r>
      <w:proofErr w:type="spellStart"/>
      <w:r w:rsidRPr="006E53BC">
        <w:t>Startup</w:t>
      </w:r>
      <w:proofErr w:type="spellEnd"/>
      <w:r w:rsidRPr="006E53BC">
        <w:t xml:space="preserve"> Estonia programmi kaudu, sh </w:t>
      </w:r>
      <w:proofErr w:type="spellStart"/>
      <w:r w:rsidRPr="006E53BC">
        <w:t>võimestatakse</w:t>
      </w:r>
      <w:proofErr w:type="spellEnd"/>
      <w:r w:rsidRPr="006E53BC">
        <w:t xml:space="preserve"> süvatehnoloogia valdkonna iduettevõtluse ökosüsteemi  ja viiakse ellu teaduskiirendeid. Viiakse ellu pilootprogramme (grandid, koolitused, koostöömehhanismid) süvatehnoloogia iduettevõtete väljakutsete lahendamiseks ning nende toetamiseks</w:t>
      </w:r>
    </w:p>
    <w:p w14:paraId="5C81B960" w14:textId="77777777" w:rsidR="001C1992" w:rsidRPr="006E53BC" w:rsidRDefault="001C1992" w:rsidP="005D7F02">
      <w:pPr>
        <w:pStyle w:val="1Bullet"/>
      </w:pPr>
      <w:r w:rsidRPr="006E53BC">
        <w:t xml:space="preserve">Toetatakse ettevõtetes digipöörde tegemise võimekuse kasvatamist. Digitaliseerimise teekaardi tegemisega aidatakse ettevõtetel tuvastada oma protsessides valupunktid, mida on võimalik lahendada digitaalsete tehnoloogiate kasutuselevõtu kaudu. Lisaks toetatakse ettevõtete digitaliseerimise strateegia väljatöötamist ning sellest lähtuvalt ligipääsu investeeringutele, et seatud sihte saavutada. </w:t>
      </w:r>
    </w:p>
    <w:p w14:paraId="77B16FFD" w14:textId="77777777" w:rsidR="001C1992" w:rsidRPr="006E53BC" w:rsidRDefault="001C1992" w:rsidP="005D7F02">
      <w:pPr>
        <w:pStyle w:val="1Bullet"/>
      </w:pPr>
      <w:r w:rsidRPr="006E53BC">
        <w:t xml:space="preserve">Riik jätkab </w:t>
      </w:r>
      <w:proofErr w:type="spellStart"/>
      <w:r w:rsidRPr="006E53BC">
        <w:t>Smartcapi</w:t>
      </w:r>
      <w:proofErr w:type="spellEnd"/>
      <w:r w:rsidRPr="006E53BC">
        <w:t xml:space="preserve"> kaudu kohaliku riski- ja erakapitalituru arendamise tegevustega ning kujundatakse pikaajaline tegevusplaan (2030) turu arendamiseks. Samuti jätkatakse rohefondi elluviimisega, mille eesmärk on koos erakapitaliga rahastada rohetehnoloogiate arendamisele ja ökosüsteemi potentsiaali realiseerimisele suunatud omakapitaliinvesteeringuid (aastatel 2022–2026 kokku 100 mln euro ulatuses, millele lisandub erakapitali panus). Fond on oluline toetamaks  süvatehnoloogia elementidega ettevõtete pikaajalist arendustegevust, mis aitab muu hulgas muuta rohepööret Eesti  majanduse  konkurentsivõimaluseks.</w:t>
      </w:r>
    </w:p>
    <w:p w14:paraId="6D222E20" w14:textId="77777777" w:rsidR="001C1992" w:rsidRPr="006E53BC" w:rsidRDefault="001C1992" w:rsidP="005D7F02">
      <w:pPr>
        <w:pStyle w:val="1Bullet"/>
      </w:pPr>
      <w:r>
        <w:t xml:space="preserve">Toetamaks kahese kasutusega süvatehnoloogia ettevõtete arengut, osaleb Eesti NATO 1-miljardi suuruses innovatsioonifondis ning selle investeeringutele eelnevas innovatsioonikiirendis. Fond ja kiirendi loodi </w:t>
      </w:r>
      <w:r w:rsidDel="00D700D9">
        <w:t>v</w:t>
      </w:r>
      <w:r>
        <w:t>astukaaluks Euroopas esinevale probleemile, kus süvatehnoloogiamahukad ja kahese kasutusega tehnoloogiad on alarahastatud. Need on NATO loodud võimalused, mis aitavad tekitada ja rahastada uusi kahese kasutusega süvatehnoloogiaid arendavaid iduettevõtteid ning suurendavad koostööd läänes, vähendavad protektsionismi ja pakuvad turvalist rahastamist just strateegiliselt olulisi valdkondi silmas pidades.</w:t>
      </w:r>
    </w:p>
    <w:p w14:paraId="07647483" w14:textId="0F0CC34A" w:rsidR="00F835CE" w:rsidRDefault="00F835CE" w:rsidP="00F835CE">
      <w:pPr>
        <w:pStyle w:val="1Bullet"/>
      </w:pPr>
      <w:r>
        <w:t xml:space="preserve">Jätkub 2024. aastal </w:t>
      </w:r>
      <w:proofErr w:type="spellStart"/>
      <w:r>
        <w:t>SmartCapi</w:t>
      </w:r>
      <w:proofErr w:type="spellEnd"/>
      <w:r>
        <w:t xml:space="preserve"> juurde loodud kaitsefondi elluviimine. Ulatuslikud muutused julgeolekuolukorras on suurendanud nõudlust kaitsetööstuse toodangu ja kaitsetööstuses kasutatavate tehnoloogiate järele, mistõttu on vaja luua soodne keskkond kaitsetehnoloogiate arendamiseks, sh läbi investeeringute ning tehnoloogiate testimise.  2025. aastal suurendatakse kaitsefondi mahtu 50 mln euro võrra.</w:t>
      </w:r>
    </w:p>
    <w:p w14:paraId="33D66822" w14:textId="77AC9AB0" w:rsidR="00F835CE" w:rsidRPr="006E53BC" w:rsidRDefault="00F835CE" w:rsidP="00F835CE">
      <w:pPr>
        <w:pStyle w:val="1Bullet"/>
      </w:pPr>
      <w:r>
        <w:t xml:space="preserve">Jätkatakse Riigi Infosüsteemide Ameti juurde loodud Eesti </w:t>
      </w:r>
      <w:proofErr w:type="spellStart"/>
      <w:r>
        <w:t>küberturvalisuse</w:t>
      </w:r>
      <w:proofErr w:type="spellEnd"/>
      <w:r>
        <w:t xml:space="preserve"> valdkonna tööstuse, tehnoloogia ja teadusuuringute koordineerimisüksuse tegevuste kaasrahastamist perioodil 2023-2025 teadus- ja arendustegevuse ning innovatsiooni vahenditest.</w:t>
      </w:r>
    </w:p>
    <w:p w14:paraId="4D28B660" w14:textId="77777777" w:rsidR="001C1992" w:rsidRPr="006E53BC" w:rsidRDefault="001C1992" w:rsidP="005D7F02">
      <w:pPr>
        <w:pStyle w:val="1Bullet"/>
      </w:pPr>
      <w:r w:rsidRPr="006E53BC">
        <w:lastRenderedPageBreak/>
        <w:t>Jätkub Eesti e-</w:t>
      </w:r>
      <w:proofErr w:type="spellStart"/>
      <w:r w:rsidRPr="006E53BC">
        <w:t>DIHi</w:t>
      </w:r>
      <w:proofErr w:type="spellEnd"/>
      <w:r w:rsidRPr="006E53BC">
        <w:t xml:space="preserve"> AIRE (</w:t>
      </w:r>
      <w:proofErr w:type="spellStart"/>
      <w:r w:rsidRPr="006E53BC">
        <w:t>AI&amp;Robotics</w:t>
      </w:r>
      <w:proofErr w:type="spellEnd"/>
      <w:r w:rsidRPr="006E53BC">
        <w:t xml:space="preserve"> Estonia) toetamine. Keskuse eesmärk on toetada tööstusettevõtetes tehisintellektipõhiste ja robootikalahenduste kasutuselevõttu ja vastava valdkonna üldist teadlikkuse kasvu. </w:t>
      </w:r>
    </w:p>
    <w:p w14:paraId="2DE956AB" w14:textId="77777777" w:rsidR="001C1992" w:rsidRPr="006E53BC" w:rsidRDefault="001C1992" w:rsidP="005D7F02">
      <w:pPr>
        <w:pStyle w:val="1Bullet"/>
      </w:pPr>
      <w:r w:rsidRPr="006E53BC">
        <w:t xml:space="preserve">Jätkub Tehnopoli juhtimisel tehisintellekti programmi rakendamine, mille eesmärk on toetada tehisintellektipõhiste lahenduste arendamist ja kasutuselevõttu eri ettevõtete ja teadusasutuste koostöös. </w:t>
      </w:r>
    </w:p>
    <w:p w14:paraId="6BAEB722" w14:textId="77777777" w:rsidR="001C1992" w:rsidRPr="006E53BC" w:rsidRDefault="001C1992" w:rsidP="005D7F02">
      <w:pPr>
        <w:pStyle w:val="1Bullet"/>
      </w:pPr>
      <w:r>
        <w:t xml:space="preserve">Aastail 2022–2026 </w:t>
      </w:r>
      <w:proofErr w:type="spellStart"/>
      <w:r>
        <w:t>kaasrahastatakse</w:t>
      </w:r>
      <w:proofErr w:type="spellEnd"/>
      <w:r>
        <w:t xml:space="preserve"> Tartu Ülikoolis rahvusvahelist ärikiirendi Creative </w:t>
      </w:r>
      <w:proofErr w:type="spellStart"/>
      <w:r>
        <w:t>Destruction</w:t>
      </w:r>
      <w:proofErr w:type="spellEnd"/>
      <w:r>
        <w:t xml:space="preserve"> </w:t>
      </w:r>
      <w:proofErr w:type="spellStart"/>
      <w:r>
        <w:t>Lab</w:t>
      </w:r>
      <w:proofErr w:type="spellEnd"/>
      <w:r>
        <w:t xml:space="preserve"> eesmärgiga pakkuda teadus- ja tehnoloogiapõhistele iduettevõtetele ligipääsu kapitalile ja rahvusvahelisele mentorite võrgustikule. Jätkatakse innovatsioonitrepi arendamise ja rakendamisega, mille kontseptsioon valmis 2022. aastal koostöös Tööandjate keskliidu, EAS/</w:t>
      </w:r>
      <w:proofErr w:type="spellStart"/>
      <w:r>
        <w:t>Kredex</w:t>
      </w:r>
      <w:proofErr w:type="spellEnd"/>
      <w:r>
        <w:t xml:space="preserve"> ühendasutuse ning kaasatud ekspertidega. Innovatsioonitrepi eesmärk on panustada ettevõtete TAI-mahukamaks kasvamisse.</w:t>
      </w:r>
    </w:p>
    <w:p w14:paraId="28B48B77" w14:textId="77777777" w:rsidR="001C1992" w:rsidRPr="00E57895" w:rsidRDefault="001C1992" w:rsidP="00AD1834">
      <w:pPr>
        <w:pStyle w:val="111Pealkiri3tase"/>
      </w:pPr>
      <w:bookmarkStart w:id="86" w:name="_Toc142605780"/>
      <w:bookmarkStart w:id="87" w:name="_Toc143622782"/>
      <w:bookmarkStart w:id="88" w:name="_Toc178059946"/>
      <w:bookmarkStart w:id="89" w:name="_Hlk68799637"/>
      <w:r w:rsidRPr="00E57895">
        <w:t>2.6.3 Ettevõtluskeskkonna programm</w:t>
      </w:r>
      <w:bookmarkEnd w:id="86"/>
      <w:bookmarkEnd w:id="87"/>
      <w:bookmarkEnd w:id="88"/>
    </w:p>
    <w:p w14:paraId="31570E4D" w14:textId="77777777" w:rsidR="001C1992" w:rsidRPr="00E57895" w:rsidRDefault="001C1992" w:rsidP="001C1992">
      <w:pPr>
        <w:rPr>
          <w:rStyle w:val="Boldtekstis"/>
        </w:rPr>
      </w:pPr>
      <w:r w:rsidRPr="00E57895">
        <w:rPr>
          <w:rStyle w:val="Boldtekstis"/>
        </w:rPr>
        <w:t>Programmi eesmärk</w:t>
      </w:r>
    </w:p>
    <w:p w14:paraId="73CC710B" w14:textId="77777777" w:rsidR="001C1992" w:rsidRPr="00E57895" w:rsidRDefault="001C1992" w:rsidP="00AD1834">
      <w:pPr>
        <w:pStyle w:val="Sisutekst"/>
      </w:pPr>
      <w:r w:rsidRPr="00E57895">
        <w:t>Eesti ettevõtluskeskkond soodustab ettevõtlikkust ning teadmusmahuka ettevõtluse teket ja kasvu, kõrgema lisandväärtusega toodete ja teenuste loomist ja eksporti ning investeeringuid kõigis Eesti piirkondades.</w:t>
      </w:r>
    </w:p>
    <w:bookmarkEnd w:id="89"/>
    <w:p w14:paraId="0519A15F" w14:textId="36562B8E" w:rsidR="001C1992" w:rsidRPr="00E57895" w:rsidRDefault="001C1992" w:rsidP="001C1992">
      <w:pPr>
        <w:pStyle w:val="Pealdis"/>
      </w:pPr>
      <w:r w:rsidRPr="00E57895">
        <w:t xml:space="preserve">Tabel </w:t>
      </w:r>
      <w:r>
        <w:rPr>
          <w:color w:val="2B579A"/>
          <w:shd w:val="clear" w:color="auto" w:fill="E6E6E6"/>
        </w:rPr>
        <w:fldChar w:fldCharType="begin"/>
      </w:r>
      <w:r>
        <w:instrText>SEQ Tabel \* ARABIC</w:instrText>
      </w:r>
      <w:r>
        <w:rPr>
          <w:color w:val="2B579A"/>
          <w:shd w:val="clear" w:color="auto" w:fill="E6E6E6"/>
        </w:rPr>
        <w:fldChar w:fldCharType="separate"/>
      </w:r>
      <w:r w:rsidR="002206A0">
        <w:t>21</w:t>
      </w:r>
      <w:r>
        <w:rPr>
          <w:color w:val="2B579A"/>
          <w:shd w:val="clear" w:color="auto" w:fill="E6E6E6"/>
        </w:rPr>
        <w:fldChar w:fldCharType="end"/>
      </w:r>
      <w:r w:rsidRPr="00E57895">
        <w:t>. Ettevõtluskeskkonna programmi mõõdikud ja sihttasemed</w:t>
      </w:r>
    </w:p>
    <w:tbl>
      <w:tblPr>
        <w:tblW w:w="5000" w:type="pct"/>
        <w:tblInd w:w="-5"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544"/>
        <w:gridCol w:w="1574"/>
        <w:gridCol w:w="991"/>
        <w:gridCol w:w="988"/>
        <w:gridCol w:w="990"/>
        <w:gridCol w:w="975"/>
      </w:tblGrid>
      <w:tr w:rsidR="001C1992" w:rsidRPr="00E921CE" w14:paraId="501AD749" w14:textId="77777777" w:rsidTr="00F576F3">
        <w:trPr>
          <w:trHeight w:val="458"/>
          <w:tblHeader/>
        </w:trPr>
        <w:tc>
          <w:tcPr>
            <w:tcW w:w="1955" w:type="pct"/>
            <w:vMerge w:val="restart"/>
            <w:shd w:val="clear" w:color="auto" w:fill="99C9FE" w:themeFill="accent6"/>
            <w:hideMark/>
          </w:tcPr>
          <w:p w14:paraId="43505C0E" w14:textId="77777777" w:rsidR="001C1992" w:rsidRPr="00E921CE" w:rsidRDefault="001C1992" w:rsidP="0093658A">
            <w:pPr>
              <w:pStyle w:val="Tabelitekst"/>
              <w:rPr>
                <w:rFonts w:eastAsia="Calibri"/>
                <w:b/>
                <w:bCs w:val="0"/>
                <w:szCs w:val="28"/>
              </w:rPr>
            </w:pPr>
            <w:bookmarkStart w:id="90" w:name="_Hlk69481318"/>
          </w:p>
          <w:p w14:paraId="7CE854CE" w14:textId="77777777" w:rsidR="001C1992" w:rsidRPr="00E921CE" w:rsidRDefault="001C1992" w:rsidP="0093658A">
            <w:pPr>
              <w:pStyle w:val="Tabelitekst"/>
              <w:rPr>
                <w:rFonts w:eastAsia="Calibri"/>
                <w:b/>
                <w:bCs w:val="0"/>
                <w:szCs w:val="28"/>
              </w:rPr>
            </w:pPr>
            <w:r w:rsidRPr="00E921CE">
              <w:rPr>
                <w:rFonts w:eastAsia="Calibri"/>
                <w:b/>
                <w:bCs w:val="0"/>
                <w:szCs w:val="28"/>
              </w:rPr>
              <w:t>Mõõdik*/Sihttase</w:t>
            </w:r>
          </w:p>
          <w:p w14:paraId="780A6D3A" w14:textId="77777777" w:rsidR="001C1992" w:rsidRPr="00E921CE" w:rsidRDefault="001C1992" w:rsidP="0093658A">
            <w:pPr>
              <w:pStyle w:val="Tabelitekst"/>
              <w:rPr>
                <w:rFonts w:eastAsia="Calibri"/>
                <w:b/>
                <w:bCs w:val="0"/>
                <w:szCs w:val="28"/>
              </w:rPr>
            </w:pPr>
          </w:p>
        </w:tc>
        <w:tc>
          <w:tcPr>
            <w:tcW w:w="868" w:type="pct"/>
            <w:vMerge w:val="restart"/>
            <w:shd w:val="clear" w:color="auto" w:fill="99C9FE" w:themeFill="accent6"/>
            <w:vAlign w:val="center"/>
            <w:hideMark/>
          </w:tcPr>
          <w:p w14:paraId="430D36CB" w14:textId="6397632D" w:rsidR="001C1992" w:rsidRPr="00E921CE" w:rsidRDefault="001C1992" w:rsidP="00F576F3">
            <w:pPr>
              <w:pStyle w:val="Tabelitekst"/>
              <w:jc w:val="right"/>
              <w:rPr>
                <w:rFonts w:eastAsia="Calibri"/>
                <w:b/>
                <w:bCs w:val="0"/>
                <w:szCs w:val="28"/>
              </w:rPr>
            </w:pPr>
            <w:r w:rsidRPr="00E921CE">
              <w:rPr>
                <w:rFonts w:eastAsia="Calibri"/>
                <w:b/>
                <w:bCs w:val="0"/>
                <w:szCs w:val="28"/>
              </w:rPr>
              <w:t xml:space="preserve">Viimane </w:t>
            </w:r>
            <w:r w:rsidR="00DF09A1">
              <w:rPr>
                <w:rFonts w:eastAsia="Calibri"/>
                <w:b/>
                <w:bCs w:val="0"/>
                <w:szCs w:val="28"/>
              </w:rPr>
              <w:t>t</w:t>
            </w:r>
            <w:r w:rsidRPr="00E921CE">
              <w:rPr>
                <w:rFonts w:eastAsia="Calibri"/>
                <w:b/>
                <w:bCs w:val="0"/>
                <w:szCs w:val="28"/>
              </w:rPr>
              <w:t>egelik tase (2023)</w:t>
            </w:r>
          </w:p>
        </w:tc>
        <w:tc>
          <w:tcPr>
            <w:tcW w:w="547" w:type="pct"/>
            <w:vMerge w:val="restart"/>
            <w:shd w:val="clear" w:color="auto" w:fill="99C9FE" w:themeFill="accent6"/>
            <w:vAlign w:val="center"/>
            <w:hideMark/>
          </w:tcPr>
          <w:p w14:paraId="6CFBD2CC" w14:textId="77777777" w:rsidR="001C1992" w:rsidRPr="00E921CE" w:rsidRDefault="001C1992" w:rsidP="00F576F3">
            <w:pPr>
              <w:pStyle w:val="Tabelitekst"/>
              <w:jc w:val="right"/>
              <w:rPr>
                <w:rFonts w:eastAsia="Calibri"/>
                <w:b/>
                <w:bCs w:val="0"/>
                <w:szCs w:val="28"/>
              </w:rPr>
            </w:pPr>
            <w:r w:rsidRPr="00E921CE">
              <w:rPr>
                <w:rFonts w:eastAsia="Calibri"/>
                <w:b/>
                <w:bCs w:val="0"/>
                <w:szCs w:val="28"/>
              </w:rPr>
              <w:t>2025</w:t>
            </w:r>
          </w:p>
        </w:tc>
        <w:tc>
          <w:tcPr>
            <w:tcW w:w="545" w:type="pct"/>
            <w:vMerge w:val="restart"/>
            <w:shd w:val="clear" w:color="auto" w:fill="99C9FE" w:themeFill="accent6"/>
            <w:vAlign w:val="center"/>
            <w:hideMark/>
          </w:tcPr>
          <w:p w14:paraId="13D2E023" w14:textId="77777777" w:rsidR="001C1992" w:rsidRPr="00E921CE" w:rsidRDefault="001C1992" w:rsidP="00F576F3">
            <w:pPr>
              <w:pStyle w:val="Tabelitekst"/>
              <w:jc w:val="right"/>
              <w:rPr>
                <w:rFonts w:eastAsia="Calibri"/>
                <w:b/>
                <w:bCs w:val="0"/>
                <w:szCs w:val="28"/>
              </w:rPr>
            </w:pPr>
            <w:r w:rsidRPr="00E921CE">
              <w:rPr>
                <w:rFonts w:eastAsia="Calibri"/>
                <w:b/>
                <w:bCs w:val="0"/>
                <w:szCs w:val="28"/>
              </w:rPr>
              <w:t>2026</w:t>
            </w:r>
          </w:p>
        </w:tc>
        <w:tc>
          <w:tcPr>
            <w:tcW w:w="546" w:type="pct"/>
            <w:vMerge w:val="restart"/>
            <w:shd w:val="clear" w:color="auto" w:fill="99C9FE" w:themeFill="accent6"/>
            <w:vAlign w:val="center"/>
            <w:hideMark/>
          </w:tcPr>
          <w:p w14:paraId="1BED544B" w14:textId="77777777" w:rsidR="001C1992" w:rsidRPr="00E921CE" w:rsidRDefault="001C1992" w:rsidP="00F576F3">
            <w:pPr>
              <w:pStyle w:val="Tabelitekst"/>
              <w:jc w:val="right"/>
              <w:rPr>
                <w:rFonts w:eastAsia="Calibri"/>
                <w:b/>
                <w:bCs w:val="0"/>
                <w:szCs w:val="28"/>
              </w:rPr>
            </w:pPr>
            <w:r w:rsidRPr="00E921CE">
              <w:rPr>
                <w:rFonts w:eastAsia="Calibri"/>
                <w:b/>
                <w:bCs w:val="0"/>
                <w:szCs w:val="28"/>
              </w:rPr>
              <w:t>2027</w:t>
            </w:r>
          </w:p>
        </w:tc>
        <w:tc>
          <w:tcPr>
            <w:tcW w:w="538" w:type="pct"/>
            <w:vMerge w:val="restart"/>
            <w:shd w:val="clear" w:color="auto" w:fill="99C9FE" w:themeFill="accent6"/>
            <w:vAlign w:val="center"/>
            <w:hideMark/>
          </w:tcPr>
          <w:p w14:paraId="7AC76FD9" w14:textId="77777777" w:rsidR="001C1992" w:rsidRPr="00E921CE" w:rsidRDefault="001C1992" w:rsidP="00F576F3">
            <w:pPr>
              <w:pStyle w:val="Tabelitekst"/>
              <w:jc w:val="right"/>
              <w:rPr>
                <w:rFonts w:eastAsia="Calibri"/>
                <w:b/>
                <w:bCs w:val="0"/>
                <w:szCs w:val="28"/>
              </w:rPr>
            </w:pPr>
            <w:r w:rsidRPr="00E921CE">
              <w:rPr>
                <w:rFonts w:eastAsia="Calibri"/>
                <w:b/>
                <w:bCs w:val="0"/>
                <w:szCs w:val="28"/>
              </w:rPr>
              <w:t>2028</w:t>
            </w:r>
          </w:p>
        </w:tc>
      </w:tr>
      <w:tr w:rsidR="001C1992" w:rsidRPr="00E921CE" w14:paraId="36C98BF0" w14:textId="77777777" w:rsidTr="00DF09A1">
        <w:trPr>
          <w:trHeight w:val="458"/>
          <w:tblHeader/>
        </w:trPr>
        <w:tc>
          <w:tcPr>
            <w:tcW w:w="1955" w:type="pct"/>
            <w:vMerge/>
            <w:hideMark/>
          </w:tcPr>
          <w:p w14:paraId="30C1E450" w14:textId="77777777" w:rsidR="001C1992" w:rsidRPr="00E921CE" w:rsidRDefault="001C1992" w:rsidP="0093658A">
            <w:pPr>
              <w:pStyle w:val="Tabelitekst"/>
              <w:rPr>
                <w:rFonts w:eastAsia="Calibri"/>
                <w:szCs w:val="28"/>
              </w:rPr>
            </w:pPr>
          </w:p>
        </w:tc>
        <w:tc>
          <w:tcPr>
            <w:tcW w:w="868" w:type="pct"/>
            <w:vMerge/>
            <w:vAlign w:val="center"/>
            <w:hideMark/>
          </w:tcPr>
          <w:p w14:paraId="19608DE8" w14:textId="77777777" w:rsidR="001C1992" w:rsidRPr="00E921CE" w:rsidRDefault="001C1992" w:rsidP="0093658A">
            <w:pPr>
              <w:pStyle w:val="Tabelitekst"/>
              <w:rPr>
                <w:rFonts w:eastAsia="Calibri"/>
                <w:szCs w:val="28"/>
              </w:rPr>
            </w:pPr>
          </w:p>
        </w:tc>
        <w:tc>
          <w:tcPr>
            <w:tcW w:w="547" w:type="pct"/>
            <w:vMerge/>
            <w:vAlign w:val="center"/>
            <w:hideMark/>
          </w:tcPr>
          <w:p w14:paraId="2830C3A4" w14:textId="77777777" w:rsidR="001C1992" w:rsidRPr="00E921CE" w:rsidRDefault="001C1992" w:rsidP="0093658A">
            <w:pPr>
              <w:pStyle w:val="Tabelitekst"/>
              <w:rPr>
                <w:rFonts w:eastAsia="Calibri"/>
                <w:szCs w:val="28"/>
              </w:rPr>
            </w:pPr>
          </w:p>
        </w:tc>
        <w:tc>
          <w:tcPr>
            <w:tcW w:w="545" w:type="pct"/>
            <w:vMerge/>
            <w:vAlign w:val="center"/>
            <w:hideMark/>
          </w:tcPr>
          <w:p w14:paraId="71CE338E" w14:textId="77777777" w:rsidR="001C1992" w:rsidRPr="00E921CE" w:rsidRDefault="001C1992" w:rsidP="0093658A">
            <w:pPr>
              <w:pStyle w:val="Tabelitekst"/>
              <w:rPr>
                <w:rFonts w:eastAsia="Calibri"/>
                <w:szCs w:val="28"/>
              </w:rPr>
            </w:pPr>
          </w:p>
        </w:tc>
        <w:tc>
          <w:tcPr>
            <w:tcW w:w="546" w:type="pct"/>
            <w:vMerge/>
            <w:vAlign w:val="center"/>
            <w:hideMark/>
          </w:tcPr>
          <w:p w14:paraId="0E9CCBA5" w14:textId="77777777" w:rsidR="001C1992" w:rsidRPr="00E921CE" w:rsidRDefault="001C1992" w:rsidP="0093658A">
            <w:pPr>
              <w:pStyle w:val="Tabelitekst"/>
              <w:rPr>
                <w:rFonts w:eastAsia="Calibri"/>
                <w:szCs w:val="28"/>
              </w:rPr>
            </w:pPr>
          </w:p>
        </w:tc>
        <w:tc>
          <w:tcPr>
            <w:tcW w:w="538" w:type="pct"/>
            <w:vMerge/>
            <w:vAlign w:val="center"/>
            <w:hideMark/>
          </w:tcPr>
          <w:p w14:paraId="303D3290" w14:textId="77777777" w:rsidR="001C1992" w:rsidRPr="00E921CE" w:rsidRDefault="001C1992" w:rsidP="0093658A">
            <w:pPr>
              <w:pStyle w:val="Tabelitekst"/>
              <w:rPr>
                <w:rFonts w:eastAsia="Calibri"/>
                <w:szCs w:val="28"/>
              </w:rPr>
            </w:pPr>
          </w:p>
        </w:tc>
      </w:tr>
      <w:bookmarkEnd w:id="90"/>
      <w:tr w:rsidR="001C1992" w:rsidRPr="00E921CE" w14:paraId="15AFFB9D" w14:textId="77777777" w:rsidTr="00DF09A1">
        <w:trPr>
          <w:trHeight w:val="408"/>
        </w:trPr>
        <w:tc>
          <w:tcPr>
            <w:tcW w:w="1955" w:type="pct"/>
          </w:tcPr>
          <w:p w14:paraId="6D0A56EB" w14:textId="77777777" w:rsidR="001C1992" w:rsidRPr="00E921CE" w:rsidRDefault="001C1992" w:rsidP="0093658A">
            <w:pPr>
              <w:pStyle w:val="Tabelitekst"/>
              <w:rPr>
                <w:szCs w:val="28"/>
              </w:rPr>
            </w:pPr>
            <w:r w:rsidRPr="00E921CE">
              <w:rPr>
                <w:szCs w:val="28"/>
              </w:rPr>
              <w:t xml:space="preserve">Eesti positsioon </w:t>
            </w:r>
            <w:proofErr w:type="spellStart"/>
            <w:r w:rsidRPr="00E921CE">
              <w:rPr>
                <w:i/>
                <w:iCs/>
                <w:szCs w:val="28"/>
              </w:rPr>
              <w:t>Doing</w:t>
            </w:r>
            <w:proofErr w:type="spellEnd"/>
            <w:r w:rsidRPr="00E921CE">
              <w:rPr>
                <w:i/>
                <w:iCs/>
                <w:szCs w:val="28"/>
              </w:rPr>
              <w:t xml:space="preserve"> Business</w:t>
            </w:r>
            <w:r w:rsidRPr="00E921CE">
              <w:rPr>
                <w:szCs w:val="28"/>
              </w:rPr>
              <w:t xml:space="preserve"> indeksis (koht edetabelis)**</w:t>
            </w:r>
          </w:p>
          <w:p w14:paraId="40B56251" w14:textId="77777777" w:rsidR="001C1992" w:rsidRPr="00E921CE" w:rsidRDefault="001C1992" w:rsidP="0093658A">
            <w:pPr>
              <w:pStyle w:val="Tabelibold"/>
              <w:rPr>
                <w:rFonts w:eastAsia="Calibri"/>
                <w:szCs w:val="28"/>
                <w:highlight w:val="yellow"/>
              </w:rPr>
            </w:pPr>
            <w:r w:rsidRPr="00E921CE">
              <w:rPr>
                <w:szCs w:val="28"/>
              </w:rPr>
              <w:t>Allikas: Maailmapank</w:t>
            </w:r>
          </w:p>
        </w:tc>
        <w:tc>
          <w:tcPr>
            <w:tcW w:w="868" w:type="pct"/>
            <w:vAlign w:val="center"/>
            <w:hideMark/>
          </w:tcPr>
          <w:p w14:paraId="09899B77" w14:textId="77777777" w:rsidR="001C1992" w:rsidRPr="00E921CE" w:rsidRDefault="001C1992" w:rsidP="0061060F">
            <w:pPr>
              <w:pStyle w:val="Tabelitekst"/>
              <w:jc w:val="right"/>
              <w:rPr>
                <w:rFonts w:eastAsia="Calibri"/>
                <w:szCs w:val="28"/>
                <w:highlight w:val="yellow"/>
              </w:rPr>
            </w:pPr>
            <w:r w:rsidRPr="00E921CE">
              <w:rPr>
                <w:rFonts w:eastAsia="Calibri"/>
                <w:szCs w:val="28"/>
              </w:rPr>
              <w:t>18. (2020)</w:t>
            </w:r>
          </w:p>
        </w:tc>
        <w:tc>
          <w:tcPr>
            <w:tcW w:w="547" w:type="pct"/>
            <w:shd w:val="clear" w:color="auto" w:fill="FFFFFF" w:themeFill="background2"/>
            <w:vAlign w:val="center"/>
          </w:tcPr>
          <w:p w14:paraId="7F1DD621" w14:textId="77777777" w:rsidR="001C1992" w:rsidRPr="00E921CE" w:rsidRDefault="001C1992" w:rsidP="0061060F">
            <w:pPr>
              <w:pStyle w:val="Tabelitekst"/>
              <w:jc w:val="right"/>
              <w:rPr>
                <w:rFonts w:eastAsia="Calibri"/>
                <w:szCs w:val="28"/>
              </w:rPr>
            </w:pPr>
            <w:r w:rsidRPr="00E921CE">
              <w:rPr>
                <w:rFonts w:eastAsia="Calibri"/>
                <w:szCs w:val="28"/>
              </w:rPr>
              <w:t>N/A**</w:t>
            </w:r>
          </w:p>
        </w:tc>
        <w:tc>
          <w:tcPr>
            <w:tcW w:w="545" w:type="pct"/>
            <w:shd w:val="clear" w:color="auto" w:fill="FFFFFF" w:themeFill="background2"/>
            <w:vAlign w:val="center"/>
          </w:tcPr>
          <w:p w14:paraId="36ACAF24" w14:textId="77777777" w:rsidR="001C1992" w:rsidRPr="00E921CE" w:rsidRDefault="001C1992" w:rsidP="0061060F">
            <w:pPr>
              <w:pStyle w:val="Tabelitekst"/>
              <w:jc w:val="right"/>
              <w:rPr>
                <w:rFonts w:eastAsia="Calibri"/>
                <w:szCs w:val="28"/>
              </w:rPr>
            </w:pPr>
            <w:r w:rsidRPr="00E921CE">
              <w:rPr>
                <w:rFonts w:eastAsia="Calibri"/>
                <w:szCs w:val="28"/>
              </w:rPr>
              <w:t>N/A**</w:t>
            </w:r>
          </w:p>
        </w:tc>
        <w:tc>
          <w:tcPr>
            <w:tcW w:w="546" w:type="pct"/>
            <w:shd w:val="clear" w:color="auto" w:fill="FFFFFF" w:themeFill="background2"/>
            <w:vAlign w:val="center"/>
          </w:tcPr>
          <w:p w14:paraId="19C7DB5C" w14:textId="77777777" w:rsidR="001C1992" w:rsidRPr="00E921CE" w:rsidRDefault="001C1992" w:rsidP="0061060F">
            <w:pPr>
              <w:pStyle w:val="Tabelitekst"/>
              <w:jc w:val="right"/>
              <w:rPr>
                <w:rFonts w:eastAsia="Calibri"/>
                <w:szCs w:val="28"/>
              </w:rPr>
            </w:pPr>
            <w:r w:rsidRPr="00E921CE">
              <w:rPr>
                <w:rFonts w:eastAsia="Calibri"/>
                <w:szCs w:val="28"/>
              </w:rPr>
              <w:t>N/A**</w:t>
            </w:r>
          </w:p>
        </w:tc>
        <w:tc>
          <w:tcPr>
            <w:tcW w:w="538" w:type="pct"/>
            <w:shd w:val="clear" w:color="auto" w:fill="FFFFFF" w:themeFill="background2"/>
            <w:vAlign w:val="center"/>
          </w:tcPr>
          <w:p w14:paraId="233725C0" w14:textId="77777777" w:rsidR="001C1992" w:rsidRPr="00E921CE" w:rsidRDefault="001C1992" w:rsidP="0061060F">
            <w:pPr>
              <w:pStyle w:val="Tabelitekst"/>
              <w:jc w:val="right"/>
              <w:rPr>
                <w:rFonts w:eastAsia="Calibri"/>
                <w:szCs w:val="28"/>
              </w:rPr>
            </w:pPr>
            <w:r w:rsidRPr="00E921CE">
              <w:rPr>
                <w:rFonts w:eastAsia="Calibri"/>
                <w:szCs w:val="28"/>
              </w:rPr>
              <w:t>N/A**</w:t>
            </w:r>
          </w:p>
        </w:tc>
      </w:tr>
      <w:tr w:rsidR="001C1992" w:rsidRPr="00E921CE" w14:paraId="793AFE16" w14:textId="77777777" w:rsidTr="00DF09A1">
        <w:trPr>
          <w:trHeight w:val="408"/>
        </w:trPr>
        <w:tc>
          <w:tcPr>
            <w:tcW w:w="1955" w:type="pct"/>
            <w:vAlign w:val="bottom"/>
          </w:tcPr>
          <w:p w14:paraId="1B5466BE" w14:textId="77777777" w:rsidR="001C1992" w:rsidRPr="00E921CE" w:rsidRDefault="001C1992" w:rsidP="0093658A">
            <w:pPr>
              <w:pStyle w:val="Tabelitekst"/>
              <w:rPr>
                <w:szCs w:val="28"/>
              </w:rPr>
            </w:pPr>
            <w:r w:rsidRPr="00E921CE">
              <w:rPr>
                <w:szCs w:val="28"/>
              </w:rPr>
              <w:t>Kaupade ja teenuste eksport (mld eurot)</w:t>
            </w:r>
          </w:p>
          <w:p w14:paraId="0FF63D0D" w14:textId="77777777" w:rsidR="001C1992" w:rsidRPr="00E921CE" w:rsidRDefault="001C1992" w:rsidP="0093658A">
            <w:pPr>
              <w:pStyle w:val="Tabelibold"/>
              <w:rPr>
                <w:szCs w:val="28"/>
                <w:highlight w:val="yellow"/>
              </w:rPr>
            </w:pPr>
            <w:r w:rsidRPr="00E921CE">
              <w:rPr>
                <w:szCs w:val="28"/>
              </w:rPr>
              <w:t>Allikas: Statistikaamet</w:t>
            </w:r>
          </w:p>
        </w:tc>
        <w:tc>
          <w:tcPr>
            <w:tcW w:w="868" w:type="pct"/>
            <w:vAlign w:val="center"/>
            <w:hideMark/>
          </w:tcPr>
          <w:p w14:paraId="7490CDC6" w14:textId="77777777" w:rsidR="001C1992" w:rsidRPr="00E921CE" w:rsidRDefault="001C1992" w:rsidP="0061060F">
            <w:pPr>
              <w:pStyle w:val="Tabelitekst"/>
              <w:jc w:val="right"/>
              <w:rPr>
                <w:rFonts w:eastAsia="Calibri"/>
                <w:szCs w:val="28"/>
                <w:highlight w:val="yellow"/>
              </w:rPr>
            </w:pPr>
            <w:r w:rsidRPr="00E921CE">
              <w:rPr>
                <w:rFonts w:eastAsia="Calibri"/>
                <w:szCs w:val="28"/>
              </w:rPr>
              <w:t>29,5</w:t>
            </w:r>
          </w:p>
        </w:tc>
        <w:tc>
          <w:tcPr>
            <w:tcW w:w="547" w:type="pct"/>
            <w:shd w:val="clear" w:color="auto" w:fill="auto"/>
            <w:vAlign w:val="center"/>
          </w:tcPr>
          <w:p w14:paraId="72330BA7" w14:textId="77777777" w:rsidR="001C1992" w:rsidRPr="00E921CE" w:rsidRDefault="001C1992" w:rsidP="0061060F">
            <w:pPr>
              <w:pStyle w:val="Tabelitekst"/>
              <w:jc w:val="right"/>
              <w:rPr>
                <w:rFonts w:eastAsia="Calibri"/>
                <w:szCs w:val="28"/>
              </w:rPr>
            </w:pPr>
            <w:r w:rsidRPr="00E921CE">
              <w:rPr>
                <w:szCs w:val="28"/>
              </w:rPr>
              <w:t>31</w:t>
            </w:r>
          </w:p>
        </w:tc>
        <w:tc>
          <w:tcPr>
            <w:tcW w:w="545" w:type="pct"/>
            <w:shd w:val="clear" w:color="auto" w:fill="auto"/>
            <w:vAlign w:val="center"/>
          </w:tcPr>
          <w:p w14:paraId="2B530712" w14:textId="77777777" w:rsidR="001C1992" w:rsidRPr="00E921CE" w:rsidRDefault="001C1992" w:rsidP="0061060F">
            <w:pPr>
              <w:pStyle w:val="Tabelitekst"/>
              <w:jc w:val="right"/>
              <w:rPr>
                <w:rFonts w:eastAsia="Calibri"/>
                <w:szCs w:val="28"/>
              </w:rPr>
            </w:pPr>
            <w:r w:rsidRPr="00E921CE">
              <w:rPr>
                <w:rFonts w:eastAsia="Calibri"/>
                <w:szCs w:val="28"/>
              </w:rPr>
              <w:t>32</w:t>
            </w:r>
          </w:p>
        </w:tc>
        <w:tc>
          <w:tcPr>
            <w:tcW w:w="546" w:type="pct"/>
            <w:shd w:val="clear" w:color="auto" w:fill="auto"/>
            <w:vAlign w:val="center"/>
          </w:tcPr>
          <w:p w14:paraId="2B430BB1" w14:textId="77777777" w:rsidR="001C1992" w:rsidRPr="00E921CE" w:rsidRDefault="001C1992" w:rsidP="0061060F">
            <w:pPr>
              <w:pStyle w:val="Tabelitekst"/>
              <w:jc w:val="right"/>
              <w:rPr>
                <w:rFonts w:eastAsia="Calibri"/>
                <w:szCs w:val="28"/>
              </w:rPr>
            </w:pPr>
            <w:r w:rsidRPr="00E921CE">
              <w:rPr>
                <w:rFonts w:eastAsia="Calibri"/>
                <w:szCs w:val="28"/>
              </w:rPr>
              <w:t>33</w:t>
            </w:r>
          </w:p>
        </w:tc>
        <w:tc>
          <w:tcPr>
            <w:tcW w:w="538" w:type="pct"/>
            <w:shd w:val="clear" w:color="auto" w:fill="auto"/>
            <w:vAlign w:val="center"/>
          </w:tcPr>
          <w:p w14:paraId="46244A16" w14:textId="77777777" w:rsidR="001C1992" w:rsidRPr="00E921CE" w:rsidRDefault="001C1992" w:rsidP="0061060F">
            <w:pPr>
              <w:pStyle w:val="Tabelitekst"/>
              <w:jc w:val="right"/>
              <w:rPr>
                <w:rFonts w:eastAsia="Calibri"/>
                <w:szCs w:val="28"/>
              </w:rPr>
            </w:pPr>
            <w:r w:rsidRPr="00E921CE">
              <w:rPr>
                <w:szCs w:val="28"/>
              </w:rPr>
              <w:t>34</w:t>
            </w:r>
          </w:p>
        </w:tc>
      </w:tr>
      <w:tr w:rsidR="001C1992" w:rsidRPr="00E921CE" w14:paraId="1FA6B7AA" w14:textId="77777777" w:rsidTr="00DF09A1">
        <w:trPr>
          <w:trHeight w:val="334"/>
        </w:trPr>
        <w:tc>
          <w:tcPr>
            <w:tcW w:w="1955" w:type="pct"/>
            <w:vAlign w:val="bottom"/>
          </w:tcPr>
          <w:p w14:paraId="673298DC" w14:textId="77777777" w:rsidR="001C1992" w:rsidRPr="00E921CE" w:rsidRDefault="001C1992" w:rsidP="0093658A">
            <w:pPr>
              <w:pStyle w:val="Tabelitekst"/>
              <w:rPr>
                <w:szCs w:val="28"/>
              </w:rPr>
            </w:pPr>
            <w:r w:rsidRPr="00E921CE">
              <w:rPr>
                <w:szCs w:val="28"/>
              </w:rPr>
              <w:t>Väljaspool Harjumaad loodud SKP elaniku kohta EL-27 keskmisest (%)</w:t>
            </w:r>
          </w:p>
          <w:p w14:paraId="1B1F2E54" w14:textId="77777777" w:rsidR="001C1992" w:rsidRPr="00E921CE" w:rsidRDefault="001C1992" w:rsidP="0093658A">
            <w:pPr>
              <w:pStyle w:val="Tabelibold"/>
              <w:rPr>
                <w:szCs w:val="28"/>
                <w:highlight w:val="yellow"/>
              </w:rPr>
            </w:pPr>
            <w:r w:rsidRPr="00E921CE">
              <w:rPr>
                <w:szCs w:val="28"/>
              </w:rPr>
              <w:t>Allikas: Statistikaamet</w:t>
            </w:r>
          </w:p>
        </w:tc>
        <w:tc>
          <w:tcPr>
            <w:tcW w:w="868" w:type="pct"/>
            <w:shd w:val="clear" w:color="auto" w:fill="auto"/>
            <w:vAlign w:val="center"/>
          </w:tcPr>
          <w:p w14:paraId="16411067" w14:textId="77777777" w:rsidR="001C1992" w:rsidRPr="00E921CE" w:rsidRDefault="001C1992" w:rsidP="0061060F">
            <w:pPr>
              <w:pStyle w:val="Tabelitekst"/>
              <w:jc w:val="right"/>
              <w:rPr>
                <w:rFonts w:eastAsia="Calibri"/>
                <w:szCs w:val="28"/>
                <w:highlight w:val="yellow"/>
              </w:rPr>
            </w:pPr>
            <w:r w:rsidRPr="00E921CE">
              <w:rPr>
                <w:szCs w:val="28"/>
              </w:rPr>
              <w:t>62,4 (2022)</w:t>
            </w:r>
          </w:p>
        </w:tc>
        <w:tc>
          <w:tcPr>
            <w:tcW w:w="547" w:type="pct"/>
            <w:vAlign w:val="center"/>
          </w:tcPr>
          <w:p w14:paraId="591F089F" w14:textId="77777777" w:rsidR="001C1992" w:rsidRPr="00E921CE" w:rsidRDefault="001C1992" w:rsidP="0061060F">
            <w:pPr>
              <w:pStyle w:val="Tabelitekst"/>
              <w:jc w:val="right"/>
              <w:rPr>
                <w:rFonts w:eastAsia="Calibri"/>
                <w:szCs w:val="28"/>
              </w:rPr>
            </w:pPr>
            <w:r w:rsidRPr="00E921CE">
              <w:rPr>
                <w:szCs w:val="28"/>
              </w:rPr>
              <w:t>62,5</w:t>
            </w:r>
          </w:p>
        </w:tc>
        <w:tc>
          <w:tcPr>
            <w:tcW w:w="545" w:type="pct"/>
            <w:vAlign w:val="center"/>
          </w:tcPr>
          <w:p w14:paraId="169AA75D" w14:textId="77777777" w:rsidR="001C1992" w:rsidRPr="00E921CE" w:rsidRDefault="001C1992" w:rsidP="0061060F">
            <w:pPr>
              <w:pStyle w:val="Tabelitekst"/>
              <w:jc w:val="right"/>
              <w:rPr>
                <w:rFonts w:eastAsia="Calibri"/>
                <w:szCs w:val="28"/>
              </w:rPr>
            </w:pPr>
            <w:r w:rsidRPr="00E921CE">
              <w:rPr>
                <w:rFonts w:eastAsia="Calibri"/>
                <w:szCs w:val="28"/>
              </w:rPr>
              <w:t>62,95</w:t>
            </w:r>
          </w:p>
        </w:tc>
        <w:tc>
          <w:tcPr>
            <w:tcW w:w="546" w:type="pct"/>
            <w:vAlign w:val="center"/>
          </w:tcPr>
          <w:p w14:paraId="461347F8" w14:textId="77777777" w:rsidR="001C1992" w:rsidRPr="00E921CE" w:rsidRDefault="001C1992" w:rsidP="0061060F">
            <w:pPr>
              <w:pStyle w:val="Tabelitekst"/>
              <w:jc w:val="right"/>
              <w:rPr>
                <w:rFonts w:eastAsia="Calibri"/>
                <w:szCs w:val="28"/>
              </w:rPr>
            </w:pPr>
            <w:r w:rsidRPr="00E921CE">
              <w:rPr>
                <w:szCs w:val="28"/>
              </w:rPr>
              <w:t>63,4</w:t>
            </w:r>
          </w:p>
        </w:tc>
        <w:tc>
          <w:tcPr>
            <w:tcW w:w="538" w:type="pct"/>
            <w:vAlign w:val="center"/>
          </w:tcPr>
          <w:p w14:paraId="6CBCBCDF" w14:textId="77777777" w:rsidR="001C1992" w:rsidRPr="00E921CE" w:rsidRDefault="001C1992" w:rsidP="0061060F">
            <w:pPr>
              <w:pStyle w:val="Tabelitekst"/>
              <w:jc w:val="right"/>
              <w:rPr>
                <w:rFonts w:eastAsia="Calibri"/>
                <w:szCs w:val="28"/>
              </w:rPr>
            </w:pPr>
            <w:r w:rsidRPr="00E921CE">
              <w:rPr>
                <w:szCs w:val="28"/>
              </w:rPr>
              <w:t>63,4</w:t>
            </w:r>
          </w:p>
        </w:tc>
      </w:tr>
    </w:tbl>
    <w:p w14:paraId="59E0C9F3" w14:textId="77777777" w:rsidR="001C1992" w:rsidRPr="008D1AC1" w:rsidRDefault="001C1992" w:rsidP="00E921CE">
      <w:pPr>
        <w:pStyle w:val="Allmrkusetekst"/>
      </w:pPr>
      <w:r w:rsidRPr="008D1AC1">
        <w:t>* Mõõdikute metoodikat on kirjeldatud TAIE arengukavas.</w:t>
      </w:r>
    </w:p>
    <w:p w14:paraId="1FB05D46" w14:textId="77777777" w:rsidR="001C1992" w:rsidRPr="008D1AC1" w:rsidRDefault="001C1992" w:rsidP="00E921CE">
      <w:pPr>
        <w:pStyle w:val="Allmrkusetekst"/>
      </w:pPr>
      <w:r w:rsidRPr="008D1AC1">
        <w:rPr>
          <w:rStyle w:val="Vaevumrgatavrhutus"/>
          <w:color w:val="auto"/>
        </w:rPr>
        <w:t>**</w:t>
      </w:r>
      <w:r w:rsidRPr="008D1AC1">
        <w:t xml:space="preserve"> </w:t>
      </w:r>
      <w:proofErr w:type="spellStart"/>
      <w:r w:rsidRPr="008D1AC1">
        <w:t>Doing</w:t>
      </w:r>
      <w:proofErr w:type="spellEnd"/>
      <w:r w:rsidRPr="008D1AC1">
        <w:t xml:space="preserve"> Business tulemustabeli koostamine lõpetati korruptsioonikahtluse tõttu ning uus sarnane tulemustabel tuleb esimest korda välja 2024. aasta kevadel. Siis saame seada uue algtaseme ning sihttasemed tulevikuks.</w:t>
      </w:r>
    </w:p>
    <w:p w14:paraId="4BF712C8" w14:textId="77777777" w:rsidR="001C1992" w:rsidRPr="008E0025" w:rsidRDefault="001C1992" w:rsidP="00AD1834">
      <w:pPr>
        <w:pStyle w:val="Sisutekst"/>
      </w:pPr>
      <w:r>
        <w:t>Programm on terviklik ja arvestab kõigi turuosaliste ja eri sektorite-valdkondadega, seetõttu käsitletakse kõiki asjakohaseid valdkondi</w:t>
      </w:r>
      <w:r w:rsidRPr="008E0025">
        <w:t xml:space="preserve"> </w:t>
      </w:r>
      <w:r>
        <w:t>(</w:t>
      </w:r>
      <w:r w:rsidRPr="008E0025">
        <w:t>ettevõtlus- ja innovatsioonipoliitika, tööstuspoliitika, turismipoliitika, kaubanduspoliitika, välisinvesteeringute usaldusväärsuse poliitika, tooteohutuspoliitika, tarbijakaitsepoliitika ning iduettevõtlus</w:t>
      </w:r>
      <w:r>
        <w:t xml:space="preserve">) </w:t>
      </w:r>
      <w:r w:rsidRPr="008E0025">
        <w:t xml:space="preserve">ühes strateegilises raamistikus. Programmi tegevuste tulemusena kasvatab Eesti innovatsiooni- ja ettevõtluspoliitika oluliselt </w:t>
      </w:r>
      <w:r w:rsidRPr="008E0025">
        <w:lastRenderedPageBreak/>
        <w:t>Eesti elanike heaolu ning parandab Eesti lõimumist rahvusvahelise majandusega ja ettevõtete konkurentsivõimet.</w:t>
      </w:r>
    </w:p>
    <w:p w14:paraId="60986004" w14:textId="77777777" w:rsidR="001C1992" w:rsidRPr="00733801" w:rsidRDefault="001C1992" w:rsidP="001C1992">
      <w:pPr>
        <w:rPr>
          <w:rStyle w:val="Boldtekstis"/>
        </w:rPr>
      </w:pPr>
      <w:r w:rsidRPr="00733801">
        <w:rPr>
          <w:rStyle w:val="Boldtekstis"/>
        </w:rPr>
        <w:t>Olulised tegevused 2025 - 2028 eesmärkide täitmiseks</w:t>
      </w:r>
    </w:p>
    <w:p w14:paraId="7079DE55" w14:textId="77777777" w:rsidR="00424193" w:rsidRDefault="00424193" w:rsidP="00424193">
      <w:pPr>
        <w:pStyle w:val="1Bullet"/>
      </w:pPr>
      <w:r>
        <w:t>Tulenevalt kokkuhoiu vajadustest vähenevad osaliselt e-</w:t>
      </w:r>
      <w:proofErr w:type="spellStart"/>
      <w:r>
        <w:t>residentsuse</w:t>
      </w:r>
      <w:proofErr w:type="spellEnd"/>
      <w:r>
        <w:t xml:space="preserve"> programmi, </w:t>
      </w:r>
      <w:proofErr w:type="spellStart"/>
      <w:r>
        <w:t>välistalentide</w:t>
      </w:r>
      <w:proofErr w:type="spellEnd"/>
      <w:r>
        <w:t xml:space="preserve"> kaasamiseks, turismi arendamiseks ning välisinvesteeringute meelitamiseks kavandatud vahendid. Eelarvet vähendatakse eelkõige tegevustega seotud majandamis- ja tööjõukulude tõhustamise kaudu.</w:t>
      </w:r>
    </w:p>
    <w:p w14:paraId="0D6AB218" w14:textId="2D450B30" w:rsidR="00424193" w:rsidRPr="00424193" w:rsidRDefault="00424193" w:rsidP="00255CDD">
      <w:pPr>
        <w:pStyle w:val="1Bullet"/>
        <w:ind w:left="426" w:hanging="360"/>
        <w:rPr>
          <w:rFonts w:asciiTheme="majorHAnsi" w:eastAsiaTheme="majorEastAsia" w:hAnsiTheme="majorHAnsi" w:cstheme="majorBidi"/>
        </w:rPr>
      </w:pPr>
      <w:r w:rsidRPr="00011689">
        <w:rPr>
          <w:rFonts w:asciiTheme="majorHAnsi" w:eastAsiaTheme="majorEastAsia" w:hAnsiTheme="majorHAnsi" w:cstheme="majorBidi"/>
        </w:rPr>
        <w:t>Käivitatakse s</w:t>
      </w:r>
      <w:r w:rsidRPr="00011689">
        <w:rPr>
          <w:rFonts w:asciiTheme="majorHAnsi" w:eastAsiaTheme="majorEastAsia" w:hAnsiTheme="majorHAnsi" w:cstheme="majorBidi"/>
          <w:szCs w:val="24"/>
        </w:rPr>
        <w:t>uuremahuliste investeeringute toetusmee</w:t>
      </w:r>
      <w:r w:rsidRPr="385B967E">
        <w:rPr>
          <w:rFonts w:asciiTheme="majorHAnsi" w:eastAsiaTheme="majorEastAsia" w:hAnsiTheme="majorHAnsi" w:cstheme="majorBidi"/>
          <w:szCs w:val="24"/>
        </w:rPr>
        <w:t>de</w:t>
      </w:r>
      <w:r w:rsidRPr="00011689">
        <w:rPr>
          <w:rFonts w:asciiTheme="majorHAnsi" w:eastAsiaTheme="majorEastAsia" w:hAnsiTheme="majorHAnsi" w:cstheme="majorBidi"/>
          <w:szCs w:val="24"/>
        </w:rPr>
        <w:t xml:space="preserve"> </w:t>
      </w:r>
      <w:r w:rsidRPr="385B967E">
        <w:rPr>
          <w:rFonts w:asciiTheme="majorHAnsi" w:eastAsiaTheme="majorEastAsia" w:hAnsiTheme="majorHAnsi" w:cstheme="majorBidi"/>
          <w:szCs w:val="24"/>
        </w:rPr>
        <w:t>kogumahus</w:t>
      </w:r>
      <w:r w:rsidRPr="00011689">
        <w:rPr>
          <w:rFonts w:asciiTheme="majorHAnsi" w:eastAsiaTheme="majorEastAsia" w:hAnsiTheme="majorHAnsi" w:cstheme="majorBidi"/>
          <w:szCs w:val="24"/>
        </w:rPr>
        <w:t xml:space="preserve"> 160 </w:t>
      </w:r>
      <w:r>
        <w:rPr>
          <w:rFonts w:asciiTheme="majorHAnsi" w:eastAsiaTheme="majorEastAsia" w:hAnsiTheme="majorHAnsi" w:cstheme="majorBidi"/>
          <w:szCs w:val="24"/>
        </w:rPr>
        <w:t>mln</w:t>
      </w:r>
      <w:r w:rsidRPr="00011689">
        <w:rPr>
          <w:rFonts w:asciiTheme="majorHAnsi" w:eastAsiaTheme="majorEastAsia" w:hAnsiTheme="majorHAnsi" w:cstheme="majorBidi"/>
          <w:szCs w:val="24"/>
        </w:rPr>
        <w:t xml:space="preserve"> eurot perioodile 2025–2028, millest saa</w:t>
      </w:r>
      <w:r w:rsidRPr="385B967E">
        <w:rPr>
          <w:rFonts w:asciiTheme="majorHAnsi" w:eastAsiaTheme="majorEastAsia" w:hAnsiTheme="majorHAnsi" w:cstheme="majorBidi"/>
          <w:szCs w:val="24"/>
        </w:rPr>
        <w:t>b</w:t>
      </w:r>
      <w:r w:rsidRPr="00011689">
        <w:rPr>
          <w:rFonts w:asciiTheme="majorHAnsi" w:eastAsiaTheme="majorEastAsia" w:hAnsiTheme="majorHAnsi" w:cstheme="majorBidi"/>
          <w:szCs w:val="24"/>
        </w:rPr>
        <w:t xml:space="preserve"> finantseerida minimaalselt 8 potentsiaalset investeeringut</w:t>
      </w:r>
      <w:r w:rsidRPr="385B967E">
        <w:rPr>
          <w:rFonts w:asciiTheme="majorHAnsi" w:eastAsiaTheme="majorEastAsia" w:hAnsiTheme="majorHAnsi" w:cstheme="majorBidi"/>
          <w:szCs w:val="24"/>
        </w:rPr>
        <w:t>. Toetus on suunatud strateegilistele ja kõrge tehnoloogiamahukusega ettevõtlusinvesteeringute teostajatele Eesti majandusruumis.</w:t>
      </w:r>
    </w:p>
    <w:p w14:paraId="50A85FBB" w14:textId="6D706F4C" w:rsidR="001C1992" w:rsidRPr="00733801" w:rsidRDefault="001C1992" w:rsidP="005D7F02">
      <w:pPr>
        <w:pStyle w:val="1Bullet"/>
      </w:pPr>
      <w:r w:rsidRPr="00733801">
        <w:t>Toeta</w:t>
      </w:r>
      <w:r>
        <w:t>takse</w:t>
      </w:r>
      <w:r w:rsidRPr="00733801">
        <w:t xml:space="preserve"> Eesti turismisektori kriisijärgset </w:t>
      </w:r>
      <w:proofErr w:type="spellStart"/>
      <w:r w:rsidRPr="00733801">
        <w:t>taaskäivitumist</w:t>
      </w:r>
      <w:proofErr w:type="spellEnd"/>
      <w:r w:rsidRPr="00733801">
        <w:t xml:space="preserve"> Eesti kui tuntud reisisihina ning turisminõudluse suurendamist, mh rahvusvaheliste sündmuste ja konverentside korraldamise toetusmeetme kaudu; erinevate transpordiliikide ühenduste välismaailmaga taastamist ning turismiettevõtete ärimudelite ümberkujundamist sihtgrupi paremaks teenindamiseks;</w:t>
      </w:r>
    </w:p>
    <w:p w14:paraId="666D6073" w14:textId="77777777" w:rsidR="001C1992" w:rsidRPr="00733801" w:rsidRDefault="001C1992" w:rsidP="005D7F02">
      <w:pPr>
        <w:pStyle w:val="1Bullet"/>
      </w:pPr>
      <w:r w:rsidRPr="00733801">
        <w:t>Toeta</w:t>
      </w:r>
      <w:r>
        <w:t>takse</w:t>
      </w:r>
      <w:r w:rsidRPr="00733801">
        <w:t xml:space="preserve"> tööstuse digitaliseerimist ja automatiseerimist, et suurendada ettevõtete võimekust ja valmisolekut digitaalsete tehnoloogiate kasutuselevõtuks;</w:t>
      </w:r>
    </w:p>
    <w:p w14:paraId="0D19FB9D" w14:textId="77777777" w:rsidR="001C1992" w:rsidRPr="00733801" w:rsidRDefault="001C1992" w:rsidP="005D7F02">
      <w:pPr>
        <w:pStyle w:val="1Bullet"/>
      </w:pPr>
      <w:r w:rsidRPr="00733801">
        <w:t>Toeta</w:t>
      </w:r>
      <w:r>
        <w:t>takse</w:t>
      </w:r>
      <w:r w:rsidRPr="00733801">
        <w:t xml:space="preserve"> kapitaliturgude mitmekesistamist läbi investeerimisfondide ning soodustame kapitalile ligipääsu (regionaallaen);</w:t>
      </w:r>
    </w:p>
    <w:p w14:paraId="38D675BA" w14:textId="77777777" w:rsidR="001C1992" w:rsidRPr="00733801" w:rsidRDefault="001C1992" w:rsidP="005D7F02">
      <w:pPr>
        <w:pStyle w:val="1Bullet"/>
      </w:pPr>
      <w:r>
        <w:t xml:space="preserve">Jätkatakse eksportööride toetamisega, tõhustades äridiplomaatia tegevusi ja riigiasutuste koostööd. </w:t>
      </w:r>
    </w:p>
    <w:p w14:paraId="166F232F" w14:textId="77777777" w:rsidR="001C1992" w:rsidRPr="00733801" w:rsidRDefault="001C1992" w:rsidP="005D7F02">
      <w:pPr>
        <w:pStyle w:val="1Bullet"/>
      </w:pPr>
      <w:r w:rsidRPr="00733801">
        <w:t>Kujunda</w:t>
      </w:r>
      <w:r>
        <w:t>takse</w:t>
      </w:r>
      <w:r w:rsidRPr="00733801">
        <w:t xml:space="preserve"> ümber tarbijavaidluste komisjoni töö korraldamise põhimõtted, et ettevõtjate ning tarbijate erimeelsusi lahendataks tõhusamalt ja kvaliteetsemalt kohtuväliselt ning komisjoni usaldusväärsus suureneks;</w:t>
      </w:r>
    </w:p>
    <w:p w14:paraId="40A587E8" w14:textId="77777777" w:rsidR="001C1992" w:rsidRPr="00733801" w:rsidRDefault="001C1992" w:rsidP="005D7F02">
      <w:pPr>
        <w:pStyle w:val="1Bullet"/>
      </w:pPr>
      <w:r w:rsidRPr="00733801">
        <w:t>Ettevõtete nõustamistegevuse ja riikliku järelevalvevõimekuse kasvatamisega toeta</w:t>
      </w:r>
      <w:r>
        <w:t>takse</w:t>
      </w:r>
      <w:r w:rsidRPr="00733801">
        <w:t xml:space="preserve"> ausat konkurentsi ja vastutustundlikku käitumist turul.</w:t>
      </w:r>
    </w:p>
    <w:p w14:paraId="295BB436" w14:textId="77777777" w:rsidR="001C1992" w:rsidRPr="00733801" w:rsidRDefault="001C1992" w:rsidP="005D7F02">
      <w:pPr>
        <w:pStyle w:val="1Bullet"/>
      </w:pPr>
      <w:r w:rsidRPr="00733801">
        <w:t>Eesti ettevõtete konkurentsi- ja ekspordivõimekuse toetamiseks l</w:t>
      </w:r>
      <w:r>
        <w:t>uuakse</w:t>
      </w:r>
      <w:r w:rsidRPr="00733801">
        <w:t xml:space="preserve"> Eesti katselaboritele ja inspekteerimisasutustele võimaluse pakkuda rahvusvaheliselt tunnustatud vastavushindamise teenust ning arendame ja hoiame Eesti mõõteetalone ettevõtjate vajadustele vastava mõõteteenuse pakkumiseks;</w:t>
      </w:r>
    </w:p>
    <w:p w14:paraId="3E1D48CB" w14:textId="77777777" w:rsidR="001C1992" w:rsidRPr="00733801" w:rsidRDefault="001C1992" w:rsidP="005D7F02">
      <w:pPr>
        <w:pStyle w:val="1Bullet"/>
      </w:pPr>
      <w:r w:rsidRPr="00733801">
        <w:t>Arenda</w:t>
      </w:r>
      <w:r>
        <w:t>takse</w:t>
      </w:r>
      <w:r w:rsidRPr="00733801">
        <w:t xml:space="preserve"> piiriüleselt, veebipõhiselt ja ühekordse küsimise põhimõtte alusel pakutavaid avalikke teenuseid, et soodustada ja hõlbustada Euroopa Liidu siseturul äritegevust ja kodanike liikumist.</w:t>
      </w:r>
    </w:p>
    <w:p w14:paraId="047E7109" w14:textId="77777777" w:rsidR="001C1992" w:rsidRPr="00733801" w:rsidRDefault="001C1992" w:rsidP="005D7F02">
      <w:pPr>
        <w:pStyle w:val="1Bullet"/>
      </w:pPr>
      <w:r w:rsidRPr="00733801">
        <w:t>Ettevõtjate halduskoormuse vähendamiseks arenda</w:t>
      </w:r>
      <w:r>
        <w:t>takse</w:t>
      </w:r>
      <w:r w:rsidRPr="00733801">
        <w:t xml:space="preserve"> 2026. aastaks uuendatud eesti.ee portaali ettevõtja digivärava, mis koondab ettevõtjatele kasutajakeskselt infot ja avalikke teenuseid lihtsaks ja mugavaks avaliku sektoriga suhtlemiseks ning tööta</w:t>
      </w:r>
      <w:r>
        <w:t>takse</w:t>
      </w:r>
      <w:r w:rsidRPr="00733801">
        <w:t xml:space="preserve"> välja kümme „ühest aknast“ tervikteenusena kättesaadavat </w:t>
      </w:r>
      <w:proofErr w:type="spellStart"/>
      <w:r w:rsidRPr="00733801">
        <w:t>haldusaladeülest</w:t>
      </w:r>
      <w:proofErr w:type="spellEnd"/>
      <w:r w:rsidRPr="00733801">
        <w:t xml:space="preserve"> proaktiivset või </w:t>
      </w:r>
      <w:r w:rsidRPr="00733801">
        <w:lastRenderedPageBreak/>
        <w:t>sündmusteenust, sh nt ettevõtte alustamiseks; riigi eest tähtajaliste kohustuste täitmiseks, finantseerimisvõimaluste leidmiseks;</w:t>
      </w:r>
    </w:p>
    <w:p w14:paraId="01C31F38" w14:textId="77777777" w:rsidR="001C1992" w:rsidRPr="00733801" w:rsidRDefault="001C1992" w:rsidP="005D7F02">
      <w:pPr>
        <w:pStyle w:val="1Bullet"/>
      </w:pPr>
      <w:r>
        <w:t xml:space="preserve">Jätkatakse tingimuste loomisega reaalajamajandusele üleminekuks. </w:t>
      </w:r>
      <w:r w:rsidRPr="1D23167E">
        <w:t>Selle eesmärk on muuta ettevõtte haldamise ja majandamisega seotud tegevused taustal toimivaks ning vähendada ettevõtjate halduskoormust. Üleminekuks toetatakse ettevõtjate äriprotsesside ja aruandluskohustuste automatiseerimist, luues eeldused reaalajas toimuvaks andmevahetuseks.</w:t>
      </w:r>
    </w:p>
    <w:p w14:paraId="35915C9E" w14:textId="77777777" w:rsidR="001C1992" w:rsidRPr="00733801" w:rsidRDefault="001C1992" w:rsidP="005D7F02">
      <w:pPr>
        <w:pStyle w:val="1Bullet"/>
      </w:pPr>
      <w:r>
        <w:t>Ettevõtjate aruandluskoormuse vähendamiseks töötavad üle 22 asutuse üheskoos ligi 400 aruande analüüsi ja andmete ühtlustamisega, et laialdasemalt rakendada andmete ühekordse küsimise printsiipi. Tööprotsessi käigus vaatavad asutused üle oma andmevajadused, kaotavad ajale jalgu jäänud kohustused, kaardistavad ja ühtlustavad dubleeritud andmete küsimised asutuse üleselt ning taaskasutavad andmeid, mida teised asutused juba küsivad.</w:t>
      </w:r>
    </w:p>
    <w:p w14:paraId="249AF8DD" w14:textId="77777777" w:rsidR="001C1992" w:rsidRPr="00733801" w:rsidRDefault="001C1992" w:rsidP="005D7F02">
      <w:pPr>
        <w:pStyle w:val="1Bullet"/>
      </w:pPr>
      <w:r w:rsidRPr="00733801">
        <w:t>Hõlbusta</w:t>
      </w:r>
      <w:r>
        <w:t>takse</w:t>
      </w:r>
      <w:r w:rsidRPr="00733801">
        <w:t xml:space="preserve"> äritegevust regulatsioonidest tulenevate nõuete ajakohastamise ja selgemaks muutmisega. Selleks ajakohasta</w:t>
      </w:r>
      <w:r>
        <w:t>takse</w:t>
      </w:r>
      <w:r w:rsidRPr="00733801">
        <w:t xml:space="preserve"> seadusandlust, sh reklaamivaldkonna ja alkoholi jaemüügi  nõudeid. </w:t>
      </w:r>
    </w:p>
    <w:p w14:paraId="6849EA22" w14:textId="77777777" w:rsidR="001C1992" w:rsidRPr="00733801" w:rsidRDefault="001C1992" w:rsidP="005D7F02">
      <w:pPr>
        <w:pStyle w:val="1Bullet"/>
      </w:pPr>
      <w:r>
        <w:t>Kaasatakse teadmusmahukaid välisinvesteeringuid. Strateegiliselt olulistesse majandussektoritesse tehtavate välisinvesteeringute kaasamiseks lihtsustatakse riigiasutuste koostöös eri menetlustoiminguid (planeeringute kinnitamine ja lubade väljastamine), tagatakse selgemad ja suunatumad väärtuspakkumised ning tegevused välisturgudel, ning hinnatakse muuhulgas investeeringute usaldusväärsust tagamaks investeeringute läbipaistvuse ning soodsa mõju Eesti majanduskeskkonnale.</w:t>
      </w:r>
    </w:p>
    <w:p w14:paraId="76A80EDD" w14:textId="77777777" w:rsidR="001C1992" w:rsidRPr="00733801" w:rsidRDefault="001C1992" w:rsidP="005D7F02">
      <w:pPr>
        <w:pStyle w:val="1Bullet"/>
      </w:pPr>
      <w:r w:rsidRPr="00733801">
        <w:t>Tööta</w:t>
      </w:r>
      <w:r>
        <w:t>takse</w:t>
      </w:r>
      <w:r w:rsidRPr="00733801">
        <w:t xml:space="preserve"> välja turismi pika vaate aastani 2035, et seada teadmuspõhised eesmärgi läbi turismi kui horisontaalse sektori analüüsi ja kaasamise.</w:t>
      </w:r>
    </w:p>
    <w:p w14:paraId="284F1F6F" w14:textId="77777777" w:rsidR="001C1992" w:rsidRPr="00733801" w:rsidRDefault="001C1992" w:rsidP="005D7F02">
      <w:pPr>
        <w:pStyle w:val="1Bullet"/>
      </w:pPr>
      <w:r w:rsidRPr="00733801">
        <w:t>Riigi toimimiseks hädaolukorras taga</w:t>
      </w:r>
      <w:r>
        <w:t>takse</w:t>
      </w:r>
      <w:r w:rsidRPr="00733801">
        <w:t xml:space="preserve"> olulise tegevusvaru olemasolu ja hoolitse</w:t>
      </w:r>
      <w:r>
        <w:t>takse</w:t>
      </w:r>
      <w:r w:rsidRPr="00733801">
        <w:t xml:space="preserve"> varude kasutuselevõtu valmiduse ning varuga seotud majandussektorite toimepidevust eest.</w:t>
      </w:r>
    </w:p>
    <w:p w14:paraId="1F9CDCDB" w14:textId="77777777" w:rsidR="001C1992" w:rsidRDefault="001C1992" w:rsidP="005D7F02">
      <w:pPr>
        <w:pStyle w:val="1Bullet"/>
      </w:pPr>
      <w:r w:rsidRPr="00733801">
        <w:t>Taga</w:t>
      </w:r>
      <w:r>
        <w:t>takse</w:t>
      </w:r>
      <w:r w:rsidRPr="00733801">
        <w:t xml:space="preserve"> transpordisektoris õnnetuste ja intsidentide põhjuste väljaselgitami</w:t>
      </w:r>
      <w:r>
        <w:t>n</w:t>
      </w:r>
      <w:r w:rsidRPr="00733801">
        <w:t>e ning ohutusalaste soovituste tegemi</w:t>
      </w:r>
      <w:r>
        <w:t>n</w:t>
      </w:r>
      <w:r w:rsidRPr="00733801">
        <w:t>e.</w:t>
      </w:r>
    </w:p>
    <w:p w14:paraId="0DC81B5C" w14:textId="705247E4" w:rsidR="001C1992" w:rsidRDefault="001C1992" w:rsidP="005D7F02">
      <w:pPr>
        <w:pStyle w:val="1Bullet"/>
      </w:pPr>
      <w:r w:rsidRPr="001C1992">
        <w:t>Regionaalsete investeeringute soodustamiseks suurendatakse olulisemate regionaalsete osapoolte koostöö süsteemsust ja kvaliteeti konkreetse suurinvesteeringute maandamiseks ning toetatakse õiglase ülemineku fondi investeeringutoetuste (sh piloottehaste arendamiseks) tõhusamat rakendamist.</w:t>
      </w:r>
    </w:p>
    <w:p w14:paraId="1A6ABCF5" w14:textId="77777777" w:rsidR="003D392A" w:rsidRDefault="003D392A" w:rsidP="003D392A">
      <w:pPr>
        <w:pStyle w:val="1Bullet"/>
        <w:numPr>
          <w:ilvl w:val="0"/>
          <w:numId w:val="0"/>
        </w:numPr>
        <w:ind w:left="360" w:hanging="360"/>
      </w:pPr>
    </w:p>
    <w:p w14:paraId="2583AE71" w14:textId="77777777" w:rsidR="003D392A" w:rsidRDefault="003D392A" w:rsidP="003D392A">
      <w:pPr>
        <w:pStyle w:val="1Bullet"/>
        <w:numPr>
          <w:ilvl w:val="0"/>
          <w:numId w:val="0"/>
        </w:numPr>
        <w:ind w:left="360" w:hanging="360"/>
      </w:pPr>
    </w:p>
    <w:p w14:paraId="11A7E9A4" w14:textId="77777777" w:rsidR="003D392A" w:rsidRPr="001C1992" w:rsidRDefault="003D392A" w:rsidP="003D392A">
      <w:pPr>
        <w:pStyle w:val="1Bullet"/>
        <w:numPr>
          <w:ilvl w:val="0"/>
          <w:numId w:val="0"/>
        </w:numPr>
        <w:ind w:left="360" w:hanging="360"/>
      </w:pPr>
    </w:p>
    <w:p w14:paraId="6FD189E4" w14:textId="6992A4E5" w:rsidR="00D00EB0" w:rsidRPr="00D00EB0" w:rsidRDefault="00D00EB0" w:rsidP="001C1992">
      <w:pPr>
        <w:pStyle w:val="11Pealkiri2tase"/>
      </w:pPr>
      <w:bookmarkStart w:id="91" w:name="_Toc178059947"/>
      <w:r w:rsidRPr="00D00EB0">
        <w:lastRenderedPageBreak/>
        <w:t>2.7 Põllumajandus ja kalandus</w:t>
      </w:r>
      <w:bookmarkEnd w:id="67"/>
      <w:bookmarkEnd w:id="91"/>
      <w:r w:rsidRPr="00D00EB0">
        <w:t xml:space="preserve"> </w:t>
      </w:r>
    </w:p>
    <w:p w14:paraId="53C80BDA" w14:textId="46D6C8C3" w:rsidR="003D392A" w:rsidRDefault="003D392A" w:rsidP="00D04666">
      <w:pPr>
        <w:rPr>
          <w:rStyle w:val="Boldtekstis"/>
        </w:rPr>
      </w:pPr>
      <w:bookmarkStart w:id="92" w:name="_Toc115273534"/>
      <w:r>
        <w:rPr>
          <w:noProof/>
        </w:rPr>
        <w:drawing>
          <wp:inline distT="0" distB="0" distL="0" distR="0" wp14:anchorId="051F1BD6" wp14:editId="5C43C479">
            <wp:extent cx="5760720" cy="8147685"/>
            <wp:effectExtent l="0" t="0" r="0" b="5715"/>
            <wp:docPr id="137438480" name="Pilt 29" descr="Pilt, millel on kujutatud tekst, kuvatõmmis, diagramm, disain&#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8480" name="Pilt 29" descr="Pilt, millel on kujutatud tekst, kuvatõmmis, diagramm, disain&#10;&#10;Kirjeldus on genereeritud automaatsel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44217093" w14:textId="77777777" w:rsidR="003D392A" w:rsidRDefault="003D392A" w:rsidP="00D04666">
      <w:pPr>
        <w:rPr>
          <w:rStyle w:val="Boldtekstis"/>
        </w:rPr>
      </w:pPr>
    </w:p>
    <w:p w14:paraId="61219451" w14:textId="0234C985" w:rsidR="003D392A" w:rsidRDefault="003D392A" w:rsidP="00D04666">
      <w:pPr>
        <w:rPr>
          <w:rStyle w:val="Boldtekstis"/>
        </w:rPr>
      </w:pPr>
      <w:r>
        <w:rPr>
          <w:noProof/>
        </w:rPr>
        <w:lastRenderedPageBreak/>
        <w:drawing>
          <wp:inline distT="0" distB="0" distL="0" distR="0" wp14:anchorId="201D7974" wp14:editId="20DC75B9">
            <wp:extent cx="5760720" cy="8147685"/>
            <wp:effectExtent l="0" t="0" r="0" b="5715"/>
            <wp:docPr id="1803578521" name="Pilt 30"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78521" name="Pilt 30" descr="Pilt, millel on kujutatud tekst, kuvatõmmis, number, Font&#10;&#10;Kirjeldus on genereeritud automaatsel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89587DA" w14:textId="77777777" w:rsidR="003D392A" w:rsidRDefault="003D392A" w:rsidP="00D04666">
      <w:pPr>
        <w:rPr>
          <w:rStyle w:val="Boldtekstis"/>
        </w:rPr>
      </w:pPr>
    </w:p>
    <w:p w14:paraId="6661E6B5" w14:textId="77777777" w:rsidR="003D392A" w:rsidRDefault="003D392A" w:rsidP="00D04666">
      <w:pPr>
        <w:rPr>
          <w:rStyle w:val="Boldtekstis"/>
        </w:rPr>
      </w:pPr>
    </w:p>
    <w:p w14:paraId="103F9725" w14:textId="7B898936" w:rsidR="00D04666" w:rsidRDefault="00D04666" w:rsidP="00D04666">
      <w:pPr>
        <w:rPr>
          <w:rStyle w:val="Boldtekstis"/>
        </w:rPr>
      </w:pPr>
      <w:r w:rsidRPr="00D00EB0">
        <w:rPr>
          <w:rStyle w:val="Boldtekstis"/>
        </w:rPr>
        <w:lastRenderedPageBreak/>
        <w:t>Tulemusvaldkonna eesmärk</w:t>
      </w:r>
    </w:p>
    <w:p w14:paraId="72962D8C" w14:textId="77777777" w:rsidR="00D04666" w:rsidRPr="00D00EB0" w:rsidRDefault="00D04666" w:rsidP="00AD1834">
      <w:pPr>
        <w:pStyle w:val="Sisutekst"/>
      </w:pPr>
      <w:r w:rsidRPr="00D00EB0">
        <w:t xml:space="preserve">Eesti toit on </w:t>
      </w:r>
      <w:r>
        <w:t>eelistatud</w:t>
      </w:r>
      <w:r w:rsidRPr="00D00EB0">
        <w:t xml:space="preserve">, keskkond </w:t>
      </w:r>
      <w:r>
        <w:t xml:space="preserve">ja elurikkus </w:t>
      </w:r>
      <w:r w:rsidRPr="00D00EB0">
        <w:t>on hoitud, toidusektori ettevõtted on edukad ning maa- ja rannakogukon</w:t>
      </w:r>
      <w:r>
        <w:t>nad</w:t>
      </w:r>
      <w:r w:rsidRPr="00D00EB0">
        <w:t xml:space="preserve"> </w:t>
      </w:r>
      <w:r>
        <w:t>on elujõulised</w:t>
      </w:r>
      <w:r w:rsidRPr="00D00EB0">
        <w:t>.</w:t>
      </w:r>
    </w:p>
    <w:p w14:paraId="065E3C2A" w14:textId="77777777" w:rsidR="00D04666" w:rsidRPr="00D00EB0" w:rsidRDefault="00D04666" w:rsidP="00D04666">
      <w:pPr>
        <w:rPr>
          <w:rStyle w:val="Boldtekstis"/>
        </w:rPr>
      </w:pPr>
      <w:r w:rsidRPr="00D00EB0">
        <w:rPr>
          <w:rStyle w:val="Boldtekstis"/>
        </w:rPr>
        <w:t>Tulemusvaldkonna rahastamiskava</w:t>
      </w:r>
    </w:p>
    <w:p w14:paraId="6836C4BD" w14:textId="4BF6B928" w:rsidR="00D04666" w:rsidRPr="00D00EB0" w:rsidRDefault="00D04666" w:rsidP="00AD1834">
      <w:pPr>
        <w:pStyle w:val="Sisutekst"/>
      </w:pPr>
      <w:r w:rsidRPr="00D00EB0">
        <w:t xml:space="preserve">Tulemusvaldkonna rahastamiskava on leitav </w:t>
      </w:r>
      <w:hyperlink w:anchor="Rahastamiskava" w:history="1">
        <w:hyperlink w:anchor="Lisa" w:history="1">
          <w:r w:rsidRPr="00642D7B">
            <w:rPr>
              <w:rStyle w:val="Hperlink"/>
            </w:rPr>
            <w:t>lisast 2</w:t>
          </w:r>
        </w:hyperlink>
        <w:r w:rsidRPr="00D00EB0">
          <w:rPr>
            <w:rStyle w:val="Hperlink"/>
            <w:sz w:val="20"/>
          </w:rPr>
          <w:t>.</w:t>
        </w:r>
      </w:hyperlink>
    </w:p>
    <w:p w14:paraId="18266A51" w14:textId="77777777" w:rsidR="00D04666" w:rsidRPr="00D00EB0" w:rsidRDefault="00D04666" w:rsidP="00D04666">
      <w:pPr>
        <w:rPr>
          <w:rStyle w:val="Boldtekstis"/>
        </w:rPr>
      </w:pPr>
      <w:r w:rsidRPr="00D00EB0">
        <w:rPr>
          <w:rStyle w:val="Boldtekstis"/>
        </w:rPr>
        <w:t>Tulemusvaldkonna olukorra lühianalüüs</w:t>
      </w:r>
    </w:p>
    <w:p w14:paraId="14C96F3C" w14:textId="77777777" w:rsidR="00D04666" w:rsidRDefault="00D04666" w:rsidP="00AD1834">
      <w:pPr>
        <w:pStyle w:val="Sisutekst"/>
      </w:pPr>
      <w:bookmarkStart w:id="93" w:name="_Hlk69372539"/>
      <w:r w:rsidRPr="00AD7528">
        <w:t xml:space="preserve">Põllumajanduse ja kalanduse tulemusvaldkonna eesmärkideks on, et Eesti tarbijad eelistaks kodumaist toitu, tagatud on hoitud elukeskkond, toidusektori ettevõtted on edukad ning maa- ja rannakogukonnad elujõulised. </w:t>
      </w:r>
    </w:p>
    <w:p w14:paraId="0EBD010E" w14:textId="77777777" w:rsidR="00D04666" w:rsidRDefault="00D04666" w:rsidP="00AD1834">
      <w:pPr>
        <w:pStyle w:val="Sisutekst"/>
      </w:pPr>
      <w:r w:rsidRPr="00AD7528">
        <w:t xml:space="preserve">Majanduskasvu seisukohalt on väga oluline ettevõtete tootlikkuse kasvatamine. Investeeringud uude tehnoloogiasse ja tehnikasse aitavad suurendada loodavat lisandväärtust ja suurendada efektiivsust. 2023. aastal oli põllumajanduse, metsamajanduse, kalapüügi ja toiduainete tootmise ning joogitööstuse loodud lisandväärtus hõivatu kohta kolme aasta liikuva keskmisena 41 691 eurot. Sellega ületati ka 2023. aastaks ette nähtud sihttaset. Inflatsioonist tingitud hinnatõusud võimaldasid ettevõtetel müüa oma tooteid kõrgema hinnaga, suurendades seeläbi nende tulusid ja lisandväärtust. Siiski tuleb märkida, et liiga kiire inflatsioon võib kaasa tuua ka negatiivseid mõjusid. Kiire inflatsioon raskendab tulevaste kulude ja tulude prognoosimist, mis võib vähendada investeeringute atraktiivsust ja tõsta riske. Seetõttu on oluline, et inflatsioon oleks mõõdukas ja prognoositav. </w:t>
      </w:r>
    </w:p>
    <w:p w14:paraId="03DE28AB" w14:textId="77777777" w:rsidR="00D04666" w:rsidRDefault="00D04666" w:rsidP="00AD1834">
      <w:pPr>
        <w:pStyle w:val="Sisutekst"/>
      </w:pPr>
      <w:r w:rsidRPr="00AD7528">
        <w:t xml:space="preserve">Eestist eksporditi 2023. aastal põllumajandussaadusi ja toidukaupu jooksevhindades 2,0 mld euro (~11% kogu ekspordist) väärtuses ning imporditi Eestisse 2,5 mld euro eest. Võrreldes 2022. aastaga eksport jäi samale tasemele ja import kasvas 7%. Ekspordi puhul kahanes Eesti päritolu kaupade väljavedu 3,7% ning </w:t>
      </w:r>
      <w:proofErr w:type="spellStart"/>
      <w:r w:rsidRPr="00AD7528">
        <w:t>re-ekspordi</w:t>
      </w:r>
      <w:proofErr w:type="spellEnd"/>
      <w:r w:rsidRPr="00AD7528">
        <w:t xml:space="preserve"> ehk välismaalt sisse toodud kaupade taasväljavedu kasvas 12,3%. Eesti päritolu kaupade osatähtsus moodustas 74,0% ekspordist. Kaubavahetuse puudujääk oli 441,2 mln eurot, mis oli 160,3 mln euro võrra suurem kui aasta varem. Põllumajandussaaduste ja toidukaupade ekspordi ja impordi väärtuse suhe oli 2023. a 0,84, mis oli veidi rohkem kui planeeritud siht </w:t>
      </w:r>
      <w:r>
        <w:t>(</w:t>
      </w:r>
      <w:r w:rsidRPr="00AD7528">
        <w:t>0,81</w:t>
      </w:r>
      <w:r>
        <w:t>)</w:t>
      </w:r>
      <w:r w:rsidRPr="00AD7528">
        <w:t xml:space="preserve">. 2022. aastal toimus kiire hinnakasv, mis mõjutas oluliselt kaubavahetuse väärtuste suurenemist ja tekitas kõrgema võrdlusbaasi. </w:t>
      </w:r>
    </w:p>
    <w:p w14:paraId="7CCACC88" w14:textId="77777777" w:rsidR="00D04666" w:rsidRDefault="00D04666" w:rsidP="00AD1834">
      <w:pPr>
        <w:pStyle w:val="Sisutekst"/>
      </w:pPr>
      <w:r w:rsidRPr="00AD7528">
        <w:t xml:space="preserve">Põllumajandus- ja kalandussektoril koostöös toidutööstustega on oluline roll eestimaalaste toiduga varustamisel. Riigi seisukohalt on väga oluline võimekus ennast ise tähtsamate toiduainetega varustada, mida on viimaste aastate väljakutsed jätkuvalt tõestanud. Isevarustatuse tase on piisav teravilja, piima ja liha osas ning peaaegu piisav kartuli osas. Ülejäänud valdkondades, sh sool, suhkur, maitseained, puuviljad toetume täna kaubavahetusele. Üle poole tarbitavast toidust ja tootmissisenditest tuleb täna piiriülese kaubandusena. </w:t>
      </w:r>
    </w:p>
    <w:p w14:paraId="0B158840" w14:textId="77777777" w:rsidR="00D04666" w:rsidRDefault="00D04666" w:rsidP="00AD1834">
      <w:pPr>
        <w:pStyle w:val="Sisutekst"/>
      </w:pPr>
      <w:r w:rsidRPr="00AD7528">
        <w:t xml:space="preserve">2021. aasta lõpus alanud keeruline olukord põllumajandussektoris: energiakriis ja kiire inflatsioon on toonud kaasa tootmiskulude märkimisväärse kasvu ning on kohati ületanud </w:t>
      </w:r>
      <w:r w:rsidRPr="00AD7528">
        <w:lastRenderedPageBreak/>
        <w:t xml:space="preserve">toodangust saadavat tulu. Seetõttu on 2023. a kujunenud sektorile keeruliseks, suurenenud on kahjumid ja võlgnevused. 2023. aastat põllumajanduses iseloomustasid lisaks heitlikud ilmaolud, mis vähendasid saagikust ja kogusaaki. </w:t>
      </w:r>
    </w:p>
    <w:p w14:paraId="5418C90E" w14:textId="77777777" w:rsidR="00D04666" w:rsidRDefault="00D04666" w:rsidP="00AD1834">
      <w:pPr>
        <w:pStyle w:val="Sisutekst"/>
      </w:pPr>
      <w:r w:rsidRPr="00AD7528">
        <w:t xml:space="preserve">2023. aastal rakendati mitmeid olulisi erakorralisi toetusmeetmeid kriisidega toimetulemiseks: </w:t>
      </w:r>
    </w:p>
    <w:p w14:paraId="55E5F4B4" w14:textId="4DB8566D" w:rsidR="00D04666" w:rsidRDefault="00D04666" w:rsidP="005D7F02">
      <w:pPr>
        <w:pStyle w:val="1Bullet"/>
      </w:pPr>
      <w:r w:rsidRPr="00AD7528">
        <w:t xml:space="preserve">2023. aastal toetati toiduainetööstusi ning põllumajandustootjaid, kes tegelevad sea- või linnulihakasvatusega, munatootmisega, kartuli-, puuvilja- või köögiviljakasvatusega või katmikaiandusega 10 mln euroga. Toetuse eesmärk oli leevendada energia, kütuse ja toorme hinnatõusu mõju põllumajandustootjate ja toiduainetööstuste konkurentsivõimele ja seeläbi tugevdada toidujulgeolekut. </w:t>
      </w:r>
    </w:p>
    <w:p w14:paraId="71E97654" w14:textId="11472F39" w:rsidR="00D04666" w:rsidRDefault="00D04666" w:rsidP="005D7F02">
      <w:pPr>
        <w:pStyle w:val="1Bullet"/>
      </w:pPr>
      <w:r w:rsidRPr="00AD7528">
        <w:t xml:space="preserve">2023. aastal toetati piimatoomist, kitse- ja lambakasvatust, lihaveisekasvatust ning õuna- ja sõstrakasvatust 3,5 mln euroga, et aidata leevendada muutlikest ilmastikutingimustest tulenevaid mõjusid. </w:t>
      </w:r>
    </w:p>
    <w:p w14:paraId="246D65A9" w14:textId="4BC0E547" w:rsidR="00D04666" w:rsidRDefault="00D04666" w:rsidP="005D7F02">
      <w:pPr>
        <w:pStyle w:val="1Bullet"/>
      </w:pPr>
      <w:r w:rsidRPr="00AD7528">
        <w:t xml:space="preserve">Kalapüügi- ja vesiviljelustoodete töötlemisega ning vesiviljelustoodete tootmisega tegelevatele ettevõtjatele võimaldati elektrienergia hinnatõususust tingitud lisakulude kompenseerimiseks ja ettevõtjate konkurentsivõime säilitamiseks 2023. aasta alguses EMKF vahenditest elektrienergia hinnatõusu hüvitamist selles osas, mis ilmnes pärast Venemaa sõjalise agressiooni algust Ukrainas. Ettevõtjatele maksti toetustena välja üle 1,3 mln euro. </w:t>
      </w:r>
    </w:p>
    <w:p w14:paraId="13E1C2AA" w14:textId="1DA42214" w:rsidR="00D04666" w:rsidRDefault="00D04666" w:rsidP="005D7F02">
      <w:pPr>
        <w:pStyle w:val="1Bullet"/>
      </w:pPr>
      <w:r w:rsidRPr="00AD7528">
        <w:t xml:space="preserve">Läänemere traalpüügi ning </w:t>
      </w:r>
      <w:proofErr w:type="spellStart"/>
      <w:r w:rsidRPr="00AD7528">
        <w:t>kaugpüügiga</w:t>
      </w:r>
      <w:proofErr w:type="spellEnd"/>
      <w:r w:rsidRPr="00AD7528">
        <w:t xml:space="preserve"> tegelevatele ettevõtjatele võimaldati kütuse hinnatõususust tingitud lisakulude kompenseerimiseks ja ettevõtjate konkurentsivõime säilitamiseks 2023. aasta alguses EMKF 2014-2020 vahenditest kütuse hinnatõusu hüvitamist selles osas, mis ilmnes pärast Venemaa sõjalise agressiooni algust Ukrainas. Ettevõtjatele maksti toetustena välja üle 1,6 </w:t>
      </w:r>
      <w:r w:rsidR="005D7F02">
        <w:t>mln</w:t>
      </w:r>
      <w:r w:rsidRPr="00AD7528">
        <w:t xml:space="preserve"> euro. </w:t>
      </w:r>
    </w:p>
    <w:p w14:paraId="56F5A50F" w14:textId="77777777" w:rsidR="00D04666" w:rsidRDefault="00D04666" w:rsidP="00AD1834">
      <w:pPr>
        <w:pStyle w:val="Sisutekst"/>
      </w:pPr>
      <w:r w:rsidRPr="00AD7528">
        <w:t xml:space="preserve">Koroonapandeemia järelmõjud ja sõda Euroopas, ka loomataudide levik ja rahvusvahelised kauplemispiirangud on põhjuseks, et aina rohkem pööratakse tähelepanu rahvusvaheliste tarneahelate </w:t>
      </w:r>
      <w:proofErr w:type="spellStart"/>
      <w:r w:rsidRPr="00AD7528">
        <w:t>haavatavusele</w:t>
      </w:r>
      <w:proofErr w:type="spellEnd"/>
      <w:r w:rsidRPr="00AD7528">
        <w:t xml:space="preserve"> ja toidu varustuskindlusele. 2023. aastal koostati koostöös suuremate toidutootjate ning erialaliitudega toidu varustuskindluse strateegia ja tegevuskava. Defineeriti põhilised ohud, võimelüngad ning vajalikud tegevused nii riigi kui erasektori poolt. Strateegia tegevuskava ülesanded kiitis Vabariigi Valitsuse heaks 15.06.2023. 2023. aastal käivitusid ka mitu toidujulgeolekutegevusliini, mille eesmärgiks on tagada tarneahela kriitilistele ettevõtetele kriisides eelisjuurdepääs elektrile, vedelkütusele ning kõrgendatud julgeoleku olukorras toetada nende julgeoleku tagamist. </w:t>
      </w:r>
    </w:p>
    <w:p w14:paraId="28CA1E39" w14:textId="73AF0456" w:rsidR="00D04666" w:rsidRDefault="00D04666" w:rsidP="00AD1834">
      <w:pPr>
        <w:pStyle w:val="Sisutekst"/>
      </w:pPr>
      <w:r>
        <w:t>1.</w:t>
      </w:r>
      <w:r w:rsidRPr="00AD7528">
        <w:t xml:space="preserve">jaanuaril 2023 jõustus Eesti ühise põllumajanduspoliitika (ÜPP) strateegiakava aastateks 2023– 2027. Strateegiakava on peamine vahend Euroopa Liidu ühise põllumajanduspoliitika elluviimiseks Eestis. ÜPP strateegiakava eesmärgid on tõhustada arukat, vastupidavat ja mitmekesist põllumajandussektorit, mis tagab toiduga kindlustatuse; edendada keskkonnahoidu ja kliimameetmeid ning panustada Euroopa Liidu keskkonna- ja kliimaeesmärkidesse; parandada maapiirkondade sotsiaalmajanduslikku olukorda. Sellega </w:t>
      </w:r>
      <w:r w:rsidRPr="00AD7528">
        <w:lastRenderedPageBreak/>
        <w:t xml:space="preserve">suunatakse põllumajandus- ja toiduainesektori ning maaelu arenguks 1,6 </w:t>
      </w:r>
      <w:r w:rsidR="00B05765">
        <w:t>mld</w:t>
      </w:r>
      <w:r w:rsidRPr="00AD7528">
        <w:t xml:space="preserve"> eurot EL vahendeid koos riigipoolse rahastusega. Kokku on toetusteks välja töötatud 54 sekkumist. </w:t>
      </w:r>
    </w:p>
    <w:p w14:paraId="6CF62827" w14:textId="77777777" w:rsidR="00D04666" w:rsidRDefault="00D04666" w:rsidP="00AD1834">
      <w:pPr>
        <w:pStyle w:val="Sisutekst"/>
      </w:pPr>
      <w:r w:rsidRPr="00AD7528">
        <w:t xml:space="preserve">Põllumajandusele, toiduainetööstusele ja maaelu arenguks maksti 2023. aastal toetusi kokku ~340 mln eurot. Suurima maksete mahu 2023. aastal moodustasid maaelu arengukava 2014–2020 toetused ca 152,7 mln euroga, järgnesid Euroopa Liidu ühise põllumajanduspoliitika strateegiakava 2023–2027 toetused üle 141,2 mln euroga. Erakorralisi toetusi maksti välja üle 11,4 mln euro. </w:t>
      </w:r>
    </w:p>
    <w:p w14:paraId="3A6F49E4" w14:textId="77777777" w:rsidR="00D04666" w:rsidRDefault="00D04666" w:rsidP="00AD1834">
      <w:pPr>
        <w:pStyle w:val="Sisutekst"/>
      </w:pPr>
      <w:r w:rsidRPr="00AD7528">
        <w:t xml:space="preserve">Euroopa Komisjoni strateegia „talust taldrikule“ nägi ette ühe algatusena kestliku toidusüsteemi õigusraamistiku väljatöötamise, mille eesmärk on muuta ELi toidusüsteem kestlikumaks ning integreerida kestlikkus kõikidesse toiduga seotud poliitikavaldkondadesse. Komisjon ei ole seni raamõigusakti eelnõuga välja tulnud, küll aga on läbi viidud esialgsed avalikud konsultatsioonid, mille osas on läbiviidud Eesti riigisisesed konsultatsioonid ning sisend antud Euroopa Komisjoni mõjuhinnangute ja eelnõu koostamiseks. Kestlik toidusüsteem hõlmab põllumajandus- ja keskkonnapoliitikat, toiduohutust ning tervist. Praegu ei ole EL tasemel raamõigusakti kestlikkuse kohta, nagu nt on EL toiduseadus toidu- ja söödaohutuse kohta. Kestlikkusel on kolm mõõdet - majanduslik, keskkondlik ning sotsiaalne. Selleks, et süsteem oleks tasakaalus, peab olema tagatud majanduslik kasu kõigile osalistele. Kuid majanduslik kasu ei saa tekkida keskkonna ega inimeste tervise arvelt. Meie praegune toidusüsteem pakub meile võimalust tarbida laias valikus, kvaliteetset ja ohutut toitu, kuid sellel on suur ülemaailmne keskkonna- ja sotsiaalmajanduslik jalajälg, mis pikas plaanis ei ole enam jätkusuutlik. </w:t>
      </w:r>
    </w:p>
    <w:p w14:paraId="5A72950E" w14:textId="77777777" w:rsidR="00D04666" w:rsidRDefault="00D04666" w:rsidP="00AD1834">
      <w:pPr>
        <w:pStyle w:val="Sisutekst"/>
      </w:pPr>
      <w:r w:rsidRPr="00AD7528">
        <w:t xml:space="preserve">Roheüleminek, kliimamuutuste pidurdamine ja elurikkuse säilitamine on sektori jaoks oluliseks väljakutseks, kuid pakub ka võimalusi keskkonnahoidlike ärimudelite kasutuselevõtuks. Hea keskkonnaseisund panustab Eesti kui atraktiivse elukeskkonna ja kvaliteetse toidu tootja kuvandisse. Nii loodusressursside olukord, kliimamuutused kui ka laiem ühiskondlik ootus eeldab, et toidu tootmisel arvestataks keskkonnaga ning selle täiendavaks tagamiseks soodustatakse peamiselt ÜPP toetuste abiga põllumajanduses keskkonnasäästlike majandamisviiside kasutuselevõttu ja jätkuvat kasutamist. </w:t>
      </w:r>
    </w:p>
    <w:p w14:paraId="78CD2322" w14:textId="77777777" w:rsidR="00D04666" w:rsidRDefault="00D04666" w:rsidP="00AD1834">
      <w:pPr>
        <w:pStyle w:val="Sisutekst"/>
      </w:pPr>
      <w:r w:rsidRPr="00AD7528">
        <w:t xml:space="preserve">Hinnanguliselt kuni 37% maailma kasvuhoonegaaside heitest tuleneb toidusüsteemist, sh taime- ja loomakasvatusest, transpordist ahela lülide vahel, maakasutuse muutusest, toiduraiskamisest. Kui jätkame tänaste praktikatega, siis toidusüsteemist tulenev kasvuhoonegaaside kogus kasvab kuni 30-40% aastaks 2050. 2022. aastal pärines Eesti kasvuhoonegaaside heitkogusest 11,1% põllumajandusest. Võrreldes varasema aastaga heide suurenes minimaalselt. Põllumajanduse majandusharu kogutoodang suurenes võrreldes 2021. aastaga 44%, vääruse kasvu panustas peamiselt saaduste hinnatõus, koguste kasv jäi pigem tagasihoidlikuks. Kasvuhoonegaaside heide põllumajandustoodangu väärtuse kohta oli 2022. aastal 2,42 t CO2 </w:t>
      </w:r>
      <w:proofErr w:type="spellStart"/>
      <w:r w:rsidRPr="00AD7528">
        <w:t>ekv</w:t>
      </w:r>
      <w:proofErr w:type="spellEnd"/>
      <w:r w:rsidRPr="00AD7528">
        <w:t xml:space="preserve">/tuh EUR, mis on vähem kui aasta varem (2,48). Tulemus on kooskõlas seatud sihiga (madalam kui 2,5). </w:t>
      </w:r>
    </w:p>
    <w:p w14:paraId="70C9C284" w14:textId="77777777" w:rsidR="00D04666" w:rsidRDefault="00D04666" w:rsidP="00AD1834">
      <w:pPr>
        <w:pStyle w:val="Sisutekst"/>
      </w:pPr>
      <w:r w:rsidRPr="00AD7528">
        <w:lastRenderedPageBreak/>
        <w:t xml:space="preserve">Tarbitava toidu ohutus ja kvaliteet ning võimalus teha teadlikke ja tervist toetavaid toitumisvalikuid on olulised elanikkonna tervist mõjutavad tegurid. Toiduohutuse poliitika põhineb integreeritud lähenemisel, hõlmates erinevaid etappe toidutarneahelas ehk „põllult lauale“ lähenemist. Võtmesõnad on teadusel põhinev riskihindamine ja tarbijakaitse, mis võetakse aluseks poliitikate kujundamisel, seadusandluse väljatöötamisel ja rakendamisel. Sealjuures on toiduohutuse tagamisel oluline nii ELi sisene kui ka ülemaailmne koostöö. </w:t>
      </w:r>
    </w:p>
    <w:p w14:paraId="073822D7" w14:textId="77777777" w:rsidR="00D04666" w:rsidRDefault="00D04666" w:rsidP="00AD1834">
      <w:pPr>
        <w:pStyle w:val="Sisutekst"/>
      </w:pPr>
      <w:r w:rsidRPr="00AD7528">
        <w:t xml:space="preserve">Toiduohutuse eesmärgid toetavad toidutootmise, ekspordi ja keskkonna eesmärke ning rahvatervise arengukava eesmärke. Toiduohutuse baromeeter, mis mõõdab üldist toiduohutuse olukorda Eestis aastapõhiselt ja võrrelduna eelmisesse aastasse, oli 2023. aastal 100,69. Eesmärgiks on, et näit oleks vähemalt 100 ehk ei langeks võrreldes eelmise aastaga. Toiduohutus tähendab bioloogilise, keemilise või füüsikalise ohu vältimist ja vähendamist toidus. Toiduohutuse baromeeter näitas 2023. aastal võrreldes 2022. aastaga toiduohutuse olukorra paranemist. </w:t>
      </w:r>
    </w:p>
    <w:p w14:paraId="0F9D4057" w14:textId="77777777" w:rsidR="00D04666" w:rsidRDefault="00D04666" w:rsidP="00AD1834">
      <w:pPr>
        <w:pStyle w:val="Sisutekst"/>
      </w:pPr>
      <w:r w:rsidRPr="00AD7528">
        <w:t xml:space="preserve">Maapiirkonnas elab jätkuvalt kolmandik Eesti elanikest ning hinnanguliselt tegutseb ka kolmandik ettevõtetest. Eesti rahvaarv oli 2023. aastal 2,5% võrra suurem kui eelneval aastal. Ka maapiirkonna elanike arv kasvas eelmisel aastal märgatavalt. Maalises asustuspiirkonnas elas 2023. aasta 1. jaanuari seisuga 400 737 inimest, mis on 5579 võrra rohkem, kui aasta varem. Kõige suurema kasvuga on olnud jätkuvalt Harjumaa (3,2%) ja Tartumaa (2,6%), kus eelkõige kasvavad linnalähedased piirkonnad. 2023. aastal oli vanuses 20-64 maapiirkonna elanike tööhõivemäär 82,9%. Võrreldes eelmise aastaga kasvas tööhõivemäär 0,8 protsendipunkti. </w:t>
      </w:r>
    </w:p>
    <w:p w14:paraId="1EB9FFDB" w14:textId="77777777" w:rsidR="00D04666" w:rsidRDefault="00D04666" w:rsidP="00AD1834">
      <w:pPr>
        <w:pStyle w:val="Sisutekst"/>
      </w:pPr>
      <w:r w:rsidRPr="00AD7528">
        <w:t xml:space="preserve">Kalanduse majanduslike eesmärkide täitmiseks on oluline luua tingimused elujõulisele ja konkurentsivõimelisele vesiviljelus-, kalapüügi- ja vee-elusressursside töötlemise sektorile. Tähelepanu tuleb pöörata tootlikkuse tõstmisele ja lisandväärtuse kasvule, arvestades kalavaru seisundit ja ressursi piiratust. Kestliku ja konkurentsivõimelise kalanduse edendamisel on eelnevatel aastatel olnud üheks peamiseks instrumendiks Euroopa Merendus- ja Kalandusfondi 2014–2020 (EMKF) rakenduskava elluviimine. Keskkonnasäästliku ja konkurentsivõimelise kalanduse arenguks maksti 2022. aastal EMKF rakenduskava elluviimisel toetusi kokku 15 926 353 eurot. </w:t>
      </w:r>
    </w:p>
    <w:p w14:paraId="60993B84" w14:textId="77777777" w:rsidR="00D04666" w:rsidRPr="00B92966" w:rsidRDefault="00D04666" w:rsidP="00AD1834">
      <w:pPr>
        <w:pStyle w:val="Sisutekst"/>
      </w:pPr>
      <w:r w:rsidRPr="00AD7528">
        <w:t xml:space="preserve">Euroopa Merendus-, Kalandus- ja Vesiviljelusfondi 2021–2027 (EMKVF) Eesti rakenduskava kiitis Euroopa Komisjon heaks 8. detsembril 2022. EMKVF rakenduskava on üheks peamiseks vahendiks kestliku ja konkurentsivõimelise kalanduse arendamiseks, Euroopa Liidu ühise kalanduspoliitika rakendamiseks ning kalanduse valdkonnas Euroopa rohelise kokkuleppe, Euroopa Liidu strateegia "Talust taldrikule" ja "Euroopa Liidu elurikkuse strateegia aastani 2030" eesmärkide täitmisele Eestis järgmisel 7 aastal. EMKVF rakenduskava elluviimiseks koos riigipoolse kaasfinantseerimisega on kokku 139,1 mln eurot. </w:t>
      </w:r>
      <w:bookmarkEnd w:id="93"/>
    </w:p>
    <w:p w14:paraId="718D1150" w14:textId="6D3AB81D" w:rsidR="00D04666" w:rsidRPr="00D00EB0" w:rsidRDefault="00D04666" w:rsidP="00D04666">
      <w:pPr>
        <w:pStyle w:val="Pealdis"/>
      </w:pPr>
      <w:r w:rsidRPr="00D00EB0">
        <w:lastRenderedPageBreak/>
        <w:t xml:space="preserve">Tabel </w:t>
      </w:r>
      <w:r w:rsidR="005563A7">
        <w:fldChar w:fldCharType="begin"/>
      </w:r>
      <w:r w:rsidR="005563A7">
        <w:instrText xml:space="preserve"> SEQ Tabel \* ARABIC </w:instrText>
      </w:r>
      <w:r w:rsidR="005563A7">
        <w:fldChar w:fldCharType="separate"/>
      </w:r>
      <w:r w:rsidR="002206A0">
        <w:t>22</w:t>
      </w:r>
      <w:r w:rsidR="005563A7">
        <w:fldChar w:fldCharType="end"/>
      </w:r>
      <w:r w:rsidRPr="00D00EB0">
        <w:t>. Põllumajandus ja kalanduse tulemusvaldkonna mõõdikud ja sihttasemed.</w:t>
      </w:r>
    </w:p>
    <w:tbl>
      <w:tblPr>
        <w:tblW w:w="5003" w:type="pct"/>
        <w:tblInd w:w="-5"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402"/>
        <w:gridCol w:w="1465"/>
        <w:gridCol w:w="1050"/>
        <w:gridCol w:w="1050"/>
        <w:gridCol w:w="1050"/>
        <w:gridCol w:w="1050"/>
      </w:tblGrid>
      <w:tr w:rsidR="00D04666" w:rsidRPr="00E921CE" w14:paraId="2C035420" w14:textId="77777777" w:rsidTr="00F576F3">
        <w:trPr>
          <w:trHeight w:val="458"/>
          <w:tblHeader/>
        </w:trPr>
        <w:tc>
          <w:tcPr>
            <w:tcW w:w="1876" w:type="pct"/>
            <w:vMerge w:val="restart"/>
            <w:shd w:val="clear" w:color="auto" w:fill="99C9FE" w:themeFill="accent6"/>
            <w:hideMark/>
          </w:tcPr>
          <w:p w14:paraId="4BDE2C83" w14:textId="77777777" w:rsidR="00D04666" w:rsidRPr="00E921CE" w:rsidRDefault="00D04666" w:rsidP="00D04666">
            <w:pPr>
              <w:pStyle w:val="Tabelitekst"/>
              <w:rPr>
                <w:rFonts w:eastAsia="Calibri"/>
                <w:b/>
                <w:bCs w:val="0"/>
                <w:szCs w:val="28"/>
              </w:rPr>
            </w:pPr>
          </w:p>
          <w:p w14:paraId="255E8092" w14:textId="77777777" w:rsidR="00D04666" w:rsidRPr="00E921CE" w:rsidRDefault="00D04666" w:rsidP="00D04666">
            <w:pPr>
              <w:pStyle w:val="Tabelitekst"/>
              <w:rPr>
                <w:rFonts w:eastAsia="Calibri"/>
                <w:b/>
                <w:bCs w:val="0"/>
                <w:szCs w:val="28"/>
              </w:rPr>
            </w:pPr>
            <w:r w:rsidRPr="00E921CE">
              <w:rPr>
                <w:rFonts w:eastAsia="Calibri"/>
                <w:b/>
                <w:bCs w:val="0"/>
                <w:szCs w:val="28"/>
              </w:rPr>
              <w:t>Mõõdik/Sihttase</w:t>
            </w:r>
          </w:p>
          <w:p w14:paraId="357738DB" w14:textId="77777777" w:rsidR="00D04666" w:rsidRPr="00E921CE" w:rsidRDefault="00D04666" w:rsidP="00D04666">
            <w:pPr>
              <w:pStyle w:val="Tabelitekst"/>
              <w:rPr>
                <w:rFonts w:eastAsia="Calibri"/>
                <w:b/>
                <w:bCs w:val="0"/>
                <w:szCs w:val="28"/>
              </w:rPr>
            </w:pPr>
          </w:p>
        </w:tc>
        <w:tc>
          <w:tcPr>
            <w:tcW w:w="808" w:type="pct"/>
            <w:vMerge w:val="restart"/>
            <w:shd w:val="clear" w:color="auto" w:fill="99C9FE" w:themeFill="accent6"/>
            <w:vAlign w:val="center"/>
            <w:hideMark/>
          </w:tcPr>
          <w:p w14:paraId="39CCFEE7"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Viimane tegelik tase (2023)</w:t>
            </w:r>
          </w:p>
        </w:tc>
        <w:tc>
          <w:tcPr>
            <w:tcW w:w="579" w:type="pct"/>
            <w:vMerge w:val="restart"/>
            <w:shd w:val="clear" w:color="auto" w:fill="99C9FE" w:themeFill="accent6"/>
            <w:vAlign w:val="center"/>
            <w:hideMark/>
          </w:tcPr>
          <w:p w14:paraId="085BB97D"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2025</w:t>
            </w:r>
          </w:p>
        </w:tc>
        <w:tc>
          <w:tcPr>
            <w:tcW w:w="579" w:type="pct"/>
            <w:vMerge w:val="restart"/>
            <w:shd w:val="clear" w:color="auto" w:fill="99C9FE" w:themeFill="accent6"/>
            <w:vAlign w:val="center"/>
            <w:hideMark/>
          </w:tcPr>
          <w:p w14:paraId="41E7B485"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2026</w:t>
            </w:r>
          </w:p>
        </w:tc>
        <w:tc>
          <w:tcPr>
            <w:tcW w:w="579" w:type="pct"/>
            <w:vMerge w:val="restart"/>
            <w:shd w:val="clear" w:color="auto" w:fill="99C9FE" w:themeFill="accent6"/>
            <w:vAlign w:val="center"/>
            <w:hideMark/>
          </w:tcPr>
          <w:p w14:paraId="7105306C"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2027</w:t>
            </w:r>
          </w:p>
        </w:tc>
        <w:tc>
          <w:tcPr>
            <w:tcW w:w="579" w:type="pct"/>
            <w:vMerge w:val="restart"/>
            <w:shd w:val="clear" w:color="auto" w:fill="99C9FE" w:themeFill="accent6"/>
            <w:vAlign w:val="center"/>
            <w:hideMark/>
          </w:tcPr>
          <w:p w14:paraId="6F1FA4D4"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2028</w:t>
            </w:r>
          </w:p>
        </w:tc>
      </w:tr>
      <w:tr w:rsidR="00D04666" w:rsidRPr="00E921CE" w14:paraId="1DA99863" w14:textId="77777777" w:rsidTr="009240CF">
        <w:trPr>
          <w:trHeight w:val="436"/>
          <w:tblHeader/>
        </w:trPr>
        <w:tc>
          <w:tcPr>
            <w:tcW w:w="1876" w:type="pct"/>
            <w:vMerge/>
            <w:hideMark/>
          </w:tcPr>
          <w:p w14:paraId="16BF13E3" w14:textId="77777777" w:rsidR="00D04666" w:rsidRPr="00E921CE" w:rsidRDefault="00D04666" w:rsidP="00D04666">
            <w:pPr>
              <w:pStyle w:val="Tabelitekst"/>
              <w:rPr>
                <w:rFonts w:eastAsia="Calibri"/>
                <w:szCs w:val="28"/>
              </w:rPr>
            </w:pPr>
          </w:p>
        </w:tc>
        <w:tc>
          <w:tcPr>
            <w:tcW w:w="808" w:type="pct"/>
            <w:vMerge/>
            <w:vAlign w:val="center"/>
            <w:hideMark/>
          </w:tcPr>
          <w:p w14:paraId="3B6AB126" w14:textId="77777777" w:rsidR="00D04666" w:rsidRPr="00E921CE" w:rsidRDefault="00D04666" w:rsidP="00D04666">
            <w:pPr>
              <w:pStyle w:val="Tabelitekst"/>
              <w:rPr>
                <w:rFonts w:eastAsia="Calibri"/>
                <w:szCs w:val="28"/>
              </w:rPr>
            </w:pPr>
          </w:p>
        </w:tc>
        <w:tc>
          <w:tcPr>
            <w:tcW w:w="579" w:type="pct"/>
            <w:vMerge/>
            <w:vAlign w:val="center"/>
            <w:hideMark/>
          </w:tcPr>
          <w:p w14:paraId="071AD5CD" w14:textId="77777777" w:rsidR="00D04666" w:rsidRPr="00E921CE" w:rsidRDefault="00D04666" w:rsidP="00D04666">
            <w:pPr>
              <w:pStyle w:val="Tabelitekst"/>
              <w:rPr>
                <w:rFonts w:eastAsia="Calibri"/>
                <w:szCs w:val="28"/>
              </w:rPr>
            </w:pPr>
          </w:p>
        </w:tc>
        <w:tc>
          <w:tcPr>
            <w:tcW w:w="579" w:type="pct"/>
            <w:vMerge/>
            <w:vAlign w:val="center"/>
            <w:hideMark/>
          </w:tcPr>
          <w:p w14:paraId="2B88C887" w14:textId="77777777" w:rsidR="00D04666" w:rsidRPr="00E921CE" w:rsidRDefault="00D04666" w:rsidP="00D04666">
            <w:pPr>
              <w:pStyle w:val="Tabelitekst"/>
              <w:rPr>
                <w:rFonts w:eastAsia="Calibri"/>
                <w:szCs w:val="28"/>
              </w:rPr>
            </w:pPr>
          </w:p>
        </w:tc>
        <w:tc>
          <w:tcPr>
            <w:tcW w:w="579" w:type="pct"/>
            <w:vMerge/>
            <w:vAlign w:val="center"/>
            <w:hideMark/>
          </w:tcPr>
          <w:p w14:paraId="3981BF95" w14:textId="77777777" w:rsidR="00D04666" w:rsidRPr="00E921CE" w:rsidRDefault="00D04666" w:rsidP="00D04666">
            <w:pPr>
              <w:pStyle w:val="Tabelitekst"/>
              <w:rPr>
                <w:rFonts w:eastAsia="Calibri"/>
                <w:szCs w:val="28"/>
              </w:rPr>
            </w:pPr>
          </w:p>
        </w:tc>
        <w:tc>
          <w:tcPr>
            <w:tcW w:w="579" w:type="pct"/>
            <w:vMerge/>
            <w:vAlign w:val="center"/>
            <w:hideMark/>
          </w:tcPr>
          <w:p w14:paraId="419F771E" w14:textId="77777777" w:rsidR="00D04666" w:rsidRPr="00E921CE" w:rsidRDefault="00D04666" w:rsidP="00D04666">
            <w:pPr>
              <w:pStyle w:val="Tabelitekst"/>
              <w:rPr>
                <w:rFonts w:eastAsia="Calibri"/>
                <w:szCs w:val="28"/>
              </w:rPr>
            </w:pPr>
          </w:p>
        </w:tc>
      </w:tr>
      <w:tr w:rsidR="00D04666" w:rsidRPr="00E921CE" w14:paraId="5DCE7C7D" w14:textId="77777777" w:rsidTr="009240CF">
        <w:trPr>
          <w:trHeight w:val="408"/>
        </w:trPr>
        <w:tc>
          <w:tcPr>
            <w:tcW w:w="1876" w:type="pct"/>
            <w:shd w:val="clear" w:color="auto" w:fill="auto"/>
          </w:tcPr>
          <w:p w14:paraId="0E47C351" w14:textId="77777777" w:rsidR="00D04666" w:rsidRPr="00E921CE" w:rsidRDefault="00D04666" w:rsidP="00D04666">
            <w:pPr>
              <w:pStyle w:val="Tabelitekst"/>
              <w:rPr>
                <w:rFonts w:eastAsia="Calibri"/>
                <w:szCs w:val="28"/>
              </w:rPr>
            </w:pPr>
            <w:r w:rsidRPr="00E921CE">
              <w:rPr>
                <w:rFonts w:eastAsia="Calibri"/>
                <w:szCs w:val="28"/>
              </w:rPr>
              <w:t>Põllumajanduse, metsamajanduse, kalapüügi ja toiduainete tootmise ning joogitööstuse loodud lisandväärtus hõivatu kohta kolme aasta liikuv keskmine, eurot</w:t>
            </w:r>
          </w:p>
          <w:p w14:paraId="721CBA7D" w14:textId="77777777" w:rsidR="00D04666" w:rsidRPr="00E921CE" w:rsidRDefault="00D04666" w:rsidP="00D04666">
            <w:pPr>
              <w:pStyle w:val="Tabelibold"/>
              <w:rPr>
                <w:szCs w:val="28"/>
                <w:highlight w:val="yellow"/>
              </w:rPr>
            </w:pPr>
            <w:r w:rsidRPr="00E921CE">
              <w:rPr>
                <w:rFonts w:eastAsia="Calibri"/>
                <w:szCs w:val="28"/>
              </w:rPr>
              <w:t>Allikas: Statistikaamet</w:t>
            </w:r>
          </w:p>
        </w:tc>
        <w:tc>
          <w:tcPr>
            <w:tcW w:w="808" w:type="pct"/>
            <w:shd w:val="clear" w:color="auto" w:fill="auto"/>
            <w:vAlign w:val="center"/>
          </w:tcPr>
          <w:p w14:paraId="532B32DD" w14:textId="77777777" w:rsidR="00D04666" w:rsidRPr="00E921CE" w:rsidRDefault="00D04666" w:rsidP="0061060F">
            <w:pPr>
              <w:pStyle w:val="Tabelitekst"/>
              <w:jc w:val="right"/>
              <w:rPr>
                <w:rFonts w:eastAsia="Calibri"/>
                <w:szCs w:val="28"/>
                <w:highlight w:val="yellow"/>
              </w:rPr>
            </w:pPr>
            <w:r w:rsidRPr="00E921CE">
              <w:rPr>
                <w:rFonts w:eastAsia="Calibri"/>
                <w:szCs w:val="28"/>
              </w:rPr>
              <w:t>41 691</w:t>
            </w:r>
          </w:p>
        </w:tc>
        <w:tc>
          <w:tcPr>
            <w:tcW w:w="579" w:type="pct"/>
            <w:shd w:val="clear" w:color="auto" w:fill="FFFFFF" w:themeFill="background2"/>
            <w:vAlign w:val="center"/>
          </w:tcPr>
          <w:p w14:paraId="3B4B2007" w14:textId="77777777" w:rsidR="00D04666" w:rsidRPr="00E921CE" w:rsidRDefault="00D04666" w:rsidP="0061060F">
            <w:pPr>
              <w:pStyle w:val="Tabelitekst"/>
              <w:jc w:val="right"/>
              <w:rPr>
                <w:rFonts w:eastAsia="Calibri"/>
                <w:szCs w:val="28"/>
              </w:rPr>
            </w:pPr>
            <w:r w:rsidRPr="00E921CE">
              <w:rPr>
                <w:rFonts w:eastAsia="Calibri"/>
                <w:szCs w:val="28"/>
              </w:rPr>
              <w:t>35 000</w:t>
            </w:r>
          </w:p>
        </w:tc>
        <w:tc>
          <w:tcPr>
            <w:tcW w:w="579" w:type="pct"/>
            <w:shd w:val="clear" w:color="auto" w:fill="FFFFFF" w:themeFill="background2"/>
            <w:vAlign w:val="center"/>
          </w:tcPr>
          <w:p w14:paraId="4C187AEB" w14:textId="77777777" w:rsidR="00D04666" w:rsidRPr="00E921CE" w:rsidRDefault="00D04666" w:rsidP="0061060F">
            <w:pPr>
              <w:pStyle w:val="Tabelitekst"/>
              <w:jc w:val="right"/>
              <w:rPr>
                <w:rFonts w:eastAsia="Calibri"/>
                <w:szCs w:val="28"/>
              </w:rPr>
            </w:pPr>
            <w:r w:rsidRPr="00E921CE">
              <w:rPr>
                <w:rFonts w:eastAsia="Calibri"/>
                <w:szCs w:val="28"/>
              </w:rPr>
              <w:t>36 000</w:t>
            </w:r>
          </w:p>
        </w:tc>
        <w:tc>
          <w:tcPr>
            <w:tcW w:w="579" w:type="pct"/>
            <w:shd w:val="clear" w:color="auto" w:fill="FFFFFF" w:themeFill="background2"/>
            <w:vAlign w:val="center"/>
          </w:tcPr>
          <w:p w14:paraId="6230630F" w14:textId="77777777" w:rsidR="00D04666" w:rsidRPr="00E921CE" w:rsidRDefault="00D04666" w:rsidP="0061060F">
            <w:pPr>
              <w:pStyle w:val="Tabelitekst"/>
              <w:jc w:val="right"/>
              <w:rPr>
                <w:rFonts w:eastAsia="Calibri" w:cstheme="majorBidi"/>
                <w:szCs w:val="28"/>
              </w:rPr>
            </w:pPr>
            <w:r w:rsidRPr="00E921CE">
              <w:rPr>
                <w:rFonts w:eastAsia="Calibri" w:cstheme="majorBidi"/>
                <w:szCs w:val="28"/>
              </w:rPr>
              <w:t>36000</w:t>
            </w:r>
          </w:p>
        </w:tc>
        <w:tc>
          <w:tcPr>
            <w:tcW w:w="579" w:type="pct"/>
            <w:shd w:val="clear" w:color="auto" w:fill="FFFFFF" w:themeFill="background2"/>
            <w:vAlign w:val="center"/>
          </w:tcPr>
          <w:p w14:paraId="7555208B" w14:textId="77777777" w:rsidR="00D04666" w:rsidRPr="00E921CE" w:rsidRDefault="00D04666" w:rsidP="0061060F">
            <w:pPr>
              <w:pStyle w:val="Tabelitekst"/>
              <w:jc w:val="right"/>
              <w:rPr>
                <w:rFonts w:eastAsia="Calibri" w:cstheme="majorBidi"/>
                <w:szCs w:val="28"/>
              </w:rPr>
            </w:pPr>
            <w:r w:rsidRPr="00E921CE">
              <w:rPr>
                <w:rFonts w:eastAsia="Calibri" w:cstheme="majorBidi"/>
                <w:szCs w:val="28"/>
              </w:rPr>
              <w:t>36000</w:t>
            </w:r>
          </w:p>
        </w:tc>
      </w:tr>
      <w:tr w:rsidR="00D04666" w:rsidRPr="00E921CE" w14:paraId="0F6138E6" w14:textId="77777777" w:rsidTr="009240CF">
        <w:trPr>
          <w:trHeight w:val="408"/>
        </w:trPr>
        <w:tc>
          <w:tcPr>
            <w:tcW w:w="1876" w:type="pct"/>
            <w:shd w:val="clear" w:color="auto" w:fill="auto"/>
            <w:vAlign w:val="center"/>
          </w:tcPr>
          <w:p w14:paraId="558ABB53" w14:textId="77777777" w:rsidR="00D04666" w:rsidRPr="00E921CE" w:rsidRDefault="00D04666" w:rsidP="00D04666">
            <w:pPr>
              <w:pStyle w:val="Tabelitekst"/>
              <w:rPr>
                <w:rFonts w:eastAsia="Calibri"/>
                <w:szCs w:val="28"/>
              </w:rPr>
            </w:pPr>
            <w:r w:rsidRPr="00E921CE">
              <w:rPr>
                <w:rFonts w:eastAsia="Calibri"/>
                <w:szCs w:val="28"/>
              </w:rPr>
              <w:t>Põllumajandussaaduste ja toidukaupade kaubandusbilanss ekspordi ja impordi suhtarv</w:t>
            </w:r>
          </w:p>
          <w:p w14:paraId="464138EB" w14:textId="77777777" w:rsidR="00D04666" w:rsidRPr="00E921CE" w:rsidRDefault="00D04666" w:rsidP="00D04666">
            <w:pPr>
              <w:pStyle w:val="Tabelibold"/>
              <w:rPr>
                <w:rFonts w:eastAsia="Calibri"/>
                <w:szCs w:val="28"/>
                <w:highlight w:val="yellow"/>
              </w:rPr>
            </w:pPr>
            <w:r w:rsidRPr="00E921CE">
              <w:rPr>
                <w:rFonts w:eastAsia="Calibri"/>
                <w:szCs w:val="28"/>
              </w:rPr>
              <w:t>Allikas: Statistikaamet</w:t>
            </w:r>
          </w:p>
        </w:tc>
        <w:tc>
          <w:tcPr>
            <w:tcW w:w="808" w:type="pct"/>
            <w:shd w:val="clear" w:color="auto" w:fill="auto"/>
            <w:vAlign w:val="center"/>
          </w:tcPr>
          <w:p w14:paraId="4F315A13" w14:textId="77777777" w:rsidR="00D04666" w:rsidRPr="00E921CE" w:rsidRDefault="00D04666" w:rsidP="0061060F">
            <w:pPr>
              <w:pStyle w:val="Tabelitekst"/>
              <w:jc w:val="right"/>
              <w:rPr>
                <w:rFonts w:eastAsia="Calibri"/>
                <w:szCs w:val="28"/>
                <w:highlight w:val="yellow"/>
              </w:rPr>
            </w:pPr>
            <w:r w:rsidRPr="00E921CE">
              <w:rPr>
                <w:rFonts w:eastAsia="Calibri"/>
                <w:szCs w:val="28"/>
              </w:rPr>
              <w:t>0,84</w:t>
            </w:r>
          </w:p>
        </w:tc>
        <w:tc>
          <w:tcPr>
            <w:tcW w:w="579" w:type="pct"/>
            <w:shd w:val="clear" w:color="auto" w:fill="FFFFFF" w:themeFill="background2"/>
            <w:vAlign w:val="center"/>
          </w:tcPr>
          <w:p w14:paraId="3359686A" w14:textId="77777777" w:rsidR="00D04666" w:rsidRPr="00E921CE" w:rsidRDefault="00D04666" w:rsidP="0061060F">
            <w:pPr>
              <w:pStyle w:val="Tabelitekst"/>
              <w:jc w:val="right"/>
              <w:rPr>
                <w:rFonts w:eastAsia="Calibri"/>
                <w:szCs w:val="28"/>
              </w:rPr>
            </w:pPr>
            <w:r w:rsidRPr="00E921CE">
              <w:rPr>
                <w:rFonts w:eastAsia="Calibri"/>
                <w:szCs w:val="28"/>
              </w:rPr>
              <w:t>0,81</w:t>
            </w:r>
          </w:p>
        </w:tc>
        <w:tc>
          <w:tcPr>
            <w:tcW w:w="579" w:type="pct"/>
            <w:shd w:val="clear" w:color="auto" w:fill="FFFFFF" w:themeFill="background2"/>
            <w:vAlign w:val="center"/>
          </w:tcPr>
          <w:p w14:paraId="0807785D" w14:textId="77777777" w:rsidR="00D04666" w:rsidRPr="00E921CE" w:rsidRDefault="00D04666" w:rsidP="0061060F">
            <w:pPr>
              <w:pStyle w:val="Tabelitekst"/>
              <w:jc w:val="right"/>
              <w:rPr>
                <w:rFonts w:eastAsia="Calibri"/>
                <w:szCs w:val="28"/>
              </w:rPr>
            </w:pPr>
            <w:r w:rsidRPr="00E921CE">
              <w:rPr>
                <w:rFonts w:eastAsia="Calibri"/>
                <w:szCs w:val="28"/>
              </w:rPr>
              <w:t>0,81</w:t>
            </w:r>
          </w:p>
        </w:tc>
        <w:tc>
          <w:tcPr>
            <w:tcW w:w="579" w:type="pct"/>
            <w:shd w:val="clear" w:color="auto" w:fill="FFFFFF" w:themeFill="background2"/>
            <w:vAlign w:val="center"/>
          </w:tcPr>
          <w:p w14:paraId="21A130B3" w14:textId="77777777" w:rsidR="00D04666" w:rsidRPr="00E921CE" w:rsidRDefault="00D04666" w:rsidP="0061060F">
            <w:pPr>
              <w:pStyle w:val="Tabelitekst"/>
              <w:jc w:val="right"/>
              <w:rPr>
                <w:rFonts w:eastAsia="Calibri"/>
                <w:szCs w:val="28"/>
              </w:rPr>
            </w:pPr>
            <w:r w:rsidRPr="00E921CE">
              <w:rPr>
                <w:rFonts w:eastAsia="Calibri"/>
                <w:szCs w:val="28"/>
              </w:rPr>
              <w:t>0,83</w:t>
            </w:r>
          </w:p>
        </w:tc>
        <w:tc>
          <w:tcPr>
            <w:tcW w:w="579" w:type="pct"/>
            <w:shd w:val="clear" w:color="auto" w:fill="FFFFFF" w:themeFill="background2"/>
            <w:vAlign w:val="center"/>
          </w:tcPr>
          <w:p w14:paraId="3FD5FD3F" w14:textId="77777777" w:rsidR="00D04666" w:rsidRPr="00E921CE" w:rsidRDefault="00D04666" w:rsidP="0061060F">
            <w:pPr>
              <w:pStyle w:val="Tabelitekst"/>
              <w:jc w:val="right"/>
              <w:rPr>
                <w:rFonts w:eastAsia="Calibri"/>
                <w:szCs w:val="28"/>
              </w:rPr>
            </w:pPr>
            <w:r w:rsidRPr="00E921CE">
              <w:rPr>
                <w:rFonts w:eastAsia="Calibri"/>
                <w:szCs w:val="28"/>
              </w:rPr>
              <w:t>0,83</w:t>
            </w:r>
          </w:p>
        </w:tc>
      </w:tr>
      <w:tr w:rsidR="00D04666" w:rsidRPr="00E921CE" w14:paraId="30852C74" w14:textId="77777777" w:rsidTr="009240CF">
        <w:trPr>
          <w:trHeight w:val="408"/>
        </w:trPr>
        <w:tc>
          <w:tcPr>
            <w:tcW w:w="1876" w:type="pct"/>
            <w:shd w:val="clear" w:color="auto" w:fill="auto"/>
            <w:vAlign w:val="center"/>
          </w:tcPr>
          <w:p w14:paraId="1FD08F52" w14:textId="77777777" w:rsidR="00D04666" w:rsidRPr="00E921CE" w:rsidRDefault="00D04666" w:rsidP="00D04666">
            <w:pPr>
              <w:pStyle w:val="Tabelitekst"/>
              <w:rPr>
                <w:rFonts w:eastAsia="Calibri"/>
                <w:szCs w:val="28"/>
              </w:rPr>
            </w:pPr>
            <w:r w:rsidRPr="00E921CE">
              <w:rPr>
                <w:rFonts w:eastAsia="Calibri"/>
                <w:szCs w:val="28"/>
              </w:rPr>
              <w:t>Kodumaist toitu osta eelistavate Eesti tarbijate osakaal, %</w:t>
            </w:r>
          </w:p>
          <w:p w14:paraId="1F17065F" w14:textId="77777777" w:rsidR="00D04666" w:rsidRPr="00E921CE" w:rsidRDefault="00D04666" w:rsidP="00D04666">
            <w:pPr>
              <w:pStyle w:val="Tabelibold"/>
              <w:rPr>
                <w:rFonts w:eastAsia="Calibri"/>
                <w:szCs w:val="28"/>
                <w:highlight w:val="yellow"/>
              </w:rPr>
            </w:pPr>
            <w:r w:rsidRPr="00E921CE">
              <w:rPr>
                <w:rFonts w:eastAsia="Calibri"/>
                <w:szCs w:val="28"/>
              </w:rPr>
              <w:t>Allikas: EKI</w:t>
            </w:r>
          </w:p>
        </w:tc>
        <w:tc>
          <w:tcPr>
            <w:tcW w:w="808" w:type="pct"/>
            <w:shd w:val="clear" w:color="auto" w:fill="auto"/>
            <w:vAlign w:val="center"/>
          </w:tcPr>
          <w:p w14:paraId="515C2C39" w14:textId="77777777" w:rsidR="00D04666" w:rsidRPr="00E921CE" w:rsidRDefault="00D04666" w:rsidP="0061060F">
            <w:pPr>
              <w:pStyle w:val="Tabelitekst"/>
              <w:jc w:val="right"/>
              <w:rPr>
                <w:rFonts w:eastAsia="Calibri"/>
                <w:szCs w:val="28"/>
                <w:highlight w:val="yellow"/>
              </w:rPr>
            </w:pPr>
            <w:r w:rsidRPr="00E921CE">
              <w:rPr>
                <w:rFonts w:eastAsia="Calibri"/>
                <w:szCs w:val="28"/>
              </w:rPr>
              <w:t>61 (2022)</w:t>
            </w:r>
          </w:p>
        </w:tc>
        <w:tc>
          <w:tcPr>
            <w:tcW w:w="579" w:type="pct"/>
            <w:shd w:val="clear" w:color="auto" w:fill="FFFFFF" w:themeFill="background2"/>
            <w:vAlign w:val="center"/>
          </w:tcPr>
          <w:p w14:paraId="58196C02" w14:textId="77777777" w:rsidR="00D04666" w:rsidRPr="00E921CE" w:rsidRDefault="00D04666" w:rsidP="0061060F">
            <w:pPr>
              <w:pStyle w:val="Tabelitekst"/>
              <w:jc w:val="right"/>
              <w:rPr>
                <w:rFonts w:eastAsia="Calibri"/>
                <w:szCs w:val="28"/>
              </w:rPr>
            </w:pPr>
            <w:r w:rsidRPr="00E921CE">
              <w:rPr>
                <w:rFonts w:eastAsia="Calibri"/>
                <w:szCs w:val="28"/>
              </w:rPr>
              <w:t>On vähemalt 75</w:t>
            </w:r>
          </w:p>
        </w:tc>
        <w:tc>
          <w:tcPr>
            <w:tcW w:w="579" w:type="pct"/>
            <w:shd w:val="clear" w:color="auto" w:fill="FFFFFF" w:themeFill="background2"/>
            <w:vAlign w:val="center"/>
          </w:tcPr>
          <w:p w14:paraId="625178BE" w14:textId="77777777" w:rsidR="00D04666" w:rsidRPr="00E921CE" w:rsidRDefault="00D04666" w:rsidP="0061060F">
            <w:pPr>
              <w:pStyle w:val="Tabelitekst"/>
              <w:jc w:val="right"/>
              <w:rPr>
                <w:rFonts w:eastAsia="Calibri"/>
                <w:szCs w:val="28"/>
              </w:rPr>
            </w:pPr>
            <w:r w:rsidRPr="00E921CE">
              <w:rPr>
                <w:rFonts w:eastAsia="Calibri"/>
                <w:szCs w:val="28"/>
              </w:rPr>
              <w:t>On vähemalt 75</w:t>
            </w:r>
          </w:p>
        </w:tc>
        <w:tc>
          <w:tcPr>
            <w:tcW w:w="579" w:type="pct"/>
            <w:shd w:val="clear" w:color="auto" w:fill="FFFFFF" w:themeFill="background2"/>
            <w:vAlign w:val="center"/>
          </w:tcPr>
          <w:p w14:paraId="6A920011" w14:textId="77777777" w:rsidR="00D04666" w:rsidRPr="00E921CE" w:rsidRDefault="00D04666" w:rsidP="0061060F">
            <w:pPr>
              <w:pStyle w:val="Tabelitekst"/>
              <w:jc w:val="right"/>
              <w:rPr>
                <w:rFonts w:eastAsia="Calibri"/>
                <w:szCs w:val="28"/>
              </w:rPr>
            </w:pPr>
            <w:r w:rsidRPr="00E921CE">
              <w:rPr>
                <w:rFonts w:eastAsia="Calibri"/>
                <w:szCs w:val="28"/>
              </w:rPr>
              <w:t>On vähemalt 75</w:t>
            </w:r>
          </w:p>
        </w:tc>
        <w:tc>
          <w:tcPr>
            <w:tcW w:w="579" w:type="pct"/>
            <w:shd w:val="clear" w:color="auto" w:fill="FFFFFF" w:themeFill="background2"/>
            <w:vAlign w:val="center"/>
          </w:tcPr>
          <w:p w14:paraId="7E196D5B" w14:textId="77777777" w:rsidR="00D04666" w:rsidRPr="00E921CE" w:rsidRDefault="00D04666" w:rsidP="0061060F">
            <w:pPr>
              <w:pStyle w:val="Tabelitekst"/>
              <w:jc w:val="right"/>
              <w:rPr>
                <w:rFonts w:eastAsia="Calibri"/>
                <w:szCs w:val="28"/>
              </w:rPr>
            </w:pPr>
            <w:r w:rsidRPr="00E921CE">
              <w:rPr>
                <w:rFonts w:eastAsia="Calibri"/>
                <w:szCs w:val="28"/>
              </w:rPr>
              <w:t>On vähemalt 75</w:t>
            </w:r>
          </w:p>
        </w:tc>
      </w:tr>
      <w:tr w:rsidR="00D04666" w:rsidRPr="00E921CE" w14:paraId="155F4887" w14:textId="77777777" w:rsidTr="009240CF">
        <w:trPr>
          <w:trHeight w:val="408"/>
        </w:trPr>
        <w:tc>
          <w:tcPr>
            <w:tcW w:w="1876" w:type="pct"/>
            <w:shd w:val="clear" w:color="auto" w:fill="auto"/>
            <w:vAlign w:val="bottom"/>
          </w:tcPr>
          <w:p w14:paraId="0007234E" w14:textId="77777777" w:rsidR="00D04666" w:rsidRPr="00E921CE" w:rsidRDefault="00D04666" w:rsidP="00D04666">
            <w:pPr>
              <w:pStyle w:val="Tabelitekst"/>
              <w:rPr>
                <w:rFonts w:eastAsia="Calibri"/>
                <w:szCs w:val="28"/>
              </w:rPr>
            </w:pPr>
            <w:r w:rsidRPr="00E921CE">
              <w:rPr>
                <w:rFonts w:eastAsia="Calibri"/>
                <w:szCs w:val="28"/>
              </w:rPr>
              <w:t>Toiduohutuse baromeeter</w:t>
            </w:r>
          </w:p>
          <w:p w14:paraId="2CE20D8D" w14:textId="77777777" w:rsidR="00D04666" w:rsidRPr="00E921CE" w:rsidRDefault="00D04666" w:rsidP="00D04666">
            <w:pPr>
              <w:pStyle w:val="Tabelibold"/>
              <w:rPr>
                <w:rFonts w:eastAsia="Calibri"/>
                <w:szCs w:val="28"/>
                <w:highlight w:val="yellow"/>
              </w:rPr>
            </w:pPr>
            <w:r w:rsidRPr="00E921CE">
              <w:rPr>
                <w:rFonts w:eastAsia="Calibri"/>
                <w:szCs w:val="28"/>
              </w:rPr>
              <w:t xml:space="preserve">Allikas: </w:t>
            </w:r>
            <w:proofErr w:type="spellStart"/>
            <w:r w:rsidRPr="00E921CE">
              <w:rPr>
                <w:rFonts w:eastAsia="Calibri"/>
                <w:szCs w:val="28"/>
              </w:rPr>
              <w:t>MeM</w:t>
            </w:r>
            <w:proofErr w:type="spellEnd"/>
            <w:r w:rsidRPr="00E921CE">
              <w:rPr>
                <w:rFonts w:eastAsia="Calibri"/>
                <w:szCs w:val="28"/>
              </w:rPr>
              <w:t>/VTA</w:t>
            </w:r>
          </w:p>
        </w:tc>
        <w:tc>
          <w:tcPr>
            <w:tcW w:w="808" w:type="pct"/>
            <w:vAlign w:val="center"/>
          </w:tcPr>
          <w:p w14:paraId="772EA620" w14:textId="77777777" w:rsidR="00D04666" w:rsidRPr="00E921CE" w:rsidRDefault="00D04666" w:rsidP="0061060F">
            <w:pPr>
              <w:pStyle w:val="Tabelitekst"/>
              <w:jc w:val="right"/>
              <w:rPr>
                <w:rFonts w:eastAsia="Calibri"/>
                <w:szCs w:val="28"/>
                <w:highlight w:val="yellow"/>
              </w:rPr>
            </w:pPr>
            <w:r w:rsidRPr="00E921CE">
              <w:rPr>
                <w:rFonts w:eastAsia="Calibri"/>
                <w:szCs w:val="28"/>
              </w:rPr>
              <w:t>100,69</w:t>
            </w:r>
          </w:p>
        </w:tc>
        <w:tc>
          <w:tcPr>
            <w:tcW w:w="579" w:type="pct"/>
            <w:vAlign w:val="center"/>
          </w:tcPr>
          <w:p w14:paraId="53A8012D" w14:textId="77777777" w:rsidR="00D04666" w:rsidRPr="00E921CE" w:rsidRDefault="00D04666" w:rsidP="0061060F">
            <w:pPr>
              <w:pStyle w:val="Tabelitekst"/>
              <w:jc w:val="right"/>
              <w:rPr>
                <w:rFonts w:eastAsia="Calibri"/>
                <w:szCs w:val="28"/>
              </w:rPr>
            </w:pPr>
            <w:r w:rsidRPr="00E921CE">
              <w:rPr>
                <w:rFonts w:eastAsia="Calibri"/>
                <w:szCs w:val="28"/>
              </w:rPr>
              <w:t>≥ 100</w:t>
            </w:r>
          </w:p>
        </w:tc>
        <w:tc>
          <w:tcPr>
            <w:tcW w:w="579" w:type="pct"/>
            <w:vAlign w:val="center"/>
          </w:tcPr>
          <w:p w14:paraId="6F41F662" w14:textId="77777777" w:rsidR="00D04666" w:rsidRPr="00E921CE" w:rsidRDefault="00D04666" w:rsidP="0061060F">
            <w:pPr>
              <w:pStyle w:val="Tabelitekst"/>
              <w:jc w:val="right"/>
              <w:rPr>
                <w:rFonts w:eastAsia="Calibri"/>
                <w:szCs w:val="28"/>
              </w:rPr>
            </w:pPr>
            <w:r w:rsidRPr="00E921CE">
              <w:rPr>
                <w:rFonts w:eastAsia="Calibri"/>
                <w:szCs w:val="28"/>
              </w:rPr>
              <w:t>≥ 100</w:t>
            </w:r>
          </w:p>
        </w:tc>
        <w:tc>
          <w:tcPr>
            <w:tcW w:w="579" w:type="pct"/>
            <w:vAlign w:val="center"/>
          </w:tcPr>
          <w:p w14:paraId="5096020A" w14:textId="77777777" w:rsidR="00D04666" w:rsidRPr="00E921CE" w:rsidRDefault="00D04666" w:rsidP="0061060F">
            <w:pPr>
              <w:pStyle w:val="Tabelitekst"/>
              <w:jc w:val="right"/>
              <w:rPr>
                <w:rFonts w:eastAsia="Calibri"/>
                <w:szCs w:val="28"/>
              </w:rPr>
            </w:pPr>
            <w:r w:rsidRPr="00E921CE">
              <w:rPr>
                <w:rFonts w:eastAsia="Calibri"/>
                <w:szCs w:val="28"/>
              </w:rPr>
              <w:t>≥ 100</w:t>
            </w:r>
          </w:p>
        </w:tc>
        <w:tc>
          <w:tcPr>
            <w:tcW w:w="579" w:type="pct"/>
            <w:vAlign w:val="center"/>
          </w:tcPr>
          <w:p w14:paraId="25D91DF7" w14:textId="77777777" w:rsidR="00D04666" w:rsidRPr="00E921CE" w:rsidRDefault="00D04666" w:rsidP="0061060F">
            <w:pPr>
              <w:pStyle w:val="Tabelitekst"/>
              <w:jc w:val="right"/>
              <w:rPr>
                <w:rFonts w:eastAsia="Calibri"/>
                <w:szCs w:val="28"/>
              </w:rPr>
            </w:pPr>
            <w:r w:rsidRPr="00E921CE">
              <w:rPr>
                <w:rFonts w:eastAsia="Calibri"/>
                <w:szCs w:val="28"/>
              </w:rPr>
              <w:t>≥ 100</w:t>
            </w:r>
          </w:p>
        </w:tc>
      </w:tr>
      <w:tr w:rsidR="00D04666" w:rsidRPr="00E921CE" w14:paraId="67B0BE59" w14:textId="77777777" w:rsidTr="009240CF">
        <w:trPr>
          <w:trHeight w:val="408"/>
        </w:trPr>
        <w:tc>
          <w:tcPr>
            <w:tcW w:w="1876" w:type="pct"/>
            <w:shd w:val="clear" w:color="auto" w:fill="auto"/>
          </w:tcPr>
          <w:p w14:paraId="036E1493" w14:textId="77777777" w:rsidR="00D04666" w:rsidRPr="00E921CE" w:rsidRDefault="00D04666" w:rsidP="00D04666">
            <w:pPr>
              <w:pStyle w:val="Tabelitekst"/>
              <w:rPr>
                <w:rFonts w:eastAsia="Calibri"/>
                <w:szCs w:val="28"/>
              </w:rPr>
            </w:pPr>
            <w:r w:rsidRPr="00E921CE">
              <w:rPr>
                <w:rFonts w:eastAsia="Calibri"/>
                <w:szCs w:val="28"/>
              </w:rPr>
              <w:t>Kasvuhoonegaaside (KHG) heide põllumajandustoodangu väärtuse kohta, tonni tuhande eurot kohta.</w:t>
            </w:r>
          </w:p>
          <w:p w14:paraId="3118015A" w14:textId="77777777" w:rsidR="00D04666" w:rsidRPr="00E921CE" w:rsidRDefault="00D04666" w:rsidP="00D04666">
            <w:pPr>
              <w:pStyle w:val="Tabelibold"/>
              <w:rPr>
                <w:rFonts w:eastAsia="Calibri"/>
                <w:szCs w:val="28"/>
                <w:highlight w:val="yellow"/>
              </w:rPr>
            </w:pPr>
            <w:r w:rsidRPr="00E921CE">
              <w:rPr>
                <w:rFonts w:eastAsia="Calibri"/>
                <w:szCs w:val="28"/>
              </w:rPr>
              <w:t>Allikas: EKUK/Statistikaamet</w:t>
            </w:r>
          </w:p>
        </w:tc>
        <w:tc>
          <w:tcPr>
            <w:tcW w:w="808" w:type="pct"/>
            <w:shd w:val="clear" w:color="auto" w:fill="auto"/>
            <w:vAlign w:val="center"/>
          </w:tcPr>
          <w:p w14:paraId="00F8AB26" w14:textId="77777777" w:rsidR="00D04666" w:rsidRPr="00E921CE" w:rsidRDefault="00D04666" w:rsidP="0061060F">
            <w:pPr>
              <w:pStyle w:val="Tabelitekst"/>
              <w:jc w:val="right"/>
              <w:rPr>
                <w:rFonts w:eastAsia="Calibri"/>
                <w:szCs w:val="28"/>
              </w:rPr>
            </w:pPr>
            <w:r w:rsidRPr="00E921CE">
              <w:rPr>
                <w:rFonts w:eastAsia="Calibri"/>
                <w:szCs w:val="28"/>
              </w:rPr>
              <w:t>2,42 (2022)</w:t>
            </w:r>
          </w:p>
          <w:p w14:paraId="5ECA6EED" w14:textId="77777777" w:rsidR="00D04666" w:rsidRPr="00E921CE" w:rsidRDefault="00D04666" w:rsidP="0061060F">
            <w:pPr>
              <w:pStyle w:val="Tabelitekst"/>
              <w:jc w:val="right"/>
              <w:rPr>
                <w:rFonts w:eastAsia="Calibri"/>
                <w:szCs w:val="28"/>
              </w:rPr>
            </w:pPr>
          </w:p>
        </w:tc>
        <w:tc>
          <w:tcPr>
            <w:tcW w:w="579" w:type="pct"/>
            <w:vAlign w:val="center"/>
          </w:tcPr>
          <w:p w14:paraId="170E54B1" w14:textId="77777777" w:rsidR="00D04666" w:rsidRPr="00E921CE" w:rsidRDefault="00D04666" w:rsidP="0061060F">
            <w:pPr>
              <w:pStyle w:val="Tabelitekst"/>
              <w:jc w:val="right"/>
              <w:rPr>
                <w:rFonts w:eastAsia="Calibri"/>
                <w:szCs w:val="28"/>
              </w:rPr>
            </w:pPr>
            <w:r w:rsidRPr="00E921CE">
              <w:rPr>
                <w:rFonts w:eastAsia="Calibri"/>
                <w:szCs w:val="28"/>
              </w:rPr>
              <w:t xml:space="preserve">Madalam kui 2,5 t CO2 </w:t>
            </w:r>
            <w:proofErr w:type="spellStart"/>
            <w:r w:rsidRPr="00E921CE">
              <w:rPr>
                <w:rFonts w:eastAsia="Calibri"/>
                <w:szCs w:val="28"/>
              </w:rPr>
              <w:t>ekv</w:t>
            </w:r>
            <w:proofErr w:type="spellEnd"/>
            <w:r w:rsidRPr="00E921CE">
              <w:rPr>
                <w:rFonts w:eastAsia="Calibri"/>
                <w:szCs w:val="28"/>
              </w:rPr>
              <w:t>/tuh EUR</w:t>
            </w:r>
          </w:p>
        </w:tc>
        <w:tc>
          <w:tcPr>
            <w:tcW w:w="579" w:type="pct"/>
            <w:vAlign w:val="center"/>
          </w:tcPr>
          <w:p w14:paraId="1BD3BA08" w14:textId="77777777" w:rsidR="00D04666" w:rsidRPr="00E921CE" w:rsidRDefault="00D04666" w:rsidP="0061060F">
            <w:pPr>
              <w:pStyle w:val="Tabelitekst"/>
              <w:jc w:val="right"/>
              <w:rPr>
                <w:rFonts w:eastAsia="Calibri"/>
                <w:szCs w:val="28"/>
              </w:rPr>
            </w:pPr>
            <w:r w:rsidRPr="00E921CE">
              <w:rPr>
                <w:rFonts w:eastAsia="Calibri"/>
                <w:szCs w:val="28"/>
              </w:rPr>
              <w:t xml:space="preserve">Madalam kui 2,5 t CO2 </w:t>
            </w:r>
            <w:proofErr w:type="spellStart"/>
            <w:r w:rsidRPr="00E921CE">
              <w:rPr>
                <w:rFonts w:eastAsia="Calibri"/>
                <w:szCs w:val="28"/>
              </w:rPr>
              <w:t>ekv</w:t>
            </w:r>
            <w:proofErr w:type="spellEnd"/>
            <w:r w:rsidRPr="00E921CE">
              <w:rPr>
                <w:rFonts w:eastAsia="Calibri"/>
                <w:szCs w:val="28"/>
              </w:rPr>
              <w:t>/tuh EUR</w:t>
            </w:r>
          </w:p>
        </w:tc>
        <w:tc>
          <w:tcPr>
            <w:tcW w:w="579" w:type="pct"/>
            <w:vAlign w:val="center"/>
          </w:tcPr>
          <w:p w14:paraId="2494936F" w14:textId="77777777" w:rsidR="00D04666" w:rsidRPr="00E921CE" w:rsidRDefault="00D04666" w:rsidP="0061060F">
            <w:pPr>
              <w:pStyle w:val="Tabelitekst"/>
              <w:jc w:val="right"/>
              <w:rPr>
                <w:rFonts w:eastAsia="Calibri"/>
                <w:szCs w:val="28"/>
              </w:rPr>
            </w:pPr>
            <w:r w:rsidRPr="00E921CE">
              <w:rPr>
                <w:rFonts w:eastAsia="Calibri"/>
                <w:szCs w:val="28"/>
              </w:rPr>
              <w:t xml:space="preserve">Madalam kui 2,5 t CO2 </w:t>
            </w:r>
            <w:proofErr w:type="spellStart"/>
            <w:r w:rsidRPr="00E921CE">
              <w:rPr>
                <w:rFonts w:eastAsia="Calibri"/>
                <w:szCs w:val="28"/>
              </w:rPr>
              <w:t>ekv</w:t>
            </w:r>
            <w:proofErr w:type="spellEnd"/>
            <w:r w:rsidRPr="00E921CE">
              <w:rPr>
                <w:rFonts w:eastAsia="Calibri"/>
                <w:szCs w:val="28"/>
              </w:rPr>
              <w:t>/tuh EUR</w:t>
            </w:r>
          </w:p>
        </w:tc>
        <w:tc>
          <w:tcPr>
            <w:tcW w:w="579" w:type="pct"/>
            <w:shd w:val="clear" w:color="auto" w:fill="FFFFFF" w:themeFill="background2"/>
            <w:vAlign w:val="center"/>
          </w:tcPr>
          <w:p w14:paraId="72E8CA95" w14:textId="77777777" w:rsidR="00D04666" w:rsidRPr="00E921CE" w:rsidRDefault="00D04666" w:rsidP="0061060F">
            <w:pPr>
              <w:pStyle w:val="Tabelitekst"/>
              <w:jc w:val="right"/>
              <w:rPr>
                <w:rFonts w:eastAsia="Calibri"/>
                <w:szCs w:val="28"/>
              </w:rPr>
            </w:pPr>
            <w:r w:rsidRPr="00E921CE">
              <w:rPr>
                <w:rFonts w:eastAsia="Calibri"/>
                <w:szCs w:val="28"/>
              </w:rPr>
              <w:t xml:space="preserve">Madalam kui 2,5 t CO2 </w:t>
            </w:r>
            <w:proofErr w:type="spellStart"/>
            <w:r w:rsidRPr="00E921CE">
              <w:rPr>
                <w:rFonts w:eastAsia="Calibri"/>
                <w:szCs w:val="28"/>
              </w:rPr>
              <w:t>ekv</w:t>
            </w:r>
            <w:proofErr w:type="spellEnd"/>
            <w:r w:rsidRPr="00E921CE">
              <w:rPr>
                <w:rFonts w:eastAsia="Calibri"/>
                <w:szCs w:val="28"/>
              </w:rPr>
              <w:t>/tuh EUR</w:t>
            </w:r>
          </w:p>
        </w:tc>
      </w:tr>
    </w:tbl>
    <w:p w14:paraId="02833EDE" w14:textId="77777777" w:rsidR="00D04666" w:rsidRPr="00FA60E9" w:rsidRDefault="00D04666" w:rsidP="00AD1834">
      <w:pPr>
        <w:pStyle w:val="Sisutekst"/>
      </w:pPr>
      <w:bookmarkStart w:id="94" w:name="_Toc10117031"/>
      <w:bookmarkStart w:id="95" w:name="_Toc48071768"/>
      <w:bookmarkStart w:id="96" w:name="_Toc142605783"/>
      <w:r w:rsidRPr="001602DC">
        <w:t>Põllumajanduse ja kalanduse tulemusvaldkonna eesmärgi saavutamiseks on loodud kaks programmi</w:t>
      </w:r>
      <w:r>
        <w:t xml:space="preserve">, milledeks olid eelmises riigi eelarvestrateegias </w:t>
      </w:r>
      <w:r w:rsidRPr="00FA60E9">
        <w:t xml:space="preserve">“Põllumajandus, toit ja maaelu” ning </w:t>
      </w:r>
      <w:proofErr w:type="spellStart"/>
      <w:r>
        <w:t>ühisprogramm</w:t>
      </w:r>
      <w:proofErr w:type="spellEnd"/>
      <w:r>
        <w:t xml:space="preserve"> </w:t>
      </w:r>
      <w:r w:rsidRPr="00FA60E9">
        <w:t>“Kalandus”</w:t>
      </w:r>
      <w:r>
        <w:t xml:space="preserve"> koostöös</w:t>
      </w:r>
      <w:r w:rsidRPr="00FA60E9">
        <w:t xml:space="preserve"> K</w:t>
      </w:r>
      <w:r>
        <w:t>liimaministeeriumiga</w:t>
      </w:r>
      <w:r w:rsidRPr="00FA60E9">
        <w:t xml:space="preserve">. </w:t>
      </w:r>
      <w:r>
        <w:t xml:space="preserve">2024. aastal </w:t>
      </w:r>
      <w:r w:rsidRPr="00FA60E9">
        <w:t>toimus Regionaal- ja Põllumajandusministeeriumis valdkondade ümberkorraldus, millega muudeti ministeeriumi struktuuri</w:t>
      </w:r>
      <w:r>
        <w:t xml:space="preserve">, mille tulemusena loodi tulemusvaldkonna eesmärkide saavutamiseks seniste programmide asemele uued programmid: </w:t>
      </w:r>
      <w:r w:rsidRPr="00FA60E9">
        <w:t>„</w:t>
      </w:r>
      <w:r>
        <w:t>B</w:t>
      </w:r>
      <w:r w:rsidRPr="00FA60E9">
        <w:t>iomajanduse programm“ ja „</w:t>
      </w:r>
      <w:r>
        <w:t>T</w:t>
      </w:r>
      <w:r w:rsidRPr="00FA60E9">
        <w:t>oiduohutuse programm“.</w:t>
      </w:r>
    </w:p>
    <w:p w14:paraId="000F78A9" w14:textId="77777777" w:rsidR="00D04666" w:rsidRPr="00AD7528" w:rsidRDefault="00D04666" w:rsidP="00AD1834">
      <w:pPr>
        <w:pStyle w:val="Sisutekst"/>
      </w:pPr>
      <w:bookmarkStart w:id="97" w:name="_Hlk162855806"/>
      <w:r w:rsidRPr="00AD7528">
        <w:t xml:space="preserve">Biomajanduse programm käsitleb endise Põllumajandus, toit ja maaelu teemasid, kuid ümberkorralduste ja struktuurimuudatustega liikusid välja toiduohutuse, </w:t>
      </w:r>
      <w:r w:rsidRPr="00AD7528" w:rsidDel="00307E8C">
        <w:t xml:space="preserve"> </w:t>
      </w:r>
      <w:r w:rsidRPr="00AD7528">
        <w:t xml:space="preserve">taimetervise ja mahepõllumajanduse teemad (toiduohutuse </w:t>
      </w:r>
      <w:r w:rsidRPr="00AD7528" w:rsidDel="004B34C7">
        <w:t>programm</w:t>
      </w:r>
      <w:r w:rsidRPr="00AD7528">
        <w:t xml:space="preserve">), maakasutuse ja maaparandusega seotud teemad (maa ja ruumiloome programm) ning maaelu arengu teemad (regionaalarengu programm). Kuna põllumajandustootmine tähendab ühtlasi maakasutust, kajastatakse programmis endiselt põllumajandusmaa kestliku kasutamisega seotud teemasid. Programmi lisandus kestliku kalanduse valdkond koos programmi tegevustega, mis varem moodustasid eraldi kalanduse </w:t>
      </w:r>
      <w:proofErr w:type="spellStart"/>
      <w:r w:rsidRPr="00AD7528">
        <w:t>ühisprogrammi</w:t>
      </w:r>
      <w:proofErr w:type="spellEnd"/>
      <w:r w:rsidRPr="00AD7528">
        <w:t xml:space="preserve"> Kliimaministeeriumiga. </w:t>
      </w:r>
    </w:p>
    <w:bookmarkEnd w:id="97"/>
    <w:p w14:paraId="6C948CBD" w14:textId="4DC89545" w:rsidR="00D04666" w:rsidRDefault="00D04666" w:rsidP="00AD1834">
      <w:pPr>
        <w:pStyle w:val="Sisutekst"/>
      </w:pPr>
      <w:r w:rsidRPr="001E40B7">
        <w:t>Toiduohutuse programmi eesmärk on planeerida ja ellu viia tegevusi, mis aitavad tagada kestliku toidutootmise, ohutu toidu ja hoitud keskkonna. Programmi tegevused on suunatud toitainerikka, tervist toetava, kõrge loomaheaolu standardi ning madala kesk</w:t>
      </w:r>
      <w:r w:rsidR="00576D06">
        <w:t>k</w:t>
      </w:r>
      <w:r w:rsidRPr="001E40B7">
        <w:t xml:space="preserve">onnamõjuga toodetud toidu tootmisele nii praegustele kui tulevastele Eesti elanikele. </w:t>
      </w:r>
    </w:p>
    <w:p w14:paraId="7813147F" w14:textId="77777777" w:rsidR="00D04666" w:rsidRPr="00D00EB0" w:rsidRDefault="00D04666" w:rsidP="00AD1834">
      <w:pPr>
        <w:pStyle w:val="111Pealkiri3tase"/>
      </w:pPr>
      <w:bookmarkStart w:id="98" w:name="_Toc178059948"/>
      <w:r w:rsidRPr="00D00EB0">
        <w:lastRenderedPageBreak/>
        <w:t xml:space="preserve">2.7.1 </w:t>
      </w:r>
      <w:r>
        <w:t>Biomajanduse</w:t>
      </w:r>
      <w:r w:rsidRPr="00D00EB0">
        <w:t xml:space="preserve"> programm</w:t>
      </w:r>
      <w:bookmarkEnd w:id="98"/>
    </w:p>
    <w:p w14:paraId="0F0638A3" w14:textId="77777777" w:rsidR="00D04666" w:rsidRDefault="00D04666" w:rsidP="00D04666">
      <w:pPr>
        <w:rPr>
          <w:rStyle w:val="Boldtekstis"/>
        </w:rPr>
      </w:pPr>
      <w:r w:rsidRPr="00D00EB0">
        <w:rPr>
          <w:rStyle w:val="Boldtekstis"/>
        </w:rPr>
        <w:t>Programmi eesmärk</w:t>
      </w:r>
    </w:p>
    <w:p w14:paraId="7CB77949" w14:textId="77777777" w:rsidR="00D04666" w:rsidRPr="00B92966" w:rsidRDefault="00D04666" w:rsidP="00D04666">
      <w:pPr>
        <w:rPr>
          <w:b/>
          <w:color w:val="000087" w:themeColor="text2"/>
          <w:szCs w:val="24"/>
        </w:rPr>
      </w:pPr>
      <w:r w:rsidRPr="00DA15BA">
        <w:rPr>
          <w:szCs w:val="16"/>
        </w:rPr>
        <w:t>Tark ja kestlik põllumajandus, kalandus ja toidutootmine</w:t>
      </w:r>
      <w:r>
        <w:rPr>
          <w:b/>
          <w:iCs/>
          <w:szCs w:val="16"/>
        </w:rPr>
        <w:t>.</w:t>
      </w:r>
      <w:r w:rsidRPr="00DA15BA">
        <w:rPr>
          <w:szCs w:val="16"/>
        </w:rPr>
        <w:t xml:space="preserve"> </w:t>
      </w:r>
    </w:p>
    <w:p w14:paraId="25B4EEF1" w14:textId="27742DCA" w:rsidR="00D04666" w:rsidRPr="00D00EB0" w:rsidRDefault="00D04666" w:rsidP="00D04666">
      <w:pPr>
        <w:pStyle w:val="Pealdis"/>
      </w:pPr>
      <w:r w:rsidRPr="00D00EB0">
        <w:t xml:space="preserve">Tabel </w:t>
      </w:r>
      <w:r w:rsidR="005563A7">
        <w:fldChar w:fldCharType="begin"/>
      </w:r>
      <w:r w:rsidR="005563A7">
        <w:instrText xml:space="preserve"> SEQ Tabel \* ARABIC </w:instrText>
      </w:r>
      <w:r w:rsidR="005563A7">
        <w:fldChar w:fldCharType="separate"/>
      </w:r>
      <w:r w:rsidR="002206A0">
        <w:t>23</w:t>
      </w:r>
      <w:r w:rsidR="005563A7">
        <w:fldChar w:fldCharType="end"/>
      </w:r>
      <w:r w:rsidRPr="00D00EB0">
        <w:t xml:space="preserve">. </w:t>
      </w:r>
      <w:r>
        <w:t>Biomajanduse programmi</w:t>
      </w:r>
      <w:r w:rsidRPr="00D00EB0">
        <w:t xml:space="preserve"> mõõdikud ja sihttasemed</w:t>
      </w:r>
    </w:p>
    <w:tbl>
      <w:tblPr>
        <w:tblW w:w="5003" w:type="pct"/>
        <w:tblInd w:w="-5"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851"/>
        <w:gridCol w:w="1016"/>
        <w:gridCol w:w="1050"/>
        <w:gridCol w:w="1050"/>
        <w:gridCol w:w="1050"/>
        <w:gridCol w:w="1050"/>
      </w:tblGrid>
      <w:tr w:rsidR="00D04666" w:rsidRPr="00E921CE" w14:paraId="0E46A4FD" w14:textId="77777777" w:rsidTr="00F576F3">
        <w:trPr>
          <w:trHeight w:val="458"/>
          <w:tblHeader/>
        </w:trPr>
        <w:tc>
          <w:tcPr>
            <w:tcW w:w="2124" w:type="pct"/>
            <w:vMerge w:val="restart"/>
            <w:shd w:val="clear" w:color="auto" w:fill="99C9FE" w:themeFill="accent6"/>
            <w:hideMark/>
          </w:tcPr>
          <w:p w14:paraId="293F4C20" w14:textId="77777777" w:rsidR="00D04666" w:rsidRPr="00E921CE" w:rsidRDefault="00D04666" w:rsidP="00D04666">
            <w:pPr>
              <w:pStyle w:val="Tabelitekst"/>
              <w:rPr>
                <w:rFonts w:eastAsia="Calibri"/>
                <w:b/>
                <w:bCs w:val="0"/>
                <w:szCs w:val="28"/>
              </w:rPr>
            </w:pPr>
          </w:p>
          <w:p w14:paraId="7C58206B" w14:textId="77777777" w:rsidR="00D04666" w:rsidRPr="00E921CE" w:rsidRDefault="00D04666" w:rsidP="00D04666">
            <w:pPr>
              <w:pStyle w:val="Tabelitekst"/>
              <w:rPr>
                <w:rFonts w:eastAsia="Calibri"/>
                <w:b/>
                <w:bCs w:val="0"/>
                <w:szCs w:val="28"/>
              </w:rPr>
            </w:pPr>
            <w:r w:rsidRPr="00E921CE">
              <w:rPr>
                <w:rFonts w:eastAsia="Calibri"/>
                <w:b/>
                <w:bCs w:val="0"/>
                <w:szCs w:val="28"/>
              </w:rPr>
              <w:t>Mõõdik/Sihttase</w:t>
            </w:r>
          </w:p>
          <w:p w14:paraId="5BE09CEF" w14:textId="77777777" w:rsidR="00D04666" w:rsidRPr="00E921CE" w:rsidRDefault="00D04666" w:rsidP="00D04666">
            <w:pPr>
              <w:pStyle w:val="Tabelitekst"/>
              <w:rPr>
                <w:rFonts w:eastAsia="Calibri"/>
                <w:b/>
                <w:bCs w:val="0"/>
                <w:szCs w:val="28"/>
              </w:rPr>
            </w:pPr>
          </w:p>
        </w:tc>
        <w:tc>
          <w:tcPr>
            <w:tcW w:w="560" w:type="pct"/>
            <w:vMerge w:val="restart"/>
            <w:shd w:val="clear" w:color="auto" w:fill="99C9FE" w:themeFill="accent6"/>
            <w:vAlign w:val="center"/>
            <w:hideMark/>
          </w:tcPr>
          <w:p w14:paraId="52F16499"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Viimane tegelik tase (2023)</w:t>
            </w:r>
          </w:p>
        </w:tc>
        <w:tc>
          <w:tcPr>
            <w:tcW w:w="579" w:type="pct"/>
            <w:vMerge w:val="restart"/>
            <w:shd w:val="clear" w:color="auto" w:fill="99C9FE" w:themeFill="accent6"/>
            <w:vAlign w:val="center"/>
          </w:tcPr>
          <w:p w14:paraId="11AD3161"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2025</w:t>
            </w:r>
          </w:p>
        </w:tc>
        <w:tc>
          <w:tcPr>
            <w:tcW w:w="579" w:type="pct"/>
            <w:vMerge w:val="restart"/>
            <w:shd w:val="clear" w:color="auto" w:fill="99C9FE" w:themeFill="accent6"/>
            <w:vAlign w:val="center"/>
            <w:hideMark/>
          </w:tcPr>
          <w:p w14:paraId="3C4C0A04" w14:textId="77777777" w:rsidR="00D04666" w:rsidRPr="00E921CE" w:rsidRDefault="00D04666" w:rsidP="00F576F3">
            <w:pPr>
              <w:pStyle w:val="Tabelitekst"/>
              <w:jc w:val="right"/>
              <w:rPr>
                <w:rFonts w:eastAsia="Calibri" w:cstheme="majorBidi"/>
                <w:b/>
                <w:bCs w:val="0"/>
                <w:szCs w:val="28"/>
              </w:rPr>
            </w:pPr>
            <w:r w:rsidRPr="00E921CE">
              <w:rPr>
                <w:rFonts w:eastAsia="Calibri" w:cstheme="majorBidi"/>
                <w:b/>
                <w:bCs w:val="0"/>
                <w:szCs w:val="28"/>
              </w:rPr>
              <w:t>2026</w:t>
            </w:r>
          </w:p>
        </w:tc>
        <w:tc>
          <w:tcPr>
            <w:tcW w:w="579" w:type="pct"/>
            <w:vMerge w:val="restart"/>
            <w:shd w:val="clear" w:color="auto" w:fill="99C9FE" w:themeFill="accent6"/>
            <w:vAlign w:val="center"/>
            <w:hideMark/>
          </w:tcPr>
          <w:p w14:paraId="4C2902A2" w14:textId="77777777" w:rsidR="00D04666" w:rsidRPr="00E921CE" w:rsidRDefault="00D04666" w:rsidP="00F576F3">
            <w:pPr>
              <w:pStyle w:val="Tabelitekst"/>
              <w:jc w:val="right"/>
              <w:rPr>
                <w:rFonts w:eastAsia="Calibri" w:cstheme="majorBidi"/>
                <w:b/>
                <w:bCs w:val="0"/>
                <w:szCs w:val="28"/>
              </w:rPr>
            </w:pPr>
            <w:r w:rsidRPr="00E921CE">
              <w:rPr>
                <w:rFonts w:eastAsia="Calibri" w:cstheme="majorBidi"/>
                <w:b/>
                <w:bCs w:val="0"/>
                <w:szCs w:val="28"/>
              </w:rPr>
              <w:t>2027</w:t>
            </w:r>
          </w:p>
        </w:tc>
        <w:tc>
          <w:tcPr>
            <w:tcW w:w="579" w:type="pct"/>
            <w:vMerge w:val="restart"/>
            <w:shd w:val="clear" w:color="auto" w:fill="99C9FE" w:themeFill="accent6"/>
            <w:vAlign w:val="center"/>
            <w:hideMark/>
          </w:tcPr>
          <w:p w14:paraId="5C56F01E"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2028</w:t>
            </w:r>
          </w:p>
        </w:tc>
      </w:tr>
      <w:tr w:rsidR="00D04666" w:rsidRPr="00E921CE" w14:paraId="77816011" w14:textId="77777777" w:rsidTr="00053DF3">
        <w:trPr>
          <w:trHeight w:val="436"/>
          <w:tblHeader/>
        </w:trPr>
        <w:tc>
          <w:tcPr>
            <w:tcW w:w="2124" w:type="pct"/>
            <w:vMerge/>
            <w:hideMark/>
          </w:tcPr>
          <w:p w14:paraId="47343B93" w14:textId="77777777" w:rsidR="00D04666" w:rsidRPr="00E921CE" w:rsidRDefault="00D04666" w:rsidP="00D04666">
            <w:pPr>
              <w:pStyle w:val="Tabelitekst"/>
              <w:rPr>
                <w:rFonts w:eastAsia="Calibri"/>
                <w:szCs w:val="28"/>
              </w:rPr>
            </w:pPr>
          </w:p>
        </w:tc>
        <w:tc>
          <w:tcPr>
            <w:tcW w:w="560" w:type="pct"/>
            <w:vMerge/>
            <w:vAlign w:val="center"/>
            <w:hideMark/>
          </w:tcPr>
          <w:p w14:paraId="39DE630D" w14:textId="77777777" w:rsidR="00D04666" w:rsidRPr="00E921CE" w:rsidRDefault="00D04666" w:rsidP="00D04666">
            <w:pPr>
              <w:pStyle w:val="Tabelitekst"/>
              <w:rPr>
                <w:rFonts w:eastAsia="Calibri"/>
                <w:szCs w:val="28"/>
              </w:rPr>
            </w:pPr>
          </w:p>
        </w:tc>
        <w:tc>
          <w:tcPr>
            <w:tcW w:w="579" w:type="pct"/>
            <w:vMerge/>
            <w:vAlign w:val="center"/>
          </w:tcPr>
          <w:p w14:paraId="238AABBD" w14:textId="77777777" w:rsidR="00D04666" w:rsidRPr="00E921CE" w:rsidRDefault="00D04666" w:rsidP="00D04666">
            <w:pPr>
              <w:pStyle w:val="Tabelitekst"/>
              <w:rPr>
                <w:rFonts w:eastAsia="Calibri"/>
                <w:szCs w:val="28"/>
              </w:rPr>
            </w:pPr>
          </w:p>
        </w:tc>
        <w:tc>
          <w:tcPr>
            <w:tcW w:w="579" w:type="pct"/>
            <w:vMerge/>
            <w:vAlign w:val="center"/>
            <w:hideMark/>
          </w:tcPr>
          <w:p w14:paraId="19EB261D" w14:textId="77777777" w:rsidR="00D04666" w:rsidRPr="00E921CE" w:rsidRDefault="00D04666" w:rsidP="00D04666">
            <w:pPr>
              <w:pStyle w:val="Tabelitekst"/>
              <w:rPr>
                <w:rFonts w:eastAsia="Calibri"/>
                <w:szCs w:val="28"/>
              </w:rPr>
            </w:pPr>
          </w:p>
        </w:tc>
        <w:tc>
          <w:tcPr>
            <w:tcW w:w="579" w:type="pct"/>
            <w:vMerge/>
            <w:vAlign w:val="center"/>
            <w:hideMark/>
          </w:tcPr>
          <w:p w14:paraId="6D21DFB4" w14:textId="77777777" w:rsidR="00D04666" w:rsidRPr="00E921CE" w:rsidRDefault="00D04666" w:rsidP="00D04666">
            <w:pPr>
              <w:pStyle w:val="Tabelitekst"/>
              <w:rPr>
                <w:rFonts w:eastAsia="Calibri"/>
                <w:szCs w:val="28"/>
              </w:rPr>
            </w:pPr>
          </w:p>
        </w:tc>
        <w:tc>
          <w:tcPr>
            <w:tcW w:w="579" w:type="pct"/>
            <w:vMerge/>
            <w:vAlign w:val="center"/>
            <w:hideMark/>
          </w:tcPr>
          <w:p w14:paraId="478FECEF" w14:textId="77777777" w:rsidR="00D04666" w:rsidRPr="00E921CE" w:rsidRDefault="00D04666" w:rsidP="00D04666">
            <w:pPr>
              <w:pStyle w:val="Tabelitekst"/>
              <w:rPr>
                <w:rFonts w:eastAsia="Calibri"/>
                <w:szCs w:val="28"/>
              </w:rPr>
            </w:pPr>
          </w:p>
        </w:tc>
      </w:tr>
      <w:tr w:rsidR="00D04666" w:rsidRPr="00E921CE" w14:paraId="22604771" w14:textId="77777777" w:rsidTr="00053DF3">
        <w:trPr>
          <w:trHeight w:val="408"/>
        </w:trPr>
        <w:tc>
          <w:tcPr>
            <w:tcW w:w="2124" w:type="pct"/>
            <w:shd w:val="clear" w:color="auto" w:fill="auto"/>
          </w:tcPr>
          <w:p w14:paraId="394F64D0" w14:textId="77777777" w:rsidR="00D04666" w:rsidRPr="00E921CE" w:rsidRDefault="00D04666" w:rsidP="00D04666">
            <w:pPr>
              <w:pStyle w:val="Tabelitekst"/>
              <w:rPr>
                <w:szCs w:val="28"/>
              </w:rPr>
            </w:pPr>
            <w:r w:rsidRPr="00E921CE">
              <w:rPr>
                <w:szCs w:val="28"/>
              </w:rPr>
              <w:t>Kasutuses oleva põllumajandusmaa pindala, ha</w:t>
            </w:r>
          </w:p>
          <w:p w14:paraId="35DB441F" w14:textId="77777777" w:rsidR="00D04666" w:rsidRPr="00E921CE" w:rsidRDefault="00D04666" w:rsidP="00D04666">
            <w:pPr>
              <w:pStyle w:val="Tabelibold"/>
              <w:rPr>
                <w:szCs w:val="28"/>
              </w:rPr>
            </w:pPr>
            <w:r w:rsidRPr="00E921CE">
              <w:rPr>
                <w:szCs w:val="28"/>
              </w:rPr>
              <w:t>Allikas: Statistikaamet</w:t>
            </w:r>
          </w:p>
        </w:tc>
        <w:tc>
          <w:tcPr>
            <w:tcW w:w="560" w:type="pct"/>
            <w:shd w:val="clear" w:color="auto" w:fill="auto"/>
            <w:vAlign w:val="center"/>
          </w:tcPr>
          <w:p w14:paraId="37D13AD2" w14:textId="77777777" w:rsidR="00D04666" w:rsidRPr="00E921CE" w:rsidRDefault="00D04666" w:rsidP="0061060F">
            <w:pPr>
              <w:pStyle w:val="Tabelitekst"/>
              <w:jc w:val="right"/>
              <w:rPr>
                <w:szCs w:val="28"/>
              </w:rPr>
            </w:pPr>
            <w:r w:rsidRPr="00E921CE">
              <w:rPr>
                <w:szCs w:val="28"/>
              </w:rPr>
              <w:t>987 785</w:t>
            </w:r>
          </w:p>
        </w:tc>
        <w:tc>
          <w:tcPr>
            <w:tcW w:w="579" w:type="pct"/>
            <w:shd w:val="clear" w:color="auto" w:fill="FFFFFF" w:themeFill="background2"/>
            <w:vAlign w:val="center"/>
          </w:tcPr>
          <w:p w14:paraId="70CA50CB" w14:textId="77777777" w:rsidR="00D04666" w:rsidRPr="00E921CE" w:rsidRDefault="00D04666" w:rsidP="0061060F">
            <w:pPr>
              <w:pStyle w:val="Tabelitekst"/>
              <w:jc w:val="right"/>
              <w:rPr>
                <w:szCs w:val="28"/>
              </w:rPr>
            </w:pPr>
            <w:r w:rsidRPr="00E921CE">
              <w:rPr>
                <w:rFonts w:eastAsia="Calibri"/>
                <w:szCs w:val="28"/>
              </w:rPr>
              <w:t>990 000</w:t>
            </w:r>
          </w:p>
        </w:tc>
        <w:tc>
          <w:tcPr>
            <w:tcW w:w="579" w:type="pct"/>
            <w:shd w:val="clear" w:color="auto" w:fill="FFFFFF" w:themeFill="background2"/>
            <w:vAlign w:val="center"/>
          </w:tcPr>
          <w:p w14:paraId="1C8A7907" w14:textId="77777777" w:rsidR="00D04666" w:rsidRPr="00E921CE" w:rsidRDefault="00D04666" w:rsidP="0061060F">
            <w:pPr>
              <w:pStyle w:val="Tabelitekst"/>
              <w:jc w:val="right"/>
              <w:rPr>
                <w:szCs w:val="28"/>
              </w:rPr>
            </w:pPr>
            <w:r w:rsidRPr="00E921CE">
              <w:rPr>
                <w:rFonts w:eastAsia="Calibri"/>
                <w:szCs w:val="28"/>
              </w:rPr>
              <w:t>990 000</w:t>
            </w:r>
          </w:p>
        </w:tc>
        <w:tc>
          <w:tcPr>
            <w:tcW w:w="579" w:type="pct"/>
            <w:shd w:val="clear" w:color="auto" w:fill="FFFFFF" w:themeFill="background2"/>
            <w:vAlign w:val="center"/>
          </w:tcPr>
          <w:p w14:paraId="0751CFFF" w14:textId="77777777" w:rsidR="00D04666" w:rsidRPr="00E921CE" w:rsidRDefault="00D04666" w:rsidP="0061060F">
            <w:pPr>
              <w:pStyle w:val="Tabelitekst"/>
              <w:jc w:val="right"/>
              <w:rPr>
                <w:szCs w:val="28"/>
              </w:rPr>
            </w:pPr>
            <w:r w:rsidRPr="00E921CE">
              <w:rPr>
                <w:szCs w:val="28"/>
              </w:rPr>
              <w:t>990 000</w:t>
            </w:r>
          </w:p>
        </w:tc>
        <w:tc>
          <w:tcPr>
            <w:tcW w:w="579" w:type="pct"/>
            <w:shd w:val="clear" w:color="auto" w:fill="FFFFFF" w:themeFill="background2"/>
            <w:vAlign w:val="center"/>
          </w:tcPr>
          <w:p w14:paraId="68A523EE" w14:textId="77777777" w:rsidR="00D04666" w:rsidRPr="00E921CE" w:rsidRDefault="00D04666" w:rsidP="0061060F">
            <w:pPr>
              <w:pStyle w:val="Tabelitekst"/>
              <w:jc w:val="right"/>
              <w:rPr>
                <w:szCs w:val="28"/>
              </w:rPr>
            </w:pPr>
            <w:r w:rsidRPr="00E921CE">
              <w:rPr>
                <w:szCs w:val="28"/>
              </w:rPr>
              <w:t>990 000</w:t>
            </w:r>
          </w:p>
        </w:tc>
      </w:tr>
      <w:tr w:rsidR="00D04666" w:rsidRPr="00E921CE" w14:paraId="1A27731A" w14:textId="77777777" w:rsidTr="00053DF3">
        <w:trPr>
          <w:trHeight w:val="408"/>
        </w:trPr>
        <w:tc>
          <w:tcPr>
            <w:tcW w:w="2124" w:type="pct"/>
            <w:shd w:val="clear" w:color="auto" w:fill="auto"/>
          </w:tcPr>
          <w:p w14:paraId="62A175B1" w14:textId="77777777" w:rsidR="00D04666" w:rsidRPr="00E921CE" w:rsidRDefault="00D04666" w:rsidP="00D04666">
            <w:pPr>
              <w:pStyle w:val="Tabelitekst"/>
              <w:rPr>
                <w:rFonts w:eastAsia="Calibri"/>
                <w:szCs w:val="28"/>
              </w:rPr>
            </w:pPr>
            <w:r w:rsidRPr="00E921CE">
              <w:rPr>
                <w:rFonts w:eastAsia="Calibri"/>
                <w:szCs w:val="28"/>
              </w:rPr>
              <w:t>Kogu tarneahela loodava lisandväärtuse osatähtsus kogu ettevõtlussektori lisandväärtusest, %</w:t>
            </w:r>
          </w:p>
          <w:p w14:paraId="672CF79E" w14:textId="77777777" w:rsidR="00D04666" w:rsidRPr="00E921CE" w:rsidRDefault="00D04666" w:rsidP="00D04666">
            <w:pPr>
              <w:pStyle w:val="Tabelibold"/>
              <w:rPr>
                <w:szCs w:val="28"/>
                <w:highlight w:val="yellow"/>
              </w:rPr>
            </w:pPr>
            <w:r w:rsidRPr="00E921CE">
              <w:rPr>
                <w:rFonts w:eastAsia="Calibri"/>
                <w:szCs w:val="28"/>
              </w:rPr>
              <w:t xml:space="preserve">Allikas: </w:t>
            </w:r>
            <w:proofErr w:type="spellStart"/>
            <w:r w:rsidRPr="00E921CE">
              <w:rPr>
                <w:rFonts w:eastAsia="Calibri"/>
                <w:szCs w:val="28"/>
              </w:rPr>
              <w:t>Eurostat</w:t>
            </w:r>
            <w:proofErr w:type="spellEnd"/>
          </w:p>
        </w:tc>
        <w:tc>
          <w:tcPr>
            <w:tcW w:w="560" w:type="pct"/>
            <w:shd w:val="clear" w:color="auto" w:fill="auto"/>
            <w:vAlign w:val="center"/>
          </w:tcPr>
          <w:p w14:paraId="43244CF4" w14:textId="77777777" w:rsidR="00D04666" w:rsidRPr="00E921CE" w:rsidRDefault="00D04666" w:rsidP="0061060F">
            <w:pPr>
              <w:pStyle w:val="Tabelitekst"/>
              <w:jc w:val="right"/>
              <w:rPr>
                <w:rFonts w:cstheme="majorBidi"/>
                <w:szCs w:val="28"/>
                <w:highlight w:val="yellow"/>
              </w:rPr>
            </w:pPr>
            <w:r w:rsidRPr="00E921CE">
              <w:rPr>
                <w:rFonts w:eastAsia="Calibri" w:cstheme="majorBidi"/>
                <w:szCs w:val="28"/>
              </w:rPr>
              <w:t>6,8 (2022)</w:t>
            </w:r>
          </w:p>
        </w:tc>
        <w:tc>
          <w:tcPr>
            <w:tcW w:w="579" w:type="pct"/>
            <w:shd w:val="clear" w:color="auto" w:fill="FFFFFF" w:themeFill="background2"/>
            <w:vAlign w:val="center"/>
          </w:tcPr>
          <w:p w14:paraId="62A8FD56" w14:textId="77777777" w:rsidR="00D04666" w:rsidRPr="00E921CE" w:rsidRDefault="00D04666" w:rsidP="0061060F">
            <w:pPr>
              <w:pStyle w:val="Tabelitekst"/>
              <w:jc w:val="right"/>
              <w:rPr>
                <w:szCs w:val="28"/>
              </w:rPr>
            </w:pPr>
            <w:r w:rsidRPr="00E921CE">
              <w:rPr>
                <w:rFonts w:eastAsia="Calibri"/>
                <w:szCs w:val="28"/>
              </w:rPr>
              <w:t>7,2</w:t>
            </w:r>
          </w:p>
        </w:tc>
        <w:tc>
          <w:tcPr>
            <w:tcW w:w="579" w:type="pct"/>
            <w:shd w:val="clear" w:color="auto" w:fill="FFFFFF" w:themeFill="background2"/>
            <w:vAlign w:val="center"/>
          </w:tcPr>
          <w:p w14:paraId="080BBE23" w14:textId="77777777" w:rsidR="00D04666" w:rsidRPr="00E921CE" w:rsidRDefault="00D04666" w:rsidP="0061060F">
            <w:pPr>
              <w:pStyle w:val="Tabelitekst"/>
              <w:jc w:val="right"/>
              <w:rPr>
                <w:szCs w:val="28"/>
              </w:rPr>
            </w:pPr>
            <w:r w:rsidRPr="00E921CE">
              <w:rPr>
                <w:rFonts w:eastAsia="Calibri"/>
                <w:szCs w:val="28"/>
              </w:rPr>
              <w:t>7,2</w:t>
            </w:r>
          </w:p>
        </w:tc>
        <w:tc>
          <w:tcPr>
            <w:tcW w:w="579" w:type="pct"/>
            <w:shd w:val="clear" w:color="auto" w:fill="FFFFFF" w:themeFill="background2"/>
            <w:vAlign w:val="center"/>
          </w:tcPr>
          <w:p w14:paraId="4589FBCA" w14:textId="77777777" w:rsidR="00D04666" w:rsidRPr="00E921CE" w:rsidRDefault="00D04666" w:rsidP="0061060F">
            <w:pPr>
              <w:pStyle w:val="Tabelitekst"/>
              <w:jc w:val="right"/>
              <w:rPr>
                <w:szCs w:val="28"/>
              </w:rPr>
            </w:pPr>
            <w:r w:rsidRPr="00E921CE">
              <w:rPr>
                <w:rFonts w:eastAsia="Calibri"/>
                <w:szCs w:val="28"/>
              </w:rPr>
              <w:t>7,2</w:t>
            </w:r>
          </w:p>
        </w:tc>
        <w:tc>
          <w:tcPr>
            <w:tcW w:w="579" w:type="pct"/>
            <w:shd w:val="clear" w:color="auto" w:fill="FFFFFF" w:themeFill="background2"/>
            <w:vAlign w:val="center"/>
          </w:tcPr>
          <w:p w14:paraId="598D3B44" w14:textId="77777777" w:rsidR="00D04666" w:rsidRPr="00E921CE" w:rsidRDefault="00D04666" w:rsidP="0061060F">
            <w:pPr>
              <w:pStyle w:val="Tabelitekst"/>
              <w:jc w:val="right"/>
              <w:rPr>
                <w:rFonts w:eastAsia="Calibri"/>
                <w:szCs w:val="28"/>
              </w:rPr>
            </w:pPr>
            <w:r w:rsidRPr="00E921CE">
              <w:rPr>
                <w:rFonts w:eastAsia="Calibri"/>
                <w:szCs w:val="28"/>
              </w:rPr>
              <w:t>7,2</w:t>
            </w:r>
          </w:p>
        </w:tc>
      </w:tr>
      <w:tr w:rsidR="00D04666" w:rsidRPr="00E921CE" w14:paraId="5EEF8D22" w14:textId="77777777" w:rsidTr="00053DF3">
        <w:trPr>
          <w:trHeight w:val="408"/>
        </w:trPr>
        <w:tc>
          <w:tcPr>
            <w:tcW w:w="2124" w:type="pct"/>
            <w:shd w:val="clear" w:color="auto" w:fill="auto"/>
            <w:vAlign w:val="bottom"/>
          </w:tcPr>
          <w:p w14:paraId="76776649" w14:textId="77777777" w:rsidR="00D04666" w:rsidRPr="00E921CE" w:rsidRDefault="00D04666" w:rsidP="00D04666">
            <w:pPr>
              <w:pStyle w:val="Tabelitekst"/>
              <w:rPr>
                <w:rFonts w:eastAsia="Calibri"/>
                <w:szCs w:val="28"/>
              </w:rPr>
            </w:pPr>
            <w:r w:rsidRPr="00E921CE">
              <w:rPr>
                <w:rFonts w:eastAsia="Calibri"/>
                <w:szCs w:val="28"/>
              </w:rPr>
              <w:t>Eesti päritolu põllumajandussaaduste ja toidukaupade osakaal kogu eesti päritolu kaupade ekspordis, %</w:t>
            </w:r>
          </w:p>
          <w:p w14:paraId="5D9C0769" w14:textId="77777777" w:rsidR="00D04666" w:rsidRPr="00E921CE" w:rsidRDefault="00D04666" w:rsidP="00D04666">
            <w:pPr>
              <w:pStyle w:val="Tabelibold"/>
              <w:rPr>
                <w:szCs w:val="28"/>
                <w:highlight w:val="yellow"/>
              </w:rPr>
            </w:pPr>
            <w:r w:rsidRPr="00E921CE">
              <w:rPr>
                <w:rFonts w:eastAsia="Calibri"/>
                <w:szCs w:val="28"/>
              </w:rPr>
              <w:t>Allikas: Statistikaamet</w:t>
            </w:r>
          </w:p>
        </w:tc>
        <w:tc>
          <w:tcPr>
            <w:tcW w:w="560" w:type="pct"/>
            <w:shd w:val="clear" w:color="auto" w:fill="auto"/>
            <w:vAlign w:val="center"/>
          </w:tcPr>
          <w:p w14:paraId="45D541F4" w14:textId="77777777" w:rsidR="00D04666" w:rsidRPr="00E921CE" w:rsidRDefault="00D04666" w:rsidP="0061060F">
            <w:pPr>
              <w:pStyle w:val="Tabelitekst"/>
              <w:jc w:val="right"/>
              <w:rPr>
                <w:szCs w:val="28"/>
              </w:rPr>
            </w:pPr>
            <w:r w:rsidRPr="00E921CE">
              <w:rPr>
                <w:szCs w:val="28"/>
              </w:rPr>
              <w:t>13</w:t>
            </w:r>
          </w:p>
        </w:tc>
        <w:tc>
          <w:tcPr>
            <w:tcW w:w="579" w:type="pct"/>
            <w:shd w:val="clear" w:color="auto" w:fill="FFFFFF" w:themeFill="background2"/>
            <w:vAlign w:val="center"/>
          </w:tcPr>
          <w:p w14:paraId="214FFC51" w14:textId="77777777" w:rsidR="00D04666" w:rsidRPr="00E921CE" w:rsidRDefault="00D04666" w:rsidP="0061060F">
            <w:pPr>
              <w:pStyle w:val="Tabelitekst"/>
              <w:jc w:val="right"/>
              <w:rPr>
                <w:szCs w:val="28"/>
              </w:rPr>
            </w:pPr>
            <w:r w:rsidRPr="00E921CE">
              <w:rPr>
                <w:szCs w:val="28"/>
              </w:rPr>
              <w:t>13</w:t>
            </w:r>
          </w:p>
        </w:tc>
        <w:tc>
          <w:tcPr>
            <w:tcW w:w="579" w:type="pct"/>
            <w:shd w:val="clear" w:color="auto" w:fill="FFFFFF" w:themeFill="background2"/>
            <w:vAlign w:val="center"/>
          </w:tcPr>
          <w:p w14:paraId="148F7EA1" w14:textId="77777777" w:rsidR="00D04666" w:rsidRPr="00E921CE" w:rsidRDefault="00D04666" w:rsidP="0061060F">
            <w:pPr>
              <w:pStyle w:val="Tabelitekst"/>
              <w:jc w:val="right"/>
              <w:rPr>
                <w:szCs w:val="28"/>
              </w:rPr>
            </w:pPr>
            <w:r w:rsidRPr="00E921CE">
              <w:rPr>
                <w:szCs w:val="28"/>
              </w:rPr>
              <w:t>13</w:t>
            </w:r>
          </w:p>
        </w:tc>
        <w:tc>
          <w:tcPr>
            <w:tcW w:w="579" w:type="pct"/>
            <w:shd w:val="clear" w:color="auto" w:fill="FFFFFF" w:themeFill="background2"/>
            <w:vAlign w:val="center"/>
          </w:tcPr>
          <w:p w14:paraId="5FF999BD" w14:textId="77777777" w:rsidR="00D04666" w:rsidRPr="00E921CE" w:rsidRDefault="00D04666" w:rsidP="0061060F">
            <w:pPr>
              <w:pStyle w:val="Tabelitekst"/>
              <w:jc w:val="right"/>
              <w:rPr>
                <w:szCs w:val="28"/>
              </w:rPr>
            </w:pPr>
            <w:r w:rsidRPr="00E921CE">
              <w:rPr>
                <w:szCs w:val="28"/>
              </w:rPr>
              <w:t>14</w:t>
            </w:r>
          </w:p>
        </w:tc>
        <w:tc>
          <w:tcPr>
            <w:tcW w:w="579" w:type="pct"/>
            <w:shd w:val="clear" w:color="auto" w:fill="FFFFFF" w:themeFill="background2"/>
            <w:vAlign w:val="center"/>
          </w:tcPr>
          <w:p w14:paraId="058BCACB" w14:textId="77777777" w:rsidR="00D04666" w:rsidRPr="00E921CE" w:rsidRDefault="00D04666" w:rsidP="0061060F">
            <w:pPr>
              <w:pStyle w:val="Tabelitekst"/>
              <w:jc w:val="right"/>
              <w:rPr>
                <w:szCs w:val="28"/>
              </w:rPr>
            </w:pPr>
            <w:r w:rsidRPr="00E921CE">
              <w:rPr>
                <w:szCs w:val="28"/>
              </w:rPr>
              <w:t>14</w:t>
            </w:r>
          </w:p>
        </w:tc>
      </w:tr>
      <w:tr w:rsidR="00D04666" w:rsidRPr="00E921CE" w14:paraId="2D36DB21" w14:textId="77777777" w:rsidTr="00053DF3">
        <w:trPr>
          <w:trHeight w:val="408"/>
        </w:trPr>
        <w:tc>
          <w:tcPr>
            <w:tcW w:w="2124" w:type="pct"/>
            <w:shd w:val="clear" w:color="auto" w:fill="auto"/>
          </w:tcPr>
          <w:p w14:paraId="270644D1" w14:textId="77777777" w:rsidR="00D04666" w:rsidRPr="00E921CE" w:rsidRDefault="00D04666" w:rsidP="00D04666">
            <w:pPr>
              <w:pStyle w:val="Tabelitekst"/>
              <w:rPr>
                <w:rFonts w:eastAsia="Calibri"/>
                <w:szCs w:val="28"/>
              </w:rPr>
            </w:pPr>
            <w:r w:rsidRPr="00E921CE">
              <w:rPr>
                <w:rFonts w:eastAsia="Calibri"/>
                <w:szCs w:val="28"/>
              </w:rPr>
              <w:t>Keskkonnasõbralikult majandatava maa osakaal*, %</w:t>
            </w:r>
          </w:p>
          <w:p w14:paraId="368ADC3E" w14:textId="77777777" w:rsidR="00D04666" w:rsidRPr="00E921CE" w:rsidRDefault="00D04666" w:rsidP="00D04666">
            <w:pPr>
              <w:pStyle w:val="Tabelitekst"/>
              <w:rPr>
                <w:szCs w:val="28"/>
                <w:highlight w:val="yellow"/>
              </w:rPr>
            </w:pPr>
            <w:r w:rsidRPr="00E921CE">
              <w:rPr>
                <w:rFonts w:eastAsia="Calibri"/>
                <w:szCs w:val="28"/>
              </w:rPr>
              <w:t>Allikas: PRIA/Statistikaamet</w:t>
            </w:r>
          </w:p>
        </w:tc>
        <w:tc>
          <w:tcPr>
            <w:tcW w:w="560" w:type="pct"/>
            <w:shd w:val="clear" w:color="auto" w:fill="auto"/>
            <w:vAlign w:val="center"/>
          </w:tcPr>
          <w:p w14:paraId="083019F5" w14:textId="77777777" w:rsidR="00D04666" w:rsidRPr="00E921CE" w:rsidRDefault="00D04666" w:rsidP="0061060F">
            <w:pPr>
              <w:pStyle w:val="Tabelitekst"/>
              <w:jc w:val="right"/>
              <w:rPr>
                <w:szCs w:val="28"/>
                <w:highlight w:val="yellow"/>
              </w:rPr>
            </w:pPr>
            <w:r w:rsidRPr="00E921CE">
              <w:rPr>
                <w:szCs w:val="28"/>
              </w:rPr>
              <w:t>91,10</w:t>
            </w:r>
          </w:p>
        </w:tc>
        <w:tc>
          <w:tcPr>
            <w:tcW w:w="579" w:type="pct"/>
            <w:shd w:val="clear" w:color="auto" w:fill="FFFFFF" w:themeFill="background2"/>
            <w:vAlign w:val="center"/>
          </w:tcPr>
          <w:p w14:paraId="386080E7" w14:textId="77777777" w:rsidR="00D04666" w:rsidRPr="00E921CE" w:rsidRDefault="00D04666" w:rsidP="0061060F">
            <w:pPr>
              <w:pStyle w:val="Tabelitekst"/>
              <w:jc w:val="right"/>
              <w:rPr>
                <w:szCs w:val="28"/>
              </w:rPr>
            </w:pPr>
            <w:r w:rsidRPr="00E921CE">
              <w:rPr>
                <w:rFonts w:eastAsia="Calibri"/>
                <w:szCs w:val="28"/>
              </w:rPr>
              <w:t>80</w:t>
            </w:r>
          </w:p>
        </w:tc>
        <w:tc>
          <w:tcPr>
            <w:tcW w:w="579" w:type="pct"/>
            <w:shd w:val="clear" w:color="auto" w:fill="FFFFFF" w:themeFill="background2"/>
            <w:vAlign w:val="center"/>
          </w:tcPr>
          <w:p w14:paraId="693E00E5" w14:textId="77777777" w:rsidR="00D04666" w:rsidRPr="00E921CE" w:rsidRDefault="00D04666" w:rsidP="0061060F">
            <w:pPr>
              <w:pStyle w:val="Tabelitekst"/>
              <w:jc w:val="right"/>
              <w:rPr>
                <w:szCs w:val="28"/>
              </w:rPr>
            </w:pPr>
            <w:r w:rsidRPr="00E921CE">
              <w:rPr>
                <w:rFonts w:eastAsia="Calibri"/>
                <w:szCs w:val="28"/>
              </w:rPr>
              <w:t>80</w:t>
            </w:r>
          </w:p>
        </w:tc>
        <w:tc>
          <w:tcPr>
            <w:tcW w:w="579" w:type="pct"/>
            <w:shd w:val="clear" w:color="auto" w:fill="FFFFFF" w:themeFill="background2"/>
            <w:vAlign w:val="center"/>
          </w:tcPr>
          <w:p w14:paraId="0AB54F60" w14:textId="77777777" w:rsidR="00D04666" w:rsidRPr="00E921CE" w:rsidRDefault="00D04666" w:rsidP="0061060F">
            <w:pPr>
              <w:pStyle w:val="Tabelitekst"/>
              <w:jc w:val="right"/>
              <w:rPr>
                <w:szCs w:val="28"/>
              </w:rPr>
            </w:pPr>
            <w:r w:rsidRPr="00E921CE">
              <w:rPr>
                <w:rFonts w:eastAsia="Calibri"/>
                <w:szCs w:val="28"/>
              </w:rPr>
              <w:t>80</w:t>
            </w:r>
          </w:p>
        </w:tc>
        <w:tc>
          <w:tcPr>
            <w:tcW w:w="579" w:type="pct"/>
            <w:shd w:val="clear" w:color="auto" w:fill="FFFFFF" w:themeFill="background2"/>
            <w:vAlign w:val="center"/>
          </w:tcPr>
          <w:p w14:paraId="68B2C4DA" w14:textId="77777777" w:rsidR="00D04666" w:rsidRPr="00E921CE" w:rsidRDefault="00D04666" w:rsidP="0061060F">
            <w:pPr>
              <w:pStyle w:val="Tabelitekst"/>
              <w:jc w:val="right"/>
              <w:rPr>
                <w:szCs w:val="28"/>
              </w:rPr>
            </w:pPr>
            <w:r w:rsidRPr="00E921CE">
              <w:rPr>
                <w:rFonts w:eastAsia="Calibri"/>
                <w:szCs w:val="28"/>
              </w:rPr>
              <w:t>80</w:t>
            </w:r>
          </w:p>
        </w:tc>
      </w:tr>
      <w:tr w:rsidR="00D04666" w:rsidRPr="00E921CE" w14:paraId="48730077" w14:textId="77777777" w:rsidTr="00053DF3">
        <w:trPr>
          <w:trHeight w:val="408"/>
        </w:trPr>
        <w:tc>
          <w:tcPr>
            <w:tcW w:w="2124" w:type="pct"/>
            <w:shd w:val="clear" w:color="auto" w:fill="auto"/>
          </w:tcPr>
          <w:p w14:paraId="2C81451A" w14:textId="77777777" w:rsidR="00D04666" w:rsidRPr="00E921CE" w:rsidRDefault="00D04666" w:rsidP="00D04666">
            <w:pPr>
              <w:pStyle w:val="Tabelitekst"/>
              <w:rPr>
                <w:rFonts w:eastAsia="Calibri" w:cstheme="majorBidi"/>
                <w:szCs w:val="28"/>
              </w:rPr>
            </w:pPr>
            <w:r w:rsidRPr="00E921CE">
              <w:rPr>
                <w:rFonts w:eastAsia="Calibri" w:cstheme="majorBidi"/>
                <w:szCs w:val="28"/>
              </w:rPr>
              <w:t>Kasvuhoonegaaside (KHG) heide põllumajandustoodangu väärtuse kohta</w:t>
            </w:r>
          </w:p>
          <w:p w14:paraId="7644AE30" w14:textId="77777777" w:rsidR="00D04666" w:rsidRPr="00E921CE" w:rsidRDefault="00D04666" w:rsidP="00D04666">
            <w:pPr>
              <w:pStyle w:val="Tabelibold"/>
              <w:rPr>
                <w:szCs w:val="28"/>
              </w:rPr>
            </w:pPr>
            <w:r w:rsidRPr="00E921CE">
              <w:rPr>
                <w:rFonts w:eastAsia="Calibri"/>
                <w:szCs w:val="28"/>
              </w:rPr>
              <w:t>Allikas: EKUK/Statistikaamet</w:t>
            </w:r>
          </w:p>
        </w:tc>
        <w:tc>
          <w:tcPr>
            <w:tcW w:w="560" w:type="pct"/>
            <w:shd w:val="clear" w:color="auto" w:fill="auto"/>
            <w:vAlign w:val="center"/>
          </w:tcPr>
          <w:p w14:paraId="43DB6D09" w14:textId="77777777" w:rsidR="00D04666" w:rsidRPr="00E921CE" w:rsidRDefault="00D04666" w:rsidP="0061060F">
            <w:pPr>
              <w:pStyle w:val="Tabelitekst"/>
              <w:jc w:val="right"/>
              <w:rPr>
                <w:szCs w:val="28"/>
              </w:rPr>
            </w:pPr>
            <w:r w:rsidRPr="00E921CE">
              <w:rPr>
                <w:szCs w:val="28"/>
              </w:rPr>
              <w:t>2,42 (2022)</w:t>
            </w:r>
          </w:p>
        </w:tc>
        <w:tc>
          <w:tcPr>
            <w:tcW w:w="579" w:type="pct"/>
            <w:shd w:val="clear" w:color="auto" w:fill="FFFFFF" w:themeFill="background2"/>
            <w:vAlign w:val="center"/>
          </w:tcPr>
          <w:p w14:paraId="53F2C703" w14:textId="77777777" w:rsidR="00D04666" w:rsidRPr="00E921CE" w:rsidRDefault="00D04666" w:rsidP="0061060F">
            <w:pPr>
              <w:pStyle w:val="Tabelitekst"/>
              <w:jc w:val="right"/>
              <w:rPr>
                <w:rFonts w:eastAsia="Calibri"/>
                <w:szCs w:val="28"/>
              </w:rPr>
            </w:pPr>
            <w:r w:rsidRPr="00E921CE">
              <w:rPr>
                <w:rFonts w:eastAsia="Calibri"/>
                <w:szCs w:val="28"/>
              </w:rPr>
              <w:t xml:space="preserve">Madalam kui 2,5 t CO2 </w:t>
            </w:r>
            <w:proofErr w:type="spellStart"/>
            <w:r w:rsidRPr="00E921CE">
              <w:rPr>
                <w:rFonts w:eastAsia="Calibri"/>
                <w:szCs w:val="28"/>
              </w:rPr>
              <w:t>ekv</w:t>
            </w:r>
            <w:proofErr w:type="spellEnd"/>
            <w:r w:rsidRPr="00E921CE">
              <w:rPr>
                <w:rFonts w:eastAsia="Calibri"/>
                <w:szCs w:val="28"/>
              </w:rPr>
              <w:t>/tuh EUR</w:t>
            </w:r>
          </w:p>
        </w:tc>
        <w:tc>
          <w:tcPr>
            <w:tcW w:w="579" w:type="pct"/>
            <w:shd w:val="clear" w:color="auto" w:fill="FFFFFF" w:themeFill="background2"/>
            <w:vAlign w:val="center"/>
          </w:tcPr>
          <w:p w14:paraId="23C9A8A4" w14:textId="77777777" w:rsidR="00D04666" w:rsidRPr="00E921CE" w:rsidRDefault="00D04666" w:rsidP="0061060F">
            <w:pPr>
              <w:pStyle w:val="Tabelitekst"/>
              <w:jc w:val="right"/>
              <w:rPr>
                <w:rFonts w:eastAsia="Calibri" w:cstheme="majorBidi"/>
                <w:szCs w:val="28"/>
              </w:rPr>
            </w:pPr>
            <w:r w:rsidRPr="00E921CE">
              <w:rPr>
                <w:rFonts w:eastAsia="Calibri" w:cstheme="majorBidi"/>
                <w:szCs w:val="28"/>
              </w:rPr>
              <w:t xml:space="preserve">Madalam kui 2,5 t CO2 </w:t>
            </w:r>
            <w:proofErr w:type="spellStart"/>
            <w:r w:rsidRPr="00E921CE">
              <w:rPr>
                <w:rFonts w:eastAsia="Calibri" w:cstheme="majorBidi"/>
                <w:szCs w:val="28"/>
              </w:rPr>
              <w:t>ekv</w:t>
            </w:r>
            <w:proofErr w:type="spellEnd"/>
            <w:r w:rsidRPr="00E921CE">
              <w:rPr>
                <w:rFonts w:eastAsia="Calibri" w:cstheme="majorBidi"/>
                <w:szCs w:val="28"/>
              </w:rPr>
              <w:t>/tuh EUR</w:t>
            </w:r>
          </w:p>
        </w:tc>
        <w:tc>
          <w:tcPr>
            <w:tcW w:w="579" w:type="pct"/>
            <w:shd w:val="clear" w:color="auto" w:fill="FFFFFF" w:themeFill="background2"/>
            <w:vAlign w:val="center"/>
          </w:tcPr>
          <w:p w14:paraId="0A575A4C" w14:textId="77777777" w:rsidR="00D04666" w:rsidRPr="00E921CE" w:rsidRDefault="00D04666" w:rsidP="0061060F">
            <w:pPr>
              <w:pStyle w:val="Tabelitekst"/>
              <w:jc w:val="right"/>
              <w:rPr>
                <w:rFonts w:eastAsia="Calibri"/>
                <w:szCs w:val="28"/>
              </w:rPr>
            </w:pPr>
            <w:r w:rsidRPr="00E921CE">
              <w:rPr>
                <w:rFonts w:eastAsia="Calibri"/>
                <w:szCs w:val="28"/>
              </w:rPr>
              <w:t xml:space="preserve">Madalam kui 2,5 t CO2 </w:t>
            </w:r>
            <w:proofErr w:type="spellStart"/>
            <w:r w:rsidRPr="00E921CE">
              <w:rPr>
                <w:rFonts w:eastAsia="Calibri"/>
                <w:szCs w:val="28"/>
              </w:rPr>
              <w:t>ekv</w:t>
            </w:r>
            <w:proofErr w:type="spellEnd"/>
            <w:r w:rsidRPr="00E921CE">
              <w:rPr>
                <w:rFonts w:eastAsia="Calibri"/>
                <w:szCs w:val="28"/>
              </w:rPr>
              <w:t>/tuh EUR</w:t>
            </w:r>
          </w:p>
        </w:tc>
        <w:tc>
          <w:tcPr>
            <w:tcW w:w="579" w:type="pct"/>
            <w:shd w:val="clear" w:color="auto" w:fill="FFFFFF" w:themeFill="background2"/>
            <w:vAlign w:val="center"/>
          </w:tcPr>
          <w:p w14:paraId="542FCA5C" w14:textId="77777777" w:rsidR="00D04666" w:rsidRPr="00E921CE" w:rsidRDefault="00D04666" w:rsidP="0061060F">
            <w:pPr>
              <w:pStyle w:val="Tabelitekst"/>
              <w:jc w:val="right"/>
              <w:rPr>
                <w:rFonts w:eastAsia="Calibri"/>
                <w:szCs w:val="28"/>
              </w:rPr>
            </w:pPr>
            <w:r w:rsidRPr="00E921CE">
              <w:rPr>
                <w:rFonts w:eastAsia="Calibri"/>
                <w:szCs w:val="28"/>
              </w:rPr>
              <w:t xml:space="preserve">Madalam kui 2,5 t CO2 </w:t>
            </w:r>
            <w:proofErr w:type="spellStart"/>
            <w:r w:rsidRPr="00E921CE">
              <w:rPr>
                <w:rFonts w:eastAsia="Calibri"/>
                <w:szCs w:val="28"/>
              </w:rPr>
              <w:t>ekv</w:t>
            </w:r>
            <w:proofErr w:type="spellEnd"/>
            <w:r w:rsidRPr="00E921CE">
              <w:rPr>
                <w:rFonts w:eastAsia="Calibri"/>
                <w:szCs w:val="28"/>
              </w:rPr>
              <w:t>/tuh EUR</w:t>
            </w:r>
          </w:p>
        </w:tc>
      </w:tr>
      <w:tr w:rsidR="00D04666" w:rsidRPr="00E921CE" w14:paraId="1B8FD54D" w14:textId="77777777" w:rsidTr="00053DF3">
        <w:trPr>
          <w:trHeight w:val="408"/>
        </w:trPr>
        <w:tc>
          <w:tcPr>
            <w:tcW w:w="2124" w:type="pct"/>
            <w:shd w:val="clear" w:color="auto" w:fill="auto"/>
          </w:tcPr>
          <w:p w14:paraId="7EE5B549" w14:textId="77777777" w:rsidR="00D04666" w:rsidRPr="00E921CE" w:rsidRDefault="00D04666" w:rsidP="00D04666">
            <w:pPr>
              <w:pStyle w:val="Tabelitekst"/>
              <w:rPr>
                <w:rFonts w:eastAsia="Calibri" w:cstheme="majorBidi"/>
                <w:szCs w:val="28"/>
              </w:rPr>
            </w:pPr>
            <w:r w:rsidRPr="00E921CE">
              <w:rPr>
                <w:rFonts w:eastAsia="Calibri" w:cstheme="majorBidi"/>
                <w:szCs w:val="28"/>
              </w:rPr>
              <w:t xml:space="preserve">Heas seisus kalavarude arv </w:t>
            </w:r>
          </w:p>
          <w:p w14:paraId="4D68AC7A" w14:textId="77777777" w:rsidR="00D04666" w:rsidRPr="00E921CE" w:rsidRDefault="00D04666" w:rsidP="00D04666">
            <w:pPr>
              <w:pStyle w:val="Tabelibold"/>
              <w:rPr>
                <w:szCs w:val="28"/>
              </w:rPr>
            </w:pPr>
            <w:r w:rsidRPr="00E921CE">
              <w:rPr>
                <w:rFonts w:eastAsia="Calibri"/>
                <w:szCs w:val="28"/>
              </w:rPr>
              <w:t xml:space="preserve">Allikas: </w:t>
            </w:r>
            <w:proofErr w:type="spellStart"/>
            <w:r w:rsidRPr="00E921CE">
              <w:rPr>
                <w:rFonts w:eastAsia="Calibri"/>
                <w:szCs w:val="28"/>
              </w:rPr>
              <w:t>ReM</w:t>
            </w:r>
            <w:proofErr w:type="spellEnd"/>
          </w:p>
        </w:tc>
        <w:tc>
          <w:tcPr>
            <w:tcW w:w="560" w:type="pct"/>
            <w:shd w:val="clear" w:color="auto" w:fill="auto"/>
            <w:vAlign w:val="center"/>
          </w:tcPr>
          <w:p w14:paraId="43ADA102" w14:textId="77777777" w:rsidR="00D04666" w:rsidRPr="00E921CE" w:rsidRDefault="00D04666" w:rsidP="0061060F">
            <w:pPr>
              <w:pStyle w:val="Tabelitekst"/>
              <w:jc w:val="right"/>
              <w:rPr>
                <w:szCs w:val="28"/>
              </w:rPr>
            </w:pPr>
            <w:r w:rsidRPr="00E921CE">
              <w:rPr>
                <w:szCs w:val="28"/>
              </w:rPr>
              <w:t>42</w:t>
            </w:r>
          </w:p>
        </w:tc>
        <w:tc>
          <w:tcPr>
            <w:tcW w:w="579" w:type="pct"/>
            <w:shd w:val="clear" w:color="auto" w:fill="FFFFFF" w:themeFill="background2"/>
            <w:vAlign w:val="center"/>
          </w:tcPr>
          <w:p w14:paraId="770697A6" w14:textId="77777777" w:rsidR="00D04666" w:rsidRPr="00E921CE" w:rsidRDefault="00D04666" w:rsidP="0061060F">
            <w:pPr>
              <w:pStyle w:val="Tabelitekst"/>
              <w:jc w:val="right"/>
              <w:rPr>
                <w:rFonts w:eastAsia="Calibri" w:cstheme="majorBidi"/>
                <w:szCs w:val="28"/>
              </w:rPr>
            </w:pPr>
            <w:r w:rsidRPr="00E921CE">
              <w:rPr>
                <w:rFonts w:eastAsia="Calibri" w:cstheme="majorBidi"/>
                <w:szCs w:val="28"/>
              </w:rPr>
              <w:t>45</w:t>
            </w:r>
          </w:p>
        </w:tc>
        <w:tc>
          <w:tcPr>
            <w:tcW w:w="579" w:type="pct"/>
            <w:shd w:val="clear" w:color="auto" w:fill="FFFFFF" w:themeFill="background2"/>
            <w:vAlign w:val="center"/>
          </w:tcPr>
          <w:p w14:paraId="52F4B7E9" w14:textId="77777777" w:rsidR="00D04666" w:rsidRPr="00E921CE" w:rsidRDefault="00D04666" w:rsidP="0061060F">
            <w:pPr>
              <w:pStyle w:val="Tabelitekst"/>
              <w:jc w:val="right"/>
              <w:rPr>
                <w:rFonts w:eastAsia="Calibri" w:cstheme="majorBidi"/>
                <w:szCs w:val="28"/>
              </w:rPr>
            </w:pPr>
            <w:r w:rsidRPr="00E921CE">
              <w:rPr>
                <w:rFonts w:eastAsia="Calibri" w:cstheme="majorBidi"/>
                <w:szCs w:val="28"/>
              </w:rPr>
              <w:t>45</w:t>
            </w:r>
          </w:p>
        </w:tc>
        <w:tc>
          <w:tcPr>
            <w:tcW w:w="579" w:type="pct"/>
            <w:shd w:val="clear" w:color="auto" w:fill="FFFFFF" w:themeFill="background2"/>
            <w:vAlign w:val="center"/>
          </w:tcPr>
          <w:p w14:paraId="1140422F" w14:textId="77777777" w:rsidR="00D04666" w:rsidRPr="00E921CE" w:rsidRDefault="00D04666" w:rsidP="0061060F">
            <w:pPr>
              <w:pStyle w:val="Tabelitekst"/>
              <w:jc w:val="right"/>
              <w:rPr>
                <w:rFonts w:eastAsia="Calibri" w:cstheme="majorBidi"/>
                <w:szCs w:val="28"/>
              </w:rPr>
            </w:pPr>
            <w:r w:rsidRPr="00E921CE">
              <w:rPr>
                <w:rFonts w:eastAsia="Calibri" w:cstheme="majorBidi"/>
                <w:szCs w:val="28"/>
              </w:rPr>
              <w:t>50</w:t>
            </w:r>
          </w:p>
        </w:tc>
        <w:tc>
          <w:tcPr>
            <w:tcW w:w="579" w:type="pct"/>
            <w:shd w:val="clear" w:color="auto" w:fill="FFFFFF" w:themeFill="background2"/>
            <w:vAlign w:val="center"/>
          </w:tcPr>
          <w:p w14:paraId="6937C510" w14:textId="77777777" w:rsidR="00D04666" w:rsidRPr="00E921CE" w:rsidRDefault="00D04666" w:rsidP="0061060F">
            <w:pPr>
              <w:pStyle w:val="Tabelitekst"/>
              <w:jc w:val="right"/>
              <w:rPr>
                <w:rFonts w:eastAsia="Calibri" w:cstheme="majorBidi"/>
                <w:szCs w:val="28"/>
              </w:rPr>
            </w:pPr>
            <w:r w:rsidRPr="00E921CE">
              <w:rPr>
                <w:rFonts w:eastAsia="Calibri" w:cstheme="majorBidi"/>
                <w:szCs w:val="28"/>
              </w:rPr>
              <w:t>60</w:t>
            </w:r>
          </w:p>
        </w:tc>
      </w:tr>
      <w:tr w:rsidR="00D04666" w:rsidRPr="00E921CE" w14:paraId="0D7ECFD4" w14:textId="77777777" w:rsidTr="00053DF3">
        <w:trPr>
          <w:trHeight w:val="709"/>
        </w:trPr>
        <w:tc>
          <w:tcPr>
            <w:tcW w:w="2124" w:type="pct"/>
            <w:shd w:val="clear" w:color="auto" w:fill="auto"/>
          </w:tcPr>
          <w:p w14:paraId="77F6A052" w14:textId="77777777" w:rsidR="00D04666" w:rsidRPr="00E921CE" w:rsidRDefault="00D04666" w:rsidP="00D04666">
            <w:pPr>
              <w:pStyle w:val="Tabelitekst"/>
              <w:rPr>
                <w:rFonts w:eastAsia="Calibri"/>
                <w:szCs w:val="28"/>
              </w:rPr>
            </w:pPr>
            <w:r w:rsidRPr="00E921CE">
              <w:rPr>
                <w:rFonts w:eastAsia="Calibri"/>
                <w:szCs w:val="28"/>
              </w:rPr>
              <w:t>Eesti kalandussektori esmatootmise kogu väärtus (mln €)</w:t>
            </w:r>
          </w:p>
          <w:p w14:paraId="4B715037" w14:textId="77777777" w:rsidR="00D04666" w:rsidRPr="00E921CE" w:rsidRDefault="00D04666" w:rsidP="00D04666">
            <w:pPr>
              <w:pStyle w:val="Tabelibold"/>
              <w:rPr>
                <w:szCs w:val="28"/>
                <w:highlight w:val="yellow"/>
              </w:rPr>
            </w:pPr>
            <w:r w:rsidRPr="00E921CE">
              <w:rPr>
                <w:rFonts w:eastAsia="Calibri"/>
                <w:szCs w:val="28"/>
              </w:rPr>
              <w:t>Allikas: Statistikaamet</w:t>
            </w:r>
          </w:p>
        </w:tc>
        <w:tc>
          <w:tcPr>
            <w:tcW w:w="560" w:type="pct"/>
            <w:shd w:val="clear" w:color="auto" w:fill="auto"/>
            <w:vAlign w:val="center"/>
          </w:tcPr>
          <w:p w14:paraId="551F3382" w14:textId="77777777" w:rsidR="00D04666" w:rsidRPr="00E921CE" w:rsidRDefault="00D04666" w:rsidP="0061060F">
            <w:pPr>
              <w:pStyle w:val="Tabelitekst"/>
              <w:jc w:val="right"/>
              <w:rPr>
                <w:szCs w:val="28"/>
              </w:rPr>
            </w:pPr>
            <w:r w:rsidRPr="00E921CE">
              <w:rPr>
                <w:szCs w:val="28"/>
              </w:rPr>
              <w:t>77,7</w:t>
            </w:r>
          </w:p>
        </w:tc>
        <w:tc>
          <w:tcPr>
            <w:tcW w:w="579" w:type="pct"/>
            <w:shd w:val="clear" w:color="auto" w:fill="FFFFFF" w:themeFill="background2"/>
            <w:vAlign w:val="center"/>
          </w:tcPr>
          <w:p w14:paraId="2907E0CA" w14:textId="77777777" w:rsidR="00D04666" w:rsidRPr="00E921CE" w:rsidRDefault="00D04666" w:rsidP="0061060F">
            <w:pPr>
              <w:pStyle w:val="Tabelitekst"/>
              <w:jc w:val="right"/>
              <w:rPr>
                <w:szCs w:val="28"/>
              </w:rPr>
            </w:pPr>
            <w:r w:rsidRPr="00E921CE">
              <w:rPr>
                <w:szCs w:val="28"/>
              </w:rPr>
              <w:t>82,2</w:t>
            </w:r>
          </w:p>
        </w:tc>
        <w:tc>
          <w:tcPr>
            <w:tcW w:w="579" w:type="pct"/>
            <w:shd w:val="clear" w:color="auto" w:fill="FFFFFF" w:themeFill="background2"/>
            <w:vAlign w:val="center"/>
          </w:tcPr>
          <w:p w14:paraId="2E4761B4" w14:textId="77777777" w:rsidR="00D04666" w:rsidRPr="00E921CE" w:rsidRDefault="00D04666" w:rsidP="0061060F">
            <w:pPr>
              <w:pStyle w:val="Tabelitekst"/>
              <w:jc w:val="right"/>
              <w:rPr>
                <w:szCs w:val="28"/>
              </w:rPr>
            </w:pPr>
            <w:r w:rsidRPr="00E921CE">
              <w:rPr>
                <w:szCs w:val="28"/>
              </w:rPr>
              <w:t>83,9</w:t>
            </w:r>
          </w:p>
        </w:tc>
        <w:tc>
          <w:tcPr>
            <w:tcW w:w="579" w:type="pct"/>
            <w:shd w:val="clear" w:color="auto" w:fill="FFFFFF" w:themeFill="background2"/>
            <w:vAlign w:val="center"/>
          </w:tcPr>
          <w:p w14:paraId="037BF256" w14:textId="77777777" w:rsidR="00D04666" w:rsidRPr="00E921CE" w:rsidRDefault="00D04666" w:rsidP="0061060F">
            <w:pPr>
              <w:pStyle w:val="Tabelitekst"/>
              <w:jc w:val="right"/>
              <w:rPr>
                <w:szCs w:val="28"/>
              </w:rPr>
            </w:pPr>
            <w:r w:rsidRPr="00E921CE">
              <w:rPr>
                <w:szCs w:val="28"/>
              </w:rPr>
              <w:t>85,1</w:t>
            </w:r>
          </w:p>
        </w:tc>
        <w:tc>
          <w:tcPr>
            <w:tcW w:w="579" w:type="pct"/>
            <w:shd w:val="clear" w:color="auto" w:fill="FFFFFF" w:themeFill="background2"/>
            <w:vAlign w:val="center"/>
          </w:tcPr>
          <w:p w14:paraId="450C8CB5" w14:textId="77777777" w:rsidR="00D04666" w:rsidRPr="00E921CE" w:rsidRDefault="00D04666" w:rsidP="0061060F">
            <w:pPr>
              <w:pStyle w:val="Tabelitekst"/>
              <w:jc w:val="right"/>
              <w:rPr>
                <w:szCs w:val="28"/>
              </w:rPr>
            </w:pPr>
            <w:r w:rsidRPr="00E921CE">
              <w:rPr>
                <w:szCs w:val="28"/>
              </w:rPr>
              <w:t>96,7</w:t>
            </w:r>
          </w:p>
        </w:tc>
      </w:tr>
    </w:tbl>
    <w:p w14:paraId="54F7A3D9" w14:textId="77777777" w:rsidR="00D04666" w:rsidRPr="00E53D7D" w:rsidRDefault="00D04666" w:rsidP="00E921CE">
      <w:pPr>
        <w:pStyle w:val="Allmrkusetekst"/>
      </w:pPr>
      <w:r w:rsidRPr="00E53D7D">
        <w:t xml:space="preserve">* Kõigi </w:t>
      </w:r>
      <w:proofErr w:type="spellStart"/>
      <w:r w:rsidRPr="00E53D7D">
        <w:t>ökokavade</w:t>
      </w:r>
      <w:proofErr w:type="spellEnd"/>
      <w:r w:rsidRPr="00E53D7D">
        <w:t xml:space="preserve"> ja keskkonnatoetuste ning püsirohumaa pindala ühekordselt suhtena põllumajandusmaasse, ei lange alla sihttaset</w:t>
      </w:r>
    </w:p>
    <w:p w14:paraId="5EDA07F4" w14:textId="77777777" w:rsidR="00D04666" w:rsidRPr="00D00EB0" w:rsidRDefault="00D04666" w:rsidP="00D04666">
      <w:pPr>
        <w:rPr>
          <w:rStyle w:val="Boldtekstis"/>
        </w:rPr>
      </w:pPr>
      <w:r w:rsidRPr="00D00EB0">
        <w:rPr>
          <w:rStyle w:val="Boldtekstis"/>
        </w:rPr>
        <w:t>Olulised tegevused 202</w:t>
      </w:r>
      <w:r>
        <w:rPr>
          <w:rStyle w:val="Boldtekstis"/>
        </w:rPr>
        <w:t>5</w:t>
      </w:r>
      <w:r w:rsidRPr="00D00EB0">
        <w:rPr>
          <w:rStyle w:val="Boldtekstis"/>
        </w:rPr>
        <w:t>-202</w:t>
      </w:r>
      <w:r>
        <w:rPr>
          <w:rStyle w:val="Boldtekstis"/>
        </w:rPr>
        <w:t>8</w:t>
      </w:r>
      <w:r w:rsidRPr="00D00EB0">
        <w:rPr>
          <w:rStyle w:val="Boldtekstis"/>
        </w:rPr>
        <w:t xml:space="preserve"> eesmärkide täitmiseks:</w:t>
      </w:r>
    </w:p>
    <w:p w14:paraId="6D701060" w14:textId="77777777" w:rsidR="00D04666" w:rsidRDefault="00D04666" w:rsidP="005D7F02">
      <w:pPr>
        <w:pStyle w:val="1Bullet"/>
      </w:pPr>
      <w:r w:rsidRPr="00CD40EB">
        <w:t xml:space="preserve">Euroopa Liidu ühise põllumajanduspoliitika </w:t>
      </w:r>
      <w:r w:rsidRPr="00D04666">
        <w:rPr>
          <w:rStyle w:val="Boldtekstis"/>
        </w:rPr>
        <w:t>Eesti Strateegiakava sekkumiste</w:t>
      </w:r>
      <w:r w:rsidRPr="00CD40EB">
        <w:t xml:space="preserve"> edukas rakendamine ja </w:t>
      </w:r>
      <w:r w:rsidRPr="00D04666">
        <w:rPr>
          <w:rStyle w:val="Boldtekstis"/>
        </w:rPr>
        <w:t>vajadusel nende ajakohastamine,</w:t>
      </w:r>
      <w:r w:rsidRPr="00CD40EB">
        <w:t xml:space="preserve"> et ettevõtjad saaksid väljakutsetele paremini vastata</w:t>
      </w:r>
      <w:r w:rsidRPr="00DF2B41">
        <w:t xml:space="preserve">, sh </w:t>
      </w:r>
      <w:r>
        <w:t xml:space="preserve">liidetakse </w:t>
      </w:r>
      <w:r w:rsidRPr="00CD40EB">
        <w:t>alates 2025. aastast</w:t>
      </w:r>
      <w:r w:rsidRPr="00DF2B41">
        <w:t xml:space="preserve"> </w:t>
      </w:r>
      <w:r w:rsidRPr="00CD40EB">
        <w:t>tingimuslikkuse süsteemi ka tööohutuse, töökeskkonna ja töötervishoiu valdkond</w:t>
      </w:r>
      <w:r>
        <w:t xml:space="preserve">, perspektiiv on ka kohustusliku e-põlluraamatu kasutuselevõtu laiendamine kõikidele tootjatele. </w:t>
      </w:r>
      <w:r w:rsidRPr="00CD40EB">
        <w:t>Sekkumised panustavad targa ja kestliku põllumajandustootmise ja toidutöötlemise saavutamise ja toidujulgeoleku suurendamise eesmärki</w:t>
      </w:r>
      <w:r w:rsidRPr="00455D2B">
        <w:t>.</w:t>
      </w:r>
      <w:r>
        <w:t xml:space="preserve"> </w:t>
      </w:r>
      <w:r w:rsidRPr="00455D2B">
        <w:t>Investeeringud on osalt kaetud ka Euroopa Liidu taaste- ja vastupidavusrahastu (RRF) vahenditest.</w:t>
      </w:r>
    </w:p>
    <w:p w14:paraId="7F3132ED" w14:textId="77777777" w:rsidR="00D04666" w:rsidRPr="00CD40EB" w:rsidRDefault="00D04666" w:rsidP="005D7F02">
      <w:pPr>
        <w:pStyle w:val="1Bullet"/>
      </w:pPr>
      <w:r w:rsidRPr="00CD40EB">
        <w:lastRenderedPageBreak/>
        <w:t xml:space="preserve">Jätkatakse </w:t>
      </w:r>
      <w:r w:rsidRPr="00D04666">
        <w:rPr>
          <w:rStyle w:val="Boldtekstis"/>
        </w:rPr>
        <w:t>mullastikukaardi</w:t>
      </w:r>
      <w:r w:rsidRPr="00CD40EB">
        <w:t xml:space="preserve"> uuendamist ja erinevate </w:t>
      </w:r>
      <w:proofErr w:type="spellStart"/>
      <w:r w:rsidRPr="00CD40EB">
        <w:t>agroökoloogiliste</w:t>
      </w:r>
      <w:proofErr w:type="spellEnd"/>
      <w:r w:rsidRPr="00CD40EB">
        <w:t xml:space="preserve"> praktikate mõju uurimist, tõhustatakse põllumuldade seisundi seiret, mullaanalüüside tegemise võimekust ja  teadmussiirde tegevusi. </w:t>
      </w:r>
    </w:p>
    <w:p w14:paraId="1D7B9846" w14:textId="77777777" w:rsidR="00D04666" w:rsidRPr="00786D09" w:rsidRDefault="00D04666" w:rsidP="005D7F02">
      <w:pPr>
        <w:pStyle w:val="1Bullet"/>
      </w:pPr>
      <w:r w:rsidRPr="00D04666">
        <w:rPr>
          <w:rStyle w:val="Boldtekstis"/>
        </w:rPr>
        <w:t>Eesti toidu</w:t>
      </w:r>
      <w:r w:rsidRPr="00786D09">
        <w:t xml:space="preserve"> tutvustamise ja </w:t>
      </w:r>
      <w:proofErr w:type="spellStart"/>
      <w:r w:rsidRPr="00786D09">
        <w:t>müügiedenduse</w:t>
      </w:r>
      <w:proofErr w:type="spellEnd"/>
      <w:r w:rsidRPr="00786D09">
        <w:t xml:space="preserve"> visioonidokumendi „Eesti toit 2022-2025“ tegevuste rakendamine, mis panustavad kohaliku toidu kuvandisse, tarbijate teadlikkuse tõstmisse, kohaliku toidutootmise väärtustamisele, toidutootjate konkurentsivõime tõstmisesse.</w:t>
      </w:r>
    </w:p>
    <w:p w14:paraId="298D77BE" w14:textId="77777777" w:rsidR="00D04666" w:rsidRPr="00B94EDF" w:rsidRDefault="00D04666" w:rsidP="005D7F02">
      <w:pPr>
        <w:pStyle w:val="1Bullet"/>
      </w:pPr>
      <w:r>
        <w:t>Konkurentsivõime tõstmiseks on plaanis erinevaid tegevusi. Leitakse</w:t>
      </w:r>
      <w:r w:rsidRPr="00786D09">
        <w:t xml:space="preserve"> võimalusi ja jätkata</w:t>
      </w:r>
      <w:r>
        <w:t>kse</w:t>
      </w:r>
      <w:r w:rsidRPr="00786D09">
        <w:t xml:space="preserve"> tegevusi uute eksporditurgude avamiseks ning avatuna hoidmiseks. </w:t>
      </w:r>
      <w:r w:rsidRPr="00786D09">
        <w:rPr>
          <w:color w:val="212121"/>
        </w:rPr>
        <w:t xml:space="preserve">Müügivõimekuse suurendamiseks ja ettevõtetele paremate võimaluste loomiseks ja välisriigi messidel osalemiseks </w:t>
      </w:r>
      <w:r>
        <w:rPr>
          <w:color w:val="212121"/>
        </w:rPr>
        <w:t>on vajalik</w:t>
      </w:r>
      <w:r w:rsidRPr="00786D09">
        <w:rPr>
          <w:color w:val="212121"/>
        </w:rPr>
        <w:t xml:space="preserve"> </w:t>
      </w:r>
      <w:r>
        <w:rPr>
          <w:color w:val="212121"/>
        </w:rPr>
        <w:t xml:space="preserve">rakendada </w:t>
      </w:r>
      <w:r w:rsidRPr="00786D09">
        <w:rPr>
          <w:color w:val="212121"/>
        </w:rPr>
        <w:t>turuarendustoetust ning teadmussiirde programmi.</w:t>
      </w:r>
      <w:r>
        <w:rPr>
          <w:color w:val="212121"/>
        </w:rPr>
        <w:t xml:space="preserve"> Konkurentsivõime tõstmisele aitab kaasa ka </w:t>
      </w:r>
      <w:r w:rsidRPr="00B94EDF">
        <w:t>erimärgistatud diislikütuse aktsiisisoodustus, mida laiendatakse põllumajandustöödeks kasutatavatele veoautodele</w:t>
      </w:r>
      <w:r>
        <w:t xml:space="preserve"> ja mida plaanitakse rakendada 2025. aastast. </w:t>
      </w:r>
    </w:p>
    <w:p w14:paraId="33378459" w14:textId="77777777" w:rsidR="00D04666" w:rsidRPr="00B94EDF" w:rsidRDefault="00D04666" w:rsidP="005D7F02">
      <w:pPr>
        <w:pStyle w:val="1Bullet"/>
      </w:pPr>
      <w:r w:rsidRPr="00B94EDF">
        <w:t>Piisava rahastuse tagamine koolikava</w:t>
      </w:r>
      <w:r w:rsidRPr="00B94EDF" w:rsidDel="00DD4B98">
        <w:t xml:space="preserve"> </w:t>
      </w:r>
      <w:r w:rsidRPr="00B94EDF">
        <w:t>rakendamiseks, mille kaudu panustatakse laste toitumusharjumuste kujundamisse läbi puu- ja köögivilja ning piima ja piimatoodete pakkumise ning haridusmeetmete toetamise.</w:t>
      </w:r>
    </w:p>
    <w:p w14:paraId="73DD1961" w14:textId="77777777" w:rsidR="00D04666" w:rsidRPr="00B94EDF" w:rsidRDefault="00D04666" w:rsidP="005D7F02">
      <w:pPr>
        <w:pStyle w:val="1Bullet"/>
      </w:pPr>
      <w:r w:rsidRPr="00B94EDF">
        <w:t xml:space="preserve">Jätkatakse Eesti roheülemineku teekaardi tegevuste neljas põllumajandus- ja toidusektoris valdkonnas (piima-, liha-, teravilja- ja aiandussektoris) rakendamist ja Eesti </w:t>
      </w:r>
      <w:proofErr w:type="spellStart"/>
      <w:r w:rsidRPr="00B94EDF">
        <w:t>ringbiomajanduse</w:t>
      </w:r>
      <w:proofErr w:type="spellEnd"/>
      <w:r w:rsidRPr="00B94EDF">
        <w:t xml:space="preserve"> teekaardi (2023–2027) tegevuste ja piirkondlike </w:t>
      </w:r>
      <w:proofErr w:type="spellStart"/>
      <w:r w:rsidRPr="00B94EDF">
        <w:t>ringbiomajanduse</w:t>
      </w:r>
      <w:proofErr w:type="spellEnd"/>
      <w:r w:rsidRPr="00B94EDF">
        <w:t xml:space="preserve"> teekaartide tegevuste rakendamisega.</w:t>
      </w:r>
    </w:p>
    <w:p w14:paraId="04239048" w14:textId="77777777" w:rsidR="00D04666" w:rsidRPr="008462D8" w:rsidRDefault="00D04666" w:rsidP="005D7F02">
      <w:pPr>
        <w:pStyle w:val="1Bullet"/>
      </w:pPr>
      <w:r w:rsidRPr="00B94EDF">
        <w:t>Kalavarude hea seisundi saavutamiseks ja säästlikuks kasutamiseks kavandatakse liigse püügikoormusega piirkondades vähendada kasutatavate</w:t>
      </w:r>
      <w:r w:rsidRPr="008462D8">
        <w:t xml:space="preserve"> püügivahendite arvu ning </w:t>
      </w:r>
      <w:r w:rsidRPr="00D04666">
        <w:rPr>
          <w:rStyle w:val="Boldtekstis"/>
        </w:rPr>
        <w:t>ajakohastada kalavarude kaitsemeetmeid</w:t>
      </w:r>
      <w:r w:rsidRPr="008462D8">
        <w:t xml:space="preserve"> (alammõõdu korrigeerimine, </w:t>
      </w:r>
      <w:proofErr w:type="spellStart"/>
      <w:r w:rsidRPr="008462D8">
        <w:t>ajalis</w:t>
      </w:r>
      <w:proofErr w:type="spellEnd"/>
      <w:r w:rsidRPr="008462D8">
        <w:t xml:space="preserve">-ruumilised piirangud, selektiivset püüki toetavad meetmed). </w:t>
      </w:r>
    </w:p>
    <w:p w14:paraId="6362DF50" w14:textId="5ABD9247" w:rsidR="00D04666" w:rsidRDefault="00D04666" w:rsidP="005D7F02">
      <w:pPr>
        <w:pStyle w:val="1Bullet"/>
      </w:pPr>
      <w:proofErr w:type="spellStart"/>
      <w:r w:rsidRPr="00FA3455">
        <w:t>EMKVFi</w:t>
      </w:r>
      <w:proofErr w:type="spellEnd"/>
      <w:r w:rsidRPr="00FA3455">
        <w:t xml:space="preserve"> rakenduskava sekkumiste edukas rakendamine ja vajadusel nende ajakohastamine, et ettevõtjad saaksid väljakutsetele paremini vastata</w:t>
      </w:r>
      <w:r>
        <w:t xml:space="preserve">. Lähiaastatel avanevad mitmed meetmed investeeringute tegemiseks.  Rakenduskava elluviimiseks on aastateks 2024-2029 koos riigipoolse kaasfinantseerimisega  kasutada 139 </w:t>
      </w:r>
      <w:r w:rsidR="005D7F02">
        <w:t>mln</w:t>
      </w:r>
      <w:r>
        <w:t xml:space="preserve"> eurot. </w:t>
      </w:r>
      <w:r w:rsidRPr="00563DEB" w:rsidDel="00C51209">
        <w:t xml:space="preserve"> </w:t>
      </w:r>
      <w:r w:rsidRPr="00FA3455">
        <w:t xml:space="preserve"> </w:t>
      </w:r>
    </w:p>
    <w:p w14:paraId="631DF300" w14:textId="77777777" w:rsidR="00D04666" w:rsidRDefault="00D04666" w:rsidP="005D7F02">
      <w:pPr>
        <w:pStyle w:val="1Bullet"/>
      </w:pPr>
      <w:r w:rsidRPr="00FA3455">
        <w:t xml:space="preserve">Kutselise kalapüügi elektroonilisele andmete edastamisele registri ja rakenduste (PERK, ERS) arendamine. </w:t>
      </w:r>
    </w:p>
    <w:p w14:paraId="16A1BF9F" w14:textId="77777777" w:rsidR="00D04666" w:rsidRPr="00D00EB0" w:rsidRDefault="00D04666" w:rsidP="00AD1834">
      <w:pPr>
        <w:pStyle w:val="111Pealkiri3tase"/>
      </w:pPr>
      <w:bookmarkStart w:id="99" w:name="_Toc178059949"/>
      <w:bookmarkStart w:id="100" w:name="_Toc142605784"/>
      <w:bookmarkEnd w:id="94"/>
      <w:bookmarkEnd w:id="95"/>
      <w:bookmarkEnd w:id="96"/>
      <w:r w:rsidRPr="00D00EB0">
        <w:t xml:space="preserve">2.7.2 </w:t>
      </w:r>
      <w:r>
        <w:t>Toiduohutuse</w:t>
      </w:r>
      <w:r w:rsidRPr="00D00EB0">
        <w:t xml:space="preserve"> programm</w:t>
      </w:r>
      <w:bookmarkEnd w:id="99"/>
    </w:p>
    <w:p w14:paraId="5640E90A" w14:textId="77777777" w:rsidR="00D04666" w:rsidRDefault="00D04666" w:rsidP="00D04666">
      <w:pPr>
        <w:rPr>
          <w:rStyle w:val="Boldtekstis"/>
        </w:rPr>
      </w:pPr>
      <w:r w:rsidRPr="00D00EB0">
        <w:rPr>
          <w:rStyle w:val="Boldtekstis"/>
        </w:rPr>
        <w:t>Programmi eesmärk</w:t>
      </w:r>
    </w:p>
    <w:p w14:paraId="1338F9E7" w14:textId="77777777" w:rsidR="00D04666" w:rsidRPr="00B92966" w:rsidRDefault="00D04666" w:rsidP="00D04666">
      <w:pPr>
        <w:rPr>
          <w:b/>
          <w:color w:val="000087" w:themeColor="text2"/>
          <w:szCs w:val="24"/>
        </w:rPr>
      </w:pPr>
      <w:r w:rsidRPr="00DD0188">
        <w:rPr>
          <w:szCs w:val="16"/>
        </w:rPr>
        <w:t>Eestis on kestlik toidutootmine, ohutu toit ja hoitud keskkond.</w:t>
      </w:r>
    </w:p>
    <w:p w14:paraId="0BD7E185" w14:textId="51A6915C" w:rsidR="00D04666" w:rsidRPr="00D00EB0" w:rsidRDefault="00D04666" w:rsidP="00D04666">
      <w:pPr>
        <w:pStyle w:val="Pealdis"/>
      </w:pPr>
      <w:r w:rsidRPr="00D00EB0">
        <w:lastRenderedPageBreak/>
        <w:t xml:space="preserve">Tabel </w:t>
      </w:r>
      <w:r w:rsidR="005563A7">
        <w:fldChar w:fldCharType="begin"/>
      </w:r>
      <w:r w:rsidR="005563A7">
        <w:instrText xml:space="preserve"> SEQ Tabel \* ARABIC </w:instrText>
      </w:r>
      <w:r w:rsidR="005563A7">
        <w:fldChar w:fldCharType="separate"/>
      </w:r>
      <w:r w:rsidR="002206A0">
        <w:t>24</w:t>
      </w:r>
      <w:r w:rsidR="005563A7">
        <w:fldChar w:fldCharType="end"/>
      </w:r>
      <w:r w:rsidRPr="00D00EB0">
        <w:t xml:space="preserve">. </w:t>
      </w:r>
      <w:r>
        <w:t>Toiduohutuse</w:t>
      </w:r>
      <w:r w:rsidRPr="00D00EB0">
        <w:t xml:space="preserve"> programmi mõõdikud ja sihttasemed.</w:t>
      </w:r>
    </w:p>
    <w:tbl>
      <w:tblPr>
        <w:tblW w:w="5003" w:type="pct"/>
        <w:tblInd w:w="-5"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951"/>
        <w:gridCol w:w="1224"/>
        <w:gridCol w:w="976"/>
        <w:gridCol w:w="974"/>
        <w:gridCol w:w="974"/>
        <w:gridCol w:w="968"/>
      </w:tblGrid>
      <w:tr w:rsidR="00D04666" w:rsidRPr="00E921CE" w14:paraId="168D6087" w14:textId="77777777" w:rsidTr="00F576F3">
        <w:trPr>
          <w:trHeight w:val="458"/>
          <w:tblHeader/>
        </w:trPr>
        <w:tc>
          <w:tcPr>
            <w:tcW w:w="2179" w:type="pct"/>
            <w:vMerge w:val="restart"/>
            <w:shd w:val="clear" w:color="auto" w:fill="99C9FE" w:themeFill="accent6"/>
            <w:hideMark/>
          </w:tcPr>
          <w:p w14:paraId="73F3738B" w14:textId="77777777" w:rsidR="00D04666" w:rsidRPr="00E921CE" w:rsidRDefault="00D04666" w:rsidP="00D04666">
            <w:pPr>
              <w:pStyle w:val="Tabelitekst"/>
              <w:rPr>
                <w:rFonts w:eastAsia="Calibri"/>
                <w:b/>
                <w:bCs w:val="0"/>
                <w:szCs w:val="28"/>
              </w:rPr>
            </w:pPr>
          </w:p>
          <w:p w14:paraId="5DA49F98" w14:textId="77777777" w:rsidR="00D04666" w:rsidRPr="00E921CE" w:rsidRDefault="00D04666" w:rsidP="00D04666">
            <w:pPr>
              <w:pStyle w:val="Tabelitekst"/>
              <w:rPr>
                <w:rFonts w:eastAsia="Calibri"/>
                <w:b/>
                <w:bCs w:val="0"/>
                <w:szCs w:val="28"/>
              </w:rPr>
            </w:pPr>
            <w:r w:rsidRPr="00E921CE">
              <w:rPr>
                <w:rFonts w:eastAsia="Calibri"/>
                <w:b/>
                <w:bCs w:val="0"/>
                <w:szCs w:val="28"/>
              </w:rPr>
              <w:t>Mõõdik/Sihttase</w:t>
            </w:r>
          </w:p>
          <w:p w14:paraId="0F8B6D0D" w14:textId="77777777" w:rsidR="00D04666" w:rsidRPr="00E921CE" w:rsidRDefault="00D04666" w:rsidP="00D04666">
            <w:pPr>
              <w:pStyle w:val="Tabelitekst"/>
              <w:rPr>
                <w:rFonts w:eastAsia="Calibri"/>
                <w:b/>
                <w:bCs w:val="0"/>
                <w:szCs w:val="28"/>
              </w:rPr>
            </w:pPr>
          </w:p>
        </w:tc>
        <w:tc>
          <w:tcPr>
            <w:tcW w:w="675" w:type="pct"/>
            <w:vMerge w:val="restart"/>
            <w:shd w:val="clear" w:color="auto" w:fill="99C9FE" w:themeFill="accent6"/>
            <w:vAlign w:val="center"/>
            <w:hideMark/>
          </w:tcPr>
          <w:p w14:paraId="72E35599"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Viimane tegelik tase (2023)</w:t>
            </w:r>
          </w:p>
        </w:tc>
        <w:tc>
          <w:tcPr>
            <w:tcW w:w="538" w:type="pct"/>
            <w:vMerge w:val="restart"/>
            <w:shd w:val="clear" w:color="auto" w:fill="99C9FE" w:themeFill="accent6"/>
            <w:vAlign w:val="center"/>
            <w:hideMark/>
          </w:tcPr>
          <w:p w14:paraId="1657D289"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2025</w:t>
            </w:r>
          </w:p>
        </w:tc>
        <w:tc>
          <w:tcPr>
            <w:tcW w:w="537" w:type="pct"/>
            <w:vMerge w:val="restart"/>
            <w:shd w:val="clear" w:color="auto" w:fill="99C9FE" w:themeFill="accent6"/>
            <w:vAlign w:val="center"/>
            <w:hideMark/>
          </w:tcPr>
          <w:p w14:paraId="4234804D"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2026</w:t>
            </w:r>
          </w:p>
        </w:tc>
        <w:tc>
          <w:tcPr>
            <w:tcW w:w="537" w:type="pct"/>
            <w:vMerge w:val="restart"/>
            <w:shd w:val="clear" w:color="auto" w:fill="99C9FE" w:themeFill="accent6"/>
            <w:vAlign w:val="center"/>
            <w:hideMark/>
          </w:tcPr>
          <w:p w14:paraId="732ADC17"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2027</w:t>
            </w:r>
          </w:p>
        </w:tc>
        <w:tc>
          <w:tcPr>
            <w:tcW w:w="534" w:type="pct"/>
            <w:vMerge w:val="restart"/>
            <w:shd w:val="clear" w:color="auto" w:fill="99C9FE" w:themeFill="accent6"/>
            <w:vAlign w:val="center"/>
            <w:hideMark/>
          </w:tcPr>
          <w:p w14:paraId="4E4A618E" w14:textId="77777777" w:rsidR="00D04666" w:rsidRPr="00E921CE" w:rsidRDefault="00D04666" w:rsidP="00F576F3">
            <w:pPr>
              <w:pStyle w:val="Tabelitekst"/>
              <w:jc w:val="right"/>
              <w:rPr>
                <w:rFonts w:eastAsia="Calibri"/>
                <w:b/>
                <w:bCs w:val="0"/>
                <w:szCs w:val="28"/>
              </w:rPr>
            </w:pPr>
            <w:r w:rsidRPr="00E921CE">
              <w:rPr>
                <w:rFonts w:eastAsia="Calibri"/>
                <w:b/>
                <w:bCs w:val="0"/>
                <w:szCs w:val="28"/>
              </w:rPr>
              <w:t>2028</w:t>
            </w:r>
          </w:p>
        </w:tc>
      </w:tr>
      <w:tr w:rsidR="00D04666" w:rsidRPr="00E921CE" w14:paraId="34E37932" w14:textId="77777777" w:rsidTr="00053DF3">
        <w:trPr>
          <w:trHeight w:val="436"/>
          <w:tblHeader/>
        </w:trPr>
        <w:tc>
          <w:tcPr>
            <w:tcW w:w="2179" w:type="pct"/>
            <w:vMerge/>
            <w:hideMark/>
          </w:tcPr>
          <w:p w14:paraId="48BCC9A6" w14:textId="77777777" w:rsidR="00D04666" w:rsidRPr="00E921CE" w:rsidRDefault="00D04666" w:rsidP="00D04666">
            <w:pPr>
              <w:pStyle w:val="Tabelitekst"/>
              <w:rPr>
                <w:rFonts w:eastAsia="Calibri"/>
                <w:szCs w:val="28"/>
              </w:rPr>
            </w:pPr>
          </w:p>
        </w:tc>
        <w:tc>
          <w:tcPr>
            <w:tcW w:w="675" w:type="pct"/>
            <w:vMerge/>
            <w:vAlign w:val="center"/>
            <w:hideMark/>
          </w:tcPr>
          <w:p w14:paraId="0D90BE66" w14:textId="77777777" w:rsidR="00D04666" w:rsidRPr="00E921CE" w:rsidRDefault="00D04666" w:rsidP="00D04666">
            <w:pPr>
              <w:pStyle w:val="Tabelitekst"/>
              <w:rPr>
                <w:rFonts w:eastAsia="Calibri"/>
                <w:szCs w:val="28"/>
              </w:rPr>
            </w:pPr>
          </w:p>
        </w:tc>
        <w:tc>
          <w:tcPr>
            <w:tcW w:w="538" w:type="pct"/>
            <w:vMerge/>
            <w:vAlign w:val="center"/>
            <w:hideMark/>
          </w:tcPr>
          <w:p w14:paraId="04E50169" w14:textId="77777777" w:rsidR="00D04666" w:rsidRPr="00E921CE" w:rsidRDefault="00D04666" w:rsidP="00D04666">
            <w:pPr>
              <w:pStyle w:val="Tabelitekst"/>
              <w:rPr>
                <w:rFonts w:eastAsia="Calibri"/>
                <w:szCs w:val="28"/>
              </w:rPr>
            </w:pPr>
          </w:p>
        </w:tc>
        <w:tc>
          <w:tcPr>
            <w:tcW w:w="537" w:type="pct"/>
            <w:vMerge/>
            <w:vAlign w:val="center"/>
            <w:hideMark/>
          </w:tcPr>
          <w:p w14:paraId="6073CF04" w14:textId="77777777" w:rsidR="00D04666" w:rsidRPr="00E921CE" w:rsidRDefault="00D04666" w:rsidP="00D04666">
            <w:pPr>
              <w:pStyle w:val="Tabelitekst"/>
              <w:rPr>
                <w:rFonts w:eastAsia="Calibri"/>
                <w:szCs w:val="28"/>
              </w:rPr>
            </w:pPr>
          </w:p>
        </w:tc>
        <w:tc>
          <w:tcPr>
            <w:tcW w:w="537" w:type="pct"/>
            <w:vMerge/>
            <w:vAlign w:val="center"/>
            <w:hideMark/>
          </w:tcPr>
          <w:p w14:paraId="55D9BD4B" w14:textId="77777777" w:rsidR="00D04666" w:rsidRPr="00E921CE" w:rsidRDefault="00D04666" w:rsidP="00D04666">
            <w:pPr>
              <w:pStyle w:val="Tabelitekst"/>
              <w:rPr>
                <w:rFonts w:eastAsia="Calibri"/>
                <w:szCs w:val="28"/>
              </w:rPr>
            </w:pPr>
          </w:p>
        </w:tc>
        <w:tc>
          <w:tcPr>
            <w:tcW w:w="534" w:type="pct"/>
            <w:vMerge/>
            <w:vAlign w:val="center"/>
            <w:hideMark/>
          </w:tcPr>
          <w:p w14:paraId="1D3FD538" w14:textId="77777777" w:rsidR="00D04666" w:rsidRPr="00E921CE" w:rsidRDefault="00D04666" w:rsidP="00D04666">
            <w:pPr>
              <w:pStyle w:val="Tabelitekst"/>
              <w:rPr>
                <w:rFonts w:eastAsia="Calibri"/>
                <w:szCs w:val="28"/>
              </w:rPr>
            </w:pPr>
          </w:p>
        </w:tc>
      </w:tr>
      <w:tr w:rsidR="00D04666" w:rsidRPr="00E921CE" w14:paraId="07DD6D7D" w14:textId="77777777" w:rsidTr="00053DF3">
        <w:trPr>
          <w:trHeight w:val="408"/>
        </w:trPr>
        <w:tc>
          <w:tcPr>
            <w:tcW w:w="2179" w:type="pct"/>
            <w:shd w:val="clear" w:color="auto" w:fill="auto"/>
          </w:tcPr>
          <w:p w14:paraId="15AD4151" w14:textId="77777777" w:rsidR="00D04666" w:rsidRPr="00E921CE" w:rsidRDefault="00D04666" w:rsidP="00D04666">
            <w:pPr>
              <w:pStyle w:val="Tabelitekst"/>
              <w:rPr>
                <w:rFonts w:eastAsia="Calibri"/>
                <w:szCs w:val="28"/>
              </w:rPr>
            </w:pPr>
            <w:r w:rsidRPr="00E921CE">
              <w:rPr>
                <w:rFonts w:eastAsia="Calibri"/>
                <w:szCs w:val="28"/>
              </w:rPr>
              <w:t>Tarbija kindlustunde indeks, %</w:t>
            </w:r>
          </w:p>
          <w:p w14:paraId="32AF8536" w14:textId="77777777" w:rsidR="00D04666" w:rsidRPr="00E921CE" w:rsidRDefault="00D04666" w:rsidP="00D04666">
            <w:pPr>
              <w:pStyle w:val="Tabelibold"/>
              <w:rPr>
                <w:szCs w:val="28"/>
              </w:rPr>
            </w:pPr>
            <w:r w:rsidRPr="00E921CE">
              <w:rPr>
                <w:rFonts w:eastAsia="Calibri"/>
                <w:szCs w:val="28"/>
              </w:rPr>
              <w:t xml:space="preserve">Allikas: </w:t>
            </w:r>
            <w:proofErr w:type="spellStart"/>
            <w:r w:rsidRPr="00E921CE">
              <w:rPr>
                <w:rFonts w:eastAsia="Calibri"/>
                <w:szCs w:val="28"/>
              </w:rPr>
              <w:t>ReM</w:t>
            </w:r>
            <w:proofErr w:type="spellEnd"/>
          </w:p>
        </w:tc>
        <w:tc>
          <w:tcPr>
            <w:tcW w:w="675" w:type="pct"/>
            <w:shd w:val="clear" w:color="auto" w:fill="auto"/>
            <w:vAlign w:val="center"/>
          </w:tcPr>
          <w:p w14:paraId="129638B8" w14:textId="77777777" w:rsidR="00D04666" w:rsidRPr="00E921CE" w:rsidRDefault="00D04666" w:rsidP="0061060F">
            <w:pPr>
              <w:pStyle w:val="Tabelitekst"/>
              <w:jc w:val="right"/>
              <w:rPr>
                <w:rFonts w:eastAsia="Calibri"/>
                <w:szCs w:val="28"/>
              </w:rPr>
            </w:pPr>
            <w:r w:rsidRPr="00E921CE">
              <w:rPr>
                <w:rFonts w:eastAsia="Calibri"/>
                <w:szCs w:val="28"/>
              </w:rPr>
              <w:t>69</w:t>
            </w:r>
          </w:p>
        </w:tc>
        <w:tc>
          <w:tcPr>
            <w:tcW w:w="538" w:type="pct"/>
            <w:shd w:val="clear" w:color="auto" w:fill="FFFFFF" w:themeFill="background2"/>
            <w:vAlign w:val="center"/>
          </w:tcPr>
          <w:p w14:paraId="280AA4FD" w14:textId="77777777" w:rsidR="00D04666" w:rsidRPr="00E921CE" w:rsidRDefault="00D04666" w:rsidP="0061060F">
            <w:pPr>
              <w:pStyle w:val="Tabelitekst"/>
              <w:jc w:val="right"/>
              <w:rPr>
                <w:rFonts w:eastAsia="Calibri"/>
                <w:szCs w:val="28"/>
              </w:rPr>
            </w:pPr>
            <w:r w:rsidRPr="00E921CE">
              <w:rPr>
                <w:rFonts w:eastAsia="Calibri"/>
                <w:szCs w:val="28"/>
              </w:rPr>
              <w:t>69</w:t>
            </w:r>
          </w:p>
        </w:tc>
        <w:tc>
          <w:tcPr>
            <w:tcW w:w="537" w:type="pct"/>
            <w:shd w:val="clear" w:color="auto" w:fill="FFFFFF" w:themeFill="background2"/>
            <w:vAlign w:val="center"/>
          </w:tcPr>
          <w:p w14:paraId="3B6855F4" w14:textId="77777777" w:rsidR="00D04666" w:rsidRPr="00E921CE" w:rsidRDefault="00D04666" w:rsidP="0061060F">
            <w:pPr>
              <w:pStyle w:val="Tabelitekst"/>
              <w:jc w:val="right"/>
              <w:rPr>
                <w:rFonts w:eastAsia="Calibri"/>
                <w:szCs w:val="28"/>
              </w:rPr>
            </w:pPr>
            <w:r w:rsidRPr="00E921CE">
              <w:rPr>
                <w:rFonts w:eastAsia="Calibri"/>
                <w:szCs w:val="28"/>
              </w:rPr>
              <w:t>69</w:t>
            </w:r>
          </w:p>
        </w:tc>
        <w:tc>
          <w:tcPr>
            <w:tcW w:w="537" w:type="pct"/>
            <w:shd w:val="clear" w:color="auto" w:fill="FFFFFF" w:themeFill="background2"/>
            <w:vAlign w:val="center"/>
          </w:tcPr>
          <w:p w14:paraId="2CB63587" w14:textId="77777777" w:rsidR="00D04666" w:rsidRPr="00E921CE" w:rsidRDefault="00D04666" w:rsidP="0061060F">
            <w:pPr>
              <w:pStyle w:val="Tabelitekst"/>
              <w:jc w:val="right"/>
              <w:rPr>
                <w:rFonts w:eastAsia="Calibri"/>
                <w:szCs w:val="28"/>
              </w:rPr>
            </w:pPr>
            <w:r w:rsidRPr="00E921CE">
              <w:rPr>
                <w:rFonts w:eastAsia="Calibri"/>
                <w:szCs w:val="28"/>
              </w:rPr>
              <w:t>69</w:t>
            </w:r>
          </w:p>
        </w:tc>
        <w:tc>
          <w:tcPr>
            <w:tcW w:w="534" w:type="pct"/>
            <w:shd w:val="clear" w:color="auto" w:fill="FFFFFF" w:themeFill="background2"/>
            <w:vAlign w:val="center"/>
          </w:tcPr>
          <w:p w14:paraId="6530453F" w14:textId="77777777" w:rsidR="00D04666" w:rsidRPr="00E921CE" w:rsidRDefault="00D04666" w:rsidP="0061060F">
            <w:pPr>
              <w:pStyle w:val="Tabelitekst"/>
              <w:jc w:val="right"/>
              <w:rPr>
                <w:rFonts w:eastAsia="Calibri"/>
                <w:szCs w:val="28"/>
              </w:rPr>
            </w:pPr>
            <w:r w:rsidRPr="00E921CE">
              <w:rPr>
                <w:rFonts w:eastAsia="Calibri"/>
                <w:szCs w:val="28"/>
              </w:rPr>
              <w:t>69</w:t>
            </w:r>
          </w:p>
        </w:tc>
      </w:tr>
      <w:tr w:rsidR="00D04666" w:rsidRPr="00E921CE" w14:paraId="20C39AC9" w14:textId="77777777" w:rsidTr="00053DF3">
        <w:trPr>
          <w:trHeight w:val="408"/>
        </w:trPr>
        <w:tc>
          <w:tcPr>
            <w:tcW w:w="2179" w:type="pct"/>
            <w:shd w:val="clear" w:color="auto" w:fill="auto"/>
          </w:tcPr>
          <w:p w14:paraId="54BE0197" w14:textId="77777777" w:rsidR="00D04666" w:rsidRPr="00E921CE" w:rsidRDefault="00D04666" w:rsidP="00D04666">
            <w:pPr>
              <w:pStyle w:val="Tabelitekst"/>
              <w:rPr>
                <w:rFonts w:eastAsia="Calibri"/>
                <w:szCs w:val="28"/>
              </w:rPr>
            </w:pPr>
            <w:r w:rsidRPr="00E921CE">
              <w:rPr>
                <w:rFonts w:eastAsia="Calibri"/>
                <w:szCs w:val="28"/>
              </w:rPr>
              <w:t>Antibiootikumide kasutamise tase (mg/PCU)</w:t>
            </w:r>
          </w:p>
          <w:p w14:paraId="184FEC01" w14:textId="77777777" w:rsidR="00D04666" w:rsidRPr="00E921CE" w:rsidRDefault="00D04666" w:rsidP="00D04666">
            <w:pPr>
              <w:pStyle w:val="Tabelibold"/>
              <w:rPr>
                <w:rFonts w:eastAsia="Calibri"/>
                <w:szCs w:val="28"/>
                <w:highlight w:val="yellow"/>
              </w:rPr>
            </w:pPr>
            <w:r w:rsidRPr="00E921CE">
              <w:rPr>
                <w:rFonts w:eastAsia="Calibri"/>
                <w:szCs w:val="28"/>
              </w:rPr>
              <w:t>Allikas: Ravimiamet</w:t>
            </w:r>
          </w:p>
        </w:tc>
        <w:tc>
          <w:tcPr>
            <w:tcW w:w="675" w:type="pct"/>
            <w:shd w:val="clear" w:color="auto" w:fill="auto"/>
            <w:vAlign w:val="center"/>
          </w:tcPr>
          <w:p w14:paraId="4D1D964A" w14:textId="77777777" w:rsidR="00D04666" w:rsidRPr="00E921CE" w:rsidRDefault="00D04666" w:rsidP="0061060F">
            <w:pPr>
              <w:pStyle w:val="Tabelitekst"/>
              <w:jc w:val="right"/>
              <w:rPr>
                <w:rFonts w:eastAsia="Calibri"/>
                <w:szCs w:val="28"/>
              </w:rPr>
            </w:pPr>
            <w:r w:rsidRPr="00E921CE">
              <w:rPr>
                <w:rFonts w:eastAsia="Calibri"/>
                <w:szCs w:val="28"/>
              </w:rPr>
              <w:t>45,8 (2022)</w:t>
            </w:r>
          </w:p>
        </w:tc>
        <w:tc>
          <w:tcPr>
            <w:tcW w:w="538" w:type="pct"/>
            <w:shd w:val="clear" w:color="auto" w:fill="FFFFFF" w:themeFill="background2"/>
            <w:vAlign w:val="center"/>
          </w:tcPr>
          <w:p w14:paraId="031B6A01" w14:textId="77777777" w:rsidR="00D04666" w:rsidRPr="00E921CE" w:rsidRDefault="00D04666" w:rsidP="0061060F">
            <w:pPr>
              <w:pStyle w:val="Tabelitekst"/>
              <w:jc w:val="right"/>
              <w:rPr>
                <w:rFonts w:eastAsia="Calibri"/>
                <w:szCs w:val="28"/>
              </w:rPr>
            </w:pPr>
            <w:r w:rsidRPr="00E921CE">
              <w:rPr>
                <w:rFonts w:eastAsia="Calibri"/>
                <w:szCs w:val="28"/>
              </w:rPr>
              <w:t>-</w:t>
            </w:r>
          </w:p>
        </w:tc>
        <w:tc>
          <w:tcPr>
            <w:tcW w:w="537" w:type="pct"/>
            <w:shd w:val="clear" w:color="auto" w:fill="FFFFFF" w:themeFill="background2"/>
            <w:vAlign w:val="center"/>
          </w:tcPr>
          <w:p w14:paraId="4DBE6907" w14:textId="77777777" w:rsidR="00D04666" w:rsidRPr="00E921CE" w:rsidRDefault="00D04666" w:rsidP="0061060F">
            <w:pPr>
              <w:pStyle w:val="Tabelitekst"/>
              <w:jc w:val="right"/>
              <w:rPr>
                <w:rFonts w:eastAsia="Calibri"/>
                <w:szCs w:val="28"/>
              </w:rPr>
            </w:pPr>
            <w:r w:rsidRPr="00E921CE">
              <w:rPr>
                <w:rFonts w:eastAsia="Calibri"/>
                <w:szCs w:val="28"/>
              </w:rPr>
              <w:t>-</w:t>
            </w:r>
          </w:p>
        </w:tc>
        <w:tc>
          <w:tcPr>
            <w:tcW w:w="537" w:type="pct"/>
            <w:shd w:val="clear" w:color="auto" w:fill="FFFFFF" w:themeFill="background2"/>
            <w:vAlign w:val="center"/>
          </w:tcPr>
          <w:p w14:paraId="1CD00205" w14:textId="77777777" w:rsidR="00D04666" w:rsidRPr="00E921CE" w:rsidRDefault="00D04666" w:rsidP="0061060F">
            <w:pPr>
              <w:pStyle w:val="Tabelitekst"/>
              <w:jc w:val="right"/>
              <w:rPr>
                <w:rFonts w:eastAsia="Calibri"/>
                <w:szCs w:val="28"/>
              </w:rPr>
            </w:pPr>
            <w:r w:rsidRPr="00E921CE">
              <w:rPr>
                <w:rFonts w:eastAsia="Calibri"/>
                <w:szCs w:val="28"/>
              </w:rPr>
              <w:t>37</w:t>
            </w:r>
          </w:p>
        </w:tc>
        <w:tc>
          <w:tcPr>
            <w:tcW w:w="534" w:type="pct"/>
            <w:shd w:val="clear" w:color="auto" w:fill="FFFFFF" w:themeFill="background2"/>
            <w:vAlign w:val="center"/>
          </w:tcPr>
          <w:p w14:paraId="72EA4770" w14:textId="77777777" w:rsidR="00D04666" w:rsidRPr="00E921CE" w:rsidRDefault="00D04666" w:rsidP="0061060F">
            <w:pPr>
              <w:pStyle w:val="Tabelitekst"/>
              <w:jc w:val="right"/>
              <w:rPr>
                <w:rFonts w:eastAsia="Calibri"/>
                <w:szCs w:val="28"/>
              </w:rPr>
            </w:pPr>
            <w:r w:rsidRPr="00E921CE">
              <w:rPr>
                <w:rFonts w:eastAsia="Calibri"/>
                <w:szCs w:val="28"/>
              </w:rPr>
              <w:t>37</w:t>
            </w:r>
          </w:p>
        </w:tc>
      </w:tr>
      <w:tr w:rsidR="00D04666" w:rsidRPr="00E921CE" w14:paraId="20896924" w14:textId="77777777" w:rsidTr="00053DF3">
        <w:trPr>
          <w:trHeight w:val="408"/>
        </w:trPr>
        <w:tc>
          <w:tcPr>
            <w:tcW w:w="2179" w:type="pct"/>
            <w:shd w:val="clear" w:color="auto" w:fill="auto"/>
            <w:vAlign w:val="bottom"/>
          </w:tcPr>
          <w:p w14:paraId="0B15D7AE" w14:textId="77777777" w:rsidR="00D04666" w:rsidRPr="00E921CE" w:rsidRDefault="00D04666" w:rsidP="00D04666">
            <w:pPr>
              <w:pStyle w:val="Tabelitekst"/>
              <w:rPr>
                <w:rFonts w:eastAsia="Calibri"/>
                <w:szCs w:val="28"/>
              </w:rPr>
            </w:pPr>
            <w:r w:rsidRPr="00E921CE">
              <w:rPr>
                <w:rFonts w:eastAsia="Calibri"/>
                <w:szCs w:val="28"/>
              </w:rPr>
              <w:t>Piirnormi ületavate taimekaitsevahendite jääkide proovide osakaal Eesti päritolu toidus, %</w:t>
            </w:r>
          </w:p>
          <w:p w14:paraId="5FFFECB3" w14:textId="77777777" w:rsidR="00D04666" w:rsidRPr="00E921CE" w:rsidRDefault="00D04666" w:rsidP="00D04666">
            <w:pPr>
              <w:pStyle w:val="Tabelibold"/>
              <w:rPr>
                <w:rFonts w:eastAsia="Calibri"/>
                <w:szCs w:val="28"/>
                <w:highlight w:val="yellow"/>
              </w:rPr>
            </w:pPr>
            <w:r w:rsidRPr="00E921CE">
              <w:rPr>
                <w:rFonts w:eastAsia="Calibri"/>
                <w:szCs w:val="28"/>
              </w:rPr>
              <w:t>Allikas: PTA</w:t>
            </w:r>
          </w:p>
        </w:tc>
        <w:tc>
          <w:tcPr>
            <w:tcW w:w="675" w:type="pct"/>
            <w:shd w:val="clear" w:color="auto" w:fill="auto"/>
            <w:vAlign w:val="center"/>
          </w:tcPr>
          <w:p w14:paraId="78287B98" w14:textId="77777777" w:rsidR="00D04666" w:rsidRPr="00E921CE" w:rsidRDefault="00D04666" w:rsidP="0061060F">
            <w:pPr>
              <w:pStyle w:val="Tabelitekst"/>
              <w:jc w:val="right"/>
              <w:rPr>
                <w:rFonts w:eastAsia="Calibri"/>
                <w:szCs w:val="28"/>
              </w:rPr>
            </w:pPr>
            <w:r w:rsidRPr="00E921CE">
              <w:rPr>
                <w:rFonts w:eastAsia="Calibri"/>
                <w:szCs w:val="28"/>
              </w:rPr>
              <w:t>0 (2022)</w:t>
            </w:r>
          </w:p>
        </w:tc>
        <w:tc>
          <w:tcPr>
            <w:tcW w:w="538" w:type="pct"/>
            <w:shd w:val="clear" w:color="auto" w:fill="FFFFFF" w:themeFill="background2"/>
            <w:vAlign w:val="center"/>
          </w:tcPr>
          <w:p w14:paraId="441A7DFD" w14:textId="77777777" w:rsidR="00D04666" w:rsidRPr="00E921CE" w:rsidRDefault="00D04666" w:rsidP="0061060F">
            <w:pPr>
              <w:pStyle w:val="Tabelitekst"/>
              <w:jc w:val="right"/>
              <w:rPr>
                <w:rFonts w:eastAsia="Calibri"/>
                <w:szCs w:val="28"/>
              </w:rPr>
            </w:pPr>
            <w:r w:rsidRPr="00E921CE">
              <w:rPr>
                <w:rFonts w:eastAsia="Calibri"/>
                <w:szCs w:val="28"/>
              </w:rPr>
              <w:t>1</w:t>
            </w:r>
          </w:p>
        </w:tc>
        <w:tc>
          <w:tcPr>
            <w:tcW w:w="537" w:type="pct"/>
            <w:shd w:val="clear" w:color="auto" w:fill="FFFFFF" w:themeFill="background2"/>
            <w:vAlign w:val="center"/>
          </w:tcPr>
          <w:p w14:paraId="476031D8" w14:textId="77777777" w:rsidR="00D04666" w:rsidRPr="00E921CE" w:rsidRDefault="00D04666" w:rsidP="0061060F">
            <w:pPr>
              <w:pStyle w:val="Tabelitekst"/>
              <w:jc w:val="right"/>
              <w:rPr>
                <w:rFonts w:eastAsia="Calibri"/>
                <w:szCs w:val="28"/>
              </w:rPr>
            </w:pPr>
            <w:r w:rsidRPr="00E921CE">
              <w:rPr>
                <w:rFonts w:eastAsia="Calibri"/>
                <w:szCs w:val="28"/>
              </w:rPr>
              <w:t>1</w:t>
            </w:r>
          </w:p>
        </w:tc>
        <w:tc>
          <w:tcPr>
            <w:tcW w:w="537" w:type="pct"/>
            <w:shd w:val="clear" w:color="auto" w:fill="FFFFFF" w:themeFill="background2"/>
            <w:vAlign w:val="center"/>
          </w:tcPr>
          <w:p w14:paraId="50650AA1" w14:textId="77777777" w:rsidR="00D04666" w:rsidRPr="00E921CE" w:rsidRDefault="00D04666" w:rsidP="0061060F">
            <w:pPr>
              <w:pStyle w:val="Tabelitekst"/>
              <w:jc w:val="right"/>
              <w:rPr>
                <w:rFonts w:eastAsia="Calibri"/>
                <w:szCs w:val="28"/>
              </w:rPr>
            </w:pPr>
            <w:r w:rsidRPr="00E921CE">
              <w:rPr>
                <w:rFonts w:eastAsia="Calibri"/>
                <w:szCs w:val="28"/>
              </w:rPr>
              <w:t>1</w:t>
            </w:r>
          </w:p>
        </w:tc>
        <w:tc>
          <w:tcPr>
            <w:tcW w:w="534" w:type="pct"/>
            <w:shd w:val="clear" w:color="auto" w:fill="FFFFFF" w:themeFill="background2"/>
            <w:vAlign w:val="center"/>
          </w:tcPr>
          <w:p w14:paraId="4F559030" w14:textId="77777777" w:rsidR="00D04666" w:rsidRPr="00E921CE" w:rsidRDefault="00D04666" w:rsidP="0061060F">
            <w:pPr>
              <w:pStyle w:val="Tabelitekst"/>
              <w:jc w:val="right"/>
              <w:rPr>
                <w:rFonts w:eastAsia="Calibri"/>
                <w:szCs w:val="28"/>
              </w:rPr>
            </w:pPr>
            <w:r w:rsidRPr="00E921CE">
              <w:rPr>
                <w:rFonts w:eastAsia="Calibri"/>
                <w:szCs w:val="28"/>
              </w:rPr>
              <w:t>1</w:t>
            </w:r>
          </w:p>
        </w:tc>
      </w:tr>
    </w:tbl>
    <w:p w14:paraId="21DB3582" w14:textId="77777777" w:rsidR="00795CB4" w:rsidRPr="00C639A6" w:rsidRDefault="00795CB4" w:rsidP="00795CB4">
      <w:pPr>
        <w:pStyle w:val="1Bullet"/>
        <w:numPr>
          <w:ilvl w:val="0"/>
          <w:numId w:val="0"/>
        </w:numPr>
        <w:rPr>
          <w:rStyle w:val="Boldtekstis"/>
          <w:lang w:eastAsia="en-US"/>
        </w:rPr>
      </w:pPr>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39D67180" w14:textId="77777777" w:rsidR="00D04666" w:rsidRPr="00984E52" w:rsidRDefault="00D04666" w:rsidP="005D7F02">
      <w:pPr>
        <w:pStyle w:val="1Bullet"/>
      </w:pPr>
      <w:r w:rsidRPr="00984E52">
        <w:t>Laiendatakse põlevkivituha ja selle töötlemisel tekkivate kõrvalsaaduste väetisena kasutamise võimalusi.</w:t>
      </w:r>
    </w:p>
    <w:p w14:paraId="72CD0800" w14:textId="77777777" w:rsidR="00D04666" w:rsidRPr="00984E52" w:rsidRDefault="00D04666" w:rsidP="005D7F02">
      <w:pPr>
        <w:pStyle w:val="1Bullet"/>
      </w:pPr>
      <w:r>
        <w:rPr>
          <w:bCs/>
        </w:rPr>
        <w:t xml:space="preserve">Järelevalveasutuse sõltuvuse vähendamiseks riigieelarvest </w:t>
      </w:r>
      <w:r w:rsidRPr="00984E52">
        <w:t xml:space="preserve">muudetakse taimekaitseseaduses kehtestatud riigilõivusid ja järelevalve tasusid. </w:t>
      </w:r>
    </w:p>
    <w:p w14:paraId="3EB8D34C" w14:textId="77777777" w:rsidR="00D04666" w:rsidRDefault="00D04666" w:rsidP="005D7F02">
      <w:pPr>
        <w:pStyle w:val="1Bullet"/>
      </w:pPr>
      <w:r w:rsidRPr="00D04666">
        <w:rPr>
          <w:rStyle w:val="Boldtekstis"/>
        </w:rPr>
        <w:t>Rakendatakse „Taimekaitsevahendite säästva kasutamise tegevuskava“,</w:t>
      </w:r>
      <w:r>
        <w:t xml:space="preserve"> mille eesmärk on vähendada taimekaitsevahendite kasutamisega kaasnevaid riske tervisele ja keskkonnale.</w:t>
      </w:r>
    </w:p>
    <w:p w14:paraId="538EE8A5" w14:textId="77777777" w:rsidR="00D04666" w:rsidRPr="00984E52" w:rsidRDefault="00D04666" w:rsidP="005D7F02">
      <w:pPr>
        <w:pStyle w:val="1Bullet"/>
      </w:pPr>
      <w:r w:rsidRPr="00984E52">
        <w:t xml:space="preserve">Tagatakse </w:t>
      </w:r>
      <w:r w:rsidRPr="00984E52">
        <w:rPr>
          <w:szCs w:val="24"/>
        </w:rPr>
        <w:t xml:space="preserve">kohustuslike programmiliste tegevuste ning </w:t>
      </w:r>
      <w:r w:rsidRPr="00984E52">
        <w:t>loomataudide ja ohtlike taimekahjustajate seire.</w:t>
      </w:r>
    </w:p>
    <w:p w14:paraId="2C7FDA35" w14:textId="77777777" w:rsidR="00D04666" w:rsidRDefault="00D04666" w:rsidP="005D7F02">
      <w:pPr>
        <w:pStyle w:val="1Bullet"/>
        <w:rPr>
          <w:bCs/>
        </w:rPr>
      </w:pPr>
      <w:r w:rsidRPr="00984E52">
        <w:rPr>
          <w:bCs/>
        </w:rPr>
        <w:t xml:space="preserve">Rakendatakse </w:t>
      </w:r>
      <w:r w:rsidRPr="000E3246">
        <w:t>loomageneetiliste</w:t>
      </w:r>
      <w:r w:rsidRPr="00984E52">
        <w:t xml:space="preserve"> ressursside säilitamise ja säästva kasutamise programmi </w:t>
      </w:r>
      <w:r w:rsidRPr="00984E52">
        <w:rPr>
          <w:bCs/>
        </w:rPr>
        <w:t>aastateks 2024-2030.</w:t>
      </w:r>
    </w:p>
    <w:p w14:paraId="3FE2FC0B" w14:textId="77777777" w:rsidR="00D04666" w:rsidRDefault="00D04666" w:rsidP="005D7F02">
      <w:pPr>
        <w:pStyle w:val="1Bullet"/>
        <w:rPr>
          <w:bCs/>
        </w:rPr>
      </w:pPr>
      <w:r w:rsidRPr="00D13381">
        <w:rPr>
          <w:bCs/>
        </w:rPr>
        <w:t xml:space="preserve">Ajakohastatakse ja rakendatakse </w:t>
      </w:r>
      <w:r w:rsidRPr="00984E52">
        <w:t>„Mikroobide antibiootikumi resistentsuse vähendamise tegevuskava veterinaarmeditsiini valdkonnas“</w:t>
      </w:r>
      <w:r>
        <w:rPr>
          <w:bCs/>
        </w:rPr>
        <w:t xml:space="preserve">. </w:t>
      </w:r>
    </w:p>
    <w:p w14:paraId="01EC1535" w14:textId="77777777" w:rsidR="00D04666" w:rsidRDefault="00D04666" w:rsidP="005D7F02">
      <w:pPr>
        <w:pStyle w:val="1Bullet"/>
        <w:rPr>
          <w:bCs/>
        </w:rPr>
      </w:pPr>
      <w:r w:rsidRPr="00707DCA">
        <w:rPr>
          <w:bCs/>
        </w:rPr>
        <w:t xml:space="preserve">Lemmikloomade heaolu parandamiseks </w:t>
      </w:r>
      <w:r w:rsidRPr="00984E52">
        <w:t>muudetakse veterinaarseadust, et parandada koerte, kasside ja valgetuhkrute kui Eestis peamiselt lemmikloomadena peetavate liikide isendite jälgitavus</w:t>
      </w:r>
      <w:r w:rsidRPr="00707DCA">
        <w:rPr>
          <w:bCs/>
        </w:rPr>
        <w:t xml:space="preserve">t. Loomaomanikule kehtestatakse kohustus </w:t>
      </w:r>
      <w:proofErr w:type="spellStart"/>
      <w:r w:rsidRPr="00707DCA">
        <w:rPr>
          <w:bCs/>
        </w:rPr>
        <w:t>kiibistada</w:t>
      </w:r>
      <w:proofErr w:type="spellEnd"/>
      <w:r w:rsidRPr="00707DCA">
        <w:rPr>
          <w:bCs/>
        </w:rPr>
        <w:t xml:space="preserve"> ja registreerida oma lemmikloomad selleks otstarbeks loodavas lemmikloomade ja nende pidajate andmeid koondavas </w:t>
      </w:r>
      <w:r>
        <w:rPr>
          <w:bCs/>
        </w:rPr>
        <w:t xml:space="preserve">riiklikus </w:t>
      </w:r>
      <w:r w:rsidRPr="00707DCA">
        <w:rPr>
          <w:bCs/>
        </w:rPr>
        <w:t>registris.</w:t>
      </w:r>
    </w:p>
    <w:p w14:paraId="58F6323F" w14:textId="77777777" w:rsidR="00D04666" w:rsidRPr="00707DCA" w:rsidRDefault="00D04666" w:rsidP="005D7F02">
      <w:pPr>
        <w:pStyle w:val="1Bullet"/>
      </w:pPr>
      <w:r>
        <w:rPr>
          <w:bCs/>
        </w:rPr>
        <w:t>L</w:t>
      </w:r>
      <w:r w:rsidRPr="00707DCA">
        <w:rPr>
          <w:bCs/>
        </w:rPr>
        <w:t>oomaheaolu</w:t>
      </w:r>
      <w:r>
        <w:rPr>
          <w:bCs/>
        </w:rPr>
        <w:t xml:space="preserve"> taseme tõusu soodustava keskkonna loomiseks </w:t>
      </w:r>
      <w:r w:rsidRPr="00984E52">
        <w:t>vaadatakse üle ja kujundatakse muudatused loomakaitse seaduses ja selle rakendusaktides ning kaitstakse eesti seisukohti Euroopa Komisjoni 2023. aastal</w:t>
      </w:r>
      <w:r w:rsidRPr="00707DCA">
        <w:t xml:space="preserve"> „Talust taldrikule“ strateegia raames </w:t>
      </w:r>
      <w:r>
        <w:t>tehtud</w:t>
      </w:r>
      <w:r w:rsidRPr="00707DCA">
        <w:t xml:space="preserve"> ettepaneku</w:t>
      </w:r>
      <w:r>
        <w:t xml:space="preserve">te (põllumajandusloomade vedu ja lemmikloomade heaolu ja jälgitavus) aruteludes. </w:t>
      </w:r>
      <w:r w:rsidRPr="00132AD2">
        <w:t xml:space="preserve"> </w:t>
      </w:r>
    </w:p>
    <w:p w14:paraId="77F28A3B" w14:textId="77777777" w:rsidR="00D04666" w:rsidRPr="00752819" w:rsidRDefault="00D04666" w:rsidP="005D7F02">
      <w:pPr>
        <w:pStyle w:val="1Bullet"/>
        <w:rPr>
          <w:rFonts w:eastAsia="Calibri"/>
          <w:color w:val="000000"/>
        </w:rPr>
      </w:pPr>
      <w:r>
        <w:t>Koostöös Sotsiaalministeeriumi ja Haridus- ja Teadusministeeriumiga viiakse ellu koolitoidu teekaardi tegevused. Lihtsustatakse toidualase teabe nõudeid toidu annetamisel.</w:t>
      </w:r>
    </w:p>
    <w:p w14:paraId="2EADE721" w14:textId="77777777" w:rsidR="00D04666" w:rsidRPr="00984E52" w:rsidRDefault="00D04666" w:rsidP="005D7F02">
      <w:pPr>
        <w:pStyle w:val="1Bullet"/>
        <w:rPr>
          <w:rFonts w:eastAsia="Calibri"/>
          <w:color w:val="000000"/>
          <w:szCs w:val="24"/>
        </w:rPr>
      </w:pPr>
      <w:r>
        <w:t>H</w:t>
      </w:r>
      <w:r w:rsidRPr="00707DCA">
        <w:t>aridusasutustele</w:t>
      </w:r>
      <w:r>
        <w:t xml:space="preserve"> suunatud toetusmeetme</w:t>
      </w:r>
      <w:r w:rsidRPr="00707DCA">
        <w:t xml:space="preserve"> raames </w:t>
      </w:r>
      <w:r w:rsidRPr="00D04666">
        <w:rPr>
          <w:rStyle w:val="Boldtekstis"/>
        </w:rPr>
        <w:t xml:space="preserve">toetatakse lastele mahetoitu pakkuvaid üldhariduskoole ja lasteaedu. </w:t>
      </w:r>
      <w:r>
        <w:t>T</w:t>
      </w:r>
      <w:r w:rsidRPr="00707DCA">
        <w:t xml:space="preserve">öötatakse välja kõrgem toetuse ühikumäär neile koolidele ja </w:t>
      </w:r>
      <w:r w:rsidRPr="00707DCA">
        <w:lastRenderedPageBreak/>
        <w:t xml:space="preserve">lasteaedadele, kus kasutatakse mahepõllumajanduslikku toorainet suuremal </w:t>
      </w:r>
      <w:r w:rsidRPr="00452B56">
        <w:rPr>
          <w:rFonts w:eastAsia="Calibri"/>
          <w:color w:val="000000"/>
          <w:szCs w:val="24"/>
        </w:rPr>
        <w:t>määral kui 50%.</w:t>
      </w:r>
      <w:r w:rsidRPr="00984E52">
        <w:rPr>
          <w:rFonts w:eastAsia="Calibri"/>
          <w:color w:val="000000"/>
          <w:szCs w:val="24"/>
        </w:rPr>
        <w:t xml:space="preserve"> </w:t>
      </w:r>
    </w:p>
    <w:p w14:paraId="6088B3D4" w14:textId="77777777" w:rsidR="00D04666" w:rsidRPr="00984E52" w:rsidRDefault="00D04666" w:rsidP="005D7F02">
      <w:pPr>
        <w:pStyle w:val="1Bullet"/>
        <w:rPr>
          <w:bCs/>
        </w:rPr>
      </w:pPr>
      <w:r w:rsidRPr="00984E52">
        <w:t xml:space="preserve">Investeeritakse </w:t>
      </w:r>
      <w:proofErr w:type="spellStart"/>
      <w:r w:rsidRPr="00984E52">
        <w:t>LABRISe</w:t>
      </w:r>
      <w:proofErr w:type="spellEnd"/>
      <w:r w:rsidRPr="00984E52">
        <w:t xml:space="preserve"> seadmeparki, laboriruumidesse ja tehnoloogia kaasajastamisesse ning </w:t>
      </w:r>
      <w:proofErr w:type="spellStart"/>
      <w:r w:rsidRPr="00984E52">
        <w:t>bioohutuse</w:t>
      </w:r>
      <w:proofErr w:type="spellEnd"/>
      <w:r w:rsidRPr="00984E52">
        <w:t xml:space="preserve">- ja </w:t>
      </w:r>
      <w:proofErr w:type="spellStart"/>
      <w:r w:rsidRPr="00984E52">
        <w:t>bioturvalisuse</w:t>
      </w:r>
      <w:proofErr w:type="spellEnd"/>
      <w:r w:rsidRPr="00984E52">
        <w:t xml:space="preserve"> nõuete tagamiseks</w:t>
      </w:r>
      <w:r w:rsidRPr="00984E52">
        <w:rPr>
          <w:bCs/>
        </w:rPr>
        <w:t xml:space="preserve"> töötamisel kõrge ohuklassiga patogeenidega.</w:t>
      </w:r>
    </w:p>
    <w:p w14:paraId="7767B9DC" w14:textId="77777777" w:rsidR="00D04666" w:rsidRPr="007A4E98" w:rsidRDefault="00D04666" w:rsidP="005D7F02">
      <w:pPr>
        <w:pStyle w:val="1Bullet"/>
      </w:pPr>
      <w:r w:rsidRPr="00D04666">
        <w:rPr>
          <w:rStyle w:val="Boldtekstis"/>
        </w:rPr>
        <w:t>Tõstetakse toidukäitlejate ja tarbijate teadlikkust.</w:t>
      </w:r>
      <w:r w:rsidRPr="00404F96">
        <w:t xml:space="preserve"> Alustavatele toidukäitlejate</w:t>
      </w:r>
      <w:r>
        <w:t xml:space="preserve"> teadlikkuse tõstmiseks töötatakse välja</w:t>
      </w:r>
      <w:r w:rsidRPr="00404F96">
        <w:t xml:space="preserve"> toiduohutuse alane e-õppeprogramm, mis </w:t>
      </w:r>
      <w:r w:rsidRPr="00707DCA">
        <w:t>selgitab toiduohutuse tagamise põhimõtteid ja valdkonna nõudeid, mis peavad olema täidetud enne toidukäitlemisega alustamist.</w:t>
      </w:r>
      <w:r w:rsidRPr="00707DCA">
        <w:rPr>
          <w:rFonts w:eastAsia="Calibri"/>
          <w:color w:val="000000"/>
          <w:szCs w:val="24"/>
        </w:rPr>
        <w:t xml:space="preserve"> </w:t>
      </w:r>
      <w:r>
        <w:rPr>
          <w:rFonts w:eastAsia="Calibri"/>
          <w:color w:val="000000"/>
          <w:szCs w:val="24"/>
        </w:rPr>
        <w:t>T</w:t>
      </w:r>
      <w:r w:rsidRPr="00624D37">
        <w:rPr>
          <w:rFonts w:eastAsia="Calibri"/>
          <w:color w:val="000000"/>
          <w:szCs w:val="24"/>
        </w:rPr>
        <w:t>arbija</w:t>
      </w:r>
      <w:r w:rsidRPr="00707DCA">
        <w:rPr>
          <w:rFonts w:eastAsia="Calibri"/>
          <w:color w:val="000000"/>
          <w:szCs w:val="24"/>
        </w:rPr>
        <w:t xml:space="preserve"> teadlikkuse </w:t>
      </w:r>
      <w:r w:rsidRPr="00624D37">
        <w:rPr>
          <w:rFonts w:eastAsia="Calibri"/>
          <w:color w:val="000000"/>
          <w:szCs w:val="24"/>
        </w:rPr>
        <w:t>tõ</w:t>
      </w:r>
      <w:r>
        <w:rPr>
          <w:rFonts w:eastAsia="Calibri"/>
          <w:color w:val="000000"/>
          <w:szCs w:val="24"/>
        </w:rPr>
        <w:t>stetakse</w:t>
      </w:r>
      <w:r w:rsidRPr="00624D37">
        <w:rPr>
          <w:rFonts w:eastAsia="Calibri"/>
          <w:color w:val="000000"/>
          <w:szCs w:val="24"/>
        </w:rPr>
        <w:t xml:space="preserve"> </w:t>
      </w:r>
      <w:r w:rsidRPr="00707DCA">
        <w:rPr>
          <w:rFonts w:eastAsia="Calibri"/>
          <w:color w:val="000000"/>
          <w:szCs w:val="24"/>
        </w:rPr>
        <w:t>läbi Euroopa Toiduohutusameti ja liikmesriikide koordineeritud riskihindamise kommunikatsiooni tegevuste ning AKIS süsteemi arendamise, millesse tarbijad on lisandunud uue sihtgrupina.</w:t>
      </w:r>
      <w:r>
        <w:rPr>
          <w:rFonts w:eastAsia="Calibri"/>
          <w:color w:val="000000"/>
          <w:szCs w:val="24"/>
        </w:rPr>
        <w:t xml:space="preserve"> Tarbijate kestlike toiduvalikute edendamiseks alustatakse pakendi esikülje märgisüsteemi väljatöötamist.</w:t>
      </w:r>
    </w:p>
    <w:p w14:paraId="5FCEA3FC" w14:textId="77777777" w:rsidR="007A4E98" w:rsidRDefault="007A4E98" w:rsidP="007A4E98">
      <w:pPr>
        <w:pStyle w:val="1Bullet"/>
        <w:numPr>
          <w:ilvl w:val="0"/>
          <w:numId w:val="0"/>
        </w:numPr>
        <w:ind w:left="357" w:hanging="357"/>
      </w:pPr>
    </w:p>
    <w:p w14:paraId="6819696C" w14:textId="77777777" w:rsidR="007A4E98" w:rsidRDefault="007A4E98" w:rsidP="007A4E98">
      <w:pPr>
        <w:pStyle w:val="1Bullet"/>
        <w:numPr>
          <w:ilvl w:val="0"/>
          <w:numId w:val="0"/>
        </w:numPr>
        <w:ind w:left="357" w:hanging="357"/>
      </w:pPr>
    </w:p>
    <w:p w14:paraId="2070720A" w14:textId="77777777" w:rsidR="007A4E98" w:rsidRDefault="007A4E98" w:rsidP="007A4E98">
      <w:pPr>
        <w:pStyle w:val="1Bullet"/>
        <w:numPr>
          <w:ilvl w:val="0"/>
          <w:numId w:val="0"/>
        </w:numPr>
        <w:ind w:left="357" w:hanging="357"/>
      </w:pPr>
    </w:p>
    <w:p w14:paraId="029E7A13" w14:textId="77777777" w:rsidR="007A4E98" w:rsidRDefault="007A4E98" w:rsidP="007A4E98">
      <w:pPr>
        <w:pStyle w:val="1Bullet"/>
        <w:numPr>
          <w:ilvl w:val="0"/>
          <w:numId w:val="0"/>
        </w:numPr>
        <w:ind w:left="357" w:hanging="357"/>
      </w:pPr>
    </w:p>
    <w:p w14:paraId="3E3003F7" w14:textId="77777777" w:rsidR="007A4E98" w:rsidRDefault="007A4E98" w:rsidP="007A4E98">
      <w:pPr>
        <w:pStyle w:val="1Bullet"/>
        <w:numPr>
          <w:ilvl w:val="0"/>
          <w:numId w:val="0"/>
        </w:numPr>
        <w:ind w:left="357" w:hanging="357"/>
      </w:pPr>
    </w:p>
    <w:p w14:paraId="040941FE" w14:textId="77777777" w:rsidR="007A4E98" w:rsidRDefault="007A4E98" w:rsidP="007A4E98">
      <w:pPr>
        <w:pStyle w:val="1Bullet"/>
        <w:numPr>
          <w:ilvl w:val="0"/>
          <w:numId w:val="0"/>
        </w:numPr>
        <w:ind w:left="357" w:hanging="357"/>
      </w:pPr>
    </w:p>
    <w:p w14:paraId="52E01240" w14:textId="77777777" w:rsidR="007A4E98" w:rsidRDefault="007A4E98" w:rsidP="007A4E98">
      <w:pPr>
        <w:pStyle w:val="1Bullet"/>
        <w:numPr>
          <w:ilvl w:val="0"/>
          <w:numId w:val="0"/>
        </w:numPr>
        <w:ind w:left="357" w:hanging="357"/>
      </w:pPr>
    </w:p>
    <w:p w14:paraId="0062B5D1" w14:textId="77777777" w:rsidR="007A4E98" w:rsidRDefault="007A4E98" w:rsidP="007A4E98">
      <w:pPr>
        <w:pStyle w:val="1Bullet"/>
        <w:numPr>
          <w:ilvl w:val="0"/>
          <w:numId w:val="0"/>
        </w:numPr>
        <w:ind w:left="357" w:hanging="357"/>
      </w:pPr>
    </w:p>
    <w:p w14:paraId="3C531913" w14:textId="77777777" w:rsidR="007A4E98" w:rsidRDefault="007A4E98" w:rsidP="007A4E98">
      <w:pPr>
        <w:pStyle w:val="1Bullet"/>
        <w:numPr>
          <w:ilvl w:val="0"/>
          <w:numId w:val="0"/>
        </w:numPr>
        <w:ind w:left="357" w:hanging="357"/>
      </w:pPr>
    </w:p>
    <w:p w14:paraId="3A93E741" w14:textId="77777777" w:rsidR="007A4E98" w:rsidRDefault="007A4E98" w:rsidP="007A4E98">
      <w:pPr>
        <w:pStyle w:val="1Bullet"/>
        <w:numPr>
          <w:ilvl w:val="0"/>
          <w:numId w:val="0"/>
        </w:numPr>
        <w:ind w:left="357" w:hanging="357"/>
      </w:pPr>
    </w:p>
    <w:p w14:paraId="10016F31" w14:textId="77777777" w:rsidR="007A4E98" w:rsidRDefault="007A4E98" w:rsidP="007A4E98">
      <w:pPr>
        <w:pStyle w:val="1Bullet"/>
        <w:numPr>
          <w:ilvl w:val="0"/>
          <w:numId w:val="0"/>
        </w:numPr>
        <w:ind w:left="357" w:hanging="357"/>
      </w:pPr>
    </w:p>
    <w:p w14:paraId="7AD71C76" w14:textId="77777777" w:rsidR="007A4E98" w:rsidRDefault="007A4E98" w:rsidP="007A4E98">
      <w:pPr>
        <w:pStyle w:val="1Bullet"/>
        <w:numPr>
          <w:ilvl w:val="0"/>
          <w:numId w:val="0"/>
        </w:numPr>
        <w:ind w:left="357" w:hanging="357"/>
      </w:pPr>
    </w:p>
    <w:p w14:paraId="74311FCA" w14:textId="77777777" w:rsidR="007A4E98" w:rsidRDefault="007A4E98" w:rsidP="007A4E98">
      <w:pPr>
        <w:pStyle w:val="1Bullet"/>
        <w:numPr>
          <w:ilvl w:val="0"/>
          <w:numId w:val="0"/>
        </w:numPr>
        <w:ind w:left="357" w:hanging="357"/>
      </w:pPr>
    </w:p>
    <w:p w14:paraId="07318B66" w14:textId="77777777" w:rsidR="007A4E98" w:rsidRDefault="007A4E98" w:rsidP="007A4E98">
      <w:pPr>
        <w:pStyle w:val="1Bullet"/>
        <w:numPr>
          <w:ilvl w:val="0"/>
          <w:numId w:val="0"/>
        </w:numPr>
        <w:ind w:left="357" w:hanging="357"/>
      </w:pPr>
    </w:p>
    <w:p w14:paraId="557AFBFD" w14:textId="77777777" w:rsidR="007A4E98" w:rsidRDefault="007A4E98" w:rsidP="007A4E98">
      <w:pPr>
        <w:pStyle w:val="1Bullet"/>
        <w:numPr>
          <w:ilvl w:val="0"/>
          <w:numId w:val="0"/>
        </w:numPr>
        <w:ind w:left="357" w:hanging="357"/>
      </w:pPr>
    </w:p>
    <w:p w14:paraId="696FF28A" w14:textId="77777777" w:rsidR="007A4E98" w:rsidRDefault="007A4E98" w:rsidP="007A4E98">
      <w:pPr>
        <w:pStyle w:val="1Bullet"/>
        <w:numPr>
          <w:ilvl w:val="0"/>
          <w:numId w:val="0"/>
        </w:numPr>
        <w:ind w:left="357" w:hanging="357"/>
      </w:pPr>
    </w:p>
    <w:p w14:paraId="6D762CC0" w14:textId="77777777" w:rsidR="007A4E98" w:rsidRDefault="007A4E98" w:rsidP="007A4E98">
      <w:pPr>
        <w:pStyle w:val="1Bullet"/>
        <w:numPr>
          <w:ilvl w:val="0"/>
          <w:numId w:val="0"/>
        </w:numPr>
        <w:ind w:left="357" w:hanging="357"/>
      </w:pPr>
    </w:p>
    <w:p w14:paraId="1F82F240" w14:textId="77777777" w:rsidR="007A4E98" w:rsidRDefault="007A4E98" w:rsidP="007A4E98">
      <w:pPr>
        <w:pStyle w:val="1Bullet"/>
        <w:numPr>
          <w:ilvl w:val="0"/>
          <w:numId w:val="0"/>
        </w:numPr>
        <w:ind w:left="357" w:hanging="357"/>
      </w:pPr>
    </w:p>
    <w:p w14:paraId="551376FC" w14:textId="77777777" w:rsidR="007A4E98" w:rsidRPr="00707DCA" w:rsidRDefault="007A4E98" w:rsidP="007A4E98">
      <w:pPr>
        <w:pStyle w:val="1Bullet"/>
        <w:numPr>
          <w:ilvl w:val="0"/>
          <w:numId w:val="0"/>
        </w:numPr>
        <w:ind w:left="357" w:hanging="357"/>
      </w:pPr>
    </w:p>
    <w:p w14:paraId="09F2023C" w14:textId="1C6C6D90" w:rsidR="00D00EB0" w:rsidRPr="00D00EB0" w:rsidRDefault="00D00EB0" w:rsidP="0027510D">
      <w:pPr>
        <w:pStyle w:val="11Pealkiri2tase"/>
      </w:pPr>
      <w:bookmarkStart w:id="101" w:name="_Toc178059950"/>
      <w:bookmarkEnd w:id="100"/>
      <w:r w:rsidRPr="00D00EB0">
        <w:lastRenderedPageBreak/>
        <w:t xml:space="preserve">2.8 </w:t>
      </w:r>
      <w:bookmarkEnd w:id="92"/>
      <w:r w:rsidR="005B1A23">
        <w:t>Elukeskkond, liikuvus ja merendus</w:t>
      </w:r>
      <w:bookmarkEnd w:id="101"/>
    </w:p>
    <w:p w14:paraId="2EBAC7D6" w14:textId="7820C379" w:rsidR="007A4E98" w:rsidRDefault="007A4E98" w:rsidP="00D00EB0">
      <w:pPr>
        <w:rPr>
          <w:rStyle w:val="Boldtekstis"/>
        </w:rPr>
      </w:pPr>
      <w:r>
        <w:rPr>
          <w:noProof/>
        </w:rPr>
        <w:drawing>
          <wp:inline distT="0" distB="0" distL="0" distR="0" wp14:anchorId="74E1C7E6" wp14:editId="0A39D977">
            <wp:extent cx="5760720" cy="8147685"/>
            <wp:effectExtent l="0" t="0" r="0" b="5715"/>
            <wp:docPr id="44303283" name="Pilt 8" descr="Pilt, millel on kujutatud tekst, kuvatõmmis, diagramm, number&#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3283" name="Pilt 8" descr="Pilt, millel on kujutatud tekst, kuvatõmmis, diagramm, number&#10;&#10;Kirjeldus on genereeritud automaatsel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0ED3BFB" w14:textId="77777777" w:rsidR="007A4E98" w:rsidRDefault="007A4E98" w:rsidP="00D00EB0">
      <w:pPr>
        <w:rPr>
          <w:rStyle w:val="Boldtekstis"/>
        </w:rPr>
      </w:pPr>
    </w:p>
    <w:p w14:paraId="79B7B5B3" w14:textId="649D457A" w:rsidR="007A4E98" w:rsidRDefault="007A4E98" w:rsidP="00D00EB0">
      <w:pPr>
        <w:rPr>
          <w:rStyle w:val="Boldtekstis"/>
        </w:rPr>
      </w:pPr>
      <w:r>
        <w:rPr>
          <w:noProof/>
        </w:rPr>
        <w:lastRenderedPageBreak/>
        <w:drawing>
          <wp:inline distT="0" distB="0" distL="0" distR="0" wp14:anchorId="6F250710" wp14:editId="144D7912">
            <wp:extent cx="5760720" cy="8147685"/>
            <wp:effectExtent l="0" t="0" r="0" b="5715"/>
            <wp:docPr id="1090800858" name="Pilt 9"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00858" name="Pilt 9" descr="Pilt, millel on kujutatud tekst, kuvatõmmis, number, Font&#10;&#10;Kirjeldus on genereeritud automaatsel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513319F" w14:textId="77777777" w:rsidR="007A4E98" w:rsidRDefault="007A4E98" w:rsidP="00D00EB0">
      <w:pPr>
        <w:rPr>
          <w:rStyle w:val="Boldtekstis"/>
        </w:rPr>
      </w:pPr>
    </w:p>
    <w:p w14:paraId="3A66F10A" w14:textId="77777777" w:rsidR="007A4E98" w:rsidRDefault="007A4E98" w:rsidP="00D00EB0">
      <w:pPr>
        <w:rPr>
          <w:rStyle w:val="Boldtekstis"/>
        </w:rPr>
      </w:pPr>
    </w:p>
    <w:p w14:paraId="244C649B" w14:textId="6C635955" w:rsidR="00D00EB0" w:rsidRPr="00D00EB0" w:rsidRDefault="00D00EB0" w:rsidP="00D00EB0">
      <w:pPr>
        <w:rPr>
          <w:rStyle w:val="Boldtekstis"/>
        </w:rPr>
      </w:pPr>
      <w:r w:rsidRPr="00D00EB0">
        <w:rPr>
          <w:rStyle w:val="Boldtekstis"/>
        </w:rPr>
        <w:lastRenderedPageBreak/>
        <w:t>Tulemusvaldkonna eesmärk</w:t>
      </w:r>
    </w:p>
    <w:p w14:paraId="66E11E64" w14:textId="77777777" w:rsidR="005B1A23" w:rsidRPr="00A77E45" w:rsidRDefault="005B1A23" w:rsidP="00AD1834">
      <w:pPr>
        <w:pStyle w:val="Sisutekst"/>
      </w:pPr>
      <w:r w:rsidRPr="00A77E45">
        <w:t>Eestis on kõigi vajadusi arvestav elukeskkond, liikuvuslahendused ning konkurentsivõimeline majandus.</w:t>
      </w:r>
    </w:p>
    <w:p w14:paraId="51C6A491" w14:textId="77777777" w:rsidR="00D00EB0" w:rsidRPr="00D00EB0" w:rsidRDefault="00D00EB0" w:rsidP="00D00EB0">
      <w:pPr>
        <w:rPr>
          <w:rStyle w:val="Boldtekstis"/>
        </w:rPr>
      </w:pPr>
      <w:r w:rsidRPr="00D00EB0">
        <w:rPr>
          <w:rStyle w:val="Boldtekstis"/>
        </w:rPr>
        <w:t>Tulemusvaldkonna rahastamiskava</w:t>
      </w:r>
    </w:p>
    <w:p w14:paraId="4CA421EC" w14:textId="303C8D21" w:rsidR="00D00EB0" w:rsidRPr="00D00EB0" w:rsidRDefault="00D00EB0" w:rsidP="00AD1834">
      <w:pPr>
        <w:pStyle w:val="Sisutekst"/>
      </w:pPr>
      <w:r w:rsidRPr="00D00EB0">
        <w:t xml:space="preserve">Tulemusvaldkonna rahastamiskava on leitav </w:t>
      </w:r>
      <w:hyperlink w:anchor="Rahastamiskava" w:history="1">
        <w:hyperlink w:anchor="Lisa" w:history="1">
          <w:r w:rsidR="00642D7B" w:rsidRPr="00642D7B">
            <w:rPr>
              <w:rStyle w:val="Hperlink"/>
            </w:rPr>
            <w:t>lisast 2</w:t>
          </w:r>
        </w:hyperlink>
        <w:r w:rsidRPr="00D00EB0">
          <w:rPr>
            <w:rStyle w:val="Hperlink"/>
            <w:sz w:val="20"/>
          </w:rPr>
          <w:t>.</w:t>
        </w:r>
      </w:hyperlink>
    </w:p>
    <w:p w14:paraId="4FB62D01" w14:textId="77777777" w:rsidR="00D00EB0" w:rsidRPr="00D00EB0" w:rsidRDefault="00D00EB0" w:rsidP="00D00EB0">
      <w:pPr>
        <w:rPr>
          <w:rStyle w:val="Boldtekstis"/>
        </w:rPr>
      </w:pPr>
      <w:r w:rsidRPr="00D00EB0">
        <w:rPr>
          <w:rStyle w:val="Boldtekstis"/>
        </w:rPr>
        <w:t>Tulemusvaldkonna olukorra lühianalüüs</w:t>
      </w:r>
    </w:p>
    <w:p w14:paraId="6D7EDE74" w14:textId="77777777" w:rsidR="003A454A" w:rsidRDefault="003A454A" w:rsidP="00AD1834">
      <w:pPr>
        <w:pStyle w:val="Sisutekst"/>
      </w:pPr>
      <w:bookmarkStart w:id="102" w:name="_Hlk177244868"/>
      <w:r>
        <w:t>„Elukeskkond, liikuvus ja merendus“ tulemusvaldkond on uus, alates 2025. aastast rakenduv tulemusvaldkond, mistõttu terviklik valdkonna tulemuste analüüs avaldatakse 2025. aasta tulemusaruandega. Programmi tasemel detailsema hetkeolukorra analüüsiga on võimalik tutvuda vastavas programmdokumendis, mille eelnõu on kättesaadav alates 1.10.2024 Rahandusministeeriumi veebilehel ja kinnitatud programmid alates 2025. aasta algusest vastutava ministeeriumi veebilehel.</w:t>
      </w:r>
    </w:p>
    <w:p w14:paraId="372904E6" w14:textId="77777777" w:rsidR="003A454A" w:rsidRDefault="003A454A" w:rsidP="00AD1834">
      <w:pPr>
        <w:pStyle w:val="Sisutekst"/>
      </w:pPr>
      <w:r w:rsidRPr="770844C7">
        <w:t xml:space="preserve">„Elukeskkond, liikuvus ja merendus“ tulemusvaldkonna pikaajalised arengueesmärgid on kokku lepitud Transpordi ja liikuvise arengukavas 2021-2035  ja Eesti Keskkonnastrateegias aastani 2030 ning muudes valdkonna arengut suunavates arengudokumentides (nt Meremajanduse valge raamat 2022-2035, Kliimamuutustega kohanemise arengukava 2030, Riigi jäätmekava 2023-2028). </w:t>
      </w:r>
    </w:p>
    <w:p w14:paraId="3BADAFAA" w14:textId="77777777" w:rsidR="003A454A" w:rsidRDefault="003A454A" w:rsidP="00AD1834">
      <w:pPr>
        <w:pStyle w:val="Sisutekst"/>
      </w:pPr>
      <w:r w:rsidRPr="691F3AC7">
        <w:t>Tulemusvaldkonna eesmärgi saavutamiseks on koostatud 6 programmi:</w:t>
      </w:r>
    </w:p>
    <w:p w14:paraId="1138EADF" w14:textId="77777777" w:rsidR="003A454A" w:rsidRDefault="003A454A" w:rsidP="003A454A">
      <w:pPr>
        <w:pStyle w:val="1Bullet"/>
      </w:pPr>
      <w:r w:rsidRPr="691F3AC7">
        <w:t>Elukeskkonna ja ringmajanduse programm (KLIM);</w:t>
      </w:r>
    </w:p>
    <w:p w14:paraId="4F9725E2" w14:textId="77777777" w:rsidR="003A454A" w:rsidRDefault="003A454A" w:rsidP="003A454A">
      <w:pPr>
        <w:pStyle w:val="1Bullet"/>
      </w:pPr>
      <w:r w:rsidRPr="691F3AC7">
        <w:t>Transpordi ja liikuvuse programm (KLIM);</w:t>
      </w:r>
    </w:p>
    <w:p w14:paraId="749523C5" w14:textId="77777777" w:rsidR="003A454A" w:rsidRDefault="003A454A" w:rsidP="003A454A">
      <w:pPr>
        <w:pStyle w:val="1Bullet"/>
      </w:pPr>
      <w:r w:rsidRPr="691F3AC7">
        <w:t>Mere ja vee programm (KLIM);</w:t>
      </w:r>
    </w:p>
    <w:p w14:paraId="188A2026" w14:textId="77777777" w:rsidR="003A454A" w:rsidRDefault="003A454A" w:rsidP="003A454A">
      <w:pPr>
        <w:pStyle w:val="1Bullet"/>
      </w:pPr>
      <w:r w:rsidRPr="691F3AC7">
        <w:t>Ühistranspordi programm (</w:t>
      </w:r>
      <w:proofErr w:type="spellStart"/>
      <w:r w:rsidRPr="691F3AC7">
        <w:t>ReM</w:t>
      </w:r>
      <w:proofErr w:type="spellEnd"/>
      <w:r w:rsidRPr="691F3AC7">
        <w:t>);</w:t>
      </w:r>
    </w:p>
    <w:p w14:paraId="060014B8" w14:textId="77777777" w:rsidR="003A454A" w:rsidRDefault="003A454A" w:rsidP="003A454A">
      <w:pPr>
        <w:pStyle w:val="1Bullet"/>
      </w:pPr>
      <w:r>
        <w:t>Regionaalarengu programm (</w:t>
      </w:r>
      <w:proofErr w:type="spellStart"/>
      <w:r>
        <w:t>ReM</w:t>
      </w:r>
      <w:proofErr w:type="spellEnd"/>
      <w:r>
        <w:t>);</w:t>
      </w:r>
    </w:p>
    <w:p w14:paraId="4C279230" w14:textId="77777777" w:rsidR="003A454A" w:rsidRDefault="003A454A" w:rsidP="003A454A">
      <w:pPr>
        <w:pStyle w:val="1Bullet"/>
      </w:pPr>
      <w:r w:rsidRPr="691F3AC7">
        <w:t>Maa- ja ruumiloome programm (MKM).</w:t>
      </w:r>
    </w:p>
    <w:p w14:paraId="5A0E1FC6" w14:textId="77F3FE28" w:rsidR="003A454A" w:rsidRDefault="003A454A" w:rsidP="00AD1834">
      <w:pPr>
        <w:pStyle w:val="Sisutekst"/>
      </w:pPr>
      <w:r w:rsidRPr="770844C7">
        <w:t>Tulemusvaldkonna keskmes on ühtaegu nii ressursisäästlik majandusedu kui ka keskkonnasäästlik ja inimväärne füüsiline ruum ja liikumisvõimalused ning kliimakindel ja konkurentsivõimeline majandus.</w:t>
      </w:r>
    </w:p>
    <w:p w14:paraId="107B8F64" w14:textId="4E4C9DA8" w:rsidR="003A454A" w:rsidRDefault="003A454A" w:rsidP="00AD1834">
      <w:pPr>
        <w:pStyle w:val="Sisutekst"/>
      </w:pPr>
      <w:r w:rsidRPr="003A454A">
        <w:rPr>
          <w:rStyle w:val="Boldtekstis"/>
        </w:rPr>
        <w:t>Inimeste rahulolu elukeskkonnaga</w:t>
      </w:r>
      <w:r w:rsidRPr="691F3AC7">
        <w:t xml:space="preserve"> Eestis on tuginedes 2022. aasta andmetele vahemikus 65 kuni 75, mis tähendab head tulemust, üle 75 oleks suurepärane. Piirkondlikud erinevused ehk vahe elukeskkonnaga rahulolus 10% kõige kõrgema ja 10% madalaima hinnanguga kohalikes omavalitsustes on 14,7, mis tähendab suhteliselt tasakaalustatud pilti.</w:t>
      </w:r>
    </w:p>
    <w:p w14:paraId="6F38AC18" w14:textId="77777777" w:rsidR="003A454A" w:rsidRPr="005B1A23" w:rsidRDefault="003A454A" w:rsidP="00AD1834">
      <w:pPr>
        <w:pStyle w:val="Sisutekst"/>
      </w:pPr>
      <w:r w:rsidRPr="005B1A23">
        <w:lastRenderedPageBreak/>
        <w:t>Kujundatakse parimad tingimused</w:t>
      </w:r>
      <w:r w:rsidRPr="691F3AC7">
        <w:rPr>
          <w:rFonts w:ascii="Aptos" w:eastAsia="Aptos" w:hAnsi="Aptos" w:cs="Aptos"/>
          <w:sz w:val="22"/>
          <w:szCs w:val="22"/>
        </w:rPr>
        <w:t xml:space="preserve"> </w:t>
      </w:r>
      <w:r w:rsidRPr="005B1A23">
        <w:rPr>
          <w:rStyle w:val="Boldtekstis"/>
        </w:rPr>
        <w:t>ehitatud keskkonna</w:t>
      </w:r>
      <w:r>
        <w:rPr>
          <w:rStyle w:val="Allmrkuseviide"/>
          <w:b/>
          <w:szCs w:val="24"/>
        </w:rPr>
        <w:footnoteReference w:id="17"/>
      </w:r>
      <w:r w:rsidRPr="691F3AC7">
        <w:rPr>
          <w:rFonts w:ascii="Aptos" w:eastAsia="Aptos" w:hAnsi="Aptos" w:cs="Aptos"/>
          <w:sz w:val="22"/>
          <w:szCs w:val="22"/>
        </w:rPr>
        <w:t xml:space="preserve"> </w:t>
      </w:r>
      <w:r w:rsidRPr="005B1A23">
        <w:t>arenguks. See tähendab, et ehitussektori areng on pidev ja stabiilne, õiguslik keskkond on paigas, valdkond on atraktiivne ja innovaatiline ning tõmbab teotahtelisi pädevaid inimesi ligi. Töötajate palgad on head ja ettevõtete kasum kasvab ja kasvab ka eksport ning valdkonna teenuste pakkumine piiri taha. Arendajad loovad uusi, funktsionaalseid (sh ligipääsetavaid ja energiatõhusaid) ja jätkusuutlikke hooneid ning pilkupüüdvaid rajatisi, mis sobituvad maastikku ja ümbritsevasse elukeskkonda.</w:t>
      </w:r>
    </w:p>
    <w:p w14:paraId="6C2EFA78" w14:textId="77777777" w:rsidR="003A454A" w:rsidRDefault="003A454A" w:rsidP="00AD1834">
      <w:pPr>
        <w:pStyle w:val="Sisutekst"/>
      </w:pPr>
      <w:r w:rsidRPr="691F3AC7">
        <w:t xml:space="preserve">Elamumajanduse poliitika otsuste tegemisel vastutab reeglina kohalik omavalitsus. On ka väljakutseid, mida tuleks lahendada kohalike omavalitsuste üleselt, seda eelkõige hoonefondi amortiseerumise, energiatõhususe ja muude küsimuste osas. Omaette probleemiks on kujunenud tühjenevad korterelamud piirkondades, kus kinnisvaraturg ei toimi. Arvestades, et avaliku sektori omandis on alla 2% kogu elamufondist, raskendab see nii kohalike omavalitsuste kui riigi elamuvaldkonna poliitika elluviimist. Siiski saab eluasemete renoveerimistöid ja ka elamupiirkondade uusarendusi keskselt koordineerituna teha tavapärasest tunduvalt soodsamalt ja kvaliteetsemalt. Eluasemete kvaliteedi paranemisest võidab otseselt ligi pool Eesti elanikkonnast. </w:t>
      </w:r>
      <w:r w:rsidRPr="00DC64B3">
        <w:rPr>
          <w:rStyle w:val="Boldtekstis"/>
        </w:rPr>
        <w:t xml:space="preserve">Hoonete rekonstrueerimise pikaajalise strateegia </w:t>
      </w:r>
      <w:r w:rsidRPr="691F3AC7">
        <w:t>täiemahuline elluviimine tagab energiasäästu ja hoonete tervisliku sisekliima ning parandab hinnanguliselt 80% Eesti elanike elamis- ja töötingimusi. Siinkohal on oluline silmas pidada ka eluasemete kättesaadavust. Kättesaadavust ilmestab hästi elamispinna keskmise ruutmeetri hinna suhe keskmisesse brutokuupalka, mille sihttase peaks olema konstantselt 1 juures. Paraku on näitaja tõusnud Eestis 2023. aastal sihttasemele 1,09 ning Tallinnas on sihttaseme näitaja lausa 1,43.</w:t>
      </w:r>
    </w:p>
    <w:p w14:paraId="614BC135" w14:textId="77777777" w:rsidR="003A454A" w:rsidRDefault="003A454A" w:rsidP="00AD1834">
      <w:pPr>
        <w:pStyle w:val="Sisutekst"/>
      </w:pPr>
      <w:r w:rsidRPr="003A454A">
        <w:rPr>
          <w:rStyle w:val="Boldtekstis"/>
        </w:rPr>
        <w:t>Ringmajanduse</w:t>
      </w:r>
      <w:r w:rsidRPr="770844C7">
        <w:t xml:space="preserve"> valdkond on viimastel aastatel kiires tempos arenenud. Eesti tugevuseks saab pidada meie väiksust ja potentsiaali arendada uusi suundi kiirelt ja tõhusalt ning digilahendusi, kuna nende kasutus on üks peamistest ringmajanduse </w:t>
      </w:r>
      <w:proofErr w:type="spellStart"/>
      <w:r w:rsidRPr="770844C7">
        <w:t>hõlbustajatest</w:t>
      </w:r>
      <w:proofErr w:type="spellEnd"/>
      <w:r w:rsidRPr="770844C7">
        <w:t>. Järgnevatel aastatel on vajalik soodustada ringmajanduspõhist tootearendust (sh ärimudelid, finantseerimisskeemid) ning tagada, et tootmine ja tarbimine toetuksid väärtuspõhise ringmajanduse põhimõtetele ning lähtuksid jäätmehierarhiast ja tarbijate reaalsetest vajadustest. Samuti on vajalik kasvatada sekundaarse materjali turunõudlust.</w:t>
      </w:r>
    </w:p>
    <w:p w14:paraId="323FF296" w14:textId="77777777" w:rsidR="003A454A" w:rsidRDefault="003A454A" w:rsidP="00AD1834">
      <w:pPr>
        <w:pStyle w:val="Sisutekst"/>
      </w:pPr>
      <w:r w:rsidRPr="003A454A">
        <w:rPr>
          <w:rStyle w:val="Boldtekstis"/>
        </w:rPr>
        <w:t>Ressursitootlikkus</w:t>
      </w:r>
      <w:r w:rsidRPr="691F3AC7">
        <w:t xml:space="preserve"> 2022. aastal võrreldes 2021. aastaga veidi vähenes (2022. aasta tase 0,69 €/kg), kuid 2022. aasta eesmärk on sellele vaatamata täidetud. Tulenevalt ebakindlast majandusolukorrast, mida on põhjustanud COVID 19 pandeemia ning Venemaa agressioon Ukrainas, on vähenenud kindlus ressursitootlikkust suurendavate investeeringute tegemiseks. Negatiivne mõju on ilmnenud projektide tähtaja pikendamises, tarneahelate pikenemises, </w:t>
      </w:r>
      <w:r w:rsidRPr="691F3AC7">
        <w:lastRenderedPageBreak/>
        <w:t>turundustegevuste ära jäämises või edasilükkumises. Samuti on vähenenud huvi toetusmeetmete vastu ning on esinenud ka projektide katkestamisi. Samas võib tõdeda, et ressursitootlikkus on pikemat perioodi vaadeldes paranemas. Perioodil 2013-2022 on Eestis ressursitootlikus suurenenud 32% (2013=100%), millega oleme ressursitootlikkuse suurenemisega Euroopa Liidus Iirimaa järel teisel kohal. Ressursitootlikkuse paranemisele on eeldatavasti aidanud kaasa ressursitõhususe meetmetest tehtud investeeringud. Investeeringute ja nende toetamise jätkamine ressursitootlikkusse suurendamiseks on jätkuvalt vajalikud, sest Eesti ressursitootlikkus on nominaalselt Euroopa Liidu keskmisest (2,13) siiski märkimisväärselt madalam. 2023. aasta eesmärgi saavutamine selgub 2025. aasta alguses.</w:t>
      </w:r>
    </w:p>
    <w:p w14:paraId="68C56869" w14:textId="77777777" w:rsidR="003A454A" w:rsidRDefault="003A454A" w:rsidP="00AD1834">
      <w:pPr>
        <w:pStyle w:val="Sisutekst"/>
      </w:pPr>
      <w:r w:rsidRPr="770844C7">
        <w:t xml:space="preserve">Lähiaastate fookuses on olnud ja püsib seal jätkuvalt jäätmevaldkond ning selle reformimine – </w:t>
      </w:r>
      <w:r w:rsidRPr="003A454A">
        <w:rPr>
          <w:rStyle w:val="Boldtekstis"/>
        </w:rPr>
        <w:t>jäätmereform</w:t>
      </w:r>
      <w:r w:rsidRPr="770844C7">
        <w:t>. Oluline on korraldada jäätmekäitlus efektiivselt ja innovaatiliselt ümber selliselt, et tagada materjaliringsus ning saavutada olmejäätmete ja muude jäätmeliikide jaoks kohustuslikud sihtarvud. Lähiaastatel on lisandumas Eestile mitmed kohustused seoses lisanduvate nõuete ja sihtarvudega uutele jäätmeliikidele (nt tekstiilijäätmete kogumine ja ringlussevõtt, nn ühekordse plasti direktiivi ülevõtmisega kaasnevad kohustused, pakendi- ja pakendijäätmete määruse jõustumine jne) ning seega tuleb ümber korraldada ka Eesti jäätmemajandus. Selleks on ettevalmistamisel mahukad seadusemuudatuste paketid, teostamisel mitmed uuringud (sh tekstiilivaldkonna analüüs ringlussevõtu võimekuste hindamiseks ja planeerimiseks) ning käib pidev koostöö ning arutelu partneritega. Lisaks on välja töötatud uus jäätmearuandluse kontseptsioon ja selle rakendamise kava.</w:t>
      </w:r>
    </w:p>
    <w:p w14:paraId="4BD839F3" w14:textId="77777777" w:rsidR="003A454A" w:rsidRDefault="003A454A" w:rsidP="00AD1834">
      <w:pPr>
        <w:pStyle w:val="Sisutekst"/>
      </w:pPr>
      <w:r>
        <w:t xml:space="preserve">Jäätmeteke on viimastel aastatel pöördunud kasvutrendi ja kuigi 2022. aastal toimus võrreldes 2021. aastaga teatav jäätmetekke langus, siis eeldatavalt (jäätmestatistika 2023. aasta kohta on koondamisel ja selgub 2025. aasta alguses) ei saavutatud 2023. aasta </w:t>
      </w:r>
      <w:r w:rsidRPr="003A454A">
        <w:rPr>
          <w:rStyle w:val="Boldtekstis"/>
        </w:rPr>
        <w:t>jäätmetekke vähendamise eesmärki (2022. aasta tase: 4585 kg/in/a vs kavandatud 3530 kg/in/a).</w:t>
      </w:r>
      <w:r>
        <w:t xml:space="preserve"> Suurenenud jäätmeteke on osaliselt tingitud teatud tüüpi jäätmete kasvust (nt ehitus-lammutusjäätmed, pinnase- ja tööstusjäätmed), kuid teisalt ei ole seni rakendatud jäätmetekke vähendamise tegevused veel oma täit mõju saavutanud. Jäätmetekke vähendamise eesmärgi saavutamiseks on rakendatud erinevaid meetmeid (sh kampaaniad teadlikkuse tõstmiseks ja liigiti kogumise hoogustumiseks, </w:t>
      </w:r>
      <w:proofErr w:type="spellStart"/>
      <w:r>
        <w:t>KOVde</w:t>
      </w:r>
      <w:proofErr w:type="spellEnd"/>
      <w:r>
        <w:t xml:space="preserve"> nõustamine, juhendmaterjalide koostamine, seminaride ja töötubade korraldamine, ekspertide koolitamine, toetusmeetmed) ja uuendatud õigusakte. Samas on oluline ka inimeste teadlikkuse suurendamine ja harjumuste muutmine keskkonnahoidlikuks. 2023. aastal valmis </w:t>
      </w:r>
      <w:r w:rsidRPr="003A454A">
        <w:rPr>
          <w:rStyle w:val="Boldtekstis"/>
        </w:rPr>
        <w:t>Riigi jäätmekava 2023-2028</w:t>
      </w:r>
      <w:r>
        <w:t>, mis on osa ringmajanduse strateegilisest nägemusest ja tegevuskavast, moodustades süsteemse terviku ringmajandusele üleminekul.</w:t>
      </w:r>
    </w:p>
    <w:p w14:paraId="04782817" w14:textId="77777777" w:rsidR="003A454A" w:rsidRDefault="003A454A" w:rsidP="00AD1834">
      <w:pPr>
        <w:pStyle w:val="Sisutekst"/>
      </w:pPr>
      <w:r>
        <w:t xml:space="preserve">Vastavalt 2022. a veekogumite seisundihinnangutele on </w:t>
      </w:r>
      <w:r w:rsidRPr="003A454A">
        <w:rPr>
          <w:rStyle w:val="Boldtekstis"/>
        </w:rPr>
        <w:t xml:space="preserve">51% pinnaveekogumitest ja 74% põhjaveekogumitest heas seisundis. </w:t>
      </w:r>
      <w:r>
        <w:t xml:space="preserve">Seisundi paranemist paraku näha ei ole. Ka Eesti mereala seisundihinnangu esialgsed tulemused näitavad (lõplik seisundihinnang valmib 2024. a), et meie meri pole head keskkonnaseisundit tervikuna saavutanud, kuigi mõnedes aspektides on </w:t>
      </w:r>
      <w:r>
        <w:lastRenderedPageBreak/>
        <w:t xml:space="preserve">ilmnemas olukorra paranemismärke. Reostuse vähendamist ja vete seisundi parandamise meetmete rakendamist takistab ressursside puudus, puudu on nii inimesi kui raha uuringuteks ja teadus-arendustegevusteks ning investeeringuteks. 2023. aastal võeti vastu uus </w:t>
      </w:r>
      <w:r w:rsidRPr="003A454A">
        <w:t>ühisveevärgi ja -kanalisatsiooni</w:t>
      </w:r>
      <w:r>
        <w:t xml:space="preserve"> seaduse terviktekst, seaduse tasandil sätestati detailsemalt veehinnastamisega seotud küsimused, mh loodi alus ka selleks, et veehinna määramisel saab aluseks võtta ka veeressursi kaitse vajadust. 2023. a suvel käivitus veereformi teekaardi koostamine, mille eesmärgiks on 2025. a juuniks välja töötada strateegia, kuidas tagada vee-ettevõtluse jätkusuutlikkus ja mõistlik veeteenuse hind. 2023 lõppesid Purtse ja </w:t>
      </w:r>
      <w:proofErr w:type="spellStart"/>
      <w:r>
        <w:t>Erra</w:t>
      </w:r>
      <w:proofErr w:type="spellEnd"/>
      <w:r>
        <w:t xml:space="preserve"> jõe jääkreostuse likvideerimise tööd. Ligi 27 mln euro eest sai Purtse jõe valgalal põlevkivitööstuse jääkidest puhtamaks kokku 18 kilomeetrit jõesängi. Lisaks suunati Purtse jõgi kokku seitsme kilomeetri ulatuses uude sängi ning vanas jõesängis oleva reostuse likvideerimine jääb paraku järgmiste rahastuste ootele.</w:t>
      </w:r>
    </w:p>
    <w:p w14:paraId="6281F76A" w14:textId="77777777" w:rsidR="003A454A" w:rsidRDefault="003A454A" w:rsidP="00AD1834">
      <w:pPr>
        <w:pStyle w:val="Sisutekst"/>
      </w:pPr>
      <w:r w:rsidRPr="605D0A7E">
        <w:rPr>
          <w:rStyle w:val="Boldtekstis"/>
        </w:rPr>
        <w:t>Transpordisektori CO2-heitkoguste vähendamine.</w:t>
      </w:r>
      <w:r>
        <w:t xml:space="preserve"> Eesti eesmärk on vähendada transpordist tulenevat KHG heidet 2030. aastaks 24% võrreldes 2005. aastaga. See on märkimisväärne väljakutse, arvestades, et transpordisektori heitkogused olid 2022. aastal suuremad kui 2005. aastal ja </w:t>
      </w:r>
      <w:r w:rsidRPr="003A454A">
        <w:t>üle 90% pärines</w:t>
      </w:r>
      <w:r>
        <w:t xml:space="preserve"> maanteetranspordist. Aruande koostamise hetke prognoosi kohaselt </w:t>
      </w:r>
      <w:proofErr w:type="spellStart"/>
      <w:r>
        <w:t>TLAKis</w:t>
      </w:r>
      <w:proofErr w:type="spellEnd"/>
      <w:r>
        <w:t xml:space="preserve"> püstitatud CO2 vähendamise eesmärki olemasolevate meetmetega ei saavutata. Euroopa Liidu Kliimapaketi „</w:t>
      </w:r>
      <w:proofErr w:type="spellStart"/>
      <w:r>
        <w:t>Fit</w:t>
      </w:r>
      <w:proofErr w:type="spellEnd"/>
      <w:r>
        <w:t xml:space="preserve"> </w:t>
      </w:r>
      <w:proofErr w:type="spellStart"/>
      <w:r>
        <w:t>for</w:t>
      </w:r>
      <w:proofErr w:type="spellEnd"/>
      <w:r>
        <w:t xml:space="preserve"> 55“ raames Eestile võetud CO2 heite vähendamise kohustus proportsionaalse sektorite jaotuse korral on Transpordi ja liikuvuse arengukavaga võetud eesmärgist veelgi kõrgem (tinglikult 1600 kt CO2 </w:t>
      </w:r>
      <w:proofErr w:type="spellStart"/>
      <w:r>
        <w:t>ekv</w:t>
      </w:r>
      <w:proofErr w:type="spellEnd"/>
      <w:r>
        <w:t xml:space="preserve"> 2030. aastaks). Hetkel rakendatavate meetmetega on aastal 2030 transpordisektori heide ca 2089,23 kt CO2 </w:t>
      </w:r>
      <w:proofErr w:type="spellStart"/>
      <w:r>
        <w:t>ekv</w:t>
      </w:r>
      <w:proofErr w:type="spellEnd"/>
      <w:r>
        <w:t xml:space="preserve"> (eelmise aastaga võrreldes on prognoosides toimunud muutused halvenemise poole). Transpordisektori CO2 heite vähendamise kohustuse mittetäitmine tähendab Eestile potentsiaalset kohustust hakata soetama kauplemisturult CO2 ühikuid, mis on lisakoormus eelarvele olukorras, kus on vaja leida rahastust erinevateks investeeringuteks.</w:t>
      </w:r>
    </w:p>
    <w:p w14:paraId="2EFD9253" w14:textId="77777777" w:rsidR="003A454A" w:rsidRDefault="003A454A" w:rsidP="00AD1834">
      <w:pPr>
        <w:pStyle w:val="Sisutekst"/>
      </w:pPr>
      <w:r>
        <w:t xml:space="preserve">Heitkoguste vähendamise tempo kiirendamiseks tuleb parandada transpordi energiatõhusust ja vähendada heitemahukust. Ökonoomsem ja väiksem autopark aitaks sellele kaasa. Uuringud näitavad, et transpordi sektoris CO2 eesmärke ei ole võimalik täita ilma maksupoliitika muudatusteta (tarbimismaksud, mis motiveerivad inimesi valima säästvat ühistransporti või keskkonnasõbralikumat autot), aga ka üldise paradigma muutuseta. Selleks, et paradigma muutust säästva liikuvuse või üleüldiselt kestlike valikute kasuks suunata, tuleb nügida inimesi nende mugavustsoonist välja astuma ja suunata neid tegema </w:t>
      </w:r>
      <w:proofErr w:type="spellStart"/>
      <w:r>
        <w:t>kestlikke</w:t>
      </w:r>
      <w:proofErr w:type="spellEnd"/>
      <w:r>
        <w:t xml:space="preserve"> valikuid, luues selleks eeldused (nt rattateede arendused, kiiremad rongiühendused jne) ning tegeleda järjepideva teavitustööga. Selleks, et muutused oleksid piisavalt kiired ja efektiivsed, on omakorda vaja kogu riigisektori, aga ka </w:t>
      </w:r>
      <w:proofErr w:type="spellStart"/>
      <w:r>
        <w:t>KOVide</w:t>
      </w:r>
      <w:proofErr w:type="spellEnd"/>
      <w:r>
        <w:t xml:space="preserve">, haridusasutuste, meedia jt ühist ja järjepidevat jõupingutust inimeste teadlikkuse tõstmisel pikema ajaperioodi jooksul. Näidata riigiasutuste, -äriühingute ja </w:t>
      </w:r>
      <w:proofErr w:type="spellStart"/>
      <w:r>
        <w:t>KOVide</w:t>
      </w:r>
      <w:proofErr w:type="spellEnd"/>
      <w:r>
        <w:t xml:space="preserve"> positiivset eeskuju, toetada ja juhendada inimesi säästlikumate valikute tegemiseks.</w:t>
      </w:r>
    </w:p>
    <w:p w14:paraId="50E33472" w14:textId="77777777" w:rsidR="003A454A" w:rsidRDefault="003A454A" w:rsidP="00AD1834">
      <w:pPr>
        <w:pStyle w:val="Sisutekst"/>
      </w:pPr>
      <w:r w:rsidRPr="691F3AC7">
        <w:lastRenderedPageBreak/>
        <w:t xml:space="preserve">Põhiline murelaps transpordis on jätkuvalt maanteetransport, mis moodustab ca 97% kogu sektori KHG heitkogusest. Kuigi sõidukid muutuvad ökonoomsemaks (kütuse tarbimine L/100km väheneb), siis sõidukite läbisõit suureneb aga kiiremini ning samuti eelistatakse jätkuvalt suuremate mootoritega sõidukeid. Ca 50% Eesti teetranspordi läbisõidust toimub Harjumaal (sellest omakorda poole moodustab Tallinn). Tallinnas on keskmise sõidu pikkus ca 3 km, mis tähendab, et pole mugavaid alternatiive liikumiseks, kuigi leibkonna transpordikulud on suurenenud (või tähtsustatakse enam aega, kui rahalist kulu). Liikumiste parandamiseks ehitatakse Tallinnas, Tartus ja Pärnus aastatel 2024–2029 </w:t>
      </w:r>
      <w:proofErr w:type="spellStart"/>
      <w:r w:rsidRPr="691F3AC7">
        <w:t>välisvahendite</w:t>
      </w:r>
      <w:proofErr w:type="spellEnd"/>
      <w:r w:rsidRPr="691F3AC7">
        <w:t xml:space="preserve"> toel uusi jalg- ja jalgrattateid (Tallinnas ka uusi trammiteid), et säästvat liikuvust soodustada ja luua eeldused inimestele auto asemel säästvaid liikumisviise kasutada. Kui inimesed asendaksid päevas vähemalt ühe 3 km autosõidu säästva liikumisviisiga, oleks märgatav muutus KHG heitmete vähenemises.</w:t>
      </w:r>
    </w:p>
    <w:p w14:paraId="375FDF64" w14:textId="77777777" w:rsidR="003A454A" w:rsidRDefault="003A454A" w:rsidP="00AD1834">
      <w:pPr>
        <w:pStyle w:val="Sisutekst"/>
      </w:pPr>
      <w:proofErr w:type="spellStart"/>
      <w:r w:rsidRPr="691F3AC7">
        <w:t>TLAKi</w:t>
      </w:r>
      <w:proofErr w:type="spellEnd"/>
      <w:r w:rsidRPr="691F3AC7">
        <w:t xml:space="preserve"> meetmetest ei ole näiteks rakendatud muudatusi aktsiisipoliitikas (aktsiiside loogika ümber korraldamist selliselt, et nende määrad sõltuksid kütuste energiamahukusest ja eriheitest), ning kaubaveo liikumist maanteelt raudteele pole oodatud mahus toimunud. Eesti õigusesse on üle võetud Direktiiv 2022/362, millega on ajakohastatud ja täiendatud varasemat Euroopa Parlamendi ja nõukogu direktiivi 1999/62/EÜ raskete kaubaveokite maksustamise kohta teatavate infrastruktuuride kasutamise eest. 1. jaanuaril 2024. a. jõustunud liiklusseadusega suurendati ja diferentseeriti teekasutustasu määrasid, misjärel saastavamad ja raskemad veokid maksavad proportsionaalselt rohkem kui vähem saastavamad sõidukid Tasumäärade tõstmisel eeldatakse, et vähenevad Eestis sõitvate veoautode CO2 heitkogused eeldatavalt umbes 2,41 kt võrra 2024−2025. aastal võrreldes stsenaariumiga, kui teekasutustasude suurused oleksid jäänud kehtinud tasemele.</w:t>
      </w:r>
    </w:p>
    <w:p w14:paraId="7409E155" w14:textId="77777777" w:rsidR="003A454A" w:rsidRDefault="003A454A" w:rsidP="00AD1834">
      <w:pPr>
        <w:pStyle w:val="Sisutekst"/>
      </w:pPr>
      <w:r w:rsidRPr="691F3AC7">
        <w:t xml:space="preserve">Vaatamata riigi kompaktsele geograafilisele piirkonnale on elektrisõidukite osakaal üks väiksemaid ELis. </w:t>
      </w:r>
    </w:p>
    <w:p w14:paraId="3A166A32" w14:textId="77777777" w:rsidR="003A454A" w:rsidRDefault="003A454A" w:rsidP="00AD1834">
      <w:pPr>
        <w:pStyle w:val="Sisutekst"/>
      </w:pPr>
      <w:r w:rsidRPr="691F3AC7">
        <w:t xml:space="preserve">Raudteetranspordil on märkimisväärne potentsiaal vähendada heitkoguseid. Enamik ronge sõidab siiski diislikütusel ja ainult 10% raudteevõrgu 2143 kilomeetrist on elektrifitseeritud, mis on üks madalaimaid Euroopas. </w:t>
      </w:r>
    </w:p>
    <w:p w14:paraId="08F4E4CC" w14:textId="77777777" w:rsidR="003A454A" w:rsidRDefault="003A454A" w:rsidP="00AD1834">
      <w:pPr>
        <w:pStyle w:val="Sisutekst"/>
      </w:pPr>
      <w:r>
        <w:t xml:space="preserve">Täiendavalt on ettevalmistamisel veeteetasude süsteemi muudatused, millega diferentseeritakse tasud vastavalt </w:t>
      </w:r>
      <w:proofErr w:type="spellStart"/>
      <w:r w:rsidRPr="003A454A">
        <w:rPr>
          <w:rStyle w:val="TabeliboldMrk"/>
          <w:rFonts w:eastAsiaTheme="minorHAnsi"/>
          <w:sz w:val="24"/>
        </w:rPr>
        <w:t>Clean</w:t>
      </w:r>
      <w:proofErr w:type="spellEnd"/>
      <w:r w:rsidRPr="003A454A">
        <w:rPr>
          <w:rStyle w:val="TabeliboldMrk"/>
          <w:rFonts w:eastAsiaTheme="minorHAnsi"/>
          <w:sz w:val="24"/>
        </w:rPr>
        <w:t xml:space="preserve"> </w:t>
      </w:r>
      <w:proofErr w:type="spellStart"/>
      <w:r w:rsidRPr="003A454A">
        <w:rPr>
          <w:rStyle w:val="TabeliboldMrk"/>
          <w:rFonts w:eastAsiaTheme="minorHAnsi"/>
          <w:sz w:val="24"/>
        </w:rPr>
        <w:t>Ship</w:t>
      </w:r>
      <w:proofErr w:type="spellEnd"/>
      <w:r w:rsidRPr="003A454A">
        <w:rPr>
          <w:rStyle w:val="TabeliboldMrk"/>
          <w:rFonts w:eastAsiaTheme="minorHAnsi"/>
          <w:sz w:val="24"/>
        </w:rPr>
        <w:t xml:space="preserve"> </w:t>
      </w:r>
      <w:proofErr w:type="spellStart"/>
      <w:r w:rsidRPr="003A454A">
        <w:rPr>
          <w:rStyle w:val="TabeliboldMrk"/>
          <w:rFonts w:eastAsiaTheme="minorHAnsi"/>
          <w:sz w:val="24"/>
        </w:rPr>
        <w:t>Indexile</w:t>
      </w:r>
      <w:proofErr w:type="spellEnd"/>
      <w:r>
        <w:t xml:space="preserve"> (CSI) või sarnase rahvusvahelise indeksi alusel. Laevad, mis on suurema keskkonnamõjuga hakkavad tulevikus suuremat veeteetasu maksma. Lisaks on ehitamisel uus ligi null-emissiooniga suursaarte parvlaev, mis valmib 2026. aastal, mis panustab ESR eesmärkide täitmisesse ca 3 kt võrra. </w:t>
      </w:r>
    </w:p>
    <w:p w14:paraId="21AE508D" w14:textId="17E8077A" w:rsidR="005B1A23" w:rsidRDefault="003A454A" w:rsidP="00AD1834">
      <w:pPr>
        <w:pStyle w:val="Sisutekst"/>
      </w:pPr>
      <w:r w:rsidRPr="691F3AC7">
        <w:t>Samuti on juba teada osade seatud eesmärkide täitmise hilinemine võrreldes arengukavas kavandatuga, nt Rail Balticu ajakavast hilisem valmimine.</w:t>
      </w:r>
    </w:p>
    <w:bookmarkEnd w:id="102"/>
    <w:p w14:paraId="75629867" w14:textId="02CC9AA4" w:rsidR="00D00EB0" w:rsidRPr="00D00EB0" w:rsidRDefault="00D00EB0" w:rsidP="00D00EB0">
      <w:pPr>
        <w:pStyle w:val="Pealdis"/>
      </w:pPr>
      <w:r w:rsidRPr="00D00EB0">
        <w:lastRenderedPageBreak/>
        <w:t xml:space="preserve">Tabel </w:t>
      </w:r>
      <w:r w:rsidR="005563A7">
        <w:fldChar w:fldCharType="begin"/>
      </w:r>
      <w:r w:rsidR="005563A7">
        <w:instrText xml:space="preserve"> SEQ Tabel \* ARABIC </w:instrText>
      </w:r>
      <w:r w:rsidR="005563A7">
        <w:fldChar w:fldCharType="separate"/>
      </w:r>
      <w:r w:rsidR="002206A0">
        <w:t>25</w:t>
      </w:r>
      <w:r w:rsidR="005563A7">
        <w:fldChar w:fldCharType="end"/>
      </w:r>
      <w:r w:rsidRPr="00D00EB0">
        <w:t xml:space="preserve">. </w:t>
      </w:r>
      <w:r w:rsidR="005B1A23">
        <w:t>Elukeskkonna, liikuvuse ja merenduse tulemusvaldkonna</w:t>
      </w:r>
      <w:r w:rsidRPr="00D00EB0">
        <w:t xml:space="preserve">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041"/>
        <w:gridCol w:w="1057"/>
        <w:gridCol w:w="952"/>
        <w:gridCol w:w="1004"/>
        <w:gridCol w:w="1004"/>
        <w:gridCol w:w="1004"/>
      </w:tblGrid>
      <w:tr w:rsidR="00D00EB0" w:rsidRPr="00E921CE" w14:paraId="2E5D6D1D" w14:textId="77777777" w:rsidTr="00F576F3">
        <w:trPr>
          <w:trHeight w:val="458"/>
          <w:tblHeader/>
        </w:trPr>
        <w:tc>
          <w:tcPr>
            <w:tcW w:w="2230" w:type="pct"/>
            <w:vMerge w:val="restart"/>
            <w:shd w:val="clear" w:color="auto" w:fill="99C9FE" w:themeFill="accent6"/>
            <w:vAlign w:val="center"/>
            <w:hideMark/>
          </w:tcPr>
          <w:p w14:paraId="627DAFA3" w14:textId="77777777" w:rsidR="00D00EB0" w:rsidRPr="00E921CE" w:rsidRDefault="00D00EB0" w:rsidP="00D00EB0">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583" w:type="pct"/>
            <w:vMerge w:val="restart"/>
            <w:shd w:val="clear" w:color="auto" w:fill="99C9FE" w:themeFill="accent6"/>
            <w:vAlign w:val="center"/>
            <w:hideMark/>
          </w:tcPr>
          <w:p w14:paraId="0AC7E2C0" w14:textId="4A7AC6C9" w:rsidR="00D00EB0" w:rsidRPr="00E921CE" w:rsidRDefault="00D00EB0"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w:t>
            </w:r>
            <w:r w:rsidR="00DC64B3" w:rsidRPr="00E921CE">
              <w:rPr>
                <w:rFonts w:asciiTheme="majorHAnsi" w:hAnsiTheme="majorHAnsi" w:cstheme="majorHAnsi"/>
                <w:b/>
                <w:bCs w:val="0"/>
                <w:szCs w:val="22"/>
              </w:rPr>
              <w:t>3</w:t>
            </w:r>
            <w:r w:rsidRPr="00E921CE">
              <w:rPr>
                <w:rFonts w:asciiTheme="majorHAnsi" w:hAnsiTheme="majorHAnsi" w:cstheme="majorHAnsi"/>
                <w:b/>
                <w:bCs w:val="0"/>
                <w:szCs w:val="22"/>
              </w:rPr>
              <w:t>)</w:t>
            </w:r>
          </w:p>
        </w:tc>
        <w:tc>
          <w:tcPr>
            <w:tcW w:w="525" w:type="pct"/>
            <w:vMerge w:val="restart"/>
            <w:shd w:val="clear" w:color="auto" w:fill="99C9FE" w:themeFill="accent6"/>
            <w:vAlign w:val="center"/>
            <w:hideMark/>
          </w:tcPr>
          <w:p w14:paraId="31528DC2" w14:textId="32390296" w:rsidR="00D00EB0" w:rsidRPr="00E921CE" w:rsidRDefault="00D00EB0"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DC64B3" w:rsidRPr="00E921CE">
              <w:rPr>
                <w:rFonts w:asciiTheme="majorHAnsi" w:hAnsiTheme="majorHAnsi" w:cstheme="majorHAnsi"/>
                <w:b/>
                <w:bCs w:val="0"/>
                <w:szCs w:val="22"/>
              </w:rPr>
              <w:t>5</w:t>
            </w:r>
          </w:p>
        </w:tc>
        <w:tc>
          <w:tcPr>
            <w:tcW w:w="554" w:type="pct"/>
            <w:vMerge w:val="restart"/>
            <w:shd w:val="clear" w:color="auto" w:fill="99C9FE" w:themeFill="accent6"/>
            <w:vAlign w:val="center"/>
            <w:hideMark/>
          </w:tcPr>
          <w:p w14:paraId="4715132F" w14:textId="3952FCAA" w:rsidR="00D00EB0" w:rsidRPr="00E921CE" w:rsidRDefault="00D00EB0"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DC64B3" w:rsidRPr="00E921CE">
              <w:rPr>
                <w:rFonts w:asciiTheme="majorHAnsi" w:hAnsiTheme="majorHAnsi" w:cstheme="majorHAnsi"/>
                <w:b/>
                <w:bCs w:val="0"/>
                <w:szCs w:val="22"/>
              </w:rPr>
              <w:t>6</w:t>
            </w:r>
          </w:p>
        </w:tc>
        <w:tc>
          <w:tcPr>
            <w:tcW w:w="554" w:type="pct"/>
            <w:vMerge w:val="restart"/>
            <w:shd w:val="clear" w:color="auto" w:fill="99C9FE" w:themeFill="accent6"/>
            <w:vAlign w:val="center"/>
            <w:hideMark/>
          </w:tcPr>
          <w:p w14:paraId="0E8DC566" w14:textId="6F5707A0" w:rsidR="00D00EB0" w:rsidRPr="00E921CE" w:rsidRDefault="00D00EB0"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DC64B3" w:rsidRPr="00E921CE">
              <w:rPr>
                <w:rFonts w:asciiTheme="majorHAnsi" w:hAnsiTheme="majorHAnsi" w:cstheme="majorHAnsi"/>
                <w:b/>
                <w:bCs w:val="0"/>
                <w:szCs w:val="22"/>
              </w:rPr>
              <w:t>7</w:t>
            </w:r>
          </w:p>
        </w:tc>
        <w:tc>
          <w:tcPr>
            <w:tcW w:w="554" w:type="pct"/>
            <w:vMerge w:val="restart"/>
            <w:shd w:val="clear" w:color="auto" w:fill="99C9FE" w:themeFill="accent6"/>
            <w:vAlign w:val="center"/>
            <w:hideMark/>
          </w:tcPr>
          <w:p w14:paraId="6FDA8CEE" w14:textId="595496FD" w:rsidR="00D00EB0" w:rsidRPr="00E921CE" w:rsidRDefault="00D00EB0"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w:t>
            </w:r>
            <w:r w:rsidR="00DC64B3" w:rsidRPr="00E921CE">
              <w:rPr>
                <w:rFonts w:asciiTheme="majorHAnsi" w:hAnsiTheme="majorHAnsi" w:cstheme="majorHAnsi"/>
                <w:b/>
                <w:bCs w:val="0"/>
                <w:szCs w:val="22"/>
              </w:rPr>
              <w:t>8</w:t>
            </w:r>
          </w:p>
        </w:tc>
      </w:tr>
      <w:tr w:rsidR="00D00EB0" w:rsidRPr="00E921CE" w14:paraId="0D72D8E3" w14:textId="77777777" w:rsidTr="003C40B2">
        <w:trPr>
          <w:trHeight w:val="458"/>
          <w:tblHeader/>
        </w:trPr>
        <w:tc>
          <w:tcPr>
            <w:tcW w:w="2230" w:type="pct"/>
            <w:vMerge/>
            <w:shd w:val="clear" w:color="auto" w:fill="99C9FE" w:themeFill="accent6"/>
            <w:vAlign w:val="center"/>
            <w:hideMark/>
          </w:tcPr>
          <w:p w14:paraId="512FC5AE" w14:textId="77777777" w:rsidR="00D00EB0" w:rsidRPr="00E921CE" w:rsidRDefault="00D00EB0" w:rsidP="00D00EB0">
            <w:pPr>
              <w:pStyle w:val="Tabelitekst"/>
              <w:rPr>
                <w:rFonts w:asciiTheme="majorHAnsi" w:hAnsiTheme="majorHAnsi" w:cstheme="majorHAnsi"/>
                <w:szCs w:val="22"/>
              </w:rPr>
            </w:pPr>
          </w:p>
        </w:tc>
        <w:tc>
          <w:tcPr>
            <w:tcW w:w="583" w:type="pct"/>
            <w:vMerge/>
            <w:shd w:val="clear" w:color="auto" w:fill="99C9FE" w:themeFill="accent6"/>
            <w:vAlign w:val="center"/>
            <w:hideMark/>
          </w:tcPr>
          <w:p w14:paraId="30BF7D60" w14:textId="77777777" w:rsidR="00D00EB0" w:rsidRPr="00E921CE" w:rsidRDefault="00D00EB0" w:rsidP="003C40B2">
            <w:pPr>
              <w:pStyle w:val="Tabelitekst"/>
              <w:jc w:val="center"/>
              <w:rPr>
                <w:rFonts w:asciiTheme="majorHAnsi" w:hAnsiTheme="majorHAnsi" w:cstheme="majorHAnsi"/>
                <w:szCs w:val="22"/>
              </w:rPr>
            </w:pPr>
          </w:p>
        </w:tc>
        <w:tc>
          <w:tcPr>
            <w:tcW w:w="525" w:type="pct"/>
            <w:vMerge/>
            <w:shd w:val="clear" w:color="auto" w:fill="99C9FE" w:themeFill="accent6"/>
            <w:vAlign w:val="center"/>
            <w:hideMark/>
          </w:tcPr>
          <w:p w14:paraId="3D39AB8F" w14:textId="77777777" w:rsidR="00D00EB0" w:rsidRPr="00E921CE" w:rsidRDefault="00D00EB0" w:rsidP="003C40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68776510" w14:textId="77777777" w:rsidR="00D00EB0" w:rsidRPr="00E921CE" w:rsidRDefault="00D00EB0" w:rsidP="003C40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476D0807" w14:textId="77777777" w:rsidR="00D00EB0" w:rsidRPr="00E921CE" w:rsidRDefault="00D00EB0" w:rsidP="003C40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3CD9DFFE" w14:textId="77777777" w:rsidR="00D00EB0" w:rsidRPr="00E921CE" w:rsidRDefault="00D00EB0" w:rsidP="003C40B2">
            <w:pPr>
              <w:pStyle w:val="Tabelitekst"/>
              <w:jc w:val="center"/>
              <w:rPr>
                <w:rFonts w:asciiTheme="majorHAnsi" w:hAnsiTheme="majorHAnsi" w:cstheme="majorHAnsi"/>
                <w:szCs w:val="22"/>
              </w:rPr>
            </w:pPr>
          </w:p>
        </w:tc>
      </w:tr>
      <w:tr w:rsidR="00C3085A" w:rsidRPr="00E921CE" w14:paraId="1B7CFE40" w14:textId="77777777" w:rsidTr="009240CF">
        <w:trPr>
          <w:trHeight w:val="436"/>
        </w:trPr>
        <w:tc>
          <w:tcPr>
            <w:tcW w:w="2230" w:type="pct"/>
            <w:shd w:val="clear" w:color="auto" w:fill="auto"/>
          </w:tcPr>
          <w:p w14:paraId="697E7329" w14:textId="2A86B5A0" w:rsidR="00C3085A" w:rsidRPr="003A454A" w:rsidRDefault="00576D06" w:rsidP="00C3085A">
            <w:pPr>
              <w:pStyle w:val="Tabelitekst"/>
              <w:rPr>
                <w:rFonts w:asciiTheme="majorHAnsi" w:hAnsiTheme="majorHAnsi" w:cstheme="majorHAnsi"/>
                <w:szCs w:val="22"/>
              </w:rPr>
            </w:pPr>
            <w:r w:rsidRPr="003A454A">
              <w:t>Elukeskkonnaga rahulolu, %</w:t>
            </w:r>
            <w:r w:rsidRPr="003A454A">
              <w:br/>
            </w:r>
            <w:r w:rsidRPr="003A454A">
              <w:rPr>
                <w:color w:val="000087" w:themeColor="text2"/>
                <w:szCs w:val="22"/>
              </w:rPr>
              <w:t>Allikas: Üleriigiline küsitlusuuring "Elukeskkonnaga rahuolu"</w:t>
            </w:r>
          </w:p>
        </w:tc>
        <w:tc>
          <w:tcPr>
            <w:tcW w:w="583" w:type="pct"/>
            <w:shd w:val="clear" w:color="auto" w:fill="auto"/>
            <w:vAlign w:val="center"/>
          </w:tcPr>
          <w:p w14:paraId="3314EE6C" w14:textId="442EC4E8" w:rsidR="00C3085A" w:rsidRPr="003A454A" w:rsidRDefault="003A454A" w:rsidP="0061060F">
            <w:pPr>
              <w:pStyle w:val="Tabelitekst"/>
              <w:jc w:val="right"/>
              <w:rPr>
                <w:rFonts w:asciiTheme="majorHAnsi" w:hAnsiTheme="majorHAnsi" w:cstheme="majorHAnsi"/>
                <w:szCs w:val="22"/>
              </w:rPr>
            </w:pPr>
            <w:r w:rsidRPr="003A454A">
              <w:rPr>
                <w:szCs w:val="22"/>
              </w:rPr>
              <w:t>73,50%</w:t>
            </w:r>
          </w:p>
        </w:tc>
        <w:tc>
          <w:tcPr>
            <w:tcW w:w="525" w:type="pct"/>
            <w:vAlign w:val="center"/>
          </w:tcPr>
          <w:p w14:paraId="450B68BF" w14:textId="25B5A72E" w:rsidR="00C3085A" w:rsidRPr="003A454A" w:rsidRDefault="00C3085A" w:rsidP="0061060F">
            <w:pPr>
              <w:pStyle w:val="Tabelitekst"/>
              <w:jc w:val="right"/>
              <w:rPr>
                <w:rFonts w:asciiTheme="majorHAnsi" w:hAnsiTheme="majorHAnsi" w:cstheme="majorHAnsi"/>
                <w:szCs w:val="22"/>
              </w:rPr>
            </w:pPr>
            <w:r w:rsidRPr="003A454A">
              <w:rPr>
                <w:szCs w:val="22"/>
              </w:rPr>
              <w:t>74,00%</w:t>
            </w:r>
          </w:p>
        </w:tc>
        <w:tc>
          <w:tcPr>
            <w:tcW w:w="554" w:type="pct"/>
            <w:vAlign w:val="center"/>
          </w:tcPr>
          <w:p w14:paraId="61BE341D" w14:textId="2D763A0A" w:rsidR="00C3085A" w:rsidRPr="003A454A" w:rsidRDefault="00C3085A" w:rsidP="0061060F">
            <w:pPr>
              <w:pStyle w:val="Tabelitekst"/>
              <w:jc w:val="right"/>
              <w:rPr>
                <w:rFonts w:asciiTheme="majorHAnsi" w:hAnsiTheme="majorHAnsi" w:cstheme="majorHAnsi"/>
                <w:szCs w:val="22"/>
              </w:rPr>
            </w:pPr>
            <w:r w:rsidRPr="003A454A">
              <w:rPr>
                <w:szCs w:val="22"/>
              </w:rPr>
              <w:t>75,00%</w:t>
            </w:r>
          </w:p>
        </w:tc>
        <w:tc>
          <w:tcPr>
            <w:tcW w:w="554" w:type="pct"/>
            <w:vAlign w:val="center"/>
          </w:tcPr>
          <w:p w14:paraId="58E2165F" w14:textId="4D70BDD3" w:rsidR="00C3085A" w:rsidRPr="003A454A" w:rsidRDefault="00C3085A" w:rsidP="0061060F">
            <w:pPr>
              <w:pStyle w:val="Tabelitekst"/>
              <w:jc w:val="right"/>
              <w:rPr>
                <w:rFonts w:asciiTheme="majorHAnsi" w:hAnsiTheme="majorHAnsi" w:cstheme="majorHAnsi"/>
                <w:szCs w:val="22"/>
              </w:rPr>
            </w:pPr>
            <w:r w:rsidRPr="003A454A">
              <w:rPr>
                <w:szCs w:val="22"/>
              </w:rPr>
              <w:t>75,00%</w:t>
            </w:r>
          </w:p>
        </w:tc>
        <w:tc>
          <w:tcPr>
            <w:tcW w:w="554" w:type="pct"/>
            <w:vAlign w:val="center"/>
          </w:tcPr>
          <w:p w14:paraId="7481328B" w14:textId="1F61393E" w:rsidR="00C3085A" w:rsidRPr="00E921CE" w:rsidRDefault="00C3085A" w:rsidP="0061060F">
            <w:pPr>
              <w:pStyle w:val="Tabelitekst"/>
              <w:jc w:val="right"/>
              <w:rPr>
                <w:rFonts w:asciiTheme="majorHAnsi" w:hAnsiTheme="majorHAnsi" w:cstheme="majorHAnsi"/>
                <w:szCs w:val="22"/>
              </w:rPr>
            </w:pPr>
            <w:r w:rsidRPr="003A454A">
              <w:rPr>
                <w:szCs w:val="22"/>
              </w:rPr>
              <w:t>76,00%</w:t>
            </w:r>
          </w:p>
        </w:tc>
      </w:tr>
      <w:tr w:rsidR="00C3085A" w:rsidRPr="00E921CE" w14:paraId="20AB5300" w14:textId="77777777" w:rsidTr="009240CF">
        <w:trPr>
          <w:trHeight w:val="436"/>
        </w:trPr>
        <w:tc>
          <w:tcPr>
            <w:tcW w:w="2230" w:type="pct"/>
            <w:shd w:val="clear" w:color="auto" w:fill="auto"/>
          </w:tcPr>
          <w:p w14:paraId="23EC12F2" w14:textId="0B612C34" w:rsidR="00C3085A" w:rsidRPr="00E921CE" w:rsidRDefault="00C3085A" w:rsidP="00C3085A">
            <w:pPr>
              <w:pStyle w:val="Tabelitekst"/>
              <w:rPr>
                <w:rFonts w:asciiTheme="majorHAnsi" w:hAnsiTheme="majorHAnsi" w:cstheme="majorHAnsi"/>
                <w:szCs w:val="22"/>
              </w:rPr>
            </w:pPr>
            <w:r w:rsidRPr="00E921CE">
              <w:rPr>
                <w:szCs w:val="22"/>
              </w:rPr>
              <w:t>Kasvuhoonegaaside summaarne heitkogus transpordivaldkonnas, kilotonni CO2 ekvivalenti</w:t>
            </w:r>
            <w:r w:rsidRPr="00E921CE">
              <w:rPr>
                <w:szCs w:val="22"/>
              </w:rPr>
              <w:br/>
            </w:r>
            <w:r w:rsidRPr="009240CF">
              <w:rPr>
                <w:color w:val="000087" w:themeColor="text2"/>
                <w:szCs w:val="22"/>
              </w:rPr>
              <w:t>Allikas: Eesti Keskkonnauuringute Keskus, Kliimaministeerium (kliimaosakond)</w:t>
            </w:r>
          </w:p>
        </w:tc>
        <w:tc>
          <w:tcPr>
            <w:tcW w:w="583" w:type="pct"/>
            <w:shd w:val="clear" w:color="auto" w:fill="auto"/>
            <w:vAlign w:val="center"/>
          </w:tcPr>
          <w:p w14:paraId="329F95C5" w14:textId="175717A2" w:rsidR="00C3085A" w:rsidRPr="00E921CE" w:rsidRDefault="003A454A" w:rsidP="0061060F">
            <w:pPr>
              <w:pStyle w:val="Tabelitekst"/>
              <w:jc w:val="right"/>
              <w:rPr>
                <w:rFonts w:asciiTheme="majorHAnsi" w:hAnsiTheme="majorHAnsi" w:cstheme="majorHAnsi"/>
                <w:szCs w:val="22"/>
              </w:rPr>
            </w:pPr>
            <w:r>
              <w:t>2437,94 (2022)</w:t>
            </w:r>
          </w:p>
        </w:tc>
        <w:tc>
          <w:tcPr>
            <w:tcW w:w="525" w:type="pct"/>
            <w:vAlign w:val="center"/>
          </w:tcPr>
          <w:p w14:paraId="2F4187D3" w14:textId="7E97C7D7" w:rsidR="00C3085A" w:rsidRPr="00E921CE" w:rsidRDefault="00C3085A" w:rsidP="0061060F">
            <w:pPr>
              <w:pStyle w:val="Tabelitekst"/>
              <w:jc w:val="right"/>
              <w:rPr>
                <w:rFonts w:asciiTheme="majorHAnsi" w:hAnsiTheme="majorHAnsi" w:cstheme="majorHAnsi"/>
                <w:szCs w:val="22"/>
              </w:rPr>
            </w:pPr>
            <w:r w:rsidRPr="00E921CE">
              <w:rPr>
                <w:szCs w:val="22"/>
              </w:rPr>
              <w:t>2220,60</w:t>
            </w:r>
          </w:p>
        </w:tc>
        <w:tc>
          <w:tcPr>
            <w:tcW w:w="554" w:type="pct"/>
            <w:vAlign w:val="center"/>
          </w:tcPr>
          <w:p w14:paraId="00047AA7" w14:textId="1FDA857C" w:rsidR="00C3085A" w:rsidRPr="00E921CE" w:rsidRDefault="00C3085A" w:rsidP="0061060F">
            <w:pPr>
              <w:pStyle w:val="Tabelitekst"/>
              <w:jc w:val="right"/>
              <w:rPr>
                <w:rFonts w:asciiTheme="majorHAnsi" w:hAnsiTheme="majorHAnsi" w:cstheme="majorHAnsi"/>
                <w:szCs w:val="22"/>
              </w:rPr>
            </w:pPr>
            <w:r w:rsidRPr="00E921CE">
              <w:rPr>
                <w:szCs w:val="22"/>
              </w:rPr>
              <w:t>2208,40</w:t>
            </w:r>
          </w:p>
        </w:tc>
        <w:tc>
          <w:tcPr>
            <w:tcW w:w="554" w:type="pct"/>
            <w:vAlign w:val="center"/>
          </w:tcPr>
          <w:p w14:paraId="46E219B5" w14:textId="1D3F9BA0" w:rsidR="00C3085A" w:rsidRPr="00E921CE" w:rsidRDefault="00C3085A" w:rsidP="0061060F">
            <w:pPr>
              <w:pStyle w:val="Tabelitekst"/>
              <w:jc w:val="right"/>
              <w:rPr>
                <w:rFonts w:asciiTheme="majorHAnsi" w:hAnsiTheme="majorHAnsi" w:cstheme="majorHAnsi"/>
                <w:szCs w:val="22"/>
              </w:rPr>
            </w:pPr>
            <w:r w:rsidRPr="00E921CE">
              <w:rPr>
                <w:szCs w:val="22"/>
              </w:rPr>
              <w:t>2185,75</w:t>
            </w:r>
          </w:p>
        </w:tc>
        <w:tc>
          <w:tcPr>
            <w:tcW w:w="554" w:type="pct"/>
            <w:vAlign w:val="center"/>
          </w:tcPr>
          <w:p w14:paraId="6B0101B4" w14:textId="2C41F7BB" w:rsidR="00C3085A" w:rsidRPr="00E921CE" w:rsidRDefault="00C3085A" w:rsidP="0061060F">
            <w:pPr>
              <w:pStyle w:val="Tabelitekst"/>
              <w:jc w:val="right"/>
              <w:rPr>
                <w:rFonts w:asciiTheme="majorHAnsi" w:hAnsiTheme="majorHAnsi" w:cstheme="majorHAnsi"/>
                <w:szCs w:val="22"/>
              </w:rPr>
            </w:pPr>
            <w:r w:rsidRPr="00E921CE">
              <w:rPr>
                <w:szCs w:val="22"/>
              </w:rPr>
              <w:t>2172,54</w:t>
            </w:r>
          </w:p>
        </w:tc>
      </w:tr>
      <w:tr w:rsidR="00C3085A" w:rsidRPr="00E921CE" w14:paraId="4297335C" w14:textId="77777777" w:rsidTr="009240CF">
        <w:trPr>
          <w:trHeight w:val="436"/>
        </w:trPr>
        <w:tc>
          <w:tcPr>
            <w:tcW w:w="2230" w:type="pct"/>
            <w:shd w:val="clear" w:color="auto" w:fill="auto"/>
          </w:tcPr>
          <w:p w14:paraId="6180C756" w14:textId="376C3DF8" w:rsidR="00C3085A" w:rsidRPr="00E921CE" w:rsidRDefault="00C3085A" w:rsidP="00C3085A">
            <w:pPr>
              <w:pStyle w:val="Tabelitekst"/>
              <w:rPr>
                <w:rFonts w:asciiTheme="majorHAnsi" w:hAnsiTheme="majorHAnsi" w:cstheme="majorHAnsi"/>
                <w:szCs w:val="22"/>
              </w:rPr>
            </w:pPr>
            <w:r w:rsidRPr="00E921CE">
              <w:rPr>
                <w:szCs w:val="22"/>
              </w:rPr>
              <w:t>Heas seisundis olevate veekogumite osakaal (%)</w:t>
            </w:r>
            <w:r w:rsidRPr="00E921CE">
              <w:rPr>
                <w:szCs w:val="22"/>
              </w:rPr>
              <w:br/>
            </w:r>
            <w:r w:rsidRPr="009240CF">
              <w:rPr>
                <w:color w:val="000087" w:themeColor="text2"/>
                <w:szCs w:val="22"/>
              </w:rPr>
              <w:t>Allikas: K</w:t>
            </w:r>
            <w:r w:rsidR="008E5237">
              <w:rPr>
                <w:color w:val="000087" w:themeColor="text2"/>
                <w:szCs w:val="22"/>
              </w:rPr>
              <w:t>eskkonnaagentuur</w:t>
            </w:r>
          </w:p>
        </w:tc>
        <w:tc>
          <w:tcPr>
            <w:tcW w:w="583" w:type="pct"/>
            <w:shd w:val="clear" w:color="auto" w:fill="auto"/>
            <w:vAlign w:val="center"/>
          </w:tcPr>
          <w:p w14:paraId="246C0CBB" w14:textId="23DF4C8A" w:rsidR="00C3085A" w:rsidRPr="00E921CE" w:rsidRDefault="003A454A" w:rsidP="0061060F">
            <w:pPr>
              <w:pStyle w:val="Tabelitekst"/>
              <w:jc w:val="right"/>
              <w:rPr>
                <w:rFonts w:asciiTheme="majorHAnsi" w:hAnsiTheme="majorHAnsi" w:cstheme="majorHAnsi"/>
                <w:szCs w:val="22"/>
              </w:rPr>
            </w:pPr>
            <w:r>
              <w:t>51,00% (2022)</w:t>
            </w:r>
          </w:p>
        </w:tc>
        <w:tc>
          <w:tcPr>
            <w:tcW w:w="525" w:type="pct"/>
            <w:vAlign w:val="center"/>
          </w:tcPr>
          <w:p w14:paraId="60311748" w14:textId="555D1D6D" w:rsidR="00C3085A" w:rsidRPr="00E921CE" w:rsidRDefault="00C3085A" w:rsidP="0061060F">
            <w:pPr>
              <w:pStyle w:val="Tabelitekst"/>
              <w:jc w:val="right"/>
              <w:rPr>
                <w:rFonts w:asciiTheme="majorHAnsi" w:hAnsiTheme="majorHAnsi" w:cstheme="majorHAnsi"/>
                <w:szCs w:val="22"/>
              </w:rPr>
            </w:pPr>
            <w:r w:rsidRPr="00E921CE">
              <w:rPr>
                <w:szCs w:val="22"/>
              </w:rPr>
              <w:t>56,00%</w:t>
            </w:r>
          </w:p>
        </w:tc>
        <w:tc>
          <w:tcPr>
            <w:tcW w:w="554" w:type="pct"/>
            <w:vAlign w:val="center"/>
          </w:tcPr>
          <w:p w14:paraId="56570B95" w14:textId="703ECF70" w:rsidR="00C3085A" w:rsidRPr="00E921CE" w:rsidRDefault="00C3085A" w:rsidP="0061060F">
            <w:pPr>
              <w:pStyle w:val="Tabelitekst"/>
              <w:jc w:val="right"/>
              <w:rPr>
                <w:rFonts w:asciiTheme="majorHAnsi" w:hAnsiTheme="majorHAnsi" w:cstheme="majorHAnsi"/>
                <w:szCs w:val="22"/>
              </w:rPr>
            </w:pPr>
            <w:r w:rsidRPr="00E921CE">
              <w:rPr>
                <w:szCs w:val="22"/>
              </w:rPr>
              <w:t>59,00%</w:t>
            </w:r>
          </w:p>
        </w:tc>
        <w:tc>
          <w:tcPr>
            <w:tcW w:w="554" w:type="pct"/>
            <w:vAlign w:val="center"/>
          </w:tcPr>
          <w:p w14:paraId="73DB83B8" w14:textId="34A8EAA8" w:rsidR="00C3085A" w:rsidRPr="00E921CE" w:rsidRDefault="00C3085A" w:rsidP="0061060F">
            <w:pPr>
              <w:pStyle w:val="Tabelitekst"/>
              <w:jc w:val="right"/>
              <w:rPr>
                <w:rFonts w:asciiTheme="majorHAnsi" w:hAnsiTheme="majorHAnsi" w:cstheme="majorHAnsi"/>
                <w:szCs w:val="22"/>
              </w:rPr>
            </w:pPr>
            <w:r w:rsidRPr="00E921CE">
              <w:rPr>
                <w:szCs w:val="22"/>
              </w:rPr>
              <w:t>65,00%</w:t>
            </w:r>
          </w:p>
        </w:tc>
        <w:tc>
          <w:tcPr>
            <w:tcW w:w="554" w:type="pct"/>
            <w:vAlign w:val="center"/>
          </w:tcPr>
          <w:p w14:paraId="3EE06BE0" w14:textId="4F3F0952" w:rsidR="00C3085A" w:rsidRPr="00E921CE" w:rsidRDefault="00C3085A" w:rsidP="0061060F">
            <w:pPr>
              <w:pStyle w:val="Tabelitekst"/>
              <w:jc w:val="right"/>
              <w:rPr>
                <w:rFonts w:asciiTheme="majorHAnsi" w:hAnsiTheme="majorHAnsi" w:cstheme="majorHAnsi"/>
                <w:szCs w:val="22"/>
              </w:rPr>
            </w:pPr>
            <w:r w:rsidRPr="00E921CE">
              <w:rPr>
                <w:szCs w:val="22"/>
              </w:rPr>
              <w:t>66,00%</w:t>
            </w:r>
          </w:p>
        </w:tc>
      </w:tr>
      <w:tr w:rsidR="00C3085A" w:rsidRPr="00E921CE" w14:paraId="66F7DCE3" w14:textId="77777777" w:rsidTr="009240CF">
        <w:trPr>
          <w:trHeight w:val="436"/>
        </w:trPr>
        <w:tc>
          <w:tcPr>
            <w:tcW w:w="2230" w:type="pct"/>
            <w:shd w:val="clear" w:color="auto" w:fill="auto"/>
          </w:tcPr>
          <w:p w14:paraId="608D4467" w14:textId="405563E8" w:rsidR="00C3085A" w:rsidRPr="00E921CE" w:rsidRDefault="00C3085A" w:rsidP="00C3085A">
            <w:pPr>
              <w:pStyle w:val="Tabelitekst"/>
              <w:rPr>
                <w:rFonts w:asciiTheme="majorHAnsi" w:hAnsiTheme="majorHAnsi" w:cstheme="majorHAnsi"/>
                <w:szCs w:val="22"/>
              </w:rPr>
            </w:pPr>
            <w:r w:rsidRPr="00E921CE">
              <w:rPr>
                <w:szCs w:val="22"/>
              </w:rPr>
              <w:t>Eesti laevandus on rahvusvaheliselt konkurentsivõimeline</w:t>
            </w:r>
            <w:r w:rsidRPr="00E921CE">
              <w:rPr>
                <w:szCs w:val="22"/>
              </w:rPr>
              <w:br/>
            </w:r>
            <w:r w:rsidRPr="009240CF">
              <w:rPr>
                <w:color w:val="000087" w:themeColor="text2"/>
                <w:szCs w:val="22"/>
              </w:rPr>
              <w:t xml:space="preserve">Allikas: Shipping Industry </w:t>
            </w:r>
            <w:proofErr w:type="spellStart"/>
            <w:r w:rsidRPr="009240CF">
              <w:rPr>
                <w:color w:val="000087" w:themeColor="text2"/>
                <w:szCs w:val="22"/>
              </w:rPr>
              <w:t>Flag</w:t>
            </w:r>
            <w:proofErr w:type="spellEnd"/>
            <w:r w:rsidRPr="009240CF">
              <w:rPr>
                <w:color w:val="000087" w:themeColor="text2"/>
                <w:szCs w:val="22"/>
              </w:rPr>
              <w:t xml:space="preserve"> State </w:t>
            </w:r>
            <w:proofErr w:type="spellStart"/>
            <w:r w:rsidRPr="009240CF">
              <w:rPr>
                <w:color w:val="000087" w:themeColor="text2"/>
                <w:szCs w:val="22"/>
              </w:rPr>
              <w:t>Performance</w:t>
            </w:r>
            <w:proofErr w:type="spellEnd"/>
            <w:r w:rsidRPr="009240CF">
              <w:rPr>
                <w:color w:val="000087" w:themeColor="text2"/>
                <w:szCs w:val="22"/>
              </w:rPr>
              <w:t xml:space="preserve"> </w:t>
            </w:r>
            <w:proofErr w:type="spellStart"/>
            <w:r w:rsidRPr="009240CF">
              <w:rPr>
                <w:color w:val="000087" w:themeColor="text2"/>
                <w:szCs w:val="22"/>
              </w:rPr>
              <w:t>Table</w:t>
            </w:r>
            <w:proofErr w:type="spellEnd"/>
            <w:r w:rsidRPr="009240CF">
              <w:rPr>
                <w:color w:val="000087" w:themeColor="text2"/>
                <w:szCs w:val="22"/>
              </w:rPr>
              <w:t>, https://www.ics-shipping.org/</w:t>
            </w:r>
          </w:p>
        </w:tc>
        <w:tc>
          <w:tcPr>
            <w:tcW w:w="583" w:type="pct"/>
            <w:shd w:val="clear" w:color="auto" w:fill="auto"/>
            <w:vAlign w:val="center"/>
          </w:tcPr>
          <w:p w14:paraId="268618D5" w14:textId="53793166" w:rsidR="00C3085A" w:rsidRPr="00E921CE" w:rsidRDefault="003A454A" w:rsidP="0061060F">
            <w:pPr>
              <w:pStyle w:val="Tabelitekst"/>
              <w:jc w:val="right"/>
              <w:rPr>
                <w:rFonts w:asciiTheme="majorHAnsi" w:hAnsiTheme="majorHAnsi" w:cstheme="majorHAnsi"/>
                <w:szCs w:val="22"/>
              </w:rPr>
            </w:pPr>
            <w:r>
              <w:rPr>
                <w:szCs w:val="22"/>
              </w:rPr>
              <w:t>3</w:t>
            </w:r>
          </w:p>
        </w:tc>
        <w:tc>
          <w:tcPr>
            <w:tcW w:w="525" w:type="pct"/>
            <w:vAlign w:val="center"/>
          </w:tcPr>
          <w:p w14:paraId="01736F10" w14:textId="78ED812B" w:rsidR="00C3085A" w:rsidRPr="00E921CE" w:rsidRDefault="00C3085A" w:rsidP="0061060F">
            <w:pPr>
              <w:pStyle w:val="Tabelitekst"/>
              <w:jc w:val="right"/>
              <w:rPr>
                <w:rFonts w:asciiTheme="majorHAnsi" w:hAnsiTheme="majorHAnsi" w:cstheme="majorHAnsi"/>
                <w:szCs w:val="22"/>
              </w:rPr>
            </w:pPr>
            <w:r w:rsidRPr="00E921CE">
              <w:rPr>
                <w:szCs w:val="22"/>
              </w:rPr>
              <w:t>3</w:t>
            </w:r>
          </w:p>
        </w:tc>
        <w:tc>
          <w:tcPr>
            <w:tcW w:w="554" w:type="pct"/>
            <w:vAlign w:val="center"/>
          </w:tcPr>
          <w:p w14:paraId="44785775" w14:textId="4A8151F8" w:rsidR="00C3085A" w:rsidRPr="00E921CE" w:rsidRDefault="00C3085A" w:rsidP="0061060F">
            <w:pPr>
              <w:pStyle w:val="Tabelitekst"/>
              <w:jc w:val="right"/>
              <w:rPr>
                <w:rFonts w:asciiTheme="majorHAnsi" w:hAnsiTheme="majorHAnsi" w:cstheme="majorHAnsi"/>
                <w:szCs w:val="22"/>
              </w:rPr>
            </w:pPr>
            <w:r w:rsidRPr="00E921CE">
              <w:rPr>
                <w:szCs w:val="22"/>
              </w:rPr>
              <w:t>3</w:t>
            </w:r>
          </w:p>
        </w:tc>
        <w:tc>
          <w:tcPr>
            <w:tcW w:w="554" w:type="pct"/>
            <w:vAlign w:val="center"/>
          </w:tcPr>
          <w:p w14:paraId="57C00882" w14:textId="5E3280F7" w:rsidR="00C3085A" w:rsidRPr="00E921CE" w:rsidRDefault="00C3085A" w:rsidP="0061060F">
            <w:pPr>
              <w:pStyle w:val="Tabelitekst"/>
              <w:jc w:val="right"/>
              <w:rPr>
                <w:rFonts w:asciiTheme="majorHAnsi" w:hAnsiTheme="majorHAnsi" w:cstheme="majorHAnsi"/>
                <w:szCs w:val="22"/>
              </w:rPr>
            </w:pPr>
            <w:r w:rsidRPr="00E921CE">
              <w:rPr>
                <w:szCs w:val="22"/>
              </w:rPr>
              <w:t>3</w:t>
            </w:r>
          </w:p>
        </w:tc>
        <w:tc>
          <w:tcPr>
            <w:tcW w:w="554" w:type="pct"/>
            <w:vAlign w:val="center"/>
          </w:tcPr>
          <w:p w14:paraId="7D1342D5" w14:textId="528A76D2" w:rsidR="00C3085A" w:rsidRPr="00E921CE" w:rsidRDefault="00C3085A" w:rsidP="0061060F">
            <w:pPr>
              <w:pStyle w:val="Tabelitekst"/>
              <w:jc w:val="right"/>
              <w:rPr>
                <w:rFonts w:asciiTheme="majorHAnsi" w:hAnsiTheme="majorHAnsi" w:cstheme="majorHAnsi"/>
                <w:szCs w:val="22"/>
              </w:rPr>
            </w:pPr>
            <w:r w:rsidRPr="00E921CE">
              <w:rPr>
                <w:szCs w:val="22"/>
              </w:rPr>
              <w:t>3</w:t>
            </w:r>
          </w:p>
        </w:tc>
      </w:tr>
      <w:tr w:rsidR="00C3085A" w:rsidRPr="00E921CE" w14:paraId="7D0D42DF" w14:textId="77777777" w:rsidTr="009240CF">
        <w:trPr>
          <w:trHeight w:val="436"/>
        </w:trPr>
        <w:tc>
          <w:tcPr>
            <w:tcW w:w="2230" w:type="pct"/>
            <w:shd w:val="clear" w:color="auto" w:fill="auto"/>
          </w:tcPr>
          <w:p w14:paraId="6E3CB46A" w14:textId="24FD3021" w:rsidR="00C3085A" w:rsidRPr="00E921CE" w:rsidRDefault="00C3085A" w:rsidP="00C3085A">
            <w:pPr>
              <w:pStyle w:val="Tabelitekst"/>
              <w:rPr>
                <w:rFonts w:asciiTheme="majorHAnsi" w:hAnsiTheme="majorHAnsi" w:cstheme="majorHAnsi"/>
                <w:szCs w:val="22"/>
              </w:rPr>
            </w:pPr>
            <w:r w:rsidRPr="00E921CE">
              <w:rPr>
                <w:szCs w:val="22"/>
              </w:rPr>
              <w:t xml:space="preserve">Ressursitootlikkus, </w:t>
            </w:r>
            <w:proofErr w:type="spellStart"/>
            <w:r w:rsidRPr="00E921CE">
              <w:rPr>
                <w:szCs w:val="22"/>
              </w:rPr>
              <w:t>eur</w:t>
            </w:r>
            <w:proofErr w:type="spellEnd"/>
            <w:r w:rsidRPr="00E921CE">
              <w:rPr>
                <w:szCs w:val="22"/>
              </w:rPr>
              <w:t>/kg</w:t>
            </w:r>
            <w:r w:rsidRPr="00E921CE">
              <w:rPr>
                <w:szCs w:val="22"/>
              </w:rPr>
              <w:br/>
            </w:r>
            <w:r w:rsidRPr="009240CF">
              <w:rPr>
                <w:color w:val="000087" w:themeColor="text2"/>
                <w:szCs w:val="22"/>
              </w:rPr>
              <w:t xml:space="preserve">Allikas: </w:t>
            </w:r>
            <w:proofErr w:type="spellStart"/>
            <w:r w:rsidRPr="009240CF">
              <w:rPr>
                <w:color w:val="000087" w:themeColor="text2"/>
                <w:szCs w:val="22"/>
              </w:rPr>
              <w:t>Eurostat</w:t>
            </w:r>
            <w:proofErr w:type="spellEnd"/>
          </w:p>
        </w:tc>
        <w:tc>
          <w:tcPr>
            <w:tcW w:w="583" w:type="pct"/>
            <w:shd w:val="clear" w:color="auto" w:fill="auto"/>
            <w:vAlign w:val="center"/>
          </w:tcPr>
          <w:p w14:paraId="29E231E2" w14:textId="48A14C35" w:rsidR="00C3085A" w:rsidRPr="00E921CE" w:rsidRDefault="003A454A" w:rsidP="0061060F">
            <w:pPr>
              <w:pStyle w:val="Tabelitekst"/>
              <w:jc w:val="right"/>
              <w:rPr>
                <w:rFonts w:asciiTheme="majorHAnsi" w:hAnsiTheme="majorHAnsi" w:cstheme="majorHAnsi"/>
                <w:szCs w:val="22"/>
              </w:rPr>
            </w:pPr>
            <w:r>
              <w:rPr>
                <w:szCs w:val="22"/>
              </w:rPr>
              <w:t>0,69</w:t>
            </w:r>
          </w:p>
        </w:tc>
        <w:tc>
          <w:tcPr>
            <w:tcW w:w="525" w:type="pct"/>
            <w:vAlign w:val="center"/>
          </w:tcPr>
          <w:p w14:paraId="65A069D1" w14:textId="5AC6B3C8" w:rsidR="00C3085A" w:rsidRPr="00E921CE" w:rsidRDefault="00C3085A" w:rsidP="0061060F">
            <w:pPr>
              <w:pStyle w:val="Tabelitekst"/>
              <w:jc w:val="right"/>
              <w:rPr>
                <w:rFonts w:asciiTheme="majorHAnsi" w:hAnsiTheme="majorHAnsi" w:cstheme="majorHAnsi"/>
                <w:szCs w:val="22"/>
              </w:rPr>
            </w:pPr>
            <w:r w:rsidRPr="00E921CE">
              <w:rPr>
                <w:szCs w:val="22"/>
              </w:rPr>
              <w:t>0,70</w:t>
            </w:r>
          </w:p>
        </w:tc>
        <w:tc>
          <w:tcPr>
            <w:tcW w:w="554" w:type="pct"/>
            <w:vAlign w:val="center"/>
          </w:tcPr>
          <w:p w14:paraId="5608520A" w14:textId="13EBF43F" w:rsidR="00C3085A" w:rsidRPr="00E921CE" w:rsidRDefault="00C3085A" w:rsidP="0061060F">
            <w:pPr>
              <w:pStyle w:val="Tabelitekst"/>
              <w:jc w:val="right"/>
              <w:rPr>
                <w:rFonts w:asciiTheme="majorHAnsi" w:hAnsiTheme="majorHAnsi" w:cstheme="majorHAnsi"/>
                <w:szCs w:val="22"/>
              </w:rPr>
            </w:pPr>
            <w:r w:rsidRPr="00E921CE">
              <w:rPr>
                <w:szCs w:val="22"/>
              </w:rPr>
              <w:t>0,71</w:t>
            </w:r>
          </w:p>
        </w:tc>
        <w:tc>
          <w:tcPr>
            <w:tcW w:w="554" w:type="pct"/>
            <w:vAlign w:val="center"/>
          </w:tcPr>
          <w:p w14:paraId="18401EAE" w14:textId="5E05E0A3" w:rsidR="00C3085A" w:rsidRPr="00E921CE" w:rsidRDefault="00C3085A" w:rsidP="0061060F">
            <w:pPr>
              <w:pStyle w:val="Tabelitekst"/>
              <w:jc w:val="right"/>
              <w:rPr>
                <w:rFonts w:asciiTheme="majorHAnsi" w:hAnsiTheme="majorHAnsi" w:cstheme="majorHAnsi"/>
                <w:szCs w:val="22"/>
              </w:rPr>
            </w:pPr>
            <w:r w:rsidRPr="00E921CE">
              <w:rPr>
                <w:szCs w:val="22"/>
              </w:rPr>
              <w:t>0,71</w:t>
            </w:r>
          </w:p>
        </w:tc>
        <w:tc>
          <w:tcPr>
            <w:tcW w:w="554" w:type="pct"/>
            <w:vAlign w:val="center"/>
          </w:tcPr>
          <w:p w14:paraId="6EE5B2E7" w14:textId="2287BF8F" w:rsidR="00C3085A" w:rsidRPr="00E921CE" w:rsidRDefault="00C3085A" w:rsidP="0061060F">
            <w:pPr>
              <w:pStyle w:val="Tabelitekst"/>
              <w:jc w:val="right"/>
              <w:rPr>
                <w:rFonts w:asciiTheme="majorHAnsi" w:hAnsiTheme="majorHAnsi" w:cstheme="majorHAnsi"/>
                <w:szCs w:val="22"/>
              </w:rPr>
            </w:pPr>
            <w:r w:rsidRPr="00E921CE">
              <w:rPr>
                <w:szCs w:val="22"/>
              </w:rPr>
              <w:t>0,72</w:t>
            </w:r>
          </w:p>
        </w:tc>
      </w:tr>
      <w:tr w:rsidR="003A454A" w:rsidRPr="00ED338B" w14:paraId="27EBAA7A" w14:textId="77777777" w:rsidTr="009240CF">
        <w:trPr>
          <w:trHeight w:val="436"/>
        </w:trPr>
        <w:tc>
          <w:tcPr>
            <w:tcW w:w="2230" w:type="pct"/>
            <w:shd w:val="clear" w:color="auto" w:fill="auto"/>
          </w:tcPr>
          <w:p w14:paraId="324141AE" w14:textId="77777777" w:rsidR="003A454A" w:rsidRPr="00ED338B" w:rsidRDefault="003A454A" w:rsidP="003A454A">
            <w:pPr>
              <w:pStyle w:val="Tabelitekst"/>
            </w:pPr>
            <w:r w:rsidRPr="00ED338B">
              <w:t>Väljaspool Harjumaad loodud SKP elaniku kohta EL keskmisest, %</w:t>
            </w:r>
          </w:p>
          <w:p w14:paraId="6ED79E6B" w14:textId="0C81803D" w:rsidR="003A454A" w:rsidRPr="00ED338B" w:rsidRDefault="003A454A" w:rsidP="003A454A">
            <w:pPr>
              <w:pStyle w:val="Tabelitekst"/>
              <w:rPr>
                <w:szCs w:val="22"/>
              </w:rPr>
            </w:pPr>
            <w:r w:rsidRPr="00ED338B">
              <w:rPr>
                <w:color w:val="000087" w:themeColor="text2"/>
                <w:szCs w:val="22"/>
              </w:rPr>
              <w:t>Allikas: Regionaal- ja Põllumajandusministeerium</w:t>
            </w:r>
          </w:p>
        </w:tc>
        <w:tc>
          <w:tcPr>
            <w:tcW w:w="583" w:type="pct"/>
            <w:shd w:val="clear" w:color="auto" w:fill="auto"/>
            <w:vAlign w:val="center"/>
          </w:tcPr>
          <w:p w14:paraId="60E55153" w14:textId="5F215756" w:rsidR="003A454A" w:rsidRPr="00ED338B" w:rsidRDefault="003A454A" w:rsidP="003A454A">
            <w:pPr>
              <w:pStyle w:val="Tabelitekst"/>
              <w:jc w:val="right"/>
              <w:rPr>
                <w:szCs w:val="22"/>
              </w:rPr>
            </w:pPr>
            <w:r w:rsidRPr="00ED338B">
              <w:t>64,4%</w:t>
            </w:r>
          </w:p>
        </w:tc>
        <w:tc>
          <w:tcPr>
            <w:tcW w:w="525" w:type="pct"/>
            <w:vAlign w:val="center"/>
          </w:tcPr>
          <w:p w14:paraId="586DD111" w14:textId="1D205A68" w:rsidR="003A454A" w:rsidRPr="00ED338B" w:rsidRDefault="003A454A" w:rsidP="003A454A">
            <w:pPr>
              <w:pStyle w:val="Tabelitekst"/>
              <w:jc w:val="right"/>
              <w:rPr>
                <w:szCs w:val="22"/>
              </w:rPr>
            </w:pPr>
            <w:r w:rsidRPr="00ED338B">
              <w:t>68,00%</w:t>
            </w:r>
          </w:p>
        </w:tc>
        <w:tc>
          <w:tcPr>
            <w:tcW w:w="554" w:type="pct"/>
            <w:vAlign w:val="center"/>
          </w:tcPr>
          <w:p w14:paraId="07FA52F2" w14:textId="7D390B4A" w:rsidR="003A454A" w:rsidRPr="00ED338B" w:rsidRDefault="003A454A" w:rsidP="003A454A">
            <w:pPr>
              <w:pStyle w:val="Tabelitekst"/>
              <w:jc w:val="right"/>
              <w:rPr>
                <w:szCs w:val="22"/>
              </w:rPr>
            </w:pPr>
            <w:r w:rsidRPr="00ED338B">
              <w:t>69,00%</w:t>
            </w:r>
          </w:p>
        </w:tc>
        <w:tc>
          <w:tcPr>
            <w:tcW w:w="554" w:type="pct"/>
            <w:vAlign w:val="center"/>
          </w:tcPr>
          <w:p w14:paraId="294CB242" w14:textId="107308FA" w:rsidR="003A454A" w:rsidRPr="00ED338B" w:rsidRDefault="003A454A" w:rsidP="003A454A">
            <w:pPr>
              <w:pStyle w:val="Tabelitekst"/>
              <w:jc w:val="right"/>
              <w:rPr>
                <w:szCs w:val="22"/>
              </w:rPr>
            </w:pPr>
            <w:r w:rsidRPr="00ED338B">
              <w:t>70,00%</w:t>
            </w:r>
          </w:p>
        </w:tc>
        <w:tc>
          <w:tcPr>
            <w:tcW w:w="554" w:type="pct"/>
            <w:vAlign w:val="center"/>
          </w:tcPr>
          <w:p w14:paraId="7E5F451F" w14:textId="282C124C" w:rsidR="003A454A" w:rsidRPr="00ED338B" w:rsidRDefault="003A454A" w:rsidP="003A454A">
            <w:pPr>
              <w:pStyle w:val="Tabelitekst"/>
              <w:jc w:val="right"/>
              <w:rPr>
                <w:szCs w:val="22"/>
              </w:rPr>
            </w:pPr>
            <w:r w:rsidRPr="00ED338B">
              <w:t>71,00%</w:t>
            </w:r>
          </w:p>
        </w:tc>
      </w:tr>
      <w:tr w:rsidR="00C3085A" w:rsidRPr="00E921CE" w14:paraId="3235024B" w14:textId="77777777" w:rsidTr="009240CF">
        <w:trPr>
          <w:trHeight w:val="436"/>
        </w:trPr>
        <w:tc>
          <w:tcPr>
            <w:tcW w:w="2230" w:type="pct"/>
            <w:shd w:val="clear" w:color="auto" w:fill="auto"/>
          </w:tcPr>
          <w:p w14:paraId="1663FBD1" w14:textId="4CCC8B78" w:rsidR="00C3085A" w:rsidRPr="00ED338B" w:rsidRDefault="00C3085A" w:rsidP="00C3085A">
            <w:pPr>
              <w:pStyle w:val="Tabelitekst"/>
              <w:rPr>
                <w:rFonts w:asciiTheme="majorHAnsi" w:hAnsiTheme="majorHAnsi" w:cstheme="majorHAnsi"/>
                <w:szCs w:val="22"/>
              </w:rPr>
            </w:pPr>
            <w:r w:rsidRPr="00ED338B">
              <w:rPr>
                <w:szCs w:val="22"/>
              </w:rPr>
              <w:t>Ühistranspordi, jalgratturite ja jalakäijate osakaal, %</w:t>
            </w:r>
            <w:r w:rsidRPr="00ED338B">
              <w:rPr>
                <w:szCs w:val="22"/>
              </w:rPr>
              <w:br/>
            </w:r>
            <w:r w:rsidRPr="00ED338B">
              <w:rPr>
                <w:color w:val="000087" w:themeColor="text2"/>
                <w:szCs w:val="22"/>
              </w:rPr>
              <w:t>Allikas: minuomavalitsus.ee</w:t>
            </w:r>
          </w:p>
        </w:tc>
        <w:tc>
          <w:tcPr>
            <w:tcW w:w="583" w:type="pct"/>
            <w:shd w:val="clear" w:color="auto" w:fill="auto"/>
            <w:vAlign w:val="center"/>
          </w:tcPr>
          <w:p w14:paraId="14C037C7" w14:textId="6DDF817A" w:rsidR="00C3085A" w:rsidRPr="00ED338B" w:rsidRDefault="00ED338B" w:rsidP="0061060F">
            <w:pPr>
              <w:pStyle w:val="Tabelitekst"/>
              <w:jc w:val="right"/>
              <w:rPr>
                <w:rFonts w:asciiTheme="majorHAnsi" w:hAnsiTheme="majorHAnsi" w:cstheme="majorHAnsi"/>
                <w:szCs w:val="22"/>
              </w:rPr>
            </w:pPr>
            <w:r w:rsidRPr="00ED338B">
              <w:rPr>
                <w:szCs w:val="22"/>
              </w:rPr>
              <w:t>34,90%</w:t>
            </w:r>
          </w:p>
        </w:tc>
        <w:tc>
          <w:tcPr>
            <w:tcW w:w="525" w:type="pct"/>
            <w:vAlign w:val="center"/>
          </w:tcPr>
          <w:p w14:paraId="2D288AC6" w14:textId="32A98F9F" w:rsidR="00C3085A" w:rsidRPr="00ED338B" w:rsidRDefault="00C3085A" w:rsidP="0061060F">
            <w:pPr>
              <w:pStyle w:val="Tabelitekst"/>
              <w:jc w:val="right"/>
              <w:rPr>
                <w:rFonts w:asciiTheme="majorHAnsi" w:hAnsiTheme="majorHAnsi" w:cstheme="majorHAnsi"/>
                <w:szCs w:val="22"/>
              </w:rPr>
            </w:pPr>
            <w:r w:rsidRPr="00ED338B">
              <w:rPr>
                <w:szCs w:val="22"/>
              </w:rPr>
              <w:t>42,00%</w:t>
            </w:r>
          </w:p>
        </w:tc>
        <w:tc>
          <w:tcPr>
            <w:tcW w:w="554" w:type="pct"/>
            <w:vAlign w:val="center"/>
          </w:tcPr>
          <w:p w14:paraId="076095FA" w14:textId="4573CFBB" w:rsidR="00C3085A" w:rsidRPr="00ED338B" w:rsidRDefault="00C3085A" w:rsidP="0061060F">
            <w:pPr>
              <w:pStyle w:val="Tabelitekst"/>
              <w:jc w:val="right"/>
              <w:rPr>
                <w:rFonts w:asciiTheme="majorHAnsi" w:hAnsiTheme="majorHAnsi" w:cstheme="majorHAnsi"/>
                <w:szCs w:val="22"/>
              </w:rPr>
            </w:pPr>
            <w:r w:rsidRPr="00ED338B">
              <w:rPr>
                <w:szCs w:val="22"/>
              </w:rPr>
              <w:t>42,</w:t>
            </w:r>
            <w:r w:rsidR="00576D06" w:rsidRPr="00ED338B">
              <w:rPr>
                <w:szCs w:val="22"/>
              </w:rPr>
              <w:t>5</w:t>
            </w:r>
            <w:r w:rsidRPr="00ED338B">
              <w:rPr>
                <w:szCs w:val="22"/>
              </w:rPr>
              <w:t>0%</w:t>
            </w:r>
          </w:p>
        </w:tc>
        <w:tc>
          <w:tcPr>
            <w:tcW w:w="554" w:type="pct"/>
            <w:vAlign w:val="center"/>
          </w:tcPr>
          <w:p w14:paraId="1F6650F5" w14:textId="04D527FA" w:rsidR="00C3085A" w:rsidRPr="00ED338B" w:rsidRDefault="00C3085A" w:rsidP="0061060F">
            <w:pPr>
              <w:pStyle w:val="Tabelitekst"/>
              <w:jc w:val="right"/>
              <w:rPr>
                <w:rFonts w:asciiTheme="majorHAnsi" w:hAnsiTheme="majorHAnsi" w:cstheme="majorHAnsi"/>
                <w:szCs w:val="22"/>
              </w:rPr>
            </w:pPr>
            <w:r w:rsidRPr="00ED338B">
              <w:rPr>
                <w:szCs w:val="22"/>
              </w:rPr>
              <w:t>43,00%</w:t>
            </w:r>
          </w:p>
        </w:tc>
        <w:tc>
          <w:tcPr>
            <w:tcW w:w="554" w:type="pct"/>
            <w:vAlign w:val="center"/>
          </w:tcPr>
          <w:p w14:paraId="333C7A85" w14:textId="327712A4" w:rsidR="00C3085A" w:rsidRPr="00E921CE" w:rsidRDefault="00C3085A" w:rsidP="0061060F">
            <w:pPr>
              <w:pStyle w:val="Tabelitekst"/>
              <w:jc w:val="right"/>
              <w:rPr>
                <w:rFonts w:asciiTheme="majorHAnsi" w:hAnsiTheme="majorHAnsi" w:cstheme="majorHAnsi"/>
                <w:szCs w:val="22"/>
              </w:rPr>
            </w:pPr>
            <w:r w:rsidRPr="00ED338B">
              <w:rPr>
                <w:szCs w:val="22"/>
              </w:rPr>
              <w:t>43</w:t>
            </w:r>
            <w:r w:rsidR="00576D06" w:rsidRPr="00ED338B">
              <w:rPr>
                <w:szCs w:val="22"/>
              </w:rPr>
              <w:t>,5</w:t>
            </w:r>
            <w:r w:rsidR="00ED338B" w:rsidRPr="00ED338B">
              <w:rPr>
                <w:szCs w:val="22"/>
              </w:rPr>
              <w:t>0</w:t>
            </w:r>
            <w:r w:rsidRPr="00ED338B">
              <w:rPr>
                <w:szCs w:val="22"/>
              </w:rPr>
              <w:t>%</w:t>
            </w:r>
          </w:p>
        </w:tc>
      </w:tr>
    </w:tbl>
    <w:p w14:paraId="3FD02E29" w14:textId="77777777" w:rsidR="00DC64B3" w:rsidRPr="00E57895" w:rsidRDefault="00DC64B3" w:rsidP="00AD1834">
      <w:pPr>
        <w:pStyle w:val="Sisutekst"/>
      </w:pPr>
      <w:bookmarkStart w:id="103" w:name="_Toc10117091"/>
      <w:r>
        <w:t>Tulemusvaldkonna eesmärgi saavutamiseks on loodud kuus programmi:</w:t>
      </w:r>
    </w:p>
    <w:p w14:paraId="3087AEF7" w14:textId="77777777" w:rsidR="00DC64B3" w:rsidRPr="00DC64B3" w:rsidRDefault="00DC64B3" w:rsidP="005D7F02">
      <w:pPr>
        <w:pStyle w:val="1Bullet"/>
      </w:pPr>
      <w:r w:rsidRPr="00DC64B3">
        <w:t>Elukeskkonna ja ringmajanduse programm – peavastutaja Kliimaministeerium.</w:t>
      </w:r>
    </w:p>
    <w:p w14:paraId="60500BED" w14:textId="77777777" w:rsidR="00DC64B3" w:rsidRPr="00DC64B3" w:rsidRDefault="00DC64B3" w:rsidP="005D7F02">
      <w:pPr>
        <w:pStyle w:val="1Bullet"/>
      </w:pPr>
      <w:r w:rsidRPr="00DC64B3">
        <w:t>Mere ja vee programm – peavastutaja Kliimaministeerium.</w:t>
      </w:r>
    </w:p>
    <w:p w14:paraId="79E666E6" w14:textId="77777777" w:rsidR="00DC64B3" w:rsidRPr="00DC64B3" w:rsidRDefault="00DC64B3" w:rsidP="005D7F02">
      <w:pPr>
        <w:pStyle w:val="1Bullet"/>
      </w:pPr>
      <w:r w:rsidRPr="00DC64B3">
        <w:t>Transpordi ja liikuvuse programm – peavastutaja Kliimaministeerium.</w:t>
      </w:r>
    </w:p>
    <w:p w14:paraId="170683A9" w14:textId="0DE38B31" w:rsidR="00DC64B3" w:rsidRPr="00DC64B3" w:rsidRDefault="00DC64B3" w:rsidP="005D7F02">
      <w:pPr>
        <w:pStyle w:val="1Bullet"/>
      </w:pPr>
      <w:r w:rsidRPr="00DC64B3">
        <w:t xml:space="preserve">Maa ja ruumiloome programm – peavastutaja Majandus- ja Kommunikatsiooniministeerium. </w:t>
      </w:r>
    </w:p>
    <w:p w14:paraId="6FF5B8D8" w14:textId="27354EAD" w:rsidR="00DC64B3" w:rsidRPr="00DC64B3" w:rsidRDefault="00DC64B3" w:rsidP="005D7F02">
      <w:pPr>
        <w:pStyle w:val="1Bullet"/>
      </w:pPr>
      <w:r w:rsidRPr="00DC64B3">
        <w:t>Regionaalarengu programm – peavastutaja Regionaal- ja Põllumajandusministeerium.</w:t>
      </w:r>
    </w:p>
    <w:p w14:paraId="40C11720" w14:textId="431814D2" w:rsidR="00DC64B3" w:rsidRPr="00DC64B3" w:rsidRDefault="00DC64B3" w:rsidP="005D7F02">
      <w:pPr>
        <w:pStyle w:val="1Bullet"/>
      </w:pPr>
      <w:r w:rsidRPr="00DC64B3">
        <w:t xml:space="preserve">Ühistranspordi </w:t>
      </w:r>
      <w:r w:rsidR="00637827">
        <w:t xml:space="preserve">programm </w:t>
      </w:r>
      <w:r w:rsidRPr="00DC64B3">
        <w:t>–</w:t>
      </w:r>
      <w:r w:rsidR="00637827">
        <w:t xml:space="preserve"> </w:t>
      </w:r>
      <w:r w:rsidRPr="00DC64B3">
        <w:t xml:space="preserve"> peavastutaja Regionaal- ja Põllumajandusministeerium.</w:t>
      </w:r>
    </w:p>
    <w:p w14:paraId="551A3E43" w14:textId="1F1AF22C" w:rsidR="00D00EB0" w:rsidRPr="00D00EB0" w:rsidRDefault="00D00EB0" w:rsidP="00AD1834">
      <w:pPr>
        <w:pStyle w:val="111Pealkiri3tase"/>
      </w:pPr>
      <w:bookmarkStart w:id="104" w:name="_Toc178059951"/>
      <w:r w:rsidRPr="00D00EB0">
        <w:t xml:space="preserve">2.8.1 </w:t>
      </w:r>
      <w:bookmarkEnd w:id="103"/>
      <w:r w:rsidR="00DC64B3">
        <w:t>Elukeskkonna ja ringmajanduse programm</w:t>
      </w:r>
      <w:bookmarkEnd w:id="104"/>
    </w:p>
    <w:p w14:paraId="6AD38347" w14:textId="77777777" w:rsidR="00D00EB0" w:rsidRPr="00D00EB0" w:rsidRDefault="00D00EB0" w:rsidP="00D00EB0">
      <w:pPr>
        <w:rPr>
          <w:rStyle w:val="Boldtekstis"/>
        </w:rPr>
      </w:pPr>
      <w:r w:rsidRPr="00D00EB0">
        <w:rPr>
          <w:rStyle w:val="Boldtekstis"/>
        </w:rPr>
        <w:t>Programmi eesmärk</w:t>
      </w:r>
    </w:p>
    <w:p w14:paraId="19741C45" w14:textId="77777777" w:rsidR="00637827" w:rsidRPr="00AA4F8F" w:rsidRDefault="00637827" w:rsidP="00637827">
      <w:pPr>
        <w:pStyle w:val="Phitekst"/>
      </w:pPr>
      <w:r w:rsidRPr="00AA4F8F">
        <w:t xml:space="preserve">Eestis on kvaliteetne elukeskkond ja konkurentsivõimeline ringmajanduse põhimõtetele vastav majandus. </w:t>
      </w:r>
    </w:p>
    <w:p w14:paraId="166D356C" w14:textId="77777777" w:rsidR="00637827" w:rsidRDefault="00637827" w:rsidP="00637827">
      <w:pPr>
        <w:pStyle w:val="Phitekst"/>
        <w:rPr>
          <w:b/>
          <w:iCs/>
        </w:rPr>
      </w:pPr>
      <w:r w:rsidRPr="00AA4F8F">
        <w:lastRenderedPageBreak/>
        <w:t>Tõstame valdkonnas tegutsevate ettevõtete konkurentsivõimet ning muudame meid ümbritseva ruumi meeldivaks loodusele ja võimalikult paljudele inimestele.</w:t>
      </w:r>
    </w:p>
    <w:p w14:paraId="5AE8BEDF" w14:textId="5BE34E59" w:rsidR="00DC64B3" w:rsidRPr="00AF2528" w:rsidRDefault="00DC64B3" w:rsidP="00DC64B3">
      <w:pPr>
        <w:pStyle w:val="Pealdis"/>
      </w:pPr>
      <w:r w:rsidRPr="00AF2528">
        <w:t xml:space="preserve">Tabel </w:t>
      </w:r>
      <w:r w:rsidR="005563A7">
        <w:fldChar w:fldCharType="begin"/>
      </w:r>
      <w:r w:rsidR="005563A7">
        <w:instrText xml:space="preserve"> SEQ Tabel \* ARABIC </w:instrText>
      </w:r>
      <w:r w:rsidR="005563A7">
        <w:fldChar w:fldCharType="separate"/>
      </w:r>
      <w:r w:rsidR="002206A0">
        <w:t>26</w:t>
      </w:r>
      <w:r w:rsidR="005563A7">
        <w:fldChar w:fldCharType="end"/>
      </w:r>
      <w:r w:rsidRPr="00AF2528">
        <w:t xml:space="preserve">. </w:t>
      </w:r>
      <w:r w:rsidR="00637827">
        <w:t>Elukeskkonna ja ringmajanduse</w:t>
      </w:r>
      <w:r w:rsidRPr="00AF2528">
        <w:t xml:space="preserv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041"/>
        <w:gridCol w:w="1057"/>
        <w:gridCol w:w="952"/>
        <w:gridCol w:w="1004"/>
        <w:gridCol w:w="1004"/>
        <w:gridCol w:w="1004"/>
      </w:tblGrid>
      <w:tr w:rsidR="00DC64B3" w:rsidRPr="00E921CE" w14:paraId="010D3AC9" w14:textId="77777777" w:rsidTr="00F576F3">
        <w:trPr>
          <w:trHeight w:val="458"/>
          <w:tblHeader/>
        </w:trPr>
        <w:tc>
          <w:tcPr>
            <w:tcW w:w="2230" w:type="pct"/>
            <w:vMerge w:val="restart"/>
            <w:shd w:val="clear" w:color="auto" w:fill="99C9FE" w:themeFill="accent6"/>
            <w:vAlign w:val="center"/>
            <w:hideMark/>
          </w:tcPr>
          <w:p w14:paraId="7017F519" w14:textId="77777777" w:rsidR="00DC64B3" w:rsidRPr="00E921CE" w:rsidRDefault="00DC64B3" w:rsidP="00D75BB2">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583" w:type="pct"/>
            <w:vMerge w:val="restart"/>
            <w:shd w:val="clear" w:color="auto" w:fill="99C9FE" w:themeFill="accent6"/>
            <w:vAlign w:val="center"/>
            <w:hideMark/>
          </w:tcPr>
          <w:p w14:paraId="6222BB1D"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525" w:type="pct"/>
            <w:vMerge w:val="restart"/>
            <w:shd w:val="clear" w:color="auto" w:fill="99C9FE" w:themeFill="accent6"/>
            <w:vAlign w:val="center"/>
            <w:hideMark/>
          </w:tcPr>
          <w:p w14:paraId="69712B43"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554" w:type="pct"/>
            <w:vMerge w:val="restart"/>
            <w:shd w:val="clear" w:color="auto" w:fill="99C9FE" w:themeFill="accent6"/>
            <w:vAlign w:val="center"/>
            <w:hideMark/>
          </w:tcPr>
          <w:p w14:paraId="3595A07A"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554" w:type="pct"/>
            <w:vMerge w:val="restart"/>
            <w:shd w:val="clear" w:color="auto" w:fill="99C9FE" w:themeFill="accent6"/>
            <w:vAlign w:val="center"/>
            <w:hideMark/>
          </w:tcPr>
          <w:p w14:paraId="483A3AD1"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554" w:type="pct"/>
            <w:vMerge w:val="restart"/>
            <w:shd w:val="clear" w:color="auto" w:fill="99C9FE" w:themeFill="accent6"/>
            <w:vAlign w:val="center"/>
            <w:hideMark/>
          </w:tcPr>
          <w:p w14:paraId="7CEF3D3D"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DC64B3" w:rsidRPr="00E921CE" w14:paraId="5F0E0E96" w14:textId="77777777" w:rsidTr="00D75BB2">
        <w:trPr>
          <w:trHeight w:val="458"/>
          <w:tblHeader/>
        </w:trPr>
        <w:tc>
          <w:tcPr>
            <w:tcW w:w="2230" w:type="pct"/>
            <w:vMerge/>
            <w:shd w:val="clear" w:color="auto" w:fill="99C9FE" w:themeFill="accent6"/>
            <w:vAlign w:val="center"/>
            <w:hideMark/>
          </w:tcPr>
          <w:p w14:paraId="7394DA9A" w14:textId="77777777" w:rsidR="00DC64B3" w:rsidRPr="00E921CE" w:rsidRDefault="00DC64B3" w:rsidP="00D75BB2">
            <w:pPr>
              <w:pStyle w:val="Tabelitekst"/>
              <w:rPr>
                <w:rFonts w:asciiTheme="majorHAnsi" w:hAnsiTheme="majorHAnsi" w:cstheme="majorHAnsi"/>
                <w:szCs w:val="22"/>
              </w:rPr>
            </w:pPr>
          </w:p>
        </w:tc>
        <w:tc>
          <w:tcPr>
            <w:tcW w:w="583" w:type="pct"/>
            <w:vMerge/>
            <w:shd w:val="clear" w:color="auto" w:fill="99C9FE" w:themeFill="accent6"/>
            <w:vAlign w:val="center"/>
            <w:hideMark/>
          </w:tcPr>
          <w:p w14:paraId="30933EE2" w14:textId="77777777" w:rsidR="00DC64B3" w:rsidRPr="00E921CE" w:rsidRDefault="00DC64B3" w:rsidP="00D75BB2">
            <w:pPr>
              <w:pStyle w:val="Tabelitekst"/>
              <w:jc w:val="center"/>
              <w:rPr>
                <w:rFonts w:asciiTheme="majorHAnsi" w:hAnsiTheme="majorHAnsi" w:cstheme="majorHAnsi"/>
                <w:szCs w:val="22"/>
              </w:rPr>
            </w:pPr>
          </w:p>
        </w:tc>
        <w:tc>
          <w:tcPr>
            <w:tcW w:w="525" w:type="pct"/>
            <w:vMerge/>
            <w:shd w:val="clear" w:color="auto" w:fill="99C9FE" w:themeFill="accent6"/>
            <w:vAlign w:val="center"/>
            <w:hideMark/>
          </w:tcPr>
          <w:p w14:paraId="1BE02990"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01A73B67"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079E99D7"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6A808227" w14:textId="77777777" w:rsidR="00DC64B3" w:rsidRPr="00E921CE" w:rsidRDefault="00DC64B3" w:rsidP="00D75BB2">
            <w:pPr>
              <w:pStyle w:val="Tabelitekst"/>
              <w:jc w:val="center"/>
              <w:rPr>
                <w:rFonts w:asciiTheme="majorHAnsi" w:hAnsiTheme="majorHAnsi" w:cstheme="majorHAnsi"/>
                <w:szCs w:val="22"/>
              </w:rPr>
            </w:pPr>
          </w:p>
        </w:tc>
      </w:tr>
      <w:tr w:rsidR="00ED338B" w:rsidRPr="00E921CE" w14:paraId="1335C3AA" w14:textId="77777777" w:rsidTr="009240CF">
        <w:trPr>
          <w:trHeight w:val="436"/>
        </w:trPr>
        <w:tc>
          <w:tcPr>
            <w:tcW w:w="2230" w:type="pct"/>
            <w:shd w:val="clear" w:color="auto" w:fill="auto"/>
          </w:tcPr>
          <w:p w14:paraId="39526EC1" w14:textId="35F74EEE" w:rsidR="00ED338B" w:rsidRPr="00E921CE" w:rsidRDefault="00ED338B" w:rsidP="00ED338B">
            <w:pPr>
              <w:pStyle w:val="Tabelitekst"/>
              <w:rPr>
                <w:rFonts w:asciiTheme="majorHAnsi" w:hAnsiTheme="majorHAnsi" w:cstheme="majorHAnsi"/>
                <w:szCs w:val="22"/>
              </w:rPr>
            </w:pPr>
            <w:r w:rsidRPr="00E921CE">
              <w:rPr>
                <w:szCs w:val="22"/>
              </w:rPr>
              <w:t>Elanike keskmine rahulolu valdkonna teenustega (hoonete ja rajatiste arhitektuur, hoonete seisukord, jäätmekäitlus, jäätmete liigiti kogumise võimaldamine), (%)</w:t>
            </w:r>
            <w:r w:rsidRPr="00E921CE">
              <w:rPr>
                <w:szCs w:val="22"/>
              </w:rPr>
              <w:br/>
            </w:r>
            <w:r w:rsidRPr="009240CF">
              <w:rPr>
                <w:color w:val="000087" w:themeColor="text2"/>
                <w:szCs w:val="22"/>
              </w:rPr>
              <w:t>Allikas: Regionaal- ja Põllumajandusministeerium, minuomavalitsus.ee</w:t>
            </w:r>
          </w:p>
        </w:tc>
        <w:tc>
          <w:tcPr>
            <w:tcW w:w="583" w:type="pct"/>
            <w:shd w:val="clear" w:color="auto" w:fill="auto"/>
            <w:vAlign w:val="center"/>
          </w:tcPr>
          <w:p w14:paraId="2A6FA8EC" w14:textId="73B9880F" w:rsidR="00ED338B" w:rsidRPr="00E921CE" w:rsidRDefault="00ED338B" w:rsidP="00ED338B">
            <w:pPr>
              <w:pStyle w:val="Tabelitekst"/>
              <w:jc w:val="right"/>
              <w:rPr>
                <w:rFonts w:asciiTheme="majorHAnsi" w:hAnsiTheme="majorHAnsi" w:cstheme="majorHAnsi"/>
                <w:szCs w:val="22"/>
              </w:rPr>
            </w:pPr>
            <w:r>
              <w:t xml:space="preserve">66,80% (2022) </w:t>
            </w:r>
          </w:p>
        </w:tc>
        <w:tc>
          <w:tcPr>
            <w:tcW w:w="525" w:type="pct"/>
            <w:vAlign w:val="center"/>
          </w:tcPr>
          <w:p w14:paraId="18B0322A" w14:textId="518EED20" w:rsidR="00ED338B" w:rsidRPr="00E921CE" w:rsidRDefault="00ED338B" w:rsidP="00ED338B">
            <w:pPr>
              <w:pStyle w:val="Tabelitekst"/>
              <w:jc w:val="right"/>
              <w:rPr>
                <w:rFonts w:asciiTheme="majorHAnsi" w:hAnsiTheme="majorHAnsi" w:cstheme="majorHAnsi"/>
                <w:szCs w:val="22"/>
              </w:rPr>
            </w:pPr>
            <w:r w:rsidRPr="00E921CE">
              <w:rPr>
                <w:szCs w:val="22"/>
              </w:rPr>
              <w:t>-</w:t>
            </w:r>
          </w:p>
        </w:tc>
        <w:tc>
          <w:tcPr>
            <w:tcW w:w="554" w:type="pct"/>
            <w:vAlign w:val="center"/>
          </w:tcPr>
          <w:p w14:paraId="3A813339" w14:textId="732BCCD9" w:rsidR="00ED338B" w:rsidRPr="00E921CE" w:rsidRDefault="00ED338B" w:rsidP="00ED338B">
            <w:pPr>
              <w:pStyle w:val="Tabelitekst"/>
              <w:jc w:val="right"/>
              <w:rPr>
                <w:rFonts w:asciiTheme="majorHAnsi" w:hAnsiTheme="majorHAnsi" w:cstheme="majorHAnsi"/>
                <w:szCs w:val="22"/>
              </w:rPr>
            </w:pPr>
            <w:r w:rsidRPr="00E921CE">
              <w:rPr>
                <w:szCs w:val="22"/>
              </w:rPr>
              <w:t>70,80%</w:t>
            </w:r>
          </w:p>
        </w:tc>
        <w:tc>
          <w:tcPr>
            <w:tcW w:w="554" w:type="pct"/>
            <w:vAlign w:val="center"/>
          </w:tcPr>
          <w:p w14:paraId="0996F3DE" w14:textId="725E9412" w:rsidR="00ED338B" w:rsidRPr="00E921CE" w:rsidRDefault="00ED338B" w:rsidP="00ED338B">
            <w:pPr>
              <w:pStyle w:val="Tabelitekst"/>
              <w:jc w:val="right"/>
              <w:rPr>
                <w:rFonts w:asciiTheme="majorHAnsi" w:hAnsiTheme="majorHAnsi" w:cstheme="majorHAnsi"/>
                <w:szCs w:val="22"/>
              </w:rPr>
            </w:pPr>
            <w:r w:rsidRPr="00E921CE">
              <w:rPr>
                <w:szCs w:val="22"/>
              </w:rPr>
              <w:t>-</w:t>
            </w:r>
          </w:p>
        </w:tc>
        <w:tc>
          <w:tcPr>
            <w:tcW w:w="554" w:type="pct"/>
            <w:vAlign w:val="center"/>
          </w:tcPr>
          <w:p w14:paraId="7F163D2C" w14:textId="31635E77" w:rsidR="00ED338B" w:rsidRPr="00E921CE" w:rsidRDefault="00ED338B" w:rsidP="00ED338B">
            <w:pPr>
              <w:pStyle w:val="Tabelitekst"/>
              <w:jc w:val="right"/>
              <w:rPr>
                <w:rFonts w:asciiTheme="majorHAnsi" w:hAnsiTheme="majorHAnsi" w:cstheme="majorHAnsi"/>
                <w:szCs w:val="22"/>
              </w:rPr>
            </w:pPr>
            <w:r w:rsidRPr="00E921CE">
              <w:rPr>
                <w:szCs w:val="22"/>
              </w:rPr>
              <w:t>73,20%</w:t>
            </w:r>
          </w:p>
        </w:tc>
      </w:tr>
      <w:tr w:rsidR="00ED338B" w:rsidRPr="00E921CE" w14:paraId="78FC20F4" w14:textId="77777777" w:rsidTr="009240CF">
        <w:trPr>
          <w:trHeight w:val="436"/>
        </w:trPr>
        <w:tc>
          <w:tcPr>
            <w:tcW w:w="2230" w:type="pct"/>
            <w:shd w:val="clear" w:color="auto" w:fill="auto"/>
          </w:tcPr>
          <w:p w14:paraId="109FFBD8" w14:textId="4C2BD2AC" w:rsidR="00ED338B" w:rsidRPr="00E921CE" w:rsidRDefault="00ED338B" w:rsidP="00ED338B">
            <w:pPr>
              <w:pStyle w:val="Tabelitekst"/>
              <w:rPr>
                <w:rFonts w:asciiTheme="majorHAnsi" w:hAnsiTheme="majorHAnsi" w:cstheme="majorHAnsi"/>
                <w:szCs w:val="22"/>
              </w:rPr>
            </w:pPr>
            <w:proofErr w:type="spellStart"/>
            <w:r w:rsidRPr="00E921CE">
              <w:rPr>
                <w:szCs w:val="22"/>
              </w:rPr>
              <w:t>Ringleva</w:t>
            </w:r>
            <w:proofErr w:type="spellEnd"/>
            <w:r w:rsidRPr="00E921CE">
              <w:rPr>
                <w:szCs w:val="22"/>
              </w:rPr>
              <w:t xml:space="preserve"> materjali määr (%)</w:t>
            </w:r>
            <w:r w:rsidRPr="00E921CE">
              <w:rPr>
                <w:szCs w:val="22"/>
              </w:rPr>
              <w:br/>
            </w:r>
            <w:r w:rsidRPr="009240CF">
              <w:rPr>
                <w:color w:val="000087" w:themeColor="text2"/>
                <w:szCs w:val="22"/>
              </w:rPr>
              <w:t>Allikas: Statistikaamet</w:t>
            </w:r>
          </w:p>
        </w:tc>
        <w:tc>
          <w:tcPr>
            <w:tcW w:w="583" w:type="pct"/>
            <w:shd w:val="clear" w:color="auto" w:fill="auto"/>
            <w:vAlign w:val="center"/>
          </w:tcPr>
          <w:p w14:paraId="648D51F4" w14:textId="7F37B958" w:rsidR="00ED338B" w:rsidRPr="00E921CE" w:rsidRDefault="00ED338B" w:rsidP="00ED338B">
            <w:pPr>
              <w:pStyle w:val="Tabelitekst"/>
              <w:jc w:val="right"/>
              <w:rPr>
                <w:rFonts w:asciiTheme="majorHAnsi" w:hAnsiTheme="majorHAnsi" w:cstheme="majorHAnsi"/>
                <w:szCs w:val="22"/>
              </w:rPr>
            </w:pPr>
            <w:r>
              <w:t>17,00%</w:t>
            </w:r>
          </w:p>
        </w:tc>
        <w:tc>
          <w:tcPr>
            <w:tcW w:w="525" w:type="pct"/>
            <w:vAlign w:val="center"/>
          </w:tcPr>
          <w:p w14:paraId="1C8DD83B" w14:textId="0A2DE582" w:rsidR="00ED338B" w:rsidRPr="00E921CE" w:rsidRDefault="00ED338B" w:rsidP="00ED338B">
            <w:pPr>
              <w:pStyle w:val="Tabelitekst"/>
              <w:jc w:val="right"/>
              <w:rPr>
                <w:rFonts w:asciiTheme="majorHAnsi" w:hAnsiTheme="majorHAnsi" w:cstheme="majorHAnsi"/>
                <w:szCs w:val="22"/>
              </w:rPr>
            </w:pPr>
            <w:r w:rsidRPr="00E921CE">
              <w:rPr>
                <w:szCs w:val="22"/>
              </w:rPr>
              <w:t>17,00%</w:t>
            </w:r>
          </w:p>
        </w:tc>
        <w:tc>
          <w:tcPr>
            <w:tcW w:w="554" w:type="pct"/>
            <w:vAlign w:val="center"/>
          </w:tcPr>
          <w:p w14:paraId="08AD1A11" w14:textId="1DCA6E77" w:rsidR="00ED338B" w:rsidRPr="00E921CE" w:rsidRDefault="00ED338B" w:rsidP="00ED338B">
            <w:pPr>
              <w:pStyle w:val="Tabelitekst"/>
              <w:jc w:val="right"/>
              <w:rPr>
                <w:rFonts w:asciiTheme="majorHAnsi" w:hAnsiTheme="majorHAnsi" w:cstheme="majorHAnsi"/>
                <w:szCs w:val="22"/>
              </w:rPr>
            </w:pPr>
            <w:r w:rsidRPr="00E921CE">
              <w:rPr>
                <w:szCs w:val="22"/>
              </w:rPr>
              <w:t>18,00%</w:t>
            </w:r>
          </w:p>
        </w:tc>
        <w:tc>
          <w:tcPr>
            <w:tcW w:w="554" w:type="pct"/>
            <w:vAlign w:val="center"/>
          </w:tcPr>
          <w:p w14:paraId="73CDAE5A" w14:textId="79FC9495" w:rsidR="00ED338B" w:rsidRPr="00E921CE" w:rsidRDefault="00ED338B" w:rsidP="00ED338B">
            <w:pPr>
              <w:pStyle w:val="Tabelitekst"/>
              <w:jc w:val="right"/>
              <w:rPr>
                <w:rFonts w:asciiTheme="majorHAnsi" w:hAnsiTheme="majorHAnsi" w:cstheme="majorHAnsi"/>
                <w:szCs w:val="22"/>
              </w:rPr>
            </w:pPr>
            <w:r w:rsidRPr="00E921CE">
              <w:rPr>
                <w:szCs w:val="22"/>
              </w:rPr>
              <w:t>20,00%</w:t>
            </w:r>
          </w:p>
        </w:tc>
        <w:tc>
          <w:tcPr>
            <w:tcW w:w="554" w:type="pct"/>
            <w:vAlign w:val="center"/>
          </w:tcPr>
          <w:p w14:paraId="34A6AB08" w14:textId="69DD11A9" w:rsidR="00ED338B" w:rsidRPr="00E921CE" w:rsidRDefault="00ED338B" w:rsidP="00ED338B">
            <w:pPr>
              <w:pStyle w:val="Tabelitekst"/>
              <w:jc w:val="right"/>
              <w:rPr>
                <w:rFonts w:asciiTheme="majorHAnsi" w:hAnsiTheme="majorHAnsi" w:cstheme="majorHAnsi"/>
                <w:szCs w:val="22"/>
              </w:rPr>
            </w:pPr>
            <w:r w:rsidRPr="00E921CE">
              <w:rPr>
                <w:szCs w:val="22"/>
              </w:rPr>
              <w:t>21,00%</w:t>
            </w:r>
          </w:p>
        </w:tc>
      </w:tr>
    </w:tbl>
    <w:p w14:paraId="0E24B92B" w14:textId="77777777" w:rsidR="00795CB4" w:rsidRPr="00C639A6" w:rsidRDefault="00795CB4" w:rsidP="00795CB4">
      <w:pPr>
        <w:pStyle w:val="1Bullet"/>
        <w:numPr>
          <w:ilvl w:val="0"/>
          <w:numId w:val="0"/>
        </w:numPr>
        <w:rPr>
          <w:rStyle w:val="Boldtekstis"/>
          <w:lang w:eastAsia="en-US"/>
        </w:rPr>
      </w:pPr>
      <w:bookmarkStart w:id="105" w:name="_Toc115273536"/>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0BEB4E5D" w14:textId="77777777" w:rsidR="00ED338B" w:rsidRPr="00BE17E5" w:rsidRDefault="00ED338B" w:rsidP="00ED338B">
      <w:pPr>
        <w:pStyle w:val="1Bullet"/>
        <w:rPr>
          <w:rStyle w:val="kehatekstMrk"/>
          <w:sz w:val="24"/>
          <w:szCs w:val="24"/>
        </w:rPr>
      </w:pPr>
      <w:r w:rsidRPr="32660B23">
        <w:rPr>
          <w:rStyle w:val="kehatekstMrk"/>
          <w:sz w:val="24"/>
          <w:szCs w:val="24"/>
        </w:rPr>
        <w:t xml:space="preserve">Arendatakse välja </w:t>
      </w:r>
      <w:r w:rsidRPr="32660B23">
        <w:rPr>
          <w:rStyle w:val="Boldtekstis"/>
        </w:rPr>
        <w:t>e-ehituse digitaristu</w:t>
      </w:r>
      <w:r w:rsidRPr="32660B23">
        <w:rPr>
          <w:rStyle w:val="kehatekstMrk"/>
          <w:sz w:val="24"/>
          <w:szCs w:val="24"/>
        </w:rPr>
        <w:t xml:space="preserve"> ja seda täiendatakse järjepidevalt. Esmajärgus tagatakse tugevam ringmajanduse ja renoveerimise otsuste tugi, parandatakse ehitatud keskkonna andmete kvaliteeti ja lisatakse aruannetele prognoosivat analüütikat. </w:t>
      </w:r>
    </w:p>
    <w:p w14:paraId="5D29FE34" w14:textId="77777777" w:rsidR="00ED338B" w:rsidRPr="00BE17E5" w:rsidRDefault="00ED338B" w:rsidP="00ED338B">
      <w:pPr>
        <w:pStyle w:val="1Bullet"/>
        <w:rPr>
          <w:rStyle w:val="kehatekstMrk"/>
          <w:sz w:val="24"/>
          <w:szCs w:val="24"/>
        </w:rPr>
      </w:pPr>
      <w:r w:rsidRPr="00BE17E5">
        <w:rPr>
          <w:rStyle w:val="kehatekstMrk"/>
          <w:sz w:val="24"/>
          <w:szCs w:val="24"/>
        </w:rPr>
        <w:t xml:space="preserve">Koostöös Ettevõtluse Innovatsiooni Sihtasutusega arendatakse järjepidevalt </w:t>
      </w:r>
      <w:r w:rsidRPr="00637827">
        <w:rPr>
          <w:rStyle w:val="Boldtekstis"/>
        </w:rPr>
        <w:t>hoonete rekonstrueerimise finantsmeetmeid ja nõustamistegevusi</w:t>
      </w:r>
      <w:r w:rsidRPr="00BE17E5">
        <w:rPr>
          <w:rStyle w:val="kehatekstMrk"/>
          <w:b/>
          <w:sz w:val="24"/>
          <w:szCs w:val="24"/>
        </w:rPr>
        <w:t>.</w:t>
      </w:r>
      <w:r w:rsidRPr="00BE17E5">
        <w:rPr>
          <w:rStyle w:val="kehatekstMrk"/>
          <w:sz w:val="24"/>
          <w:szCs w:val="24"/>
        </w:rPr>
        <w:t xml:space="preserve"> EL struktuuritoetustest rahastatakse korterelamute ja väikeelamute renoveerimist.  Loodud on elamuinvesteeringute rahastu, mis võimaldab turutõrke piirkondades saada riiklikku renoveerimislaenu, samuti pakutakse käendust. Hoonete rekonstrueerimise kitsaskohtade lahendamiseks on</w:t>
      </w:r>
      <w:r w:rsidRPr="00BE17E5">
        <w:t xml:space="preserve"> </w:t>
      </w:r>
      <w:r w:rsidRPr="00BE17E5">
        <w:rPr>
          <w:rStyle w:val="kehatekstMrk"/>
          <w:sz w:val="24"/>
          <w:szCs w:val="24"/>
        </w:rPr>
        <w:t xml:space="preserve">ellu kutsutud üleriigiline teadus- ja arendusprogramm „LIFE IP </w:t>
      </w:r>
      <w:proofErr w:type="spellStart"/>
      <w:r w:rsidRPr="00BE17E5">
        <w:rPr>
          <w:rStyle w:val="kehatekstMrk"/>
          <w:sz w:val="24"/>
          <w:szCs w:val="24"/>
        </w:rPr>
        <w:t>BuildEst</w:t>
      </w:r>
      <w:proofErr w:type="spellEnd"/>
      <w:r w:rsidRPr="00BE17E5">
        <w:rPr>
          <w:rStyle w:val="kehatekstMrk"/>
          <w:sz w:val="24"/>
          <w:szCs w:val="24"/>
        </w:rPr>
        <w:t>“ (2023-2028).</w:t>
      </w:r>
      <w:r w:rsidRPr="00BE17E5">
        <w:t xml:space="preserve"> </w:t>
      </w:r>
    </w:p>
    <w:p w14:paraId="2F0A087A" w14:textId="77777777" w:rsidR="00ED338B" w:rsidRPr="00BE17E5" w:rsidRDefault="00ED338B" w:rsidP="00ED338B">
      <w:pPr>
        <w:pStyle w:val="1Bullet"/>
        <w:rPr>
          <w:rStyle w:val="kehatekstMrk"/>
          <w:sz w:val="24"/>
          <w:szCs w:val="24"/>
        </w:rPr>
      </w:pPr>
      <w:r w:rsidRPr="00BE17E5">
        <w:rPr>
          <w:rStyle w:val="kehatekstMrk"/>
          <w:sz w:val="24"/>
          <w:szCs w:val="24"/>
        </w:rPr>
        <w:t>Jätkatakse ehituse keskkonnasäästlikkuse põhimõtete arendamisega ja tehakse vajalikud ettevalmistused nende põhimõtete juurutamiseks ehitusturul. Õigusaktidesse viiakse</w:t>
      </w:r>
      <w:r w:rsidRPr="00BE17E5">
        <w:rPr>
          <w:shd w:val="clear" w:color="auto" w:fill="E6E6E6"/>
        </w:rPr>
        <w:t xml:space="preserve"> </w:t>
      </w:r>
      <w:r w:rsidRPr="00637827">
        <w:rPr>
          <w:rStyle w:val="Boldtekstis"/>
        </w:rPr>
        <w:t>hoonete süsinikujalajälje arvutuskohustus ja piirväärtused. Eestis väljastatud ehitustoodete</w:t>
      </w:r>
      <w:r w:rsidRPr="00BE17E5">
        <w:t xml:space="preserve"> </w:t>
      </w:r>
      <w:r w:rsidRPr="00BE17E5">
        <w:rPr>
          <w:rStyle w:val="kehatekstMrk"/>
          <w:sz w:val="24"/>
          <w:szCs w:val="24"/>
        </w:rPr>
        <w:t>keskkonnadeklaratsioonid (EPD) koondatakse ühtsesse andmekogusse ning riiklik materjalide</w:t>
      </w:r>
      <w:r w:rsidRPr="00BE17E5">
        <w:t xml:space="preserve"> </w:t>
      </w:r>
      <w:proofErr w:type="spellStart"/>
      <w:r w:rsidRPr="00BE17E5">
        <w:rPr>
          <w:rStyle w:val="kehatekstMrk"/>
          <w:sz w:val="24"/>
          <w:szCs w:val="24"/>
        </w:rPr>
        <w:t>heitekoefitsentide</w:t>
      </w:r>
      <w:proofErr w:type="spellEnd"/>
      <w:r w:rsidRPr="00BE17E5">
        <w:rPr>
          <w:rStyle w:val="kehatekstMrk"/>
          <w:sz w:val="24"/>
          <w:szCs w:val="24"/>
        </w:rPr>
        <w:t xml:space="preserve"> andmebaas tehakse kõigile kättesaadavaks koos süsinikujalajälje arvutust</w:t>
      </w:r>
      <w:r w:rsidRPr="00BE17E5">
        <w:t xml:space="preserve"> </w:t>
      </w:r>
      <w:r w:rsidRPr="00BE17E5">
        <w:rPr>
          <w:rStyle w:val="kehatekstMrk"/>
          <w:sz w:val="24"/>
          <w:szCs w:val="24"/>
        </w:rPr>
        <w:t>lihtsustava digitaalse tööriista – süsinikujalajälje kalkulaatori – kujul.</w:t>
      </w:r>
    </w:p>
    <w:p w14:paraId="2EF40644" w14:textId="77777777" w:rsidR="00ED338B" w:rsidRPr="00BE17E5" w:rsidRDefault="00ED338B" w:rsidP="00ED338B">
      <w:pPr>
        <w:pStyle w:val="1Bullet"/>
      </w:pPr>
      <w:r w:rsidRPr="00637827">
        <w:rPr>
          <w:rStyle w:val="Boldtekstis"/>
        </w:rPr>
        <w:t>Olmejäätmete reformi elluviimine.</w:t>
      </w:r>
      <w:r w:rsidRPr="00BE17E5">
        <w:rPr>
          <w:b/>
          <w:bCs/>
        </w:rPr>
        <w:t xml:space="preserve"> </w:t>
      </w:r>
      <w:r w:rsidRPr="00BE17E5">
        <w:t xml:space="preserve">Lähiaastate fookuses on jätkuvalt jäätmevaldkond ning selle reformimine – jäätmereform. Oluline on korraldada jäätmekäitlus efektiivselt ja innovaatiliselt ümber selliselt, et tagada materjaliringsus ning sellega kaasnev täiendav kohalik toormaterjal meie majandusele. </w:t>
      </w:r>
    </w:p>
    <w:p w14:paraId="62A11F4A" w14:textId="77777777" w:rsidR="00ED338B" w:rsidRPr="00BE17E5" w:rsidRDefault="00ED338B" w:rsidP="00ED338B">
      <w:pPr>
        <w:pStyle w:val="1Bullet"/>
      </w:pPr>
      <w:r w:rsidRPr="00BE17E5">
        <w:t xml:space="preserve">Reformi tulemusena suureneb olmejäätmete liigiti kogumine ja ringlussevõtt; olmejäätmete ringlusse võtmine on soodsam kui jäätmete põletamine energiakasutuseks ja jäätmete prügilasse ladestamine; ajakohased ja usaldusväärsed jäätmeandmed on osapooltele kättesaadavad; </w:t>
      </w:r>
      <w:proofErr w:type="spellStart"/>
      <w:r w:rsidRPr="00BE17E5">
        <w:t>KOVidel</w:t>
      </w:r>
      <w:proofErr w:type="spellEnd"/>
      <w:r w:rsidRPr="00BE17E5">
        <w:t xml:space="preserve"> on motivatsioon ja võimekus olmejäätmete liigiti </w:t>
      </w:r>
      <w:r w:rsidRPr="00BE17E5">
        <w:lastRenderedPageBreak/>
        <w:t xml:space="preserve">kogumist ja ringlussevõtt edendada; pakendijäätmete teke väheneb, eelistatud on </w:t>
      </w:r>
      <w:proofErr w:type="spellStart"/>
      <w:r w:rsidRPr="00BE17E5">
        <w:t>ringlussevõetavast</w:t>
      </w:r>
      <w:proofErr w:type="spellEnd"/>
      <w:r w:rsidRPr="00BE17E5">
        <w:t xml:space="preserve"> materjalist pakendite kasutamine.</w:t>
      </w:r>
    </w:p>
    <w:p w14:paraId="5A3A49C0" w14:textId="77777777" w:rsidR="00ED338B" w:rsidRPr="00BE17E5" w:rsidRDefault="00ED338B" w:rsidP="00ED338B">
      <w:pPr>
        <w:pStyle w:val="1Bullet"/>
        <w:rPr>
          <w:rFonts w:asciiTheme="majorHAnsi" w:hAnsiTheme="majorHAnsi" w:cstheme="majorBidi"/>
        </w:rPr>
      </w:pPr>
      <w:r w:rsidRPr="00637827">
        <w:rPr>
          <w:rStyle w:val="Boldtekstis"/>
        </w:rPr>
        <w:t xml:space="preserve">EL struktuuritoetuste perioodi 2021-2027 ja teiste rahastusprogrammide (ÕÜF, RRF jne) </w:t>
      </w:r>
      <w:proofErr w:type="spellStart"/>
      <w:r w:rsidRPr="00637827">
        <w:rPr>
          <w:rStyle w:val="Boldtekstis"/>
        </w:rPr>
        <w:t>välisvahendite</w:t>
      </w:r>
      <w:proofErr w:type="spellEnd"/>
      <w:r w:rsidRPr="00637827">
        <w:rPr>
          <w:rStyle w:val="Boldtekstis"/>
        </w:rPr>
        <w:t xml:space="preserve"> aktiivne ja mõjus</w:t>
      </w:r>
      <w:r w:rsidRPr="00D2BD59">
        <w:rPr>
          <w:rFonts w:asciiTheme="majorHAnsi" w:hAnsiTheme="majorHAnsi" w:cstheme="majorBidi"/>
        </w:rPr>
        <w:t xml:space="preserve"> kasutamine ringmajandusele üleminekuks ja jäätmetekke vähendamiseks.</w:t>
      </w:r>
    </w:p>
    <w:p w14:paraId="092C2BDC" w14:textId="77777777" w:rsidR="00ED338B" w:rsidRPr="00BE17E5" w:rsidRDefault="00ED338B" w:rsidP="00ED338B">
      <w:pPr>
        <w:pStyle w:val="1Bullet"/>
        <w:rPr>
          <w:rFonts w:eastAsia="Calibri"/>
        </w:rPr>
      </w:pPr>
      <w:r w:rsidRPr="32660B23">
        <w:rPr>
          <w:rStyle w:val="Boldtekstis"/>
        </w:rPr>
        <w:t>Ringmajanduse korraldamise toetamine.</w:t>
      </w:r>
      <w:r>
        <w:t xml:space="preserve"> Toetuste abil edendatakse üleminekut ringmajandusele  käsitledes jäätmehierarhia kõiki tasandeid, et vältida ja vähendada jäätmeteket ning luua tootmis- ja tarbimismudelid, milles võetakse arvesse kogu ressursiahela </w:t>
      </w:r>
      <w:proofErr w:type="spellStart"/>
      <w:r>
        <w:t>kestlikke</w:t>
      </w:r>
      <w:proofErr w:type="spellEnd"/>
      <w:r>
        <w:t xml:space="preserve"> kavandamispõhimõtteid.</w:t>
      </w:r>
      <w:r w:rsidRPr="32660B23">
        <w:rPr>
          <w:rFonts w:ascii="Cambria" w:hAnsi="Cambria" w:cs="Cambria"/>
          <w:sz w:val="20"/>
        </w:rPr>
        <w:t xml:space="preserve"> Toetuste abil s</w:t>
      </w:r>
      <w:r w:rsidRPr="32660B23">
        <w:rPr>
          <w:rStyle w:val="normaltextrun"/>
          <w:rFonts w:asciiTheme="majorHAnsi" w:hAnsiTheme="majorHAnsi" w:cstheme="majorBidi"/>
        </w:rPr>
        <w:t>uurendatakse  jäätmete, sh ohutut materjali ringlust</w:t>
      </w:r>
      <w:r w:rsidRPr="32660B23">
        <w:rPr>
          <w:rStyle w:val="normaltextrun"/>
          <w:rFonts w:asciiTheme="majorHAnsi" w:hAnsiTheme="majorHAnsi" w:cstheme="majorBidi"/>
          <w:b/>
          <w:bCs/>
        </w:rPr>
        <w:t>. </w:t>
      </w:r>
      <w:r w:rsidRPr="32660B23">
        <w:rPr>
          <w:rStyle w:val="Boldtekstis"/>
        </w:rPr>
        <w:t>Suurendatakse ohutut materjaliringlust</w:t>
      </w:r>
      <w:r w:rsidRPr="32660B23">
        <w:rPr>
          <w:rStyle w:val="normaltextrun"/>
          <w:rFonts w:asciiTheme="majorHAnsi" w:hAnsiTheme="majorHAnsi" w:cstheme="majorBidi"/>
          <w:b/>
          <w:bCs/>
        </w:rPr>
        <w:t>. </w:t>
      </w:r>
      <w:r w:rsidRPr="32660B23">
        <w:rPr>
          <w:rStyle w:val="normaltextrun"/>
          <w:rFonts w:asciiTheme="majorHAnsi" w:eastAsiaTheme="majorEastAsia" w:hAnsiTheme="majorHAnsi" w:cstheme="majorBidi"/>
        </w:rPr>
        <w:t>Tootearendust on edendatud, ohtlikud ained on asendatud tootmisprotsessides ja toodetes.</w:t>
      </w:r>
    </w:p>
    <w:p w14:paraId="7E9B59FB" w14:textId="77777777" w:rsidR="00ED338B" w:rsidRPr="00BE17E5" w:rsidRDefault="00ED338B" w:rsidP="00ED338B">
      <w:pPr>
        <w:pStyle w:val="1Bullet"/>
      </w:pPr>
      <w:r w:rsidRPr="00637827">
        <w:rPr>
          <w:rStyle w:val="Boldtekstis"/>
        </w:rPr>
        <w:t>Biolagunevate jäätmete ringlussevõtu suurendamine.</w:t>
      </w:r>
      <w:r w:rsidRPr="691F3AC7">
        <w:t xml:space="preserve"> Eesmärk on suunata eraldi kogutud </w:t>
      </w:r>
      <w:proofErr w:type="spellStart"/>
      <w:r w:rsidRPr="691F3AC7">
        <w:t>biojäätmed</w:t>
      </w:r>
      <w:proofErr w:type="spellEnd"/>
      <w:r w:rsidRPr="691F3AC7">
        <w:t xml:space="preserve"> ning muud biolagunevad jäätmed, sealhulgas reoveesete võimalikult suures ulatuses ringlussevõttu (R3o toiming) ning saadavad tooted võtta kasutusele teisese toormena. </w:t>
      </w:r>
    </w:p>
    <w:p w14:paraId="28D7E1D4" w14:textId="77777777" w:rsidR="00ED338B" w:rsidRPr="00BE17E5" w:rsidRDefault="00ED338B" w:rsidP="00ED338B">
      <w:pPr>
        <w:pStyle w:val="1Bullet"/>
        <w:rPr>
          <w:rFonts w:ascii="Times New Roman" w:eastAsia="Times New Roman" w:hAnsi="Times New Roman" w:cs="Times New Roman"/>
          <w:szCs w:val="24"/>
        </w:rPr>
      </w:pPr>
      <w:r w:rsidRPr="00637827">
        <w:rPr>
          <w:rStyle w:val="Boldtekstis"/>
        </w:rPr>
        <w:t>Toetatakse ettevõtjate ressursitõhusamale majandamisele üleminekut</w:t>
      </w:r>
      <w:r w:rsidRPr="00D2BD59">
        <w:rPr>
          <w:b/>
          <w:bCs/>
        </w:rPr>
        <w:t>.</w:t>
      </w:r>
      <w:r w:rsidRPr="00D2BD59">
        <w:t xml:space="preserve">  Toetuse eesmärk on suurendada Eesti ressursitootlikkust (SKP ja kodumaise materjalitarbimise näitaja suhe), mis tähendab raha hulka, mida me ühe kilogrammi toormaterjali kohta saame. Ettevõtete toetamine on vajalik, sest Eesti on üks kõige madalama ressursitootlikkusega riike Euroopas. </w:t>
      </w:r>
    </w:p>
    <w:p w14:paraId="43B9804F" w14:textId="737C73E1" w:rsidR="00637827" w:rsidRPr="00BE17E5" w:rsidRDefault="00ED338B" w:rsidP="00255CDD">
      <w:pPr>
        <w:pStyle w:val="1Bullet"/>
        <w:ind w:left="426" w:hanging="360"/>
      </w:pPr>
      <w:r>
        <w:t xml:space="preserve">EL struktuuritoetusi perioodil 2021-2027 on </w:t>
      </w:r>
      <w:r w:rsidRPr="32660B23">
        <w:rPr>
          <w:rStyle w:val="Boldtekstis"/>
          <w:rFonts w:eastAsiaTheme="minorEastAsia" w:cstheme="minorBidi"/>
        </w:rPr>
        <w:t>ringmajanduse</w:t>
      </w:r>
      <w:r>
        <w:t xml:space="preserve"> </w:t>
      </w:r>
      <w:r w:rsidRPr="32660B23">
        <w:rPr>
          <w:rStyle w:val="Boldtekstis"/>
          <w:rFonts w:eastAsiaTheme="minorEastAsia" w:cstheme="minorBidi"/>
        </w:rPr>
        <w:t>korraldamiseks</w:t>
      </w:r>
      <w:r>
        <w:t xml:space="preserve"> kokku  111 mln eurot. Toetused suunatakse ringmajanduspõhiste tootmis- ja tarbimismudelite kasutuselevõtuks, sh tööstussümbioosi ja toorme hankimisega seotud kahjude vähendamise toetamiseks ning vastavate erialaekspertide koolituseks (9 mln eurot); Tööstuse ja teenindussektori, sh VKE-de energia- ja ressursitõhususe tõstmiseks ja auditite toetamiseks (34,5 mln eurot); jäätmetekke ja pakendamise vältimine ja vähendamine, toodete korduskasutuse edendamiseks (10 mln eurot); jäätmete liigiti kogumise infrastruktuuri toetamiseks (35,5 mln eurot) ning ringlussevõtu võimekuse tõstmiseks ja ohutu materjaliringluse tagamiseks (22 mln eurot). Toetusi on võimalik kasutada kuni 31.12.2029.</w:t>
      </w:r>
    </w:p>
    <w:p w14:paraId="681C936D" w14:textId="5A35D639" w:rsidR="00DC64B3" w:rsidRPr="00D00EB0" w:rsidRDefault="00DC64B3" w:rsidP="00AD1834">
      <w:pPr>
        <w:pStyle w:val="111Pealkiri3tase"/>
      </w:pPr>
      <w:bookmarkStart w:id="106" w:name="_Toc178059952"/>
      <w:r w:rsidRPr="00D00EB0">
        <w:t>2.8.</w:t>
      </w:r>
      <w:r>
        <w:t>2</w:t>
      </w:r>
      <w:r w:rsidRPr="00D00EB0">
        <w:t xml:space="preserve"> </w:t>
      </w:r>
      <w:r>
        <w:t>Mere ja vee programm</w:t>
      </w:r>
      <w:bookmarkEnd w:id="106"/>
    </w:p>
    <w:p w14:paraId="2B509F34" w14:textId="77777777" w:rsidR="00DC64B3" w:rsidRPr="00D00EB0" w:rsidRDefault="00DC64B3" w:rsidP="00DC64B3">
      <w:pPr>
        <w:rPr>
          <w:rStyle w:val="Boldtekstis"/>
        </w:rPr>
      </w:pPr>
      <w:r w:rsidRPr="00D00EB0">
        <w:rPr>
          <w:rStyle w:val="Boldtekstis"/>
        </w:rPr>
        <w:t>Programmi eesmärk</w:t>
      </w:r>
    </w:p>
    <w:p w14:paraId="2FF6312B" w14:textId="77777777" w:rsidR="00637827" w:rsidRDefault="00637827" w:rsidP="00AD1834">
      <w:pPr>
        <w:pStyle w:val="Sisutekst"/>
      </w:pPr>
      <w:r w:rsidRPr="00711566">
        <w:t>Mere- ja veekeskkonna kaitse Eesti mereala ja vete hea seisundi saavutamiseks, veeteenuse jätkusuutlik areng, mis arvestab kriiside ja kliimamuutustega ning Eesti meremajanduse konkurentsivõime kasv läbi kestliku, ohutu, turvalise ja uuendusliku merendussektori ja taristu, tagades ka merealaste andmestike parema kättesaadavuse.</w:t>
      </w:r>
    </w:p>
    <w:p w14:paraId="2AE9C005" w14:textId="1642CDF7" w:rsidR="00DC64B3" w:rsidRPr="00AF2528" w:rsidRDefault="00DC64B3" w:rsidP="00DC64B3">
      <w:pPr>
        <w:pStyle w:val="Pealdis"/>
      </w:pPr>
      <w:r w:rsidRPr="00AF2528">
        <w:lastRenderedPageBreak/>
        <w:t xml:space="preserve">Tabel </w:t>
      </w:r>
      <w:r w:rsidR="005563A7">
        <w:fldChar w:fldCharType="begin"/>
      </w:r>
      <w:r w:rsidR="005563A7">
        <w:instrText xml:space="preserve"> SEQ Tabel \* ARABIC </w:instrText>
      </w:r>
      <w:r w:rsidR="005563A7">
        <w:fldChar w:fldCharType="separate"/>
      </w:r>
      <w:r w:rsidR="002206A0">
        <w:t>27</w:t>
      </w:r>
      <w:r w:rsidR="005563A7">
        <w:fldChar w:fldCharType="end"/>
      </w:r>
      <w:r w:rsidRPr="00AF2528">
        <w:t xml:space="preserve">. </w:t>
      </w:r>
      <w:r w:rsidR="00637827">
        <w:t>Mere ja vee</w:t>
      </w:r>
      <w:r w:rsidRPr="00AF2528">
        <w:t xml:space="preserv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041"/>
        <w:gridCol w:w="1057"/>
        <w:gridCol w:w="952"/>
        <w:gridCol w:w="1004"/>
        <w:gridCol w:w="1004"/>
        <w:gridCol w:w="1004"/>
      </w:tblGrid>
      <w:tr w:rsidR="00DC64B3" w:rsidRPr="00E921CE" w14:paraId="3DA17715" w14:textId="77777777" w:rsidTr="00F576F3">
        <w:trPr>
          <w:trHeight w:val="458"/>
          <w:tblHeader/>
        </w:trPr>
        <w:tc>
          <w:tcPr>
            <w:tcW w:w="2230" w:type="pct"/>
            <w:vMerge w:val="restart"/>
            <w:shd w:val="clear" w:color="auto" w:fill="99C9FE" w:themeFill="accent6"/>
            <w:vAlign w:val="center"/>
            <w:hideMark/>
          </w:tcPr>
          <w:p w14:paraId="64785382" w14:textId="77777777" w:rsidR="00DC64B3" w:rsidRPr="00E921CE" w:rsidRDefault="00DC64B3" w:rsidP="00D75BB2">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583" w:type="pct"/>
            <w:vMerge w:val="restart"/>
            <w:shd w:val="clear" w:color="auto" w:fill="99C9FE" w:themeFill="accent6"/>
            <w:vAlign w:val="center"/>
            <w:hideMark/>
          </w:tcPr>
          <w:p w14:paraId="77289E4E"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525" w:type="pct"/>
            <w:vMerge w:val="restart"/>
            <w:shd w:val="clear" w:color="auto" w:fill="99C9FE" w:themeFill="accent6"/>
            <w:vAlign w:val="center"/>
            <w:hideMark/>
          </w:tcPr>
          <w:p w14:paraId="6C4E0EBE"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554" w:type="pct"/>
            <w:vMerge w:val="restart"/>
            <w:shd w:val="clear" w:color="auto" w:fill="99C9FE" w:themeFill="accent6"/>
            <w:vAlign w:val="center"/>
            <w:hideMark/>
          </w:tcPr>
          <w:p w14:paraId="09988B55"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554" w:type="pct"/>
            <w:vMerge w:val="restart"/>
            <w:shd w:val="clear" w:color="auto" w:fill="99C9FE" w:themeFill="accent6"/>
            <w:vAlign w:val="center"/>
            <w:hideMark/>
          </w:tcPr>
          <w:p w14:paraId="3C25FC8B"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554" w:type="pct"/>
            <w:vMerge w:val="restart"/>
            <w:shd w:val="clear" w:color="auto" w:fill="99C9FE" w:themeFill="accent6"/>
            <w:vAlign w:val="center"/>
            <w:hideMark/>
          </w:tcPr>
          <w:p w14:paraId="185630F9"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DC64B3" w:rsidRPr="00E921CE" w14:paraId="2D357AEF" w14:textId="77777777" w:rsidTr="00D75BB2">
        <w:trPr>
          <w:trHeight w:val="458"/>
          <w:tblHeader/>
        </w:trPr>
        <w:tc>
          <w:tcPr>
            <w:tcW w:w="2230" w:type="pct"/>
            <w:vMerge/>
            <w:shd w:val="clear" w:color="auto" w:fill="99C9FE" w:themeFill="accent6"/>
            <w:vAlign w:val="center"/>
            <w:hideMark/>
          </w:tcPr>
          <w:p w14:paraId="76622410" w14:textId="77777777" w:rsidR="00DC64B3" w:rsidRPr="00E921CE" w:rsidRDefault="00DC64B3" w:rsidP="00D75BB2">
            <w:pPr>
              <w:pStyle w:val="Tabelitekst"/>
              <w:rPr>
                <w:rFonts w:asciiTheme="majorHAnsi" w:hAnsiTheme="majorHAnsi" w:cstheme="majorHAnsi"/>
                <w:szCs w:val="22"/>
              </w:rPr>
            </w:pPr>
          </w:p>
        </w:tc>
        <w:tc>
          <w:tcPr>
            <w:tcW w:w="583" w:type="pct"/>
            <w:vMerge/>
            <w:shd w:val="clear" w:color="auto" w:fill="99C9FE" w:themeFill="accent6"/>
            <w:vAlign w:val="center"/>
            <w:hideMark/>
          </w:tcPr>
          <w:p w14:paraId="2E0E65EF" w14:textId="77777777" w:rsidR="00DC64B3" w:rsidRPr="00E921CE" w:rsidRDefault="00DC64B3" w:rsidP="00D75BB2">
            <w:pPr>
              <w:pStyle w:val="Tabelitekst"/>
              <w:jc w:val="center"/>
              <w:rPr>
                <w:rFonts w:asciiTheme="majorHAnsi" w:hAnsiTheme="majorHAnsi" w:cstheme="majorHAnsi"/>
                <w:szCs w:val="22"/>
              </w:rPr>
            </w:pPr>
          </w:p>
        </w:tc>
        <w:tc>
          <w:tcPr>
            <w:tcW w:w="525" w:type="pct"/>
            <w:vMerge/>
            <w:shd w:val="clear" w:color="auto" w:fill="99C9FE" w:themeFill="accent6"/>
            <w:vAlign w:val="center"/>
            <w:hideMark/>
          </w:tcPr>
          <w:p w14:paraId="79695FDB"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5A8F5330"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47773161"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42AE2104" w14:textId="77777777" w:rsidR="00DC64B3" w:rsidRPr="00E921CE" w:rsidRDefault="00DC64B3" w:rsidP="00D75BB2">
            <w:pPr>
              <w:pStyle w:val="Tabelitekst"/>
              <w:jc w:val="center"/>
              <w:rPr>
                <w:rFonts w:asciiTheme="majorHAnsi" w:hAnsiTheme="majorHAnsi" w:cstheme="majorHAnsi"/>
                <w:szCs w:val="22"/>
              </w:rPr>
            </w:pPr>
          </w:p>
        </w:tc>
      </w:tr>
      <w:tr w:rsidR="00ED338B" w:rsidRPr="00E921CE" w14:paraId="5ECF2AF4" w14:textId="77777777" w:rsidTr="009240CF">
        <w:trPr>
          <w:trHeight w:val="436"/>
        </w:trPr>
        <w:tc>
          <w:tcPr>
            <w:tcW w:w="2230" w:type="pct"/>
            <w:shd w:val="clear" w:color="auto" w:fill="auto"/>
          </w:tcPr>
          <w:p w14:paraId="77B9EC8D" w14:textId="1FA3AA31" w:rsidR="00ED338B" w:rsidRPr="00E921CE" w:rsidRDefault="00ED338B" w:rsidP="00ED338B">
            <w:pPr>
              <w:pStyle w:val="Tabelitekst"/>
              <w:rPr>
                <w:rFonts w:asciiTheme="majorHAnsi" w:hAnsiTheme="majorHAnsi" w:cstheme="majorHAnsi"/>
                <w:szCs w:val="22"/>
              </w:rPr>
            </w:pPr>
            <w:r w:rsidRPr="00E921CE">
              <w:rPr>
                <w:szCs w:val="22"/>
              </w:rPr>
              <w:t>Eesti laevandus on rahvusvaheliselt konkurentsivõimeline</w:t>
            </w:r>
            <w:r w:rsidRPr="00E921CE">
              <w:rPr>
                <w:szCs w:val="22"/>
              </w:rPr>
              <w:br/>
            </w:r>
            <w:r w:rsidRPr="009240CF">
              <w:rPr>
                <w:color w:val="000087" w:themeColor="text2"/>
                <w:szCs w:val="22"/>
              </w:rPr>
              <w:t>Allikas</w:t>
            </w:r>
            <w:hyperlink r:id="rId32" w:history="1">
              <w:r w:rsidRPr="009240CF">
                <w:rPr>
                  <w:rStyle w:val="Hperlink"/>
                  <w:sz w:val="22"/>
                  <w:szCs w:val="22"/>
                </w:rPr>
                <w:t xml:space="preserve">: Shipping Industry </w:t>
              </w:r>
              <w:proofErr w:type="spellStart"/>
              <w:r w:rsidRPr="009240CF">
                <w:rPr>
                  <w:rStyle w:val="Hperlink"/>
                  <w:sz w:val="22"/>
                  <w:szCs w:val="22"/>
                </w:rPr>
                <w:t>Flag</w:t>
              </w:r>
              <w:proofErr w:type="spellEnd"/>
              <w:r w:rsidRPr="009240CF">
                <w:rPr>
                  <w:rStyle w:val="Hperlink"/>
                  <w:sz w:val="22"/>
                  <w:szCs w:val="22"/>
                </w:rPr>
                <w:t xml:space="preserve"> State </w:t>
              </w:r>
              <w:proofErr w:type="spellStart"/>
              <w:r w:rsidRPr="009240CF">
                <w:rPr>
                  <w:rStyle w:val="Hperlink"/>
                  <w:sz w:val="22"/>
                  <w:szCs w:val="22"/>
                </w:rPr>
                <w:t>Performance</w:t>
              </w:r>
              <w:proofErr w:type="spellEnd"/>
              <w:r w:rsidRPr="009240CF">
                <w:rPr>
                  <w:rStyle w:val="Hperlink"/>
                  <w:sz w:val="22"/>
                  <w:szCs w:val="22"/>
                </w:rPr>
                <w:t xml:space="preserve"> </w:t>
              </w:r>
              <w:proofErr w:type="spellStart"/>
              <w:r w:rsidRPr="009240CF">
                <w:rPr>
                  <w:rStyle w:val="Hperlink"/>
                  <w:sz w:val="22"/>
                  <w:szCs w:val="22"/>
                </w:rPr>
                <w:t>Table</w:t>
              </w:r>
              <w:proofErr w:type="spellEnd"/>
            </w:hyperlink>
            <w:r w:rsidRPr="00E921CE">
              <w:rPr>
                <w:szCs w:val="22"/>
              </w:rPr>
              <w:t xml:space="preserve"> </w:t>
            </w:r>
          </w:p>
        </w:tc>
        <w:tc>
          <w:tcPr>
            <w:tcW w:w="583" w:type="pct"/>
            <w:shd w:val="clear" w:color="auto" w:fill="auto"/>
            <w:vAlign w:val="center"/>
          </w:tcPr>
          <w:p w14:paraId="32B4D33C" w14:textId="79F6CBF3" w:rsidR="00ED338B" w:rsidRPr="00E921CE" w:rsidRDefault="00ED338B" w:rsidP="00ED338B">
            <w:pPr>
              <w:pStyle w:val="Tabelitekst"/>
              <w:jc w:val="right"/>
              <w:rPr>
                <w:rFonts w:asciiTheme="majorHAnsi" w:hAnsiTheme="majorHAnsi" w:cstheme="majorHAnsi"/>
                <w:szCs w:val="22"/>
              </w:rPr>
            </w:pPr>
            <w:r>
              <w:t>3</w:t>
            </w:r>
          </w:p>
        </w:tc>
        <w:tc>
          <w:tcPr>
            <w:tcW w:w="525" w:type="pct"/>
            <w:vAlign w:val="center"/>
          </w:tcPr>
          <w:p w14:paraId="5E1881EE" w14:textId="04409CC0" w:rsidR="00ED338B" w:rsidRPr="00E921CE" w:rsidRDefault="00ED338B" w:rsidP="00ED338B">
            <w:pPr>
              <w:pStyle w:val="Tabelitekst"/>
              <w:jc w:val="right"/>
              <w:rPr>
                <w:rFonts w:asciiTheme="majorHAnsi" w:hAnsiTheme="majorHAnsi" w:cstheme="majorHAnsi"/>
                <w:szCs w:val="22"/>
              </w:rPr>
            </w:pPr>
            <w:r w:rsidRPr="00E921CE">
              <w:rPr>
                <w:szCs w:val="22"/>
              </w:rPr>
              <w:t>3</w:t>
            </w:r>
          </w:p>
        </w:tc>
        <w:tc>
          <w:tcPr>
            <w:tcW w:w="554" w:type="pct"/>
            <w:vAlign w:val="center"/>
          </w:tcPr>
          <w:p w14:paraId="6D3D7F32" w14:textId="3DCA1378" w:rsidR="00ED338B" w:rsidRPr="00E921CE" w:rsidRDefault="00ED338B" w:rsidP="00ED338B">
            <w:pPr>
              <w:pStyle w:val="Tabelitekst"/>
              <w:jc w:val="right"/>
              <w:rPr>
                <w:rFonts w:asciiTheme="majorHAnsi" w:hAnsiTheme="majorHAnsi" w:cstheme="majorHAnsi"/>
                <w:szCs w:val="22"/>
              </w:rPr>
            </w:pPr>
            <w:r w:rsidRPr="00E921CE">
              <w:rPr>
                <w:szCs w:val="22"/>
              </w:rPr>
              <w:t>3</w:t>
            </w:r>
          </w:p>
        </w:tc>
        <w:tc>
          <w:tcPr>
            <w:tcW w:w="554" w:type="pct"/>
            <w:vAlign w:val="center"/>
          </w:tcPr>
          <w:p w14:paraId="6B45850B" w14:textId="0C59B265" w:rsidR="00ED338B" w:rsidRPr="00E921CE" w:rsidRDefault="00ED338B" w:rsidP="00ED338B">
            <w:pPr>
              <w:pStyle w:val="Tabelitekst"/>
              <w:jc w:val="right"/>
              <w:rPr>
                <w:rFonts w:asciiTheme="majorHAnsi" w:hAnsiTheme="majorHAnsi" w:cstheme="majorHAnsi"/>
                <w:szCs w:val="22"/>
              </w:rPr>
            </w:pPr>
            <w:r w:rsidRPr="00E921CE">
              <w:rPr>
                <w:szCs w:val="22"/>
              </w:rPr>
              <w:t>3</w:t>
            </w:r>
          </w:p>
        </w:tc>
        <w:tc>
          <w:tcPr>
            <w:tcW w:w="554" w:type="pct"/>
            <w:vAlign w:val="center"/>
          </w:tcPr>
          <w:p w14:paraId="650DD5C7" w14:textId="681D9153" w:rsidR="00ED338B" w:rsidRPr="00E921CE" w:rsidRDefault="00ED338B" w:rsidP="00ED338B">
            <w:pPr>
              <w:pStyle w:val="Tabelitekst"/>
              <w:jc w:val="right"/>
              <w:rPr>
                <w:rFonts w:asciiTheme="majorHAnsi" w:hAnsiTheme="majorHAnsi" w:cstheme="majorHAnsi"/>
                <w:szCs w:val="22"/>
              </w:rPr>
            </w:pPr>
            <w:r w:rsidRPr="00E921CE">
              <w:rPr>
                <w:szCs w:val="22"/>
              </w:rPr>
              <w:t>3</w:t>
            </w:r>
          </w:p>
        </w:tc>
      </w:tr>
      <w:tr w:rsidR="00ED338B" w:rsidRPr="00E921CE" w14:paraId="299F007B" w14:textId="77777777" w:rsidTr="009240CF">
        <w:trPr>
          <w:trHeight w:val="436"/>
        </w:trPr>
        <w:tc>
          <w:tcPr>
            <w:tcW w:w="2230" w:type="pct"/>
            <w:shd w:val="clear" w:color="auto" w:fill="auto"/>
          </w:tcPr>
          <w:p w14:paraId="4CAFAF8D" w14:textId="2881B242" w:rsidR="00ED338B" w:rsidRPr="00E921CE" w:rsidRDefault="00ED338B" w:rsidP="00ED338B">
            <w:pPr>
              <w:pStyle w:val="Tabelitekst"/>
              <w:rPr>
                <w:rFonts w:asciiTheme="majorHAnsi" w:hAnsiTheme="majorHAnsi" w:cstheme="majorHAnsi"/>
                <w:szCs w:val="22"/>
              </w:rPr>
            </w:pPr>
            <w:r w:rsidRPr="00E921CE">
              <w:rPr>
                <w:szCs w:val="22"/>
              </w:rPr>
              <w:t>Heas seisundis olevate veekogumite osakaal (%)</w:t>
            </w:r>
            <w:r w:rsidRPr="00E921CE">
              <w:rPr>
                <w:szCs w:val="22"/>
              </w:rPr>
              <w:br/>
            </w:r>
            <w:r w:rsidRPr="009240CF">
              <w:rPr>
                <w:color w:val="000087" w:themeColor="text2"/>
                <w:szCs w:val="22"/>
              </w:rPr>
              <w:t>Allikas: K</w:t>
            </w:r>
            <w:r w:rsidR="008E5237">
              <w:rPr>
                <w:color w:val="000087" w:themeColor="text2"/>
                <w:szCs w:val="22"/>
              </w:rPr>
              <w:t>eskkonnaagentuur</w:t>
            </w:r>
          </w:p>
        </w:tc>
        <w:tc>
          <w:tcPr>
            <w:tcW w:w="583" w:type="pct"/>
            <w:shd w:val="clear" w:color="auto" w:fill="auto"/>
            <w:vAlign w:val="center"/>
          </w:tcPr>
          <w:p w14:paraId="0AEE970E" w14:textId="3EAF5734" w:rsidR="00ED338B" w:rsidRPr="00E921CE" w:rsidRDefault="00ED338B" w:rsidP="00ED338B">
            <w:pPr>
              <w:pStyle w:val="Tabelitekst"/>
              <w:jc w:val="right"/>
              <w:rPr>
                <w:rFonts w:asciiTheme="majorHAnsi" w:hAnsiTheme="majorHAnsi" w:cstheme="majorHAnsi"/>
                <w:szCs w:val="22"/>
              </w:rPr>
            </w:pPr>
            <w:r>
              <w:t>51,00% (2022)</w:t>
            </w:r>
          </w:p>
        </w:tc>
        <w:tc>
          <w:tcPr>
            <w:tcW w:w="525" w:type="pct"/>
            <w:vAlign w:val="center"/>
          </w:tcPr>
          <w:p w14:paraId="7E25BDF6" w14:textId="059712E1" w:rsidR="00ED338B" w:rsidRPr="00E921CE" w:rsidRDefault="00ED338B" w:rsidP="00ED338B">
            <w:pPr>
              <w:pStyle w:val="Tabelitekst"/>
              <w:jc w:val="right"/>
              <w:rPr>
                <w:rFonts w:asciiTheme="majorHAnsi" w:hAnsiTheme="majorHAnsi" w:cstheme="majorHAnsi"/>
                <w:szCs w:val="22"/>
              </w:rPr>
            </w:pPr>
            <w:r w:rsidRPr="00E921CE">
              <w:rPr>
                <w:szCs w:val="22"/>
              </w:rPr>
              <w:t>56,00%</w:t>
            </w:r>
          </w:p>
        </w:tc>
        <w:tc>
          <w:tcPr>
            <w:tcW w:w="554" w:type="pct"/>
            <w:vAlign w:val="center"/>
          </w:tcPr>
          <w:p w14:paraId="08F58A52" w14:textId="0FBBE662" w:rsidR="00ED338B" w:rsidRPr="00E921CE" w:rsidRDefault="00ED338B" w:rsidP="00ED338B">
            <w:pPr>
              <w:pStyle w:val="Tabelitekst"/>
              <w:jc w:val="right"/>
              <w:rPr>
                <w:rFonts w:asciiTheme="majorHAnsi" w:hAnsiTheme="majorHAnsi" w:cstheme="majorHAnsi"/>
                <w:szCs w:val="22"/>
              </w:rPr>
            </w:pPr>
            <w:r w:rsidRPr="00E921CE">
              <w:rPr>
                <w:szCs w:val="22"/>
              </w:rPr>
              <w:t>59,00%</w:t>
            </w:r>
          </w:p>
        </w:tc>
        <w:tc>
          <w:tcPr>
            <w:tcW w:w="554" w:type="pct"/>
            <w:vAlign w:val="center"/>
          </w:tcPr>
          <w:p w14:paraId="4EC81A52" w14:textId="3681EA42" w:rsidR="00ED338B" w:rsidRPr="00E921CE" w:rsidRDefault="00ED338B" w:rsidP="00ED338B">
            <w:pPr>
              <w:pStyle w:val="Tabelitekst"/>
              <w:jc w:val="right"/>
              <w:rPr>
                <w:rFonts w:asciiTheme="majorHAnsi" w:hAnsiTheme="majorHAnsi" w:cstheme="majorHAnsi"/>
                <w:szCs w:val="22"/>
              </w:rPr>
            </w:pPr>
            <w:r w:rsidRPr="00E921CE">
              <w:rPr>
                <w:szCs w:val="22"/>
              </w:rPr>
              <w:t>65,00%</w:t>
            </w:r>
          </w:p>
        </w:tc>
        <w:tc>
          <w:tcPr>
            <w:tcW w:w="554" w:type="pct"/>
            <w:vAlign w:val="center"/>
          </w:tcPr>
          <w:p w14:paraId="6DA68DE8" w14:textId="3104C9B5" w:rsidR="00ED338B" w:rsidRPr="00E921CE" w:rsidRDefault="00ED338B" w:rsidP="00ED338B">
            <w:pPr>
              <w:pStyle w:val="Tabelitekst"/>
              <w:jc w:val="right"/>
              <w:rPr>
                <w:rFonts w:asciiTheme="majorHAnsi" w:hAnsiTheme="majorHAnsi" w:cstheme="majorHAnsi"/>
                <w:szCs w:val="22"/>
              </w:rPr>
            </w:pPr>
            <w:r w:rsidRPr="00E921CE">
              <w:rPr>
                <w:szCs w:val="22"/>
              </w:rPr>
              <w:t>66,00%</w:t>
            </w:r>
          </w:p>
        </w:tc>
      </w:tr>
      <w:tr w:rsidR="00ED338B" w:rsidRPr="00E921CE" w14:paraId="23BC01A9" w14:textId="77777777" w:rsidTr="009240CF">
        <w:trPr>
          <w:trHeight w:val="436"/>
        </w:trPr>
        <w:tc>
          <w:tcPr>
            <w:tcW w:w="2230" w:type="pct"/>
            <w:shd w:val="clear" w:color="auto" w:fill="auto"/>
          </w:tcPr>
          <w:p w14:paraId="53E24A9F" w14:textId="1FBAF587" w:rsidR="00ED338B" w:rsidRPr="00E921CE" w:rsidRDefault="00ED338B" w:rsidP="00ED338B">
            <w:pPr>
              <w:pStyle w:val="Tabelitekst"/>
              <w:rPr>
                <w:rFonts w:asciiTheme="majorHAnsi" w:hAnsiTheme="majorHAnsi" w:cstheme="majorHAnsi"/>
                <w:szCs w:val="22"/>
              </w:rPr>
            </w:pPr>
            <w:r w:rsidRPr="00E921CE">
              <w:rPr>
                <w:szCs w:val="22"/>
              </w:rPr>
              <w:t>Sadamate kaubakäive, miljonites tonnides</w:t>
            </w:r>
            <w:r w:rsidRPr="00E921CE">
              <w:rPr>
                <w:szCs w:val="22"/>
              </w:rPr>
              <w:br/>
            </w:r>
            <w:r w:rsidRPr="009240CF">
              <w:rPr>
                <w:color w:val="000087" w:themeColor="text2"/>
                <w:szCs w:val="22"/>
              </w:rPr>
              <w:t>Allikas: Kliimaministeerium</w:t>
            </w:r>
          </w:p>
        </w:tc>
        <w:tc>
          <w:tcPr>
            <w:tcW w:w="583" w:type="pct"/>
            <w:shd w:val="clear" w:color="auto" w:fill="auto"/>
            <w:vAlign w:val="center"/>
          </w:tcPr>
          <w:p w14:paraId="2B558ABB" w14:textId="17EF0333" w:rsidR="00ED338B" w:rsidRPr="00E921CE" w:rsidRDefault="00ED338B" w:rsidP="00ED338B">
            <w:pPr>
              <w:pStyle w:val="Tabelitekst"/>
              <w:jc w:val="right"/>
              <w:rPr>
                <w:rFonts w:asciiTheme="majorHAnsi" w:hAnsiTheme="majorHAnsi" w:cstheme="majorHAnsi"/>
                <w:szCs w:val="22"/>
              </w:rPr>
            </w:pPr>
            <w:r>
              <w:t>23</w:t>
            </w:r>
          </w:p>
        </w:tc>
        <w:tc>
          <w:tcPr>
            <w:tcW w:w="525" w:type="pct"/>
            <w:vAlign w:val="center"/>
          </w:tcPr>
          <w:p w14:paraId="0BB80107" w14:textId="19BC9D73" w:rsidR="00ED338B" w:rsidRPr="00E921CE" w:rsidRDefault="00ED338B" w:rsidP="00ED338B">
            <w:pPr>
              <w:pStyle w:val="Tabelitekst"/>
              <w:jc w:val="right"/>
              <w:rPr>
                <w:rFonts w:asciiTheme="majorHAnsi" w:hAnsiTheme="majorHAnsi" w:cstheme="majorHAnsi"/>
                <w:szCs w:val="22"/>
              </w:rPr>
            </w:pPr>
            <w:r w:rsidRPr="00E921CE">
              <w:rPr>
                <w:szCs w:val="22"/>
              </w:rPr>
              <w:t>24</w:t>
            </w:r>
          </w:p>
        </w:tc>
        <w:tc>
          <w:tcPr>
            <w:tcW w:w="554" w:type="pct"/>
            <w:vAlign w:val="center"/>
          </w:tcPr>
          <w:p w14:paraId="2D0C1BE5" w14:textId="73F10C08" w:rsidR="00ED338B" w:rsidRPr="00E921CE" w:rsidRDefault="00ED338B" w:rsidP="00ED338B">
            <w:pPr>
              <w:pStyle w:val="Tabelitekst"/>
              <w:jc w:val="right"/>
              <w:rPr>
                <w:rFonts w:asciiTheme="majorHAnsi" w:hAnsiTheme="majorHAnsi" w:cstheme="majorHAnsi"/>
                <w:szCs w:val="22"/>
              </w:rPr>
            </w:pPr>
            <w:r w:rsidRPr="00E921CE">
              <w:rPr>
                <w:szCs w:val="22"/>
              </w:rPr>
              <w:t>25</w:t>
            </w:r>
          </w:p>
        </w:tc>
        <w:tc>
          <w:tcPr>
            <w:tcW w:w="554" w:type="pct"/>
            <w:vAlign w:val="center"/>
          </w:tcPr>
          <w:p w14:paraId="4496FC6E" w14:textId="01678526" w:rsidR="00ED338B" w:rsidRPr="00E921CE" w:rsidRDefault="00ED338B" w:rsidP="00ED338B">
            <w:pPr>
              <w:pStyle w:val="Tabelitekst"/>
              <w:jc w:val="right"/>
              <w:rPr>
                <w:rFonts w:asciiTheme="majorHAnsi" w:hAnsiTheme="majorHAnsi" w:cstheme="majorHAnsi"/>
                <w:szCs w:val="22"/>
              </w:rPr>
            </w:pPr>
            <w:r w:rsidRPr="00E921CE">
              <w:rPr>
                <w:szCs w:val="22"/>
              </w:rPr>
              <w:t>26</w:t>
            </w:r>
          </w:p>
        </w:tc>
        <w:tc>
          <w:tcPr>
            <w:tcW w:w="554" w:type="pct"/>
            <w:vAlign w:val="center"/>
          </w:tcPr>
          <w:p w14:paraId="6F5ED270" w14:textId="7B6BA831" w:rsidR="00ED338B" w:rsidRPr="00E921CE" w:rsidRDefault="00ED338B" w:rsidP="00ED338B">
            <w:pPr>
              <w:pStyle w:val="Tabelitekst"/>
              <w:jc w:val="right"/>
              <w:rPr>
                <w:rFonts w:asciiTheme="majorHAnsi" w:hAnsiTheme="majorHAnsi" w:cstheme="majorHAnsi"/>
                <w:szCs w:val="22"/>
              </w:rPr>
            </w:pPr>
            <w:r w:rsidRPr="00E921CE">
              <w:rPr>
                <w:szCs w:val="22"/>
              </w:rPr>
              <w:t>27</w:t>
            </w:r>
          </w:p>
        </w:tc>
      </w:tr>
      <w:tr w:rsidR="00ED338B" w:rsidRPr="00E921CE" w14:paraId="533179F3" w14:textId="77777777" w:rsidTr="009240CF">
        <w:trPr>
          <w:trHeight w:val="436"/>
        </w:trPr>
        <w:tc>
          <w:tcPr>
            <w:tcW w:w="2230" w:type="pct"/>
            <w:shd w:val="clear" w:color="auto" w:fill="auto"/>
          </w:tcPr>
          <w:p w14:paraId="7E986451" w14:textId="6C205224" w:rsidR="00ED338B" w:rsidRPr="00E921CE" w:rsidRDefault="00ED338B" w:rsidP="00ED338B">
            <w:pPr>
              <w:pStyle w:val="Tabelitekst"/>
              <w:rPr>
                <w:rFonts w:asciiTheme="majorHAnsi" w:hAnsiTheme="majorHAnsi" w:cstheme="majorHAnsi"/>
                <w:szCs w:val="22"/>
              </w:rPr>
            </w:pPr>
            <w:r w:rsidRPr="00E921CE">
              <w:rPr>
                <w:szCs w:val="22"/>
              </w:rPr>
              <w:t>Reisijate arv rahvusvahelistel laevaliinidel, mln aastas</w:t>
            </w:r>
            <w:r w:rsidRPr="00E921CE">
              <w:rPr>
                <w:szCs w:val="22"/>
              </w:rPr>
              <w:br/>
            </w:r>
            <w:r w:rsidRPr="009240CF">
              <w:rPr>
                <w:color w:val="000087" w:themeColor="text2"/>
                <w:szCs w:val="22"/>
              </w:rPr>
              <w:t>Allikas: Kliimaministeerium</w:t>
            </w:r>
          </w:p>
        </w:tc>
        <w:tc>
          <w:tcPr>
            <w:tcW w:w="583" w:type="pct"/>
            <w:shd w:val="clear" w:color="auto" w:fill="auto"/>
            <w:vAlign w:val="center"/>
          </w:tcPr>
          <w:p w14:paraId="374D72E9" w14:textId="768346F3" w:rsidR="00ED338B" w:rsidRPr="00E921CE" w:rsidRDefault="00ED338B" w:rsidP="00ED338B">
            <w:pPr>
              <w:pStyle w:val="Tabelitekst"/>
              <w:jc w:val="right"/>
              <w:rPr>
                <w:rFonts w:asciiTheme="majorHAnsi" w:hAnsiTheme="majorHAnsi" w:cstheme="majorHAnsi"/>
                <w:szCs w:val="22"/>
              </w:rPr>
            </w:pPr>
            <w:r>
              <w:t>8,00</w:t>
            </w:r>
          </w:p>
        </w:tc>
        <w:tc>
          <w:tcPr>
            <w:tcW w:w="525" w:type="pct"/>
            <w:vAlign w:val="center"/>
          </w:tcPr>
          <w:p w14:paraId="313E154F" w14:textId="18B7D10C" w:rsidR="00ED338B" w:rsidRPr="00E921CE" w:rsidRDefault="00ED338B" w:rsidP="00ED338B">
            <w:pPr>
              <w:pStyle w:val="Tabelitekst"/>
              <w:jc w:val="right"/>
              <w:rPr>
                <w:rFonts w:asciiTheme="majorHAnsi" w:hAnsiTheme="majorHAnsi" w:cstheme="majorHAnsi"/>
                <w:szCs w:val="22"/>
              </w:rPr>
            </w:pPr>
            <w:r w:rsidRPr="00E921CE">
              <w:rPr>
                <w:szCs w:val="22"/>
              </w:rPr>
              <w:t>11,00</w:t>
            </w:r>
          </w:p>
        </w:tc>
        <w:tc>
          <w:tcPr>
            <w:tcW w:w="554" w:type="pct"/>
            <w:vAlign w:val="center"/>
          </w:tcPr>
          <w:p w14:paraId="35C4482C" w14:textId="5EDB8124" w:rsidR="00ED338B" w:rsidRPr="00E921CE" w:rsidRDefault="00ED338B" w:rsidP="00ED338B">
            <w:pPr>
              <w:pStyle w:val="Tabelitekst"/>
              <w:jc w:val="right"/>
              <w:rPr>
                <w:rFonts w:asciiTheme="majorHAnsi" w:hAnsiTheme="majorHAnsi" w:cstheme="majorHAnsi"/>
                <w:szCs w:val="22"/>
              </w:rPr>
            </w:pPr>
            <w:r w:rsidRPr="00E921CE">
              <w:rPr>
                <w:szCs w:val="22"/>
              </w:rPr>
              <w:t>11,50</w:t>
            </w:r>
          </w:p>
        </w:tc>
        <w:tc>
          <w:tcPr>
            <w:tcW w:w="554" w:type="pct"/>
            <w:vAlign w:val="center"/>
          </w:tcPr>
          <w:p w14:paraId="46119CF8" w14:textId="25F61C5E" w:rsidR="00ED338B" w:rsidRPr="00E921CE" w:rsidRDefault="00ED338B" w:rsidP="00ED338B">
            <w:pPr>
              <w:pStyle w:val="Tabelitekst"/>
              <w:jc w:val="right"/>
              <w:rPr>
                <w:rFonts w:asciiTheme="majorHAnsi" w:hAnsiTheme="majorHAnsi" w:cstheme="majorHAnsi"/>
                <w:szCs w:val="22"/>
              </w:rPr>
            </w:pPr>
            <w:r w:rsidRPr="00E921CE">
              <w:rPr>
                <w:szCs w:val="22"/>
              </w:rPr>
              <w:t>12,00</w:t>
            </w:r>
          </w:p>
        </w:tc>
        <w:tc>
          <w:tcPr>
            <w:tcW w:w="554" w:type="pct"/>
            <w:vAlign w:val="center"/>
          </w:tcPr>
          <w:p w14:paraId="2CBFBFE5" w14:textId="6DAB1744" w:rsidR="00ED338B" w:rsidRPr="00E921CE" w:rsidRDefault="00ED338B" w:rsidP="00ED338B">
            <w:pPr>
              <w:pStyle w:val="Tabelitekst"/>
              <w:jc w:val="right"/>
              <w:rPr>
                <w:rFonts w:asciiTheme="majorHAnsi" w:hAnsiTheme="majorHAnsi" w:cstheme="majorHAnsi"/>
                <w:szCs w:val="22"/>
              </w:rPr>
            </w:pPr>
            <w:r w:rsidRPr="00E921CE">
              <w:rPr>
                <w:szCs w:val="22"/>
              </w:rPr>
              <w:t>12,50</w:t>
            </w:r>
          </w:p>
        </w:tc>
      </w:tr>
    </w:tbl>
    <w:p w14:paraId="4F166AB6" w14:textId="77777777" w:rsidR="00795CB4" w:rsidRPr="00C639A6" w:rsidRDefault="00795CB4" w:rsidP="00795CB4">
      <w:pPr>
        <w:pStyle w:val="1Bullet"/>
        <w:numPr>
          <w:ilvl w:val="0"/>
          <w:numId w:val="0"/>
        </w:numPr>
        <w:rPr>
          <w:rStyle w:val="Boldtekstis"/>
          <w:lang w:eastAsia="en-US"/>
        </w:rPr>
      </w:pPr>
      <w:bookmarkStart w:id="107" w:name="_Hlk177843422"/>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2D6E91B9" w14:textId="77777777" w:rsidR="00ED338B" w:rsidRDefault="00ED338B" w:rsidP="00ED338B">
      <w:pPr>
        <w:pStyle w:val="1Bullet"/>
        <w:rPr>
          <w:lang w:bidi="hi-IN"/>
        </w:rPr>
      </w:pPr>
      <w:r w:rsidRPr="691F3AC7">
        <w:rPr>
          <w:lang w:bidi="hi-IN"/>
        </w:rPr>
        <w:t xml:space="preserve">Perioodi 2022-2027 veemajanduskavade rakendamise koordineerimine ja perioodi 2028-2033 veemajanduskavade ajakohastamine Eesti vete hea seisundi saavutamiseks ja säilitamiseks. IV perioodi veemajanduskavade kinnitamise tähtaeg on 22.12.2027. </w:t>
      </w:r>
    </w:p>
    <w:p w14:paraId="05D937F5" w14:textId="77777777" w:rsidR="00ED338B" w:rsidRPr="007B1BF0" w:rsidRDefault="00ED338B" w:rsidP="00ED338B">
      <w:pPr>
        <w:pStyle w:val="1Bullet"/>
        <w:rPr>
          <w:lang w:bidi="hi-IN"/>
        </w:rPr>
      </w:pPr>
      <w:r w:rsidRPr="691F3AC7">
        <w:rPr>
          <w:lang w:bidi="hi-IN"/>
        </w:rPr>
        <w:t xml:space="preserve">LIFE integreeritud veemajanduse projekti LIFE IP </w:t>
      </w:r>
      <w:proofErr w:type="spellStart"/>
      <w:r w:rsidRPr="691F3AC7">
        <w:rPr>
          <w:lang w:bidi="hi-IN"/>
        </w:rPr>
        <w:t>CleanEST</w:t>
      </w:r>
      <w:proofErr w:type="spellEnd"/>
      <w:r w:rsidRPr="691F3AC7">
        <w:rPr>
          <w:lang w:bidi="hi-IN"/>
        </w:rPr>
        <w:t xml:space="preserve"> rakendamine, mille raames viiakse ellu </w:t>
      </w:r>
      <w:r w:rsidRPr="00637827">
        <w:rPr>
          <w:rStyle w:val="Boldtekstis"/>
        </w:rPr>
        <w:t>Viru alamvesikonna veekogumite hea seisundi</w:t>
      </w:r>
      <w:r w:rsidRPr="691F3AC7">
        <w:rPr>
          <w:lang w:bidi="hi-IN"/>
        </w:rPr>
        <w:t xml:space="preserve"> saavutamiseks vajalikud meetmed kuni 2028. aasta lõpuni. Kümme aastat kestva projekti kogumaksumus on ligi 16,7 </w:t>
      </w:r>
      <w:r>
        <w:rPr>
          <w:lang w:bidi="hi-IN"/>
        </w:rPr>
        <w:t>mln</w:t>
      </w:r>
      <w:r w:rsidRPr="691F3AC7">
        <w:rPr>
          <w:lang w:bidi="hi-IN"/>
        </w:rPr>
        <w:t xml:space="preserve"> eurot.</w:t>
      </w:r>
    </w:p>
    <w:p w14:paraId="79446BFF" w14:textId="77777777" w:rsidR="00ED338B" w:rsidRPr="007B1BF0" w:rsidRDefault="00ED338B" w:rsidP="00ED338B">
      <w:pPr>
        <w:pStyle w:val="1Bullet"/>
        <w:rPr>
          <w:lang w:bidi="hi-IN"/>
        </w:rPr>
      </w:pPr>
      <w:r w:rsidRPr="32660B23">
        <w:rPr>
          <w:lang w:bidi="hi-IN"/>
        </w:rPr>
        <w:t xml:space="preserve">LIFE strateegilise integreeritud veemajanduse projekti LIFE SIP </w:t>
      </w:r>
      <w:proofErr w:type="spellStart"/>
      <w:r w:rsidRPr="32660B23">
        <w:rPr>
          <w:lang w:bidi="hi-IN"/>
        </w:rPr>
        <w:t>WetEST</w:t>
      </w:r>
      <w:proofErr w:type="spellEnd"/>
      <w:r w:rsidRPr="32660B23">
        <w:rPr>
          <w:lang w:bidi="hi-IN"/>
        </w:rPr>
        <w:t xml:space="preserve"> rakendamine, mille eesmärgiks on Lääne-Eesti vesikonna veemajanduskava täielik rakendamine ning selle tulemusel vesikonna veekogumite hea seisundi saavutamine ja säilitamine. Projekti kestus on 2025-2033 ning projekti maksumus on ~29,9 mln eurot, millest 60% on LIFE programmi toetus ja 40% (s.o </w:t>
      </w:r>
      <w:r w:rsidRPr="32660B23">
        <w:rPr>
          <w:i/>
          <w:iCs/>
          <w:lang w:bidi="hi-IN"/>
        </w:rPr>
        <w:t>ca</w:t>
      </w:r>
      <w:r w:rsidRPr="32660B23">
        <w:rPr>
          <w:lang w:bidi="hi-IN"/>
        </w:rPr>
        <w:t xml:space="preserve"> 12 mln eurot) on riigi kaasfinantseering. </w:t>
      </w:r>
    </w:p>
    <w:p w14:paraId="50F0061A" w14:textId="77777777" w:rsidR="00ED338B" w:rsidRPr="007B1BF0" w:rsidRDefault="00ED338B" w:rsidP="00ED338B">
      <w:pPr>
        <w:pStyle w:val="1Bullet"/>
      </w:pPr>
      <w:r w:rsidRPr="32660B23">
        <w:rPr>
          <w:rStyle w:val="Boldtekstis"/>
        </w:rPr>
        <w:t>Üleujutusriskide maandamise</w:t>
      </w:r>
      <w:r w:rsidRPr="32660B23">
        <w:rPr>
          <w:lang w:bidi="hi-IN"/>
        </w:rPr>
        <w:t xml:space="preserve"> meetme ja sademevee kombineeritud lahenduste meetme rakendamise tagamine lokaalsete üleujutuste leevendamiseks või vältimiseks EL struktuuritoetuste perioodil 2021-2027. Ühtekuuluvusfondist toetatakse kohalike omavalitsusi sademevee üleujutuste lahendamiseks tiheasustusaladel 25 mln euroga. </w:t>
      </w:r>
      <w:r>
        <w:t xml:space="preserve">Üleujutuste tagajärgede maandamiseks riskipiirkondades ja hoiatus- ning prognoosivõimekuse suurendamiseks toetatakse Euroopa Regionaalarengufondist kohalikke omavalitsusi ja riigivõimekuse kasvu kokku 14,4  mln euroga. Toetusi on võimalik kasutada kuni 31.12.2029. </w:t>
      </w:r>
    </w:p>
    <w:p w14:paraId="23270603" w14:textId="77777777" w:rsidR="00ED338B" w:rsidRPr="007B1BF0" w:rsidRDefault="00ED338B" w:rsidP="00ED338B">
      <w:pPr>
        <w:pStyle w:val="1Bullet"/>
      </w:pPr>
      <w:r w:rsidRPr="32660B23">
        <w:rPr>
          <w:rStyle w:val="Boldtekstis"/>
        </w:rPr>
        <w:t>Veeteenuse reformi</w:t>
      </w:r>
      <w:r w:rsidRPr="32660B23">
        <w:rPr>
          <w:lang w:bidi="hi-IN"/>
        </w:rPr>
        <w:t xml:space="preserve"> strateegilise teekaardi koostamine 2025. aastaks, et tagada ühisveevärgi ja  kanalisatsiooniteenuse toimepidevus ja jätkusuutlikkus.</w:t>
      </w:r>
    </w:p>
    <w:p w14:paraId="2B1E7084" w14:textId="77777777" w:rsidR="00ED338B" w:rsidRPr="007B1BF0" w:rsidRDefault="00ED338B" w:rsidP="00ED338B">
      <w:pPr>
        <w:pStyle w:val="1Bullet"/>
        <w:rPr>
          <w:lang w:bidi="hi-IN"/>
        </w:rPr>
      </w:pPr>
      <w:r w:rsidRPr="32660B23">
        <w:rPr>
          <w:lang w:bidi="hi-IN"/>
        </w:rPr>
        <w:t xml:space="preserve">Üle 10 000 </w:t>
      </w:r>
      <w:proofErr w:type="spellStart"/>
      <w:r w:rsidRPr="32660B23">
        <w:rPr>
          <w:lang w:bidi="hi-IN"/>
        </w:rPr>
        <w:t>ie</w:t>
      </w:r>
      <w:proofErr w:type="spellEnd"/>
      <w:r w:rsidRPr="32660B23">
        <w:rPr>
          <w:lang w:bidi="hi-IN"/>
        </w:rPr>
        <w:t xml:space="preserve"> asulareoveepuhastite energianeutraalsuse järkjärgult saavutamise tehniliste lahenduste väljatöötamine, et saavutada 2045. a lõpuks riiklikul tasandil üle 10 000 </w:t>
      </w:r>
      <w:proofErr w:type="spellStart"/>
      <w:r w:rsidRPr="32660B23">
        <w:rPr>
          <w:lang w:bidi="hi-IN"/>
        </w:rPr>
        <w:t>ie</w:t>
      </w:r>
      <w:proofErr w:type="spellEnd"/>
      <w:r w:rsidRPr="32660B23">
        <w:rPr>
          <w:lang w:bidi="hi-IN"/>
        </w:rPr>
        <w:t xml:space="preserve"> asulareoveepuhastite 100%-</w:t>
      </w:r>
      <w:proofErr w:type="spellStart"/>
      <w:r w:rsidRPr="32660B23">
        <w:rPr>
          <w:lang w:bidi="hi-IN"/>
        </w:rPr>
        <w:t>line</w:t>
      </w:r>
      <w:proofErr w:type="spellEnd"/>
      <w:r w:rsidRPr="32660B23">
        <w:rPr>
          <w:lang w:bidi="hi-IN"/>
        </w:rPr>
        <w:t xml:space="preserve"> energianeutraalsus (uuendatud asulareovee puhastamise </w:t>
      </w:r>
      <w:r w:rsidRPr="32660B23">
        <w:rPr>
          <w:lang w:bidi="hi-IN"/>
        </w:rPr>
        <w:lastRenderedPageBreak/>
        <w:t>direktiivis sätestatud kohustuse täitmiseks).</w:t>
      </w:r>
      <w:r w:rsidRPr="32660B23">
        <w:rPr>
          <w:rStyle w:val="Boldtekstis"/>
        </w:rPr>
        <w:t xml:space="preserve"> Reoveepuhastuse energiatõhususe edendamise</w:t>
      </w:r>
      <w:r w:rsidRPr="32660B23">
        <w:rPr>
          <w:lang w:bidi="hi-IN"/>
        </w:rPr>
        <w:t xml:space="preserve"> toetusmeetme rakendamine vee-ettevõtete kulude vähendamiseks ja kasvuhoonegaaside emissioonide vähendamiseks, toetusmeetme maht kokku 25 mln eurot CO2 vahenditest.</w:t>
      </w:r>
    </w:p>
    <w:p w14:paraId="49CF401C" w14:textId="77777777" w:rsidR="00ED338B" w:rsidRDefault="00ED338B" w:rsidP="00ED338B">
      <w:pPr>
        <w:pStyle w:val="1Bullet"/>
        <w:rPr>
          <w:lang w:bidi="hi-IN"/>
        </w:rPr>
      </w:pPr>
      <w:r w:rsidRPr="32660B23">
        <w:rPr>
          <w:lang w:bidi="hi-IN"/>
        </w:rPr>
        <w:t>Asulareoveest mikrosaasteainete puhastamise kulude katmiseks laiendatud tootjavastutuse (EPR) rakendusskeemi väljatöötamine (uuendatud asulareovee puhastamise direktiivis sätestatud kohustuse täitmiseks). Eelduslikult 2024. a sügisel jõustub uuendatud asulareovee puhastamise direktiiv, kus on kavandatud laiendatud tootjavastutuse süsteemi kohaldamine ravimi- ja kosmeetikatootjatele, et koguda selle süsteemi kaudu kokku rahalised vahendid mikrosaasteainete puhastussüsteemi rajamiseks ja ülalpidamiseks asulareoveepuhastites. Seadusandlusesse peab olema laiendatud tootjavastutuse süsteem üle võetud eelduslikult hiljemalt ca 2027. a kevadeks. Süsteem peab olema rakendunud praktikas eelduslikult hiljemalt ca 2028. a sügisel.</w:t>
      </w:r>
    </w:p>
    <w:p w14:paraId="2EDB48F1" w14:textId="77777777" w:rsidR="00ED338B" w:rsidRPr="00A2754F" w:rsidRDefault="00ED338B" w:rsidP="00ED338B">
      <w:pPr>
        <w:pStyle w:val="1Bullet"/>
      </w:pPr>
      <w:r w:rsidRPr="00637827">
        <w:rPr>
          <w:rStyle w:val="Boldtekstis"/>
        </w:rPr>
        <w:t>Merekeskkonnakaitse reformi läbiviimine</w:t>
      </w:r>
      <w:r w:rsidRPr="00A2754F">
        <w:t>, sh keskkonnajärelevalve süsteemi tõhustamine, järelevalve süsteemi uuendamine ja arendamine.</w:t>
      </w:r>
    </w:p>
    <w:p w14:paraId="2D8A0611" w14:textId="77777777" w:rsidR="00ED338B" w:rsidRPr="00A2754F" w:rsidRDefault="00ED338B" w:rsidP="00ED338B">
      <w:pPr>
        <w:pStyle w:val="1Bullet"/>
      </w:pPr>
      <w:r w:rsidRPr="00637827">
        <w:rPr>
          <w:rStyle w:val="Boldtekstis"/>
        </w:rPr>
        <w:t>Reostustõrje ja mereuuringute</w:t>
      </w:r>
      <w:r w:rsidRPr="00A2754F">
        <w:t xml:space="preserve"> võimekuse tagamine ning suurendamine, sh uue multifunktsionaalse laeva kasutusele võtmisega.</w:t>
      </w:r>
    </w:p>
    <w:p w14:paraId="23177CB7" w14:textId="77777777" w:rsidR="00ED338B" w:rsidRPr="00A2754F" w:rsidRDefault="00ED338B" w:rsidP="00ED338B">
      <w:pPr>
        <w:pStyle w:val="1Bullet"/>
      </w:pPr>
      <w:r>
        <w:t>Vrakkide kütusest tühjaks pumpamise võimekuse loomine.</w:t>
      </w:r>
    </w:p>
    <w:p w14:paraId="57183758" w14:textId="77777777" w:rsidR="00ED338B" w:rsidRPr="004E44CA" w:rsidRDefault="00ED338B" w:rsidP="00ED338B">
      <w:pPr>
        <w:pStyle w:val="1Bullet"/>
      </w:pPr>
      <w:r>
        <w:t xml:space="preserve">Töötatakse välja uus veeteetasude süsteem, mis lähtub laeva keskkonnamõjudest. Ettevalmistamisel on </w:t>
      </w:r>
      <w:r w:rsidRPr="605D0A7E">
        <w:rPr>
          <w:rStyle w:val="Boldtekstis"/>
        </w:rPr>
        <w:t>veeteetasude süsteemi</w:t>
      </w:r>
      <w:r>
        <w:t xml:space="preserve"> muudatused, millega diferentseeritakse tasud </w:t>
      </w:r>
      <w:r w:rsidRPr="00ED338B">
        <w:t xml:space="preserve">vastavalt </w:t>
      </w:r>
      <w:proofErr w:type="spellStart"/>
      <w:r w:rsidRPr="00ED338B">
        <w:rPr>
          <w:rStyle w:val="TabeliboldMrk"/>
          <w:rFonts w:eastAsia="Noto Sans Symbols"/>
          <w:sz w:val="24"/>
        </w:rPr>
        <w:t>Clean</w:t>
      </w:r>
      <w:proofErr w:type="spellEnd"/>
      <w:r w:rsidRPr="00ED338B">
        <w:rPr>
          <w:rStyle w:val="TabeliboldMrk"/>
          <w:rFonts w:eastAsia="Noto Sans Symbols"/>
          <w:sz w:val="24"/>
        </w:rPr>
        <w:t xml:space="preserve"> </w:t>
      </w:r>
      <w:proofErr w:type="spellStart"/>
      <w:r w:rsidRPr="00ED338B">
        <w:rPr>
          <w:rStyle w:val="TabeliboldMrk"/>
          <w:rFonts w:eastAsia="Noto Sans Symbols"/>
          <w:sz w:val="24"/>
        </w:rPr>
        <w:t>Ship</w:t>
      </w:r>
      <w:proofErr w:type="spellEnd"/>
      <w:r w:rsidRPr="00ED338B">
        <w:rPr>
          <w:rStyle w:val="TabeliboldMrk"/>
          <w:rFonts w:eastAsia="Noto Sans Symbols"/>
          <w:sz w:val="24"/>
        </w:rPr>
        <w:t xml:space="preserve"> </w:t>
      </w:r>
      <w:proofErr w:type="spellStart"/>
      <w:r w:rsidRPr="00ED338B">
        <w:rPr>
          <w:rStyle w:val="TabeliboldMrk"/>
          <w:rFonts w:eastAsia="Noto Sans Symbols"/>
          <w:sz w:val="24"/>
        </w:rPr>
        <w:t>Indexile</w:t>
      </w:r>
      <w:proofErr w:type="spellEnd"/>
      <w:r w:rsidRPr="00ED338B">
        <w:rPr>
          <w:i/>
          <w:iCs/>
        </w:rPr>
        <w:t xml:space="preserve"> (CSI)</w:t>
      </w:r>
      <w:r w:rsidRPr="00ED338B">
        <w:t xml:space="preserve"> või sarnase</w:t>
      </w:r>
      <w:r>
        <w:t xml:space="preserve"> rahvusvahelise indeksi alusel. Laevad, mis on suurema keskkonnamõjuga hakkaksid tulevikus suuremat veeteetasu maksma. </w:t>
      </w:r>
    </w:p>
    <w:p w14:paraId="57101404" w14:textId="77777777" w:rsidR="00ED338B" w:rsidRPr="00711566" w:rsidRDefault="00ED338B" w:rsidP="00ED338B">
      <w:pPr>
        <w:pStyle w:val="1Bullet"/>
      </w:pPr>
      <w:r w:rsidRPr="00711566">
        <w:t>Jätkuvalt on väljakutseks ka mõõdiku „</w:t>
      </w:r>
      <w:r w:rsidRPr="00637827">
        <w:rPr>
          <w:rStyle w:val="Boldtekstis"/>
        </w:rPr>
        <w:t>Kauba- ja reisilaevade arv Eesti lipu all</w:t>
      </w:r>
      <w:r w:rsidRPr="00711566">
        <w:t xml:space="preserve"> (kogumahutavus 500 või enam)“ täitmine, kus 2023. aastaks on Eesti lipu all 31 laeva. Seadusandlusest tulenevalt on raskusi laevade Eesti lipu alla toomisel ja hoidmisel ning konkureerivatel riikidel on selleks paremad tingimused. Projekti rakendamist on takistanud mõningad probleemid seoses õigusloomega ja toetavate infosüsteemide käivitumisega. Uus konkurentsivõimeline pakett valmib 2026. aastaks, mis aitab eesmärkide täitmisele kaasa.</w:t>
      </w:r>
    </w:p>
    <w:p w14:paraId="1EDCD09F" w14:textId="77777777" w:rsidR="00ED338B" w:rsidRPr="00711566" w:rsidRDefault="00ED338B" w:rsidP="00ED338B">
      <w:pPr>
        <w:pStyle w:val="1Bullet"/>
      </w:pPr>
      <w:r>
        <w:t xml:space="preserve">Jätkub uue </w:t>
      </w:r>
      <w:r w:rsidRPr="32660B23">
        <w:rPr>
          <w:rStyle w:val="Boldtekstis"/>
        </w:rPr>
        <w:t>keskkonnasäästliku parvlaeva ehitus</w:t>
      </w:r>
      <w:r>
        <w:t xml:space="preserve"> suursaarte liinide teenindamiseks (hinnanguline maksumus 39 mln eurot). Parvlaeva kontseptsioon on valminud. Laev valmib 2026. aastaks. Laev panustab EL Jõupingutuste jagamise määruse (ESR) eesmärkide täitmisesse ca 3-4 kt võrra aastas.</w:t>
      </w:r>
    </w:p>
    <w:p w14:paraId="183C1E35" w14:textId="77777777" w:rsidR="00ED338B" w:rsidRDefault="00ED338B" w:rsidP="00ED338B">
      <w:pPr>
        <w:pStyle w:val="1Bullet"/>
      </w:pPr>
      <w:r>
        <w:t xml:space="preserve">SF 2021–2027 perioodil arendatakse AS-i Saarte Liinid sadamate </w:t>
      </w:r>
      <w:r w:rsidRPr="00432BBE">
        <w:rPr>
          <w:rStyle w:val="Boldtekstis"/>
        </w:rPr>
        <w:t>sadamarajatisi ja akvatooriume kliimamuutustega kohanemiseks</w:t>
      </w:r>
      <w:r>
        <w:t xml:space="preserve"> ÜF 70%-</w:t>
      </w:r>
      <w:proofErr w:type="spellStart"/>
      <w:r>
        <w:t>lise</w:t>
      </w:r>
      <w:proofErr w:type="spellEnd"/>
      <w:r>
        <w:t xml:space="preserve"> toetuse mahus 9,5 mln eurot (projekti kogumaksumus 13,57 mln eurot).</w:t>
      </w:r>
    </w:p>
    <w:p w14:paraId="3C5A32D4" w14:textId="555FA4CE" w:rsidR="00ED338B" w:rsidRPr="00D2BD59" w:rsidRDefault="00ED338B" w:rsidP="00ED338B">
      <w:pPr>
        <w:pStyle w:val="1Bullet"/>
      </w:pPr>
      <w:r>
        <w:t>SF 2021–2027 perioodil</w:t>
      </w:r>
      <w:r w:rsidRPr="00D2BD59">
        <w:t xml:space="preserve"> toimub mitteheas seisundis veekogumite tervendamine. Projekti viib ellu Riigimetsa Majandamise Keskus kuni 31.12.202, EL toetus 4 </w:t>
      </w:r>
      <w:r>
        <w:t>mln</w:t>
      </w:r>
      <w:r w:rsidRPr="00D2BD59">
        <w:t xml:space="preserve"> eurot. Eesmärk on veekogumite ökoloogilise seisundi parandamine, kliimamuutustega kohanemise ja </w:t>
      </w:r>
      <w:r w:rsidRPr="00D2BD59">
        <w:lastRenderedPageBreak/>
        <w:t>katastroofiriski ennetamise ning vastupanuvõime edendamine, võttes arvesse ökosüsteemipõhiseid lähenemisviise.</w:t>
      </w:r>
      <w:bookmarkEnd w:id="107"/>
    </w:p>
    <w:p w14:paraId="5AE06549" w14:textId="746504C4" w:rsidR="00DC64B3" w:rsidRPr="00D00EB0" w:rsidRDefault="00DC64B3" w:rsidP="00C130BF">
      <w:pPr>
        <w:pStyle w:val="111Pealkiri3tase"/>
      </w:pPr>
      <w:bookmarkStart w:id="108" w:name="_Toc178059953"/>
      <w:r w:rsidRPr="00D00EB0">
        <w:t>2.8.</w:t>
      </w:r>
      <w:r>
        <w:t>3</w:t>
      </w:r>
      <w:r w:rsidRPr="00D00EB0">
        <w:t xml:space="preserve"> </w:t>
      </w:r>
      <w:r>
        <w:t>Transpordi ja liikuvuse programm</w:t>
      </w:r>
      <w:bookmarkEnd w:id="108"/>
    </w:p>
    <w:p w14:paraId="6D9A897A" w14:textId="77777777" w:rsidR="00DC64B3" w:rsidRPr="00D00EB0" w:rsidRDefault="00DC64B3" w:rsidP="00DC64B3">
      <w:pPr>
        <w:rPr>
          <w:rStyle w:val="Boldtekstis"/>
        </w:rPr>
      </w:pPr>
      <w:r w:rsidRPr="00D00EB0">
        <w:rPr>
          <w:rStyle w:val="Boldtekstis"/>
        </w:rPr>
        <w:t>Programmi eesmärk</w:t>
      </w:r>
    </w:p>
    <w:p w14:paraId="1D001AC4" w14:textId="77777777" w:rsidR="00432BBE" w:rsidRDefault="00432BBE" w:rsidP="00432BBE">
      <w:pPr>
        <w:pStyle w:val="Phitekst"/>
      </w:pPr>
      <w:r w:rsidRPr="00A20783">
        <w:t>Kestlik transpordi korraldamine, ligipääsetava taristu planeerimine, arendamine ja korrashoid inimeste ja kaupade tõhusa, nutika ja ohutu liikuvuse, majanduse konkurentsivõime ja keskkonna eesmärkide täitmise tagamiseks.</w:t>
      </w:r>
    </w:p>
    <w:p w14:paraId="763E4449" w14:textId="11DDD5C1" w:rsidR="00DC64B3" w:rsidRPr="00AF2528" w:rsidRDefault="00DC64B3" w:rsidP="00DC64B3">
      <w:pPr>
        <w:pStyle w:val="Pealdis"/>
      </w:pPr>
      <w:r w:rsidRPr="00AF2528">
        <w:t xml:space="preserve">Tabel </w:t>
      </w:r>
      <w:r w:rsidR="005563A7">
        <w:fldChar w:fldCharType="begin"/>
      </w:r>
      <w:r w:rsidR="005563A7">
        <w:instrText xml:space="preserve"> SEQ Tabel \* ARABIC </w:instrText>
      </w:r>
      <w:r w:rsidR="005563A7">
        <w:fldChar w:fldCharType="separate"/>
      </w:r>
      <w:r w:rsidR="002206A0">
        <w:t>28</w:t>
      </w:r>
      <w:r w:rsidR="005563A7">
        <w:fldChar w:fldCharType="end"/>
      </w:r>
      <w:r w:rsidRPr="00AF2528">
        <w:t xml:space="preserve">. </w:t>
      </w:r>
      <w:r w:rsidR="00637827">
        <w:t>Transpordi ja liikuvuse</w:t>
      </w:r>
      <w:r w:rsidRPr="00AF2528">
        <w:t xml:space="preserv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986"/>
        <w:gridCol w:w="1000"/>
        <w:gridCol w:w="1019"/>
        <w:gridCol w:w="1019"/>
        <w:gridCol w:w="1019"/>
        <w:gridCol w:w="1019"/>
      </w:tblGrid>
      <w:tr w:rsidR="00DC64B3" w:rsidRPr="00E921CE" w14:paraId="5CC9FED6" w14:textId="77777777" w:rsidTr="00ED338B">
        <w:trPr>
          <w:trHeight w:val="458"/>
          <w:tblHeader/>
        </w:trPr>
        <w:tc>
          <w:tcPr>
            <w:tcW w:w="2199" w:type="pct"/>
            <w:vMerge w:val="restart"/>
            <w:shd w:val="clear" w:color="auto" w:fill="99C9FE" w:themeFill="accent6"/>
            <w:vAlign w:val="center"/>
            <w:hideMark/>
          </w:tcPr>
          <w:p w14:paraId="4DCE8ADF" w14:textId="77777777" w:rsidR="00DC64B3" w:rsidRPr="00E921CE" w:rsidRDefault="00DC64B3" w:rsidP="00D75BB2">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552" w:type="pct"/>
            <w:vMerge w:val="restart"/>
            <w:shd w:val="clear" w:color="auto" w:fill="99C9FE" w:themeFill="accent6"/>
            <w:vAlign w:val="center"/>
            <w:hideMark/>
          </w:tcPr>
          <w:p w14:paraId="07B26BA6"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562" w:type="pct"/>
            <w:vMerge w:val="restart"/>
            <w:shd w:val="clear" w:color="auto" w:fill="99C9FE" w:themeFill="accent6"/>
            <w:vAlign w:val="center"/>
            <w:hideMark/>
          </w:tcPr>
          <w:p w14:paraId="62D88297"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562" w:type="pct"/>
            <w:vMerge w:val="restart"/>
            <w:shd w:val="clear" w:color="auto" w:fill="99C9FE" w:themeFill="accent6"/>
            <w:vAlign w:val="center"/>
            <w:hideMark/>
          </w:tcPr>
          <w:p w14:paraId="2716B90B"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562" w:type="pct"/>
            <w:vMerge w:val="restart"/>
            <w:shd w:val="clear" w:color="auto" w:fill="99C9FE" w:themeFill="accent6"/>
            <w:vAlign w:val="center"/>
            <w:hideMark/>
          </w:tcPr>
          <w:p w14:paraId="2DC59AD6"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562" w:type="pct"/>
            <w:vMerge w:val="restart"/>
            <w:shd w:val="clear" w:color="auto" w:fill="99C9FE" w:themeFill="accent6"/>
            <w:vAlign w:val="center"/>
            <w:hideMark/>
          </w:tcPr>
          <w:p w14:paraId="10D1D44B"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DC64B3" w:rsidRPr="00E921CE" w14:paraId="5BCD6812" w14:textId="77777777" w:rsidTr="00ED338B">
        <w:trPr>
          <w:trHeight w:val="458"/>
          <w:tblHeader/>
        </w:trPr>
        <w:tc>
          <w:tcPr>
            <w:tcW w:w="2199" w:type="pct"/>
            <w:vMerge/>
            <w:shd w:val="clear" w:color="auto" w:fill="99C9FE" w:themeFill="accent6"/>
            <w:vAlign w:val="center"/>
            <w:hideMark/>
          </w:tcPr>
          <w:p w14:paraId="4C423D6B" w14:textId="77777777" w:rsidR="00DC64B3" w:rsidRPr="00E921CE" w:rsidRDefault="00DC64B3" w:rsidP="00D75BB2">
            <w:pPr>
              <w:pStyle w:val="Tabelitekst"/>
              <w:rPr>
                <w:rFonts w:asciiTheme="majorHAnsi" w:hAnsiTheme="majorHAnsi" w:cstheme="majorHAnsi"/>
                <w:szCs w:val="22"/>
              </w:rPr>
            </w:pPr>
          </w:p>
        </w:tc>
        <w:tc>
          <w:tcPr>
            <w:tcW w:w="552" w:type="pct"/>
            <w:vMerge/>
            <w:shd w:val="clear" w:color="auto" w:fill="99C9FE" w:themeFill="accent6"/>
            <w:vAlign w:val="center"/>
            <w:hideMark/>
          </w:tcPr>
          <w:p w14:paraId="243B1E5F" w14:textId="77777777" w:rsidR="00DC64B3" w:rsidRPr="00E921CE" w:rsidRDefault="00DC64B3" w:rsidP="00D75BB2">
            <w:pPr>
              <w:pStyle w:val="Tabelitekst"/>
              <w:jc w:val="center"/>
              <w:rPr>
                <w:rFonts w:asciiTheme="majorHAnsi" w:hAnsiTheme="majorHAnsi" w:cstheme="majorHAnsi"/>
                <w:szCs w:val="22"/>
              </w:rPr>
            </w:pPr>
          </w:p>
        </w:tc>
        <w:tc>
          <w:tcPr>
            <w:tcW w:w="562" w:type="pct"/>
            <w:vMerge/>
            <w:shd w:val="clear" w:color="auto" w:fill="99C9FE" w:themeFill="accent6"/>
            <w:vAlign w:val="center"/>
            <w:hideMark/>
          </w:tcPr>
          <w:p w14:paraId="0B08D697" w14:textId="77777777" w:rsidR="00DC64B3" w:rsidRPr="00E921CE" w:rsidRDefault="00DC64B3" w:rsidP="00D75BB2">
            <w:pPr>
              <w:pStyle w:val="Tabelitekst"/>
              <w:jc w:val="center"/>
              <w:rPr>
                <w:rFonts w:asciiTheme="majorHAnsi" w:hAnsiTheme="majorHAnsi" w:cstheme="majorHAnsi"/>
                <w:szCs w:val="22"/>
              </w:rPr>
            </w:pPr>
          </w:p>
        </w:tc>
        <w:tc>
          <w:tcPr>
            <w:tcW w:w="562" w:type="pct"/>
            <w:vMerge/>
            <w:shd w:val="clear" w:color="auto" w:fill="99C9FE" w:themeFill="accent6"/>
            <w:vAlign w:val="center"/>
            <w:hideMark/>
          </w:tcPr>
          <w:p w14:paraId="6D1D1B8C" w14:textId="77777777" w:rsidR="00DC64B3" w:rsidRPr="00E921CE" w:rsidRDefault="00DC64B3" w:rsidP="00D75BB2">
            <w:pPr>
              <w:pStyle w:val="Tabelitekst"/>
              <w:jc w:val="center"/>
              <w:rPr>
                <w:rFonts w:asciiTheme="majorHAnsi" w:hAnsiTheme="majorHAnsi" w:cstheme="majorHAnsi"/>
                <w:szCs w:val="22"/>
              </w:rPr>
            </w:pPr>
          </w:p>
        </w:tc>
        <w:tc>
          <w:tcPr>
            <w:tcW w:w="562" w:type="pct"/>
            <w:vMerge/>
            <w:shd w:val="clear" w:color="auto" w:fill="99C9FE" w:themeFill="accent6"/>
            <w:vAlign w:val="center"/>
            <w:hideMark/>
          </w:tcPr>
          <w:p w14:paraId="10B6A8A6" w14:textId="77777777" w:rsidR="00DC64B3" w:rsidRPr="00E921CE" w:rsidRDefault="00DC64B3" w:rsidP="00D75BB2">
            <w:pPr>
              <w:pStyle w:val="Tabelitekst"/>
              <w:jc w:val="center"/>
              <w:rPr>
                <w:rFonts w:asciiTheme="majorHAnsi" w:hAnsiTheme="majorHAnsi" w:cstheme="majorHAnsi"/>
                <w:szCs w:val="22"/>
              </w:rPr>
            </w:pPr>
          </w:p>
        </w:tc>
        <w:tc>
          <w:tcPr>
            <w:tcW w:w="562" w:type="pct"/>
            <w:vMerge/>
            <w:shd w:val="clear" w:color="auto" w:fill="99C9FE" w:themeFill="accent6"/>
            <w:vAlign w:val="center"/>
            <w:hideMark/>
          </w:tcPr>
          <w:p w14:paraId="4A70933D" w14:textId="77777777" w:rsidR="00DC64B3" w:rsidRPr="00E921CE" w:rsidRDefault="00DC64B3" w:rsidP="00D75BB2">
            <w:pPr>
              <w:pStyle w:val="Tabelitekst"/>
              <w:jc w:val="center"/>
              <w:rPr>
                <w:rFonts w:asciiTheme="majorHAnsi" w:hAnsiTheme="majorHAnsi" w:cstheme="majorHAnsi"/>
                <w:szCs w:val="22"/>
              </w:rPr>
            </w:pPr>
          </w:p>
        </w:tc>
      </w:tr>
      <w:tr w:rsidR="00ED338B" w:rsidRPr="00E921CE" w14:paraId="56B8D6FD" w14:textId="77777777" w:rsidTr="00ED338B">
        <w:trPr>
          <w:trHeight w:val="436"/>
        </w:trPr>
        <w:tc>
          <w:tcPr>
            <w:tcW w:w="2199" w:type="pct"/>
            <w:shd w:val="clear" w:color="auto" w:fill="auto"/>
          </w:tcPr>
          <w:p w14:paraId="721E5D5E" w14:textId="1DBC78C8" w:rsidR="00ED338B" w:rsidRPr="00E921CE" w:rsidRDefault="00ED338B" w:rsidP="00ED338B">
            <w:pPr>
              <w:pStyle w:val="Tabelitekst"/>
              <w:rPr>
                <w:rFonts w:asciiTheme="majorHAnsi" w:hAnsiTheme="majorHAnsi" w:cstheme="majorHAnsi"/>
                <w:szCs w:val="22"/>
              </w:rPr>
            </w:pPr>
            <w:proofErr w:type="spellStart"/>
            <w:r>
              <w:t>Üleeuroopalisse</w:t>
            </w:r>
            <w:proofErr w:type="spellEnd"/>
            <w:r>
              <w:t xml:space="preserve"> transpordivõrgustiku  (TEN-T) põhivõrku kuuluvate riigiteede vastavus kehtestatud nõuetele, %</w:t>
            </w:r>
            <w:r>
              <w:br/>
            </w:r>
            <w:r w:rsidRPr="00ED338B">
              <w:rPr>
                <w:rStyle w:val="TabeliboldMrk"/>
              </w:rPr>
              <w:t>Allikas: Transpordiamet</w:t>
            </w:r>
          </w:p>
        </w:tc>
        <w:tc>
          <w:tcPr>
            <w:tcW w:w="552" w:type="pct"/>
            <w:shd w:val="clear" w:color="auto" w:fill="auto"/>
            <w:vAlign w:val="center"/>
          </w:tcPr>
          <w:p w14:paraId="11F0CF65" w14:textId="561C8D78" w:rsidR="00ED338B" w:rsidRPr="00E921CE" w:rsidRDefault="00ED338B" w:rsidP="00ED338B">
            <w:pPr>
              <w:pStyle w:val="Tabelitekst"/>
              <w:jc w:val="right"/>
              <w:rPr>
                <w:rFonts w:asciiTheme="majorHAnsi" w:hAnsiTheme="majorHAnsi" w:cstheme="majorHAnsi"/>
                <w:szCs w:val="22"/>
              </w:rPr>
            </w:pPr>
            <w:r>
              <w:t>24,00%</w:t>
            </w:r>
          </w:p>
        </w:tc>
        <w:tc>
          <w:tcPr>
            <w:tcW w:w="562" w:type="pct"/>
            <w:vAlign w:val="center"/>
          </w:tcPr>
          <w:p w14:paraId="5E510D10" w14:textId="6DD13A37" w:rsidR="00ED338B" w:rsidRPr="00E921CE" w:rsidRDefault="00ED338B" w:rsidP="00ED338B">
            <w:pPr>
              <w:pStyle w:val="Tabelitekst"/>
              <w:jc w:val="right"/>
              <w:rPr>
                <w:rFonts w:asciiTheme="majorHAnsi" w:hAnsiTheme="majorHAnsi" w:cstheme="majorHAnsi"/>
                <w:szCs w:val="22"/>
              </w:rPr>
            </w:pPr>
            <w:r>
              <w:t>26,00%</w:t>
            </w:r>
          </w:p>
        </w:tc>
        <w:tc>
          <w:tcPr>
            <w:tcW w:w="562" w:type="pct"/>
            <w:vAlign w:val="center"/>
          </w:tcPr>
          <w:p w14:paraId="666F0191" w14:textId="0F6B7495" w:rsidR="00ED338B" w:rsidRPr="00E921CE" w:rsidRDefault="00ED338B" w:rsidP="00ED338B">
            <w:pPr>
              <w:pStyle w:val="Tabelitekst"/>
              <w:jc w:val="right"/>
              <w:rPr>
                <w:rFonts w:asciiTheme="majorHAnsi" w:hAnsiTheme="majorHAnsi" w:cstheme="majorHAnsi"/>
                <w:szCs w:val="22"/>
              </w:rPr>
            </w:pPr>
            <w:r>
              <w:t>26,00%</w:t>
            </w:r>
          </w:p>
        </w:tc>
        <w:tc>
          <w:tcPr>
            <w:tcW w:w="562" w:type="pct"/>
            <w:vAlign w:val="center"/>
          </w:tcPr>
          <w:p w14:paraId="4B9C00F3" w14:textId="2973223F" w:rsidR="00ED338B" w:rsidRPr="00E921CE" w:rsidRDefault="00ED338B" w:rsidP="00ED338B">
            <w:pPr>
              <w:pStyle w:val="Tabelitekst"/>
              <w:jc w:val="right"/>
              <w:rPr>
                <w:rFonts w:asciiTheme="majorHAnsi" w:hAnsiTheme="majorHAnsi" w:cstheme="majorHAnsi"/>
                <w:szCs w:val="22"/>
              </w:rPr>
            </w:pPr>
            <w:r>
              <w:t>39,00%</w:t>
            </w:r>
          </w:p>
        </w:tc>
        <w:tc>
          <w:tcPr>
            <w:tcW w:w="562" w:type="pct"/>
            <w:vAlign w:val="center"/>
          </w:tcPr>
          <w:p w14:paraId="3ADD4BFC" w14:textId="25DADD80" w:rsidR="00ED338B" w:rsidRPr="00E921CE" w:rsidRDefault="00ED338B" w:rsidP="00ED338B">
            <w:pPr>
              <w:pStyle w:val="Tabelitekst"/>
              <w:jc w:val="right"/>
              <w:rPr>
                <w:rFonts w:asciiTheme="majorHAnsi" w:hAnsiTheme="majorHAnsi" w:cstheme="majorHAnsi"/>
                <w:szCs w:val="22"/>
              </w:rPr>
            </w:pPr>
            <w:r>
              <w:t>39,00%</w:t>
            </w:r>
          </w:p>
        </w:tc>
      </w:tr>
      <w:tr w:rsidR="00ED338B" w:rsidRPr="00E921CE" w14:paraId="7339EBE1" w14:textId="77777777" w:rsidTr="00ED338B">
        <w:trPr>
          <w:trHeight w:val="436"/>
        </w:trPr>
        <w:tc>
          <w:tcPr>
            <w:tcW w:w="2199" w:type="pct"/>
            <w:shd w:val="clear" w:color="auto" w:fill="auto"/>
          </w:tcPr>
          <w:p w14:paraId="0C1C9CF4" w14:textId="664C7B07" w:rsidR="00ED338B" w:rsidRPr="00E921CE" w:rsidRDefault="00ED338B" w:rsidP="00ED338B">
            <w:pPr>
              <w:pStyle w:val="Tabelitekst"/>
              <w:rPr>
                <w:rFonts w:asciiTheme="majorHAnsi" w:hAnsiTheme="majorHAnsi" w:cstheme="majorHAnsi"/>
                <w:szCs w:val="22"/>
              </w:rPr>
            </w:pPr>
            <w:r>
              <w:t>Valminud ja toetava taristuga Rail Baltica põhitrassi muldkeha osakaal trassi kogupikkusest, %</w:t>
            </w:r>
            <w:r>
              <w:br/>
            </w:r>
            <w:r w:rsidRPr="00ED338B">
              <w:rPr>
                <w:rStyle w:val="TabeliboldMrk"/>
              </w:rPr>
              <w:t>Allikas: Kliimaministeerium</w:t>
            </w:r>
          </w:p>
        </w:tc>
        <w:tc>
          <w:tcPr>
            <w:tcW w:w="552" w:type="pct"/>
            <w:shd w:val="clear" w:color="auto" w:fill="auto"/>
            <w:vAlign w:val="center"/>
          </w:tcPr>
          <w:p w14:paraId="40BDE57A" w14:textId="10665CE7" w:rsidR="00ED338B" w:rsidRPr="00E921CE" w:rsidRDefault="00ED338B" w:rsidP="00ED338B">
            <w:pPr>
              <w:pStyle w:val="Tabelitekst"/>
              <w:jc w:val="right"/>
              <w:rPr>
                <w:rFonts w:asciiTheme="majorHAnsi" w:hAnsiTheme="majorHAnsi" w:cstheme="majorHAnsi"/>
                <w:szCs w:val="22"/>
              </w:rPr>
            </w:pPr>
            <w:r>
              <w:t xml:space="preserve">8,00% </w:t>
            </w:r>
          </w:p>
        </w:tc>
        <w:tc>
          <w:tcPr>
            <w:tcW w:w="562" w:type="pct"/>
            <w:vAlign w:val="center"/>
          </w:tcPr>
          <w:p w14:paraId="501952EF" w14:textId="1749411E" w:rsidR="00ED338B" w:rsidRPr="00E921CE" w:rsidRDefault="00ED338B" w:rsidP="00ED338B">
            <w:pPr>
              <w:pStyle w:val="Tabelitekst"/>
              <w:jc w:val="right"/>
              <w:rPr>
                <w:rFonts w:asciiTheme="majorHAnsi" w:hAnsiTheme="majorHAnsi" w:cstheme="majorHAnsi"/>
                <w:szCs w:val="22"/>
              </w:rPr>
            </w:pPr>
            <w:r>
              <w:t>40,00%</w:t>
            </w:r>
          </w:p>
        </w:tc>
        <w:tc>
          <w:tcPr>
            <w:tcW w:w="562" w:type="pct"/>
            <w:vAlign w:val="center"/>
          </w:tcPr>
          <w:p w14:paraId="768F7DF4" w14:textId="5ADFC0B1" w:rsidR="00ED338B" w:rsidRPr="00E921CE" w:rsidRDefault="00ED338B" w:rsidP="00ED338B">
            <w:pPr>
              <w:pStyle w:val="Tabelitekst"/>
              <w:jc w:val="right"/>
              <w:rPr>
                <w:rFonts w:asciiTheme="majorHAnsi" w:hAnsiTheme="majorHAnsi" w:cstheme="majorHAnsi"/>
                <w:szCs w:val="22"/>
              </w:rPr>
            </w:pPr>
            <w:r>
              <w:t>60,00%</w:t>
            </w:r>
          </w:p>
        </w:tc>
        <w:tc>
          <w:tcPr>
            <w:tcW w:w="562" w:type="pct"/>
            <w:vAlign w:val="center"/>
          </w:tcPr>
          <w:p w14:paraId="79DFDF64" w14:textId="1CC2C318" w:rsidR="00ED338B" w:rsidRPr="00E921CE" w:rsidRDefault="00ED338B" w:rsidP="00ED338B">
            <w:pPr>
              <w:pStyle w:val="Tabelitekst"/>
              <w:jc w:val="right"/>
              <w:rPr>
                <w:rFonts w:asciiTheme="majorHAnsi" w:hAnsiTheme="majorHAnsi" w:cstheme="majorHAnsi"/>
                <w:szCs w:val="22"/>
              </w:rPr>
            </w:pPr>
            <w:r>
              <w:t>70,00%</w:t>
            </w:r>
          </w:p>
        </w:tc>
        <w:tc>
          <w:tcPr>
            <w:tcW w:w="562" w:type="pct"/>
            <w:vAlign w:val="center"/>
          </w:tcPr>
          <w:p w14:paraId="1C89F2F2" w14:textId="3AF59B20" w:rsidR="00ED338B" w:rsidRPr="00E921CE" w:rsidRDefault="00ED338B" w:rsidP="00ED338B">
            <w:pPr>
              <w:pStyle w:val="Tabelitekst"/>
              <w:jc w:val="right"/>
              <w:rPr>
                <w:rFonts w:asciiTheme="majorHAnsi" w:hAnsiTheme="majorHAnsi" w:cstheme="majorHAnsi"/>
                <w:szCs w:val="22"/>
              </w:rPr>
            </w:pPr>
            <w:r>
              <w:t>80,00%</w:t>
            </w:r>
          </w:p>
        </w:tc>
      </w:tr>
    </w:tbl>
    <w:p w14:paraId="2FFB2FCF" w14:textId="77777777" w:rsidR="00DC64B3" w:rsidRPr="00D00EB0" w:rsidRDefault="00DC64B3" w:rsidP="00DC64B3">
      <w:pPr>
        <w:rPr>
          <w:rStyle w:val="Boldtekstis"/>
        </w:rPr>
      </w:pPr>
      <w:r w:rsidRPr="00D00EB0">
        <w:rPr>
          <w:rStyle w:val="Boldtekstis"/>
        </w:rPr>
        <w:t>Olulised tegevused 202</w:t>
      </w:r>
      <w:r>
        <w:rPr>
          <w:rStyle w:val="Boldtekstis"/>
        </w:rPr>
        <w:t>5</w:t>
      </w:r>
      <w:r w:rsidRPr="00D00EB0">
        <w:rPr>
          <w:rStyle w:val="Boldtekstis"/>
        </w:rPr>
        <w:t>–202</w:t>
      </w:r>
      <w:r>
        <w:rPr>
          <w:rStyle w:val="Boldtekstis"/>
        </w:rPr>
        <w:t>8</w:t>
      </w:r>
      <w:r w:rsidRPr="00D00EB0">
        <w:rPr>
          <w:rStyle w:val="Boldtekstis"/>
        </w:rPr>
        <w:t xml:space="preserve"> eesmärkide täitmiseks</w:t>
      </w:r>
    </w:p>
    <w:p w14:paraId="015649D5" w14:textId="51E7C9F6" w:rsidR="00ED338B" w:rsidRDefault="006F6E33" w:rsidP="006F6E33">
      <w:pPr>
        <w:pStyle w:val="1Bullet"/>
        <w:numPr>
          <w:ilvl w:val="0"/>
          <w:numId w:val="0"/>
        </w:numPr>
        <w:rPr>
          <w:rStyle w:val="Boldtekstis"/>
        </w:rPr>
      </w:pPr>
      <w:bookmarkStart w:id="109" w:name="_Toc146878308"/>
      <w:r w:rsidRPr="00AA4F8F">
        <w:rPr>
          <w:rStyle w:val="Boldtekstis"/>
        </w:rPr>
        <w:t>Raudteetransporditaristu konkurentsivõime edendamiseks</w:t>
      </w:r>
      <w:bookmarkEnd w:id="109"/>
    </w:p>
    <w:p w14:paraId="4DB4F826" w14:textId="77777777" w:rsidR="006F6E33" w:rsidRPr="00AA4F8F" w:rsidRDefault="006F6E33" w:rsidP="006F6E33">
      <w:pPr>
        <w:pStyle w:val="1Bullet"/>
        <w:rPr>
          <w:rFonts w:asciiTheme="majorHAnsi" w:hAnsiTheme="majorHAnsi" w:cstheme="majorBidi"/>
        </w:rPr>
      </w:pPr>
      <w:r w:rsidRPr="006F6E33">
        <w:t>AS Eesti Raudtee</w:t>
      </w:r>
      <w:r>
        <w:t xml:space="preserve"> jätkab raudteelõikude elektrifitseerimisega Tartu ja Narva suunal aastatel 2025–2028 kogusummas 236,177 mln eurot (sh SF 85%), millest Tapa–Narva ja Tallinna–Tartu suunal 2025. aastal eeldatavas mahus 64,8 mln eurot. Lisaks eeltoodule läheb elektrifitseerimisse 48,045 mln eurot CO2 vahendeid, et katta SF projekti mitteabikõlblikke kulusid.  </w:t>
      </w:r>
      <w:r w:rsidRPr="605D0A7E">
        <w:rPr>
          <w:rFonts w:asciiTheme="majorHAnsi" w:hAnsiTheme="majorHAnsi" w:cstheme="majorBidi"/>
        </w:rPr>
        <w:t>6. septembril 2022. a kiitis Vabariigi Valitsus heaks 10 täiendava elektrirongi soetamise, kasutades 2026. aastal 90,7 mln euro ulatuses Moderniseerimisfondi energiatõhusa ühistranspordi programmi 2021–2030 vahendeid</w:t>
      </w:r>
      <w:bookmarkStart w:id="110" w:name="_Hlk93085790"/>
      <w:r w:rsidRPr="605D0A7E">
        <w:rPr>
          <w:rFonts w:asciiTheme="majorHAnsi" w:hAnsiTheme="majorHAnsi" w:cstheme="majorBidi"/>
        </w:rPr>
        <w:t>.</w:t>
      </w:r>
    </w:p>
    <w:p w14:paraId="32A0B3D5" w14:textId="77777777" w:rsidR="006F6E33" w:rsidRPr="00AA4F8F" w:rsidRDefault="006F6E33" w:rsidP="006F6E33">
      <w:pPr>
        <w:pStyle w:val="1Bullet"/>
      </w:pPr>
      <w:r w:rsidRPr="00AA4F8F">
        <w:t xml:space="preserve">Harju- ja Raplamaal on alanud raudtee põhitrassi ja kohtobjektide ehitus, Pärnumaa lõunaosas jätkatakse projekteerimistegevustega. 2025. aasta kavandatud investeeringute </w:t>
      </w:r>
      <w:r w:rsidRPr="00432BBE">
        <w:t>maht on summas 267 </w:t>
      </w:r>
      <w:r>
        <w:t>mln</w:t>
      </w:r>
      <w:r w:rsidRPr="00432BBE">
        <w:t xml:space="preserve"> eurot, millega</w:t>
      </w:r>
      <w:r w:rsidRPr="00AA4F8F">
        <w:t xml:space="preserve"> jätkatakse Rail Baltica ehitust rohkem kui 1/2 Eesti trassi ulatuses. Jätkatakse ehitusbaaside rajamisega </w:t>
      </w:r>
      <w:proofErr w:type="spellStart"/>
      <w:r w:rsidRPr="00AA4F8F">
        <w:t>Soodevahe</w:t>
      </w:r>
      <w:proofErr w:type="spellEnd"/>
      <w:r w:rsidRPr="00AA4F8F">
        <w:t xml:space="preserve"> ning Pärnu kaubajaama piirkonnas, jätkatakse Ülemiste reisterminali ehitusega ja liigutakse edasi kontaktvõrgu liitumispunktide ehitusega.</w:t>
      </w:r>
    </w:p>
    <w:bookmarkEnd w:id="110"/>
    <w:p w14:paraId="5A1FBDAE" w14:textId="77777777" w:rsidR="006F6E33" w:rsidRPr="00AA4F8F" w:rsidRDefault="006F6E33" w:rsidP="006F6E33">
      <w:pPr>
        <w:pStyle w:val="1Bullet"/>
      </w:pPr>
      <w:r w:rsidRPr="00AA4F8F">
        <w:t>Lisaks CEF vahenditele kasutatakse RB arendamiseks RRF ja SF vahendeid järgmiselt:</w:t>
      </w:r>
    </w:p>
    <w:p w14:paraId="0EBCAB1C" w14:textId="77777777" w:rsidR="006F6E33" w:rsidRPr="00AA4F8F" w:rsidRDefault="006F6E33" w:rsidP="006F6E33">
      <w:pPr>
        <w:pStyle w:val="1Bullet"/>
      </w:pPr>
      <w:r w:rsidRPr="00AA4F8F">
        <w:t>RRF kaasabil jätkatakse raudteeristumiste ehitust toetuse mahus kuni 31,05 </w:t>
      </w:r>
      <w:r>
        <w:t>mln</w:t>
      </w:r>
      <w:r w:rsidRPr="00AA4F8F">
        <w:t xml:space="preserve"> eurot, ehitustööde lõpptähtaeg I kv 2026;</w:t>
      </w:r>
    </w:p>
    <w:p w14:paraId="76FCFE0D" w14:textId="77777777" w:rsidR="006F6E33" w:rsidRPr="00AA4F8F" w:rsidRDefault="006F6E33" w:rsidP="006F6E33">
      <w:pPr>
        <w:pStyle w:val="1Bullet"/>
      </w:pPr>
      <w:r w:rsidRPr="00AA4F8F">
        <w:lastRenderedPageBreak/>
        <w:t xml:space="preserve">SF 2021–2027 perioodil ehitatakse välja Ülemiste ja Pärnu reisiterminalid ning kohalikud peatuskohad eeldatavas ÜF toetuse mahus 55,28 </w:t>
      </w:r>
      <w:r>
        <w:t>mln</w:t>
      </w:r>
      <w:r w:rsidRPr="00AA4F8F">
        <w:t xml:space="preserve"> eurot, millele lisandub riiklik kaasfinantseering 9,755 </w:t>
      </w:r>
      <w:r>
        <w:t>mln</w:t>
      </w:r>
      <w:r w:rsidRPr="00AA4F8F">
        <w:t xml:space="preserve"> eurot (kokku 65 </w:t>
      </w:r>
      <w:r>
        <w:t>mln</w:t>
      </w:r>
      <w:r w:rsidRPr="00AA4F8F">
        <w:t xml:space="preserve"> eurot).</w:t>
      </w:r>
    </w:p>
    <w:p w14:paraId="62AB315B" w14:textId="77777777" w:rsidR="006F6E33" w:rsidRPr="001829EA" w:rsidRDefault="006F6E33" w:rsidP="006F6E33">
      <w:pPr>
        <w:pStyle w:val="1Bullet"/>
      </w:pPr>
      <w:r w:rsidRPr="001829EA">
        <w:t>SF 2021–2027 perioodil tõstetakse kiiruseid läbi raudtee õgvendamise Tallinna–Tartu ja Tapa–Narva raudteeliinidel ning ühtlasi rekonstrueeritakse raudteed luues eeldused tulevikus kiiruste tõusuks 160 km/h, kogusummas 83 mln eurot. Aastal 2025 eeldatavas mahus 12,1 mln eurot.</w:t>
      </w:r>
    </w:p>
    <w:p w14:paraId="5C915AFB" w14:textId="77777777" w:rsidR="006F6E33" w:rsidRPr="001829EA" w:rsidRDefault="006F6E33" w:rsidP="006F6E33">
      <w:pPr>
        <w:pStyle w:val="1Bullet"/>
      </w:pPr>
      <w:r w:rsidRPr="001829EA">
        <w:t>Reisirongiliikluse taktipõhise liikumisgraafiku kasutuselevõtmise ettevalmistava tegevusena parendatakse raudteetaristut 20 mln euro ulatuses CO2 kauplemise vahenditest, millest 2025. aastal eeldatavas mahus 10 mln eurot.</w:t>
      </w:r>
    </w:p>
    <w:p w14:paraId="4F5C30BD" w14:textId="77777777" w:rsidR="006F6E33" w:rsidRPr="003E3ACC" w:rsidRDefault="006F6E33" w:rsidP="006F6E33">
      <w:pPr>
        <w:pStyle w:val="1Bullet"/>
        <w:numPr>
          <w:ilvl w:val="0"/>
          <w:numId w:val="0"/>
        </w:numPr>
        <w:ind w:left="66"/>
        <w:rPr>
          <w:rStyle w:val="Boldtekstis"/>
        </w:rPr>
      </w:pPr>
      <w:bookmarkStart w:id="111" w:name="_Toc116910844"/>
      <w:bookmarkStart w:id="112" w:name="_Toc1712360506"/>
      <w:bookmarkStart w:id="113" w:name="_Toc146878310"/>
      <w:r w:rsidRPr="003E3ACC">
        <w:rPr>
          <w:rStyle w:val="Boldtekstis"/>
        </w:rPr>
        <w:t>Õhutransporditaristu konkurentsivõime edendamiseks</w:t>
      </w:r>
      <w:bookmarkEnd w:id="111"/>
      <w:bookmarkEnd w:id="112"/>
      <w:bookmarkEnd w:id="113"/>
    </w:p>
    <w:p w14:paraId="1EC6AF89" w14:textId="77777777" w:rsidR="006F6E33" w:rsidRPr="001829EA" w:rsidRDefault="006F6E33" w:rsidP="006F6E33">
      <w:pPr>
        <w:pStyle w:val="1Bullet"/>
      </w:pPr>
      <w:r>
        <w:t>Jätkub toetuse maksmine ASile Tallinna Lennujaam julgestus- ja päästeteenistuse tegevuskulude katmiseks, summas 7,37 mln eurot aastas.</w:t>
      </w:r>
    </w:p>
    <w:p w14:paraId="4748CB53" w14:textId="77777777" w:rsidR="006F6E33" w:rsidRPr="001829EA" w:rsidRDefault="006F6E33" w:rsidP="006F6E33">
      <w:pPr>
        <w:pStyle w:val="1Bullet"/>
      </w:pPr>
      <w:r>
        <w:t>Jätkub ka sihtotstarbeline toetus ASile Tallinna Lennujaam järgmiste ülesannete täitmiseks: Kärdla, Kuressaare, Tartu ja Pärnu lennujaamades ning Ruhnu ja Kihnu lennuväljadel regionaalsele arengule vajaliku taristu regulaarlendude teenindamise tagamiseks maapealse käitluse teenuse ja päästeteenuse kindlustamiseks ning pääste- ja hädaabilendude teenindamiseks, summas 2,19 mln eurot aastas.</w:t>
      </w:r>
    </w:p>
    <w:p w14:paraId="4EACFD9A" w14:textId="77777777" w:rsidR="006F6E33" w:rsidRPr="00432BBE" w:rsidRDefault="006F6E33" w:rsidP="00795CB4">
      <w:pPr>
        <w:pStyle w:val="1Bullet"/>
        <w:numPr>
          <w:ilvl w:val="0"/>
          <w:numId w:val="0"/>
        </w:numPr>
        <w:ind w:left="66"/>
        <w:rPr>
          <w:rStyle w:val="Boldtekstis"/>
        </w:rPr>
      </w:pPr>
      <w:bookmarkStart w:id="114" w:name="_Toc688698474"/>
      <w:bookmarkStart w:id="115" w:name="_Toc496765761"/>
      <w:bookmarkStart w:id="116" w:name="_Toc146878311"/>
      <w:r w:rsidRPr="00432BBE">
        <w:rPr>
          <w:rStyle w:val="Boldtekstis"/>
        </w:rPr>
        <w:t>Teetransporditaristu konkurentsivõime edendamiseks</w:t>
      </w:r>
      <w:bookmarkEnd w:id="114"/>
      <w:bookmarkEnd w:id="115"/>
      <w:bookmarkEnd w:id="116"/>
    </w:p>
    <w:p w14:paraId="5D89DD9A" w14:textId="4D8CE4C1" w:rsidR="006F6E33" w:rsidRPr="001829EA" w:rsidRDefault="006F6E33" w:rsidP="006F6E33">
      <w:pPr>
        <w:pStyle w:val="1Bullet"/>
      </w:pPr>
      <w:r>
        <w:t xml:space="preserve">Riigiteede hoiuks  on perioodil 2025–2028 kokku kasutada </w:t>
      </w:r>
      <w:r w:rsidR="00B166D5">
        <w:t>713</w:t>
      </w:r>
      <w:r>
        <w:t>,</w:t>
      </w:r>
      <w:r w:rsidR="00B166D5">
        <w:t>5</w:t>
      </w:r>
      <w:r>
        <w:t xml:space="preserve">  mln eurot, sellest 2025. aastal 16</w:t>
      </w:r>
      <w:r w:rsidR="00B166D5">
        <w:t>7</w:t>
      </w:r>
      <w:r>
        <w:t>,</w:t>
      </w:r>
      <w:r w:rsidR="00B166D5">
        <w:t>5</w:t>
      </w:r>
      <w:r>
        <w:t xml:space="preserve"> mln eurot.  Tallinna–Pärnu–Ikla maanteel viiakse 2025. aastal lõpule Sauga–Pärnu 2+2 tee ehitus, kogumaksumusega 13,3 mln eurot ning aastatel 2025–2027 viiakse ellu </w:t>
      </w:r>
      <w:proofErr w:type="spellStart"/>
      <w:r>
        <w:t>Libatse</w:t>
      </w:r>
      <w:proofErr w:type="spellEnd"/>
      <w:r>
        <w:t xml:space="preserve">–Nurme 2+2 tee ehitus, kogumaksumusega 87,5 mln eurot ja 2025-2026 aastal Värska – </w:t>
      </w:r>
      <w:proofErr w:type="spellStart"/>
      <w:r>
        <w:t>Ulitina</w:t>
      </w:r>
      <w:proofErr w:type="spellEnd"/>
      <w:r>
        <w:t xml:space="preserve"> maantee ümbersõidu (nn Saatse Saabas) ehitus kogumaksumusega 2,7 mln eurot. </w:t>
      </w:r>
    </w:p>
    <w:p w14:paraId="0D0742ED" w14:textId="77777777" w:rsidR="006F6E33" w:rsidRDefault="006F6E33" w:rsidP="006F6E33">
      <w:pPr>
        <w:pStyle w:val="1Bullet"/>
      </w:pPr>
      <w:r w:rsidRPr="001829EA">
        <w:t xml:space="preserve">Kaitseministeeriumiga koostöös lõpetatakse tööd CEF </w:t>
      </w:r>
      <w:proofErr w:type="spellStart"/>
      <w:r w:rsidRPr="001829EA">
        <w:t>Military</w:t>
      </w:r>
      <w:proofErr w:type="spellEnd"/>
      <w:r w:rsidRPr="001829EA">
        <w:t xml:space="preserve"> </w:t>
      </w:r>
      <w:proofErr w:type="spellStart"/>
      <w:r w:rsidRPr="001829EA">
        <w:t>Mobility</w:t>
      </w:r>
      <w:proofErr w:type="spellEnd"/>
      <w:r w:rsidRPr="001829EA">
        <w:t xml:space="preserve"> rahastusotsuse toel Tallinna–Pärnu–Ikla tee ja Tallinna ringtee ristmikul paikneva </w:t>
      </w:r>
      <w:proofErr w:type="spellStart"/>
      <w:r w:rsidRPr="001829EA">
        <w:t>Kanama</w:t>
      </w:r>
      <w:proofErr w:type="spellEnd"/>
      <w:r w:rsidRPr="001829EA">
        <w:t xml:space="preserve"> viadukti ümberehitusel kogumaksumusega 12 mln eurot, sellest 2025. aastal 8,1 mln eurot. Struktuurivahendite toel on rakendamisel teeilmajaamade seiresüsteemi uuendamise projekt kogumaksumusega 2,1 mln eurot (SF toetus 73,07%), millest 2025. aastal 0,4 mln eurot.</w:t>
      </w:r>
    </w:p>
    <w:p w14:paraId="6A9F39BD" w14:textId="77777777" w:rsidR="006F6E33" w:rsidRDefault="006F6E33" w:rsidP="006F6E33">
      <w:pPr>
        <w:pStyle w:val="1Bullet"/>
      </w:pPr>
      <w:r>
        <w:t xml:space="preserve">Alustatakse CEF </w:t>
      </w:r>
      <w:proofErr w:type="spellStart"/>
      <w:r>
        <w:t>Military</w:t>
      </w:r>
      <w:proofErr w:type="spellEnd"/>
      <w:r>
        <w:t xml:space="preserve"> </w:t>
      </w:r>
      <w:proofErr w:type="spellStart"/>
      <w:r>
        <w:t>Mobility</w:t>
      </w:r>
      <w:proofErr w:type="spellEnd"/>
      <w:r>
        <w:t xml:space="preserve"> rahastuse toel Tallinna–Pärnu–Ikla tee </w:t>
      </w:r>
      <w:proofErr w:type="spellStart"/>
      <w:r>
        <w:t>Päädeva</w:t>
      </w:r>
      <w:proofErr w:type="spellEnd"/>
      <w:r>
        <w:t xml:space="preserve">-Konuvere 2+2 lõigu ehitamist, kogumaksumusega 82,5 mln eurot, millest CEF poolne finantseering on 50%. </w:t>
      </w:r>
    </w:p>
    <w:p w14:paraId="7976F7F9" w14:textId="77777777" w:rsidR="006F6E33" w:rsidRPr="003E3ACC" w:rsidRDefault="006F6E33" w:rsidP="006F6E33">
      <w:pPr>
        <w:pStyle w:val="1Bullet"/>
        <w:numPr>
          <w:ilvl w:val="0"/>
          <w:numId w:val="0"/>
        </w:numPr>
        <w:rPr>
          <w:rStyle w:val="Boldtekstis"/>
        </w:rPr>
      </w:pPr>
      <w:r w:rsidRPr="003E3ACC">
        <w:rPr>
          <w:rStyle w:val="Boldtekstis"/>
        </w:rPr>
        <w:t>Kohalike teede arendamiseks</w:t>
      </w:r>
    </w:p>
    <w:p w14:paraId="6414165F" w14:textId="77777777" w:rsidR="006F6E33" w:rsidRPr="001829EA" w:rsidRDefault="006F6E33" w:rsidP="006F6E33">
      <w:pPr>
        <w:pStyle w:val="1Bullet"/>
      </w:pPr>
      <w:r>
        <w:t>Toetatakse Pärnu linna Raba ja Lai tänavate vahelise silla ehitust 2023–2025 kokku summas 20 mln eurot, sellest 2025. aastal 7,5 mln eurot.</w:t>
      </w:r>
    </w:p>
    <w:p w14:paraId="71AB31B8" w14:textId="77777777" w:rsidR="006F6E33" w:rsidRPr="001829EA" w:rsidRDefault="006F6E33" w:rsidP="006F6E33">
      <w:pPr>
        <w:pStyle w:val="1Bullet"/>
      </w:pPr>
      <w:r>
        <w:t xml:space="preserve">Kohalike teede teehoiutoetust eraldatakse vastavalt Vabariigi Valitsuse 6. veebruari 2015. a määrusele nr 16 “Riigieelarve seaduses kohaliku omavalitsuse üksustele määratud </w:t>
      </w:r>
      <w:r>
        <w:lastRenderedPageBreak/>
        <w:t xml:space="preserve">toetusfondi vahendite jaotamise ja kasutamise tingimused ja kord” kokku 29,3 mln euro ulatuses. </w:t>
      </w:r>
    </w:p>
    <w:p w14:paraId="4F9F5FAC" w14:textId="77777777" w:rsidR="006F6E33" w:rsidRPr="003E3ACC" w:rsidRDefault="006F6E33" w:rsidP="006F6E33">
      <w:pPr>
        <w:pStyle w:val="1Bullet"/>
        <w:numPr>
          <w:ilvl w:val="0"/>
          <w:numId w:val="0"/>
        </w:numPr>
        <w:ind w:left="426" w:hanging="360"/>
        <w:rPr>
          <w:rStyle w:val="Boldtekstis"/>
        </w:rPr>
      </w:pPr>
      <w:r w:rsidRPr="003E3ACC">
        <w:rPr>
          <w:rStyle w:val="Boldtekstis"/>
        </w:rPr>
        <w:t>Alternatiivkütuste taristu arendamiseks</w:t>
      </w:r>
    </w:p>
    <w:p w14:paraId="30261ED4" w14:textId="77777777" w:rsidR="006F6E33" w:rsidRPr="00AA4F8F" w:rsidRDefault="006F6E33" w:rsidP="006F6E33">
      <w:pPr>
        <w:pStyle w:val="1Bullet"/>
      </w:pPr>
      <w:r w:rsidRPr="691F3AC7">
        <w:t xml:space="preserve">13. septembril 2023. a jõustus Euroopa Parlamendi ja Nõukogu määrus 2023/1804, milles käsitletakse alternatiivkütuste kasutuselevõttu (AFIR). Eelpool nimetatud kohustuste täitmiseks </w:t>
      </w:r>
      <w:r w:rsidRPr="001829EA">
        <w:rPr>
          <w:rStyle w:val="Boldtekstis"/>
        </w:rPr>
        <w:t>alustati 2023. aasta lõpus alternatiivkütustuste taristu arendamise meetme ettevalmistamist (elektri- ja vesiniku laadimistaristu loomiseks)</w:t>
      </w:r>
      <w:r w:rsidRPr="691F3AC7">
        <w:t xml:space="preserve">. Meetme tegevused on kavas ellu viia aastatel 2024–2027 ning seda rahastatakse 20,4 </w:t>
      </w:r>
      <w:r>
        <w:t>mln</w:t>
      </w:r>
      <w:r w:rsidRPr="691F3AC7">
        <w:t xml:space="preserve"> euro ulatuses CO</w:t>
      </w:r>
      <w:r w:rsidRPr="691F3AC7">
        <w:rPr>
          <w:vertAlign w:val="subscript"/>
        </w:rPr>
        <w:t>2</w:t>
      </w:r>
      <w:r w:rsidRPr="691F3AC7">
        <w:t xml:space="preserve"> vahenditest, sellest 2025. aastal ca 5,4 mln eurot.</w:t>
      </w:r>
    </w:p>
    <w:p w14:paraId="41798095" w14:textId="77777777" w:rsidR="006F6E33" w:rsidRPr="00AA4F8F" w:rsidRDefault="006F6E33" w:rsidP="006F6E33">
      <w:pPr>
        <w:pStyle w:val="1Bullet"/>
        <w:rPr>
          <w:rFonts w:asciiTheme="majorHAnsi" w:eastAsiaTheme="minorEastAsia" w:hAnsiTheme="majorHAnsi" w:cstheme="majorBidi"/>
        </w:rPr>
      </w:pPr>
      <w:r w:rsidRPr="001829EA">
        <w:rPr>
          <w:rStyle w:val="Boldtekstis"/>
        </w:rPr>
        <w:t>Valmistatakse ette toetusmeedet</w:t>
      </w:r>
      <w:r w:rsidRPr="001829EA">
        <w:rPr>
          <w:rStyle w:val="Boldtekstis"/>
        </w:rPr>
        <w:footnoteReference w:id="18"/>
      </w:r>
      <w:r w:rsidRPr="001829EA">
        <w:rPr>
          <w:rStyle w:val="Boldtekstis"/>
        </w:rPr>
        <w:t xml:space="preserve"> nullheitega sõidukite laadimistaristu väljaehitamiseks kortermajade juures.</w:t>
      </w:r>
      <w:r w:rsidRPr="32660B23">
        <w:rPr>
          <w:rFonts w:asciiTheme="majorHAnsi" w:eastAsiaTheme="minorEastAsia" w:hAnsiTheme="majorHAnsi" w:cstheme="majorBidi"/>
        </w:rPr>
        <w:t xml:space="preserve"> Toetusmeetme maksumus on 1 mln eurot CO2 vahenditest. Meetmega on plaanis välja tulla 2024 aastal.</w:t>
      </w:r>
    </w:p>
    <w:p w14:paraId="6D46BE99" w14:textId="77777777" w:rsidR="006F6E33" w:rsidRPr="00AA4F8F" w:rsidRDefault="006F6E33" w:rsidP="006F6E33">
      <w:pPr>
        <w:pStyle w:val="1Bullet"/>
      </w:pPr>
      <w:r w:rsidRPr="001829EA">
        <w:rPr>
          <w:rStyle w:val="Boldtekstis"/>
        </w:rPr>
        <w:t>Vormistatakse ümber nullheitega sõidukite ostutoetusmeede</w:t>
      </w:r>
      <w:r w:rsidRPr="00AA4F8F">
        <w:rPr>
          <w:rStyle w:val="Allmrkuseviide"/>
          <w:rFonts w:asciiTheme="majorHAnsi" w:eastAsiaTheme="minorEastAsia" w:hAnsiTheme="majorHAnsi" w:cstheme="majorHAnsi"/>
          <w:b/>
          <w:bCs/>
          <w:szCs w:val="24"/>
        </w:rPr>
        <w:footnoteReference w:id="19"/>
      </w:r>
      <w:r w:rsidRPr="00AA4F8F">
        <w:t>. Toetusmeetme laiem eesmärk on muuta elektrisõidukid kättesaadavamaks ning omakorda suurendada elektrisõidukite osakaalu esmaregistreeritud sõidukite hulgas.</w:t>
      </w:r>
    </w:p>
    <w:p w14:paraId="4E0AF80E" w14:textId="77777777" w:rsidR="006F6E33" w:rsidRPr="0078548D" w:rsidRDefault="006F6E33" w:rsidP="006F6E33">
      <w:pPr>
        <w:pStyle w:val="1Bullet"/>
        <w:rPr>
          <w:rFonts w:eastAsiaTheme="minorEastAsia"/>
        </w:rPr>
      </w:pPr>
      <w:r w:rsidRPr="32660B23">
        <w:rPr>
          <w:rStyle w:val="Boldtekstis"/>
        </w:rPr>
        <w:t>Avatakse alternatiivkütustuste taristu arendamise meetme taotlusvoor</w:t>
      </w:r>
      <w:r w:rsidRPr="32660B23">
        <w:rPr>
          <w:rFonts w:eastAsiaTheme="minorEastAsia"/>
          <w:b/>
          <w:bCs/>
        </w:rPr>
        <w:t xml:space="preserve"> </w:t>
      </w:r>
      <w:r w:rsidRPr="32660B23">
        <w:rPr>
          <w:rFonts w:eastAsiaTheme="minorEastAsia"/>
        </w:rPr>
        <w:t xml:space="preserve">kütuseettevõtjatele, mida rahastatakse </w:t>
      </w:r>
      <w:r w:rsidRPr="32660B23">
        <w:rPr>
          <w:rStyle w:val="Boldtekstis"/>
        </w:rPr>
        <w:t>CO2 vahenditest  5 mln euro suuruses mahus.</w:t>
      </w:r>
      <w:r w:rsidRPr="32660B23">
        <w:rPr>
          <w:rFonts w:eastAsiaTheme="minorEastAsia"/>
          <w:b/>
          <w:bCs/>
        </w:rPr>
        <w:t xml:space="preserve"> </w:t>
      </w:r>
      <w:r w:rsidRPr="32660B23">
        <w:rPr>
          <w:rFonts w:eastAsiaTheme="minorEastAsia"/>
        </w:rPr>
        <w:t xml:space="preserve">Toetuse eesmärgiks on </w:t>
      </w:r>
      <w:r>
        <w:t xml:space="preserve">arendada 2026. aasta alguseks välja vähemalt 15% TEN-T võrgul (193km) 2 elektriliste raskeveokite laadimisparki, </w:t>
      </w:r>
      <w:r w:rsidRPr="32660B23">
        <w:rPr>
          <w:rFonts w:eastAsiaTheme="minorEastAsia"/>
        </w:rPr>
        <w:t>2x1400</w:t>
      </w:r>
      <w:r>
        <w:t xml:space="preserve"> kW, et täita AFIR raskeveokite laadimistaristule esitatud nõudeid. Skeemi kaasatakse erasektor, kes hakkab teenust pakkuma. Kliimaministeeriumi loodud toetusmeetme näol on erasektoril võimalik esitada toetuse taotlus, millega  riik toetab erasektorit CEF (Euroopa Ühendamise Rahastu) alternatiivkütuste taristu (AFIF) voorust toetuse taotlemisel omafinantseeringu katmisel. Toetust makstakse vaid juhul, kui </w:t>
      </w:r>
      <w:proofErr w:type="spellStart"/>
      <w:r>
        <w:t>CEFi</w:t>
      </w:r>
      <w:proofErr w:type="spellEnd"/>
      <w:r>
        <w:t xml:space="preserve"> voorust saadakse toetus. Toetuse andmise tingimuste käskkiri kinnitati 26. augustil 2024. Oluline on märkida, et riik ise ei soovi olla </w:t>
      </w:r>
      <w:proofErr w:type="spellStart"/>
      <w:r>
        <w:t>elektrilaadimistaristu</w:t>
      </w:r>
      <w:proofErr w:type="spellEnd"/>
      <w:r>
        <w:t xml:space="preserve"> teenuse pakkuja. Kogu AFIR nõuete täitmine raskeveokite laadimisjaamade vaatest läheb aga maksma hinnanguliselt ligi 40 mln eurot. </w:t>
      </w:r>
    </w:p>
    <w:p w14:paraId="1A85C720" w14:textId="77777777" w:rsidR="0078548D" w:rsidRDefault="0078548D" w:rsidP="0078548D">
      <w:pPr>
        <w:pStyle w:val="1Bullet"/>
        <w:numPr>
          <w:ilvl w:val="0"/>
          <w:numId w:val="0"/>
        </w:numPr>
        <w:ind w:left="357" w:hanging="357"/>
        <w:rPr>
          <w:rFonts w:eastAsiaTheme="minorEastAsia"/>
        </w:rPr>
      </w:pPr>
    </w:p>
    <w:p w14:paraId="1CF18E50" w14:textId="77777777" w:rsidR="0078548D" w:rsidRDefault="0078548D" w:rsidP="0078548D">
      <w:pPr>
        <w:pStyle w:val="1Bullet"/>
        <w:numPr>
          <w:ilvl w:val="0"/>
          <w:numId w:val="0"/>
        </w:numPr>
        <w:ind w:left="357" w:hanging="357"/>
        <w:rPr>
          <w:rFonts w:eastAsiaTheme="minorEastAsia"/>
        </w:rPr>
      </w:pPr>
    </w:p>
    <w:p w14:paraId="1965028D" w14:textId="77777777" w:rsidR="0078548D" w:rsidRPr="00AA4F8F" w:rsidRDefault="0078548D" w:rsidP="0078548D">
      <w:pPr>
        <w:pStyle w:val="1Bullet"/>
        <w:numPr>
          <w:ilvl w:val="0"/>
          <w:numId w:val="0"/>
        </w:numPr>
        <w:ind w:left="357" w:hanging="357"/>
        <w:rPr>
          <w:rFonts w:eastAsiaTheme="minorEastAsia"/>
        </w:rPr>
      </w:pPr>
    </w:p>
    <w:p w14:paraId="15DB1053" w14:textId="77777777" w:rsidR="006F6E33" w:rsidRPr="00825787" w:rsidRDefault="006F6E33" w:rsidP="006F6E33">
      <w:pPr>
        <w:pStyle w:val="1Bullet"/>
        <w:numPr>
          <w:ilvl w:val="0"/>
          <w:numId w:val="0"/>
        </w:numPr>
        <w:ind w:left="66"/>
        <w:rPr>
          <w:rStyle w:val="Boldtekstis"/>
        </w:rPr>
      </w:pPr>
      <w:bookmarkStart w:id="117" w:name="_Toc940365681"/>
      <w:bookmarkStart w:id="118" w:name="_Toc1820776209"/>
      <w:bookmarkStart w:id="119" w:name="_Toc146878312"/>
      <w:r w:rsidRPr="00825787">
        <w:rPr>
          <w:rStyle w:val="Boldtekstis"/>
        </w:rPr>
        <w:lastRenderedPageBreak/>
        <w:t>Keskkonnasõbralik</w:t>
      </w:r>
      <w:bookmarkEnd w:id="117"/>
      <w:bookmarkEnd w:id="118"/>
      <w:r w:rsidRPr="00825787">
        <w:rPr>
          <w:rStyle w:val="Boldtekstis"/>
        </w:rPr>
        <w:t>u ja ligipääsetava</w:t>
      </w:r>
      <w:r w:rsidRPr="00825787">
        <w:rPr>
          <w:rStyle w:val="Allmrkuseviide"/>
          <w:rFonts w:asciiTheme="majorHAnsi" w:eastAsiaTheme="minorEastAsia" w:hAnsiTheme="majorHAnsi" w:cstheme="majorHAnsi"/>
          <w:bCs/>
        </w:rPr>
        <w:footnoteReference w:id="20"/>
      </w:r>
      <w:r w:rsidRPr="00825787">
        <w:rPr>
          <w:rStyle w:val="Boldtekstis"/>
        </w:rPr>
        <w:t xml:space="preserve"> linnakeskkonna arendamiseks</w:t>
      </w:r>
      <w:bookmarkEnd w:id="119"/>
    </w:p>
    <w:p w14:paraId="100DEE76" w14:textId="54E903EC" w:rsidR="006F6E33" w:rsidRPr="001829EA" w:rsidRDefault="006F6E33" w:rsidP="006F6E33">
      <w:pPr>
        <w:pStyle w:val="1Bullet"/>
      </w:pPr>
      <w:r w:rsidRPr="001829EA">
        <w:t>Terviklike jalgrattateede võrgustike väljaehitamine (fookus Tallinna, Tartu ja Pärnu kesklinnadel ja nende funktsionaalsetel linnapiirkondadel</w:t>
      </w:r>
      <w:r w:rsidR="0078548D">
        <w:rPr>
          <w:rStyle w:val="Allmrkuseviide"/>
        </w:rPr>
        <w:footnoteReference w:id="21"/>
      </w:r>
      <w:r w:rsidRPr="001829EA">
        <w:t xml:space="preserve">) ning rattaparkimise võimaluste parandamine. Sihttase aastaks 2029 on 10 km, kogumaht 2021–2027 </w:t>
      </w:r>
      <w:proofErr w:type="spellStart"/>
      <w:r w:rsidRPr="001829EA">
        <w:t>välistoetustest</w:t>
      </w:r>
      <w:proofErr w:type="spellEnd"/>
      <w:r w:rsidRPr="001829EA">
        <w:t xml:space="preserve"> ca 40 mln eurot. Meede avanes 2023. aastal ning ehitustööd ja väljamaksed algasid </w:t>
      </w:r>
      <w:r w:rsidRPr="32660B23">
        <w:t>2024. aastal.</w:t>
      </w:r>
    </w:p>
    <w:p w14:paraId="0181E216" w14:textId="77777777" w:rsidR="006F6E33" w:rsidRPr="001829EA" w:rsidRDefault="006F6E33" w:rsidP="006F6E33">
      <w:pPr>
        <w:pStyle w:val="1Bullet"/>
      </w:pPr>
      <w:r>
        <w:t xml:space="preserve">SF 2021–2027 perioodil suunatakse </w:t>
      </w:r>
      <w:proofErr w:type="spellStart"/>
      <w:r>
        <w:t>multimodaalsete</w:t>
      </w:r>
      <w:proofErr w:type="spellEnd"/>
      <w:r>
        <w:t xml:space="preserve"> (</w:t>
      </w:r>
      <w:proofErr w:type="spellStart"/>
      <w:r>
        <w:t>ühis</w:t>
      </w:r>
      <w:proofErr w:type="spellEnd"/>
      <w:r>
        <w:t xml:space="preserve">)transpordi sõlmpunktide arendamisse struktuuritoetusi ca 16 mln eurot, mille eesmärgiks on parandada olemasolevate ühistranspordipeatuste ja </w:t>
      </w:r>
      <w:proofErr w:type="spellStart"/>
      <w:r>
        <w:t>multimodaalsete</w:t>
      </w:r>
      <w:proofErr w:type="spellEnd"/>
      <w:r>
        <w:t xml:space="preserve"> sõlmpunktide kvaliteeti, tagades ligipääsetavad ja mugavad </w:t>
      </w:r>
      <w:proofErr w:type="spellStart"/>
      <w:r>
        <w:t>ümberistumisvõimalused</w:t>
      </w:r>
      <w:proofErr w:type="spellEnd"/>
      <w:r>
        <w:t xml:space="preserve"> erinevatele transpordiliikidele (buss, tramm, rong, mikromobiilsuse lahendused, </w:t>
      </w:r>
      <w:proofErr w:type="spellStart"/>
      <w:r>
        <w:t>Pargi&amp;Reisi</w:t>
      </w:r>
      <w:proofErr w:type="spellEnd"/>
      <w:r>
        <w:t xml:space="preserve"> jms). Samuti parandatakse valgustatust, ilmastikukaitset, (ratta)parkimisvõimalusi jpm. Siht on luua vähemalt 1 </w:t>
      </w:r>
      <w:proofErr w:type="spellStart"/>
      <w:r>
        <w:t>multimodaalne</w:t>
      </w:r>
      <w:proofErr w:type="spellEnd"/>
      <w:r>
        <w:t xml:space="preserve"> sõlmpunkt aastaks 2029. Meede avanes 2023. aastal ning ehitustööd ja väljamaksed algavad 2025. aastal.</w:t>
      </w:r>
    </w:p>
    <w:p w14:paraId="6ECB28D3" w14:textId="77777777" w:rsidR="006F6E33" w:rsidRPr="001829EA" w:rsidRDefault="006F6E33" w:rsidP="006F6E33">
      <w:pPr>
        <w:pStyle w:val="1Bullet"/>
      </w:pPr>
      <w:r>
        <w:t>SF 2021–2027 perioodil suunatakse struktuurivahenditest uute trammiliinide rajamiseks Tallinna linnapiirkonnas ca 40 mln eurot. Sihttase aastaks 2029 on 3 km. Meede avanes 2023. aastal ning ehitustööd ja väljamaksed algavad 2026. aastal.</w:t>
      </w:r>
    </w:p>
    <w:p w14:paraId="02EA27C2" w14:textId="77777777" w:rsidR="006F6E33" w:rsidRPr="001829EA" w:rsidRDefault="006F6E33" w:rsidP="006F6E33">
      <w:pPr>
        <w:pStyle w:val="1Bullet"/>
      </w:pPr>
      <w:r w:rsidRPr="001829EA">
        <w:t>CO2 vahenditest toetatakse 20 mln euroga meedet, millega parandatakse ligipääsetavust ühistranspordipeatustele. Meede valmistatakse ette 2024. aastal viiakse ellu aastatel 2025–2030. 2025. aastal kavandab Transpordiamet töid riigiteedel 2 mln euro ulatuses.</w:t>
      </w:r>
    </w:p>
    <w:p w14:paraId="6C03FB4A" w14:textId="77777777" w:rsidR="006F6E33" w:rsidRPr="00825787" w:rsidRDefault="006F6E33" w:rsidP="00795CB4">
      <w:pPr>
        <w:pStyle w:val="1Bullet"/>
        <w:numPr>
          <w:ilvl w:val="0"/>
          <w:numId w:val="0"/>
        </w:numPr>
        <w:ind w:left="426" w:hanging="360"/>
        <w:rPr>
          <w:rStyle w:val="Boldtekstis"/>
        </w:rPr>
      </w:pPr>
      <w:bookmarkStart w:id="120" w:name="_Toc239971834"/>
      <w:bookmarkStart w:id="121" w:name="_Toc2030883044"/>
      <w:bookmarkStart w:id="122" w:name="_Toc146878314"/>
      <w:r w:rsidRPr="00825787">
        <w:rPr>
          <w:rStyle w:val="Boldtekstis"/>
        </w:rPr>
        <w:t>Ohutus</w:t>
      </w:r>
      <w:bookmarkEnd w:id="120"/>
      <w:bookmarkEnd w:id="121"/>
      <w:r w:rsidRPr="00825787">
        <w:rPr>
          <w:rStyle w:val="Boldtekstis"/>
        </w:rPr>
        <w:t>e suurendamiseks</w:t>
      </w:r>
      <w:bookmarkEnd w:id="122"/>
    </w:p>
    <w:p w14:paraId="6FCC4077" w14:textId="77777777" w:rsidR="006F6E33" w:rsidRPr="00AA4F8F" w:rsidRDefault="006F6E33" w:rsidP="006F6E33">
      <w:pPr>
        <w:pStyle w:val="1Bullet"/>
      </w:pPr>
      <w:r w:rsidRPr="00D2BD59">
        <w:rPr>
          <w:rFonts w:eastAsia="Times New Roman"/>
        </w:rPr>
        <w:t>Alustatakse liiklusohutusprogrammi 2026+ väljatöötamist. Eesmärk on liiklussurmade ja</w:t>
      </w:r>
      <w:r w:rsidRPr="00D2BD59">
        <w:t xml:space="preserve"> raskesti vigastatute arvu vähendamine, et aastate 2025–2027 keskmisena ei hukkuks üle 40 inimese ja raskesti vigastada ei saaks üle 300 inimese aastas 2025–2027 aastate keskmisena. Programmi tegevusteks on ohutuks liikluseks tingimuste loomine ja  lennuõnnetustega seotud riskide vähendamine. Tegevuste eesmärk on kõigi transpordisektorite lõikes liiklejate ohutuse tagamine ning võimalike riskide ja ohtude maandamine keskkonnale ning kolmandatele osapooltele. Liiklusohutusprogrammi elluviimiskava eelnõus 2024. aastaks kavandatud tegevuste rahastusvaj</w:t>
      </w:r>
      <w:r w:rsidRPr="00432BBE">
        <w:t>adus on 2,3 mln eurot, millest Kliimaministeeriumi valitsemisala olemasolev eelarve moodustab 0,8 mln eurot.</w:t>
      </w:r>
    </w:p>
    <w:p w14:paraId="09D20C72" w14:textId="77777777" w:rsidR="006F6E33" w:rsidRPr="00825787" w:rsidRDefault="006F6E33" w:rsidP="00795CB4">
      <w:pPr>
        <w:pStyle w:val="1Bullet"/>
        <w:numPr>
          <w:ilvl w:val="0"/>
          <w:numId w:val="0"/>
        </w:numPr>
        <w:ind w:left="426" w:hanging="360"/>
        <w:rPr>
          <w:rStyle w:val="Boldtekstis"/>
        </w:rPr>
      </w:pPr>
      <w:bookmarkStart w:id="123" w:name="_Toc146878315"/>
      <w:bookmarkStart w:id="124" w:name="_Toc411398987"/>
      <w:bookmarkStart w:id="125" w:name="_Toc249245933"/>
      <w:r w:rsidRPr="00825787">
        <w:rPr>
          <w:rStyle w:val="Boldtekstis"/>
        </w:rPr>
        <w:t>Liikuvuse arendamiseks</w:t>
      </w:r>
      <w:bookmarkEnd w:id="123"/>
      <w:r w:rsidRPr="00825787">
        <w:rPr>
          <w:rStyle w:val="Boldtekstis"/>
        </w:rPr>
        <w:t xml:space="preserve"> </w:t>
      </w:r>
    </w:p>
    <w:p w14:paraId="5A342497" w14:textId="77777777" w:rsidR="006F6E33" w:rsidRPr="001829EA" w:rsidRDefault="006F6E33" w:rsidP="006F6E33">
      <w:pPr>
        <w:pStyle w:val="1Bullet"/>
      </w:pPr>
      <w:r>
        <w:t xml:space="preserve">Luuakse teenusmudel e-veoselehtede kasutusele võtmiseks ja piiriülese e-veoselehtede vahetuse võimaldamiseks (reaalajamajanduse edendamine). </w:t>
      </w:r>
    </w:p>
    <w:p w14:paraId="1D6C9105" w14:textId="77777777" w:rsidR="006F6E33" w:rsidRPr="001829EA" w:rsidRDefault="006F6E33" w:rsidP="006F6E33">
      <w:pPr>
        <w:pStyle w:val="1Bullet"/>
      </w:pPr>
      <w:r w:rsidRPr="001829EA">
        <w:t xml:space="preserve">Alustatakse </w:t>
      </w:r>
      <w:proofErr w:type="spellStart"/>
      <w:r w:rsidRPr="001829EA">
        <w:t>CEFist</w:t>
      </w:r>
      <w:proofErr w:type="spellEnd"/>
      <w:r w:rsidRPr="001829EA">
        <w:t xml:space="preserve"> rahastatava eFTI4EU projekti raames elektroonilise kaubaveoteabe vahetamise jaoks vajaliku lahenduse väljatöötamist, mida testitakse kõigi transpordiliikide lõikes. Projekti eesmärk on Elektroonilise kaubaveoteabe määruse (EL) 2020/1056 rakendamiseks vajaliku andmevahetusvõimekuse loomine. Kliimaministeerium on projekti </w:t>
      </w:r>
      <w:r w:rsidRPr="001829EA">
        <w:lastRenderedPageBreak/>
        <w:t xml:space="preserve">peapartner ning projekti on kaasatud 23 </w:t>
      </w:r>
      <w:r w:rsidRPr="006F6E33">
        <w:t>partnerit kokku 9-st liikmesriigist</w:t>
      </w:r>
      <w:r w:rsidRPr="006F6E33">
        <w:rPr>
          <w:rStyle w:val="Allmrkuseviide"/>
          <w:color w:val="000000" w:themeColor="text1"/>
        </w:rPr>
        <w:footnoteReference w:id="22"/>
      </w:r>
      <w:r w:rsidRPr="006F6E33">
        <w:t>. Projekt</w:t>
      </w:r>
      <w:r w:rsidRPr="001829EA">
        <w:t xml:space="preserve"> kestab aastatel 2023–2026 ning projekti kogueelarve on 22,8 </w:t>
      </w:r>
      <w:r>
        <w:t>mln</w:t>
      </w:r>
      <w:r w:rsidRPr="001829EA">
        <w:t xml:space="preserve"> eurot, millest 50% </w:t>
      </w:r>
      <w:proofErr w:type="spellStart"/>
      <w:r w:rsidRPr="001829EA">
        <w:t>kaasrahastatakse</w:t>
      </w:r>
      <w:proofErr w:type="spellEnd"/>
      <w:r w:rsidRPr="001829EA">
        <w:t xml:space="preserve"> </w:t>
      </w:r>
      <w:proofErr w:type="spellStart"/>
      <w:r w:rsidRPr="001829EA">
        <w:t>CEFist</w:t>
      </w:r>
      <w:proofErr w:type="spellEnd"/>
      <w:r w:rsidRPr="001829EA">
        <w:t>. Kliimaministeeriumi eelarve on sellest 1 mln eurot. Omafinantseeringuks vajalik 50% kaetakse Majandus- ja Kommunikatsiooniministeeriumi reaalajamajanduse eelarvest</w:t>
      </w:r>
    </w:p>
    <w:bookmarkEnd w:id="124"/>
    <w:bookmarkEnd w:id="125"/>
    <w:p w14:paraId="69043053" w14:textId="77777777" w:rsidR="006F6E33" w:rsidRPr="001829EA" w:rsidRDefault="006F6E33" w:rsidP="006F6E33">
      <w:pPr>
        <w:pStyle w:val="1Bullet"/>
      </w:pPr>
      <w:r w:rsidRPr="001829EA">
        <w:t>Moderniseerimisfondi energiatõhusa ühistranspordi programmist 2021–2030 toetatakse säästvat linnalist transporti (bussid, trammid) 15 mln euroga.</w:t>
      </w:r>
    </w:p>
    <w:p w14:paraId="476D19C0" w14:textId="006B353A" w:rsidR="00DC64B3" w:rsidRPr="00D00EB0" w:rsidRDefault="00DC64B3" w:rsidP="00C130BF">
      <w:pPr>
        <w:pStyle w:val="111Pealkiri3tase"/>
      </w:pPr>
      <w:bookmarkStart w:id="126" w:name="_Toc178059954"/>
      <w:r w:rsidRPr="00D00EB0">
        <w:t>2.8.</w:t>
      </w:r>
      <w:r>
        <w:t>4</w:t>
      </w:r>
      <w:r w:rsidRPr="00D00EB0">
        <w:t xml:space="preserve"> </w:t>
      </w:r>
      <w:r>
        <w:t>Maa ja ruumiloome programm</w:t>
      </w:r>
      <w:bookmarkEnd w:id="126"/>
    </w:p>
    <w:p w14:paraId="3F81C752" w14:textId="77777777" w:rsidR="00DC64B3" w:rsidRPr="00D00EB0" w:rsidRDefault="00DC64B3" w:rsidP="00DC64B3">
      <w:pPr>
        <w:rPr>
          <w:rStyle w:val="Boldtekstis"/>
        </w:rPr>
      </w:pPr>
      <w:r w:rsidRPr="00D00EB0">
        <w:rPr>
          <w:rStyle w:val="Boldtekstis"/>
        </w:rPr>
        <w:t>Programmi eesmärk</w:t>
      </w:r>
    </w:p>
    <w:p w14:paraId="3CE094D9" w14:textId="77777777" w:rsidR="001829EA" w:rsidRDefault="001829EA" w:rsidP="001829EA">
      <w:pPr>
        <w:pStyle w:val="Pealdis"/>
        <w:rPr>
          <w:rFonts w:ascii="Calibri Light" w:hAnsi="Calibri Light" w:cstheme="minorBidi"/>
          <w:b w:val="0"/>
          <w:iCs w:val="0"/>
          <w:color w:val="000000" w:themeColor="text1"/>
          <w:sz w:val="24"/>
          <w:szCs w:val="16"/>
        </w:rPr>
      </w:pPr>
      <w:r w:rsidRPr="00AB0FFA">
        <w:rPr>
          <w:rStyle w:val="SisutekstChar"/>
          <w:b w:val="0"/>
          <w:bCs/>
          <w:color w:val="auto"/>
        </w:rPr>
        <w:t>Kõikjal Eestis on kvalitee</w:t>
      </w:r>
      <w:r>
        <w:rPr>
          <w:rStyle w:val="SisutekstChar"/>
          <w:b w:val="0"/>
          <w:bCs/>
          <w:color w:val="auto"/>
        </w:rPr>
        <w:t>t</w:t>
      </w:r>
      <w:r w:rsidRPr="00AB0FFA">
        <w:rPr>
          <w:rStyle w:val="SisutekstChar"/>
          <w:b w:val="0"/>
          <w:bCs/>
          <w:color w:val="auto"/>
        </w:rPr>
        <w:t>ne ja konkurentsivõimeline elu- ja ettevõtluskeskkond ning kestlik maakasutus koos kvaliteetsete ja kättesaadavate teenustega</w:t>
      </w:r>
      <w:r w:rsidRPr="00AB0FFA">
        <w:rPr>
          <w:rFonts w:ascii="Calibri Light" w:hAnsi="Calibri Light" w:cstheme="minorBidi"/>
          <w:b w:val="0"/>
          <w:iCs w:val="0"/>
          <w:color w:val="000000" w:themeColor="text1"/>
          <w:sz w:val="24"/>
          <w:szCs w:val="16"/>
        </w:rPr>
        <w:t>.</w:t>
      </w:r>
    </w:p>
    <w:p w14:paraId="556B3B19" w14:textId="0032EF41" w:rsidR="00DC64B3" w:rsidRPr="00AF2528" w:rsidRDefault="00DC64B3" w:rsidP="00DC64B3">
      <w:pPr>
        <w:pStyle w:val="Pealdis"/>
      </w:pPr>
      <w:r w:rsidRPr="00AF2528">
        <w:t xml:space="preserve">Tabel </w:t>
      </w:r>
      <w:r w:rsidR="005563A7">
        <w:fldChar w:fldCharType="begin"/>
      </w:r>
      <w:r w:rsidR="005563A7">
        <w:instrText xml:space="preserve"> SEQ Tabel \* ARABIC </w:instrText>
      </w:r>
      <w:r w:rsidR="005563A7">
        <w:fldChar w:fldCharType="separate"/>
      </w:r>
      <w:r w:rsidR="002206A0">
        <w:t>29</w:t>
      </w:r>
      <w:r w:rsidR="005563A7">
        <w:fldChar w:fldCharType="end"/>
      </w:r>
      <w:r w:rsidRPr="00AF2528">
        <w:t xml:space="preserve">. </w:t>
      </w:r>
      <w:r w:rsidR="00637827">
        <w:t>Maa ja ruumiloome</w:t>
      </w:r>
      <w:r w:rsidRPr="00AF2528">
        <w:t xml:space="preserv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041"/>
        <w:gridCol w:w="1057"/>
        <w:gridCol w:w="952"/>
        <w:gridCol w:w="1004"/>
        <w:gridCol w:w="1004"/>
        <w:gridCol w:w="1004"/>
      </w:tblGrid>
      <w:tr w:rsidR="00DC64B3" w:rsidRPr="00E921CE" w14:paraId="0624996B" w14:textId="77777777" w:rsidTr="00F576F3">
        <w:trPr>
          <w:trHeight w:val="458"/>
          <w:tblHeader/>
        </w:trPr>
        <w:tc>
          <w:tcPr>
            <w:tcW w:w="2230" w:type="pct"/>
            <w:vMerge w:val="restart"/>
            <w:shd w:val="clear" w:color="auto" w:fill="99C9FE" w:themeFill="accent6"/>
            <w:vAlign w:val="center"/>
            <w:hideMark/>
          </w:tcPr>
          <w:p w14:paraId="0DC70D52" w14:textId="77777777" w:rsidR="00DC64B3" w:rsidRPr="00E921CE" w:rsidRDefault="00DC64B3" w:rsidP="00D75BB2">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583" w:type="pct"/>
            <w:vMerge w:val="restart"/>
            <w:shd w:val="clear" w:color="auto" w:fill="99C9FE" w:themeFill="accent6"/>
            <w:vAlign w:val="center"/>
            <w:hideMark/>
          </w:tcPr>
          <w:p w14:paraId="2856B119"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525" w:type="pct"/>
            <w:vMerge w:val="restart"/>
            <w:shd w:val="clear" w:color="auto" w:fill="99C9FE" w:themeFill="accent6"/>
            <w:vAlign w:val="center"/>
            <w:hideMark/>
          </w:tcPr>
          <w:p w14:paraId="20D4C94D"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554" w:type="pct"/>
            <w:vMerge w:val="restart"/>
            <w:shd w:val="clear" w:color="auto" w:fill="99C9FE" w:themeFill="accent6"/>
            <w:vAlign w:val="center"/>
            <w:hideMark/>
          </w:tcPr>
          <w:p w14:paraId="1E3B51D0"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554" w:type="pct"/>
            <w:vMerge w:val="restart"/>
            <w:shd w:val="clear" w:color="auto" w:fill="99C9FE" w:themeFill="accent6"/>
            <w:vAlign w:val="center"/>
            <w:hideMark/>
          </w:tcPr>
          <w:p w14:paraId="64BE4CEF"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554" w:type="pct"/>
            <w:vMerge w:val="restart"/>
            <w:shd w:val="clear" w:color="auto" w:fill="99C9FE" w:themeFill="accent6"/>
            <w:vAlign w:val="center"/>
            <w:hideMark/>
          </w:tcPr>
          <w:p w14:paraId="739A6BC0"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DC64B3" w:rsidRPr="00E921CE" w14:paraId="680C8F33" w14:textId="77777777" w:rsidTr="00D75BB2">
        <w:trPr>
          <w:trHeight w:val="458"/>
          <w:tblHeader/>
        </w:trPr>
        <w:tc>
          <w:tcPr>
            <w:tcW w:w="2230" w:type="pct"/>
            <w:vMerge/>
            <w:shd w:val="clear" w:color="auto" w:fill="99C9FE" w:themeFill="accent6"/>
            <w:vAlign w:val="center"/>
            <w:hideMark/>
          </w:tcPr>
          <w:p w14:paraId="451E4A4E" w14:textId="77777777" w:rsidR="00DC64B3" w:rsidRPr="00E921CE" w:rsidRDefault="00DC64B3" w:rsidP="00D75BB2">
            <w:pPr>
              <w:pStyle w:val="Tabelitekst"/>
              <w:rPr>
                <w:rFonts w:asciiTheme="majorHAnsi" w:hAnsiTheme="majorHAnsi" w:cstheme="majorHAnsi"/>
                <w:szCs w:val="22"/>
              </w:rPr>
            </w:pPr>
          </w:p>
        </w:tc>
        <w:tc>
          <w:tcPr>
            <w:tcW w:w="583" w:type="pct"/>
            <w:vMerge/>
            <w:shd w:val="clear" w:color="auto" w:fill="99C9FE" w:themeFill="accent6"/>
            <w:vAlign w:val="center"/>
            <w:hideMark/>
          </w:tcPr>
          <w:p w14:paraId="36156129" w14:textId="77777777" w:rsidR="00DC64B3" w:rsidRPr="00E921CE" w:rsidRDefault="00DC64B3" w:rsidP="00D75BB2">
            <w:pPr>
              <w:pStyle w:val="Tabelitekst"/>
              <w:jc w:val="center"/>
              <w:rPr>
                <w:rFonts w:asciiTheme="majorHAnsi" w:hAnsiTheme="majorHAnsi" w:cstheme="majorHAnsi"/>
                <w:szCs w:val="22"/>
              </w:rPr>
            </w:pPr>
          </w:p>
        </w:tc>
        <w:tc>
          <w:tcPr>
            <w:tcW w:w="525" w:type="pct"/>
            <w:vMerge/>
            <w:shd w:val="clear" w:color="auto" w:fill="99C9FE" w:themeFill="accent6"/>
            <w:vAlign w:val="center"/>
            <w:hideMark/>
          </w:tcPr>
          <w:p w14:paraId="6D3D3F07"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61A7E747"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016072D4"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6C21CEEF" w14:textId="77777777" w:rsidR="00DC64B3" w:rsidRPr="00E921CE" w:rsidRDefault="00DC64B3" w:rsidP="00D75BB2">
            <w:pPr>
              <w:pStyle w:val="Tabelitekst"/>
              <w:jc w:val="center"/>
              <w:rPr>
                <w:rFonts w:asciiTheme="majorHAnsi" w:hAnsiTheme="majorHAnsi" w:cstheme="majorHAnsi"/>
                <w:szCs w:val="22"/>
              </w:rPr>
            </w:pPr>
          </w:p>
        </w:tc>
      </w:tr>
      <w:tr w:rsidR="00B811FE" w:rsidRPr="00E921CE" w14:paraId="351F743F" w14:textId="77777777" w:rsidTr="005F0DCC">
        <w:trPr>
          <w:trHeight w:val="436"/>
        </w:trPr>
        <w:tc>
          <w:tcPr>
            <w:tcW w:w="2230" w:type="pct"/>
            <w:shd w:val="clear" w:color="auto" w:fill="auto"/>
          </w:tcPr>
          <w:p w14:paraId="44DE7DF4" w14:textId="303C12F5" w:rsidR="00B811FE" w:rsidRPr="00795CB4" w:rsidRDefault="00D579F9" w:rsidP="00B811FE">
            <w:pPr>
              <w:pStyle w:val="Tabelitekst"/>
              <w:rPr>
                <w:rFonts w:asciiTheme="majorHAnsi" w:hAnsiTheme="majorHAnsi" w:cstheme="majorHAnsi"/>
                <w:szCs w:val="22"/>
              </w:rPr>
            </w:pPr>
            <w:r w:rsidRPr="00795CB4">
              <w:t>Elukeskkonnaga rahulolu Eestis</w:t>
            </w:r>
            <w:r w:rsidRPr="00795CB4">
              <w:br/>
            </w:r>
            <w:r w:rsidRPr="00795CB4">
              <w:rPr>
                <w:color w:val="000087" w:themeColor="text2"/>
                <w:szCs w:val="22"/>
              </w:rPr>
              <w:t>Allikas: Üleriigiline küsitlusuuring "Elukeskkonnaga rahuolu"</w:t>
            </w:r>
          </w:p>
        </w:tc>
        <w:tc>
          <w:tcPr>
            <w:tcW w:w="583" w:type="pct"/>
            <w:shd w:val="clear" w:color="auto" w:fill="auto"/>
            <w:vAlign w:val="center"/>
          </w:tcPr>
          <w:p w14:paraId="2692DF18" w14:textId="2C73462B" w:rsidR="00B811FE" w:rsidRPr="00795CB4" w:rsidRDefault="00B811FE" w:rsidP="0061060F">
            <w:pPr>
              <w:pStyle w:val="Tabelitekst"/>
              <w:jc w:val="right"/>
              <w:rPr>
                <w:rFonts w:asciiTheme="majorHAnsi" w:hAnsiTheme="majorHAnsi" w:cstheme="majorHAnsi"/>
                <w:szCs w:val="22"/>
              </w:rPr>
            </w:pPr>
            <w:r w:rsidRPr="00795CB4">
              <w:rPr>
                <w:szCs w:val="22"/>
              </w:rPr>
              <w:t>n/a</w:t>
            </w:r>
          </w:p>
        </w:tc>
        <w:tc>
          <w:tcPr>
            <w:tcW w:w="525" w:type="pct"/>
            <w:vAlign w:val="center"/>
          </w:tcPr>
          <w:p w14:paraId="6B85734F" w14:textId="43F585D1" w:rsidR="00B811FE" w:rsidRPr="00795CB4" w:rsidRDefault="00B811FE" w:rsidP="0061060F">
            <w:pPr>
              <w:pStyle w:val="Tabelitekst"/>
              <w:jc w:val="right"/>
              <w:rPr>
                <w:rFonts w:asciiTheme="majorHAnsi" w:hAnsiTheme="majorHAnsi" w:cstheme="majorHAnsi"/>
                <w:szCs w:val="22"/>
              </w:rPr>
            </w:pPr>
            <w:r w:rsidRPr="00795CB4">
              <w:rPr>
                <w:szCs w:val="22"/>
              </w:rPr>
              <w:t>74,00%</w:t>
            </w:r>
          </w:p>
        </w:tc>
        <w:tc>
          <w:tcPr>
            <w:tcW w:w="554" w:type="pct"/>
            <w:vAlign w:val="center"/>
          </w:tcPr>
          <w:p w14:paraId="79A5847F" w14:textId="3D1B6BE8" w:rsidR="00B811FE" w:rsidRPr="00795CB4" w:rsidRDefault="00B811FE" w:rsidP="0061060F">
            <w:pPr>
              <w:pStyle w:val="Tabelitekst"/>
              <w:jc w:val="right"/>
              <w:rPr>
                <w:rFonts w:asciiTheme="majorHAnsi" w:hAnsiTheme="majorHAnsi" w:cstheme="majorHAnsi"/>
                <w:szCs w:val="22"/>
              </w:rPr>
            </w:pPr>
            <w:r w:rsidRPr="00795CB4">
              <w:rPr>
                <w:szCs w:val="22"/>
              </w:rPr>
              <w:t>75,00%</w:t>
            </w:r>
          </w:p>
        </w:tc>
        <w:tc>
          <w:tcPr>
            <w:tcW w:w="554" w:type="pct"/>
            <w:vAlign w:val="center"/>
          </w:tcPr>
          <w:p w14:paraId="5DD9046E" w14:textId="600779F9" w:rsidR="00B811FE" w:rsidRPr="00795CB4" w:rsidRDefault="00B811FE" w:rsidP="0061060F">
            <w:pPr>
              <w:pStyle w:val="Tabelitekst"/>
              <w:jc w:val="right"/>
              <w:rPr>
                <w:rFonts w:asciiTheme="majorHAnsi" w:hAnsiTheme="majorHAnsi" w:cstheme="majorHAnsi"/>
                <w:szCs w:val="22"/>
              </w:rPr>
            </w:pPr>
            <w:r w:rsidRPr="00795CB4">
              <w:rPr>
                <w:szCs w:val="22"/>
              </w:rPr>
              <w:t>75,00%</w:t>
            </w:r>
          </w:p>
        </w:tc>
        <w:tc>
          <w:tcPr>
            <w:tcW w:w="554" w:type="pct"/>
            <w:vAlign w:val="center"/>
          </w:tcPr>
          <w:p w14:paraId="698BD962" w14:textId="19DF255E" w:rsidR="00B811FE" w:rsidRPr="00E921CE" w:rsidRDefault="00B811FE" w:rsidP="0061060F">
            <w:pPr>
              <w:pStyle w:val="Tabelitekst"/>
              <w:jc w:val="right"/>
              <w:rPr>
                <w:rFonts w:asciiTheme="majorHAnsi" w:hAnsiTheme="majorHAnsi" w:cstheme="majorHAnsi"/>
                <w:szCs w:val="22"/>
              </w:rPr>
            </w:pPr>
            <w:r w:rsidRPr="00795CB4">
              <w:rPr>
                <w:szCs w:val="22"/>
              </w:rPr>
              <w:t>76,00%</w:t>
            </w:r>
          </w:p>
        </w:tc>
      </w:tr>
    </w:tbl>
    <w:p w14:paraId="1CE9F4D1" w14:textId="77777777" w:rsidR="001829EA" w:rsidRDefault="001829EA" w:rsidP="00AD1834">
      <w:pPr>
        <w:pStyle w:val="Sisutekst"/>
      </w:pPr>
      <w:r w:rsidRPr="00AB0FFA">
        <w:t xml:space="preserve">Maa ja ruumiloome programm on uus programm, kuhu on koondatud tegevused, mis olid varasemalt </w:t>
      </w:r>
      <w:r>
        <w:t>põllumajanduse ja kalanduse tulemusvaldkonna „P</w:t>
      </w:r>
      <w:r w:rsidRPr="00AB0FFA">
        <w:t>õllumajandus, toit ja maaelu</w:t>
      </w:r>
      <w:r>
        <w:t>“</w:t>
      </w:r>
      <w:r w:rsidRPr="00AB0FFA">
        <w:t xml:space="preserve"> programmis (maaparandus ja osaliselt maakasutus) ning </w:t>
      </w:r>
      <w:r>
        <w:t>tõhusa riigi tulemusvaldkonna „R</w:t>
      </w:r>
      <w:r w:rsidRPr="00AB0FFA">
        <w:t>egionaalarengu programmis</w:t>
      </w:r>
      <w:r>
        <w:t>“</w:t>
      </w:r>
      <w:r w:rsidRPr="00AB0FFA">
        <w:t xml:space="preserve"> (ruumiline planeerimine, ruumiandmete tagamine ning maakasutus ja maatoimingud).</w:t>
      </w:r>
    </w:p>
    <w:p w14:paraId="21801A1E" w14:textId="77777777" w:rsidR="00DC64B3" w:rsidRPr="00D00EB0" w:rsidRDefault="00DC64B3" w:rsidP="00DC64B3">
      <w:pPr>
        <w:rPr>
          <w:rStyle w:val="Boldtekstis"/>
        </w:rPr>
      </w:pPr>
      <w:r w:rsidRPr="00D00EB0">
        <w:rPr>
          <w:rStyle w:val="Boldtekstis"/>
        </w:rPr>
        <w:t>Olulised tegevused 202</w:t>
      </w:r>
      <w:r>
        <w:rPr>
          <w:rStyle w:val="Boldtekstis"/>
        </w:rPr>
        <w:t>5</w:t>
      </w:r>
      <w:r w:rsidRPr="00D00EB0">
        <w:rPr>
          <w:rStyle w:val="Boldtekstis"/>
        </w:rPr>
        <w:t>–202</w:t>
      </w:r>
      <w:r>
        <w:rPr>
          <w:rStyle w:val="Boldtekstis"/>
        </w:rPr>
        <w:t>8</w:t>
      </w:r>
      <w:r w:rsidRPr="00D00EB0">
        <w:rPr>
          <w:rStyle w:val="Boldtekstis"/>
        </w:rPr>
        <w:t xml:space="preserve"> eesmärkide täitmiseks</w:t>
      </w:r>
    </w:p>
    <w:p w14:paraId="5F7D14EF" w14:textId="77777777" w:rsidR="001829EA" w:rsidRPr="00795CB4" w:rsidRDefault="001829EA" w:rsidP="00795CB4">
      <w:pPr>
        <w:pStyle w:val="1Bullet"/>
      </w:pPr>
      <w:r w:rsidRPr="00795CB4">
        <w:rPr>
          <w:rStyle w:val="Boldtekstis"/>
        </w:rPr>
        <w:t>Jätkatakse üleriigilise planeeringu Eesti 2050 koostamist,</w:t>
      </w:r>
      <w:r>
        <w:t xml:space="preserve"> et </w:t>
      </w:r>
      <w:r w:rsidRPr="00667089">
        <w:t>määrata kindlaks Eesti ruumiline struktuur, ruumikasutus ning ajakohased ruumilise arengu põhimõtted, suunised ja suundumused aastani 2050</w:t>
      </w:r>
      <w:r>
        <w:t>. T</w:t>
      </w:r>
      <w:r w:rsidRPr="007505EE">
        <w:t>öötatakse välja viisid riiklike strateegiliste ja ruumiliste arengueesmärkide tihedamaks sidumiseks nii strateegiate kui ka nende elluviimise tasandil</w:t>
      </w:r>
      <w:r>
        <w:t>.</w:t>
      </w:r>
    </w:p>
    <w:p w14:paraId="5C98FED9" w14:textId="77777777" w:rsidR="001829EA" w:rsidRPr="00795CB4" w:rsidRDefault="001829EA" w:rsidP="005D7F02">
      <w:pPr>
        <w:pStyle w:val="1Bullet"/>
      </w:pPr>
      <w:r>
        <w:t>Moodustatakse</w:t>
      </w:r>
      <w:r w:rsidRPr="0061301B">
        <w:t xml:space="preserve"> </w:t>
      </w:r>
      <w:r w:rsidRPr="001829EA">
        <w:rPr>
          <w:rStyle w:val="Boldtekstis"/>
        </w:rPr>
        <w:t>Maa- ja Ruumiamet (</w:t>
      </w:r>
      <w:proofErr w:type="spellStart"/>
      <w:r w:rsidRPr="001829EA">
        <w:rPr>
          <w:rStyle w:val="Boldtekstis"/>
        </w:rPr>
        <w:t>MaRu</w:t>
      </w:r>
      <w:proofErr w:type="spellEnd"/>
      <w:r>
        <w:rPr>
          <w:b/>
        </w:rPr>
        <w:t>).</w:t>
      </w:r>
      <w:r>
        <w:t xml:space="preserve"> </w:t>
      </w:r>
      <w:r w:rsidRPr="0061301B">
        <w:t xml:space="preserve">Ruumiloome valdkonna ümberkorraldamise eesmärgiks on moodustada amet, mis on asjatundlik partner nii Eesti inimestele, kohalikele omavalitsustele, ettevõtjatele kui ka teistele riigiasutustele ja seda ka rahvusvaheliselt. </w:t>
      </w:r>
      <w:proofErr w:type="spellStart"/>
      <w:r w:rsidRPr="0061301B">
        <w:t>MaRu</w:t>
      </w:r>
      <w:proofErr w:type="spellEnd"/>
      <w:r w:rsidRPr="0061301B">
        <w:t xml:space="preserve"> on maa- ja ruumivaldkonna kompetentsikeskus, kus on valdkonna terviklik juhtimine ja kujundamine. Ühendameti moodustamine toimub liites eeskätt maa ja ruumiloomega </w:t>
      </w:r>
      <w:r w:rsidRPr="0061301B">
        <w:lastRenderedPageBreak/>
        <w:t>tegelevate asutuste funktsioonid, ühtlasi uuendades terviklikult struktuuri, identiteeti kui ka organisatsioonikultuuri.</w:t>
      </w:r>
    </w:p>
    <w:p w14:paraId="7475A57E" w14:textId="77777777" w:rsidR="001829EA" w:rsidRPr="00F63F98" w:rsidRDefault="001829EA" w:rsidP="005D7F02">
      <w:pPr>
        <w:pStyle w:val="1Bullet"/>
      </w:pPr>
      <w:r w:rsidRPr="001829EA">
        <w:rPr>
          <w:rStyle w:val="Boldtekstis"/>
        </w:rPr>
        <w:t>Jätkatakse ruumiandmete 3D digipöördega</w:t>
      </w:r>
      <w:r>
        <w:rPr>
          <w:b/>
          <w:szCs w:val="24"/>
        </w:rPr>
        <w:t xml:space="preserve">, </w:t>
      </w:r>
      <w:r w:rsidRPr="001829EA">
        <w:rPr>
          <w:rStyle w:val="SisutekstChar"/>
        </w:rPr>
        <w:t>et viia</w:t>
      </w:r>
      <w:r w:rsidRPr="00F63F98">
        <w:rPr>
          <w:szCs w:val="24"/>
        </w:rPr>
        <w:t xml:space="preserve"> </w:t>
      </w:r>
      <w:r w:rsidRPr="00F63F98">
        <w:t>andmehõive ja kaarditooted vajalikul määral kolmemõõtmeliseks. See võimaldaks riiklikel  registritel (aadressiandmete süsteem, maakataster, ehitisregister, planeeringute andmekogu jm) uutele 3D-mudelandmetele tuginedes paremini teenuseid osutada ning katta ühiskonna kasvavaid vajadusi kvaliteetsete ja tegelikkust adekvaatselt kujutavate ruumiandmete järele, sh võimaldada alusandmeid reaalaja digitaalkaksikutele.</w:t>
      </w:r>
    </w:p>
    <w:p w14:paraId="605ACABB" w14:textId="77777777" w:rsidR="001829EA" w:rsidRPr="00A51D79" w:rsidRDefault="001829EA" w:rsidP="005D7F02">
      <w:pPr>
        <w:pStyle w:val="1Bullet"/>
      </w:pPr>
      <w:r w:rsidRPr="001829EA">
        <w:rPr>
          <w:rStyle w:val="Boldtekstis"/>
        </w:rPr>
        <w:t xml:space="preserve">Arendatakse edasi </w:t>
      </w:r>
      <w:proofErr w:type="spellStart"/>
      <w:r w:rsidRPr="001829EA">
        <w:rPr>
          <w:rStyle w:val="Boldtekstis"/>
        </w:rPr>
        <w:t>kaugseire</w:t>
      </w:r>
      <w:proofErr w:type="spellEnd"/>
      <w:r w:rsidRPr="001829EA">
        <w:rPr>
          <w:rStyle w:val="Boldtekstis"/>
        </w:rPr>
        <w:t xml:space="preserve"> võimekust satelliidiandmete keskuse </w:t>
      </w:r>
      <w:proofErr w:type="spellStart"/>
      <w:r w:rsidRPr="001829EA">
        <w:rPr>
          <w:rStyle w:val="Boldtekstis"/>
        </w:rPr>
        <w:t>ESTHub</w:t>
      </w:r>
      <w:proofErr w:type="spellEnd"/>
      <w:r w:rsidRPr="001829EA">
        <w:rPr>
          <w:rStyle w:val="Boldtekstis"/>
        </w:rPr>
        <w:t xml:space="preserve">  baasil</w:t>
      </w:r>
      <w:r w:rsidRPr="00F63F98">
        <w:t xml:space="preserve">, et võimaldada erinevate </w:t>
      </w:r>
      <w:proofErr w:type="spellStart"/>
      <w:r w:rsidRPr="00F63F98">
        <w:t>kaugseirega</w:t>
      </w:r>
      <w:proofErr w:type="spellEnd"/>
      <w:r w:rsidRPr="00F63F98">
        <w:t xml:space="preserve"> kogutud andmete, sh kommertssatelliitide andmete ja ruumiandmete kooskasutust ja  analüüsimist. Riigi </w:t>
      </w:r>
      <w:proofErr w:type="spellStart"/>
      <w:r w:rsidRPr="00F63F98">
        <w:t>kaugseire</w:t>
      </w:r>
      <w:proofErr w:type="spellEnd"/>
      <w:r w:rsidRPr="00F63F98">
        <w:t xml:space="preserve"> vajaduste koondumine </w:t>
      </w:r>
      <w:proofErr w:type="spellStart"/>
      <w:r w:rsidRPr="00F63F98">
        <w:t>ESTHubi</w:t>
      </w:r>
      <w:proofErr w:type="spellEnd"/>
      <w:r w:rsidRPr="00F63F98">
        <w:t xml:space="preserve"> kui kogukonna keskusesse.</w:t>
      </w:r>
    </w:p>
    <w:p w14:paraId="162060CC" w14:textId="77777777" w:rsidR="001829EA" w:rsidRDefault="001829EA" w:rsidP="005D7F02">
      <w:pPr>
        <w:pStyle w:val="1Bullet"/>
        <w:rPr>
          <w:bCs/>
        </w:rPr>
      </w:pPr>
      <w:r>
        <w:t xml:space="preserve">Ruumilise planeerimise valdkonna arenguks on oluline viia lõpuni </w:t>
      </w:r>
      <w:r w:rsidRPr="001829EA">
        <w:rPr>
          <w:rStyle w:val="Boldtekstis"/>
        </w:rPr>
        <w:t>planeerimisseaduse muutmise</w:t>
      </w:r>
      <w:r w:rsidRPr="00667089">
        <w:rPr>
          <w:b/>
        </w:rPr>
        <w:t xml:space="preserve"> </w:t>
      </w:r>
      <w:r w:rsidRPr="008307FB">
        <w:t>protsess</w:t>
      </w:r>
      <w:r>
        <w:t xml:space="preserve"> ja jätkata </w:t>
      </w:r>
      <w:r w:rsidRPr="001829EA">
        <w:rPr>
          <w:rStyle w:val="Boldtekstis"/>
        </w:rPr>
        <w:t>planeeringute menetlemise infosüsteemi</w:t>
      </w:r>
      <w:r>
        <w:t xml:space="preserve"> arendamist. </w:t>
      </w:r>
      <w:r w:rsidRPr="007505EE">
        <w:t>Jätkatakse võimaluste väljatöötamist planeeringumenetluste lihtsustamiseks ja planeeringuandmete kättesaadavuse parendamiseks</w:t>
      </w:r>
      <w:r>
        <w:t>.</w:t>
      </w:r>
    </w:p>
    <w:p w14:paraId="732E250F" w14:textId="77777777" w:rsidR="001829EA" w:rsidRPr="005633E9" w:rsidRDefault="001829EA" w:rsidP="005D7F02">
      <w:pPr>
        <w:pStyle w:val="1Bullet"/>
        <w:rPr>
          <w:rFonts w:eastAsia="Calibri Light"/>
        </w:rPr>
      </w:pPr>
      <w:r w:rsidRPr="001829EA">
        <w:rPr>
          <w:rStyle w:val="Boldtekstis"/>
        </w:rPr>
        <w:t>Kehtestatakse riigi reservmaa säilitamise põhimõtted ja reservmaaks määramise kord,</w:t>
      </w:r>
      <w:r w:rsidRPr="005633E9">
        <w:t xml:space="preserve"> </w:t>
      </w:r>
      <w:r>
        <w:t xml:space="preserve">mis on eelduseks </w:t>
      </w:r>
      <w:r w:rsidRPr="005633E9">
        <w:t>terviklik</w:t>
      </w:r>
      <w:r>
        <w:t>u</w:t>
      </w:r>
      <w:r w:rsidRPr="005633E9">
        <w:t xml:space="preserve"> ülevaa</w:t>
      </w:r>
      <w:r>
        <w:t>te loomisele</w:t>
      </w:r>
      <w:r w:rsidRPr="005633E9">
        <w:t xml:space="preserve"> erinevatest avalikest huvidest ja vajadustest, säilitamist vajavatest maadest ja riigile mittevajalikest maadest, mida võib müüa või välja pakkuda vahetusmaana</w:t>
      </w:r>
      <w:r>
        <w:t>. Ülevaate loomist toetab infosüsteemi arendus.</w:t>
      </w:r>
    </w:p>
    <w:p w14:paraId="4C509E12" w14:textId="77777777" w:rsidR="001829EA" w:rsidRPr="005339B3" w:rsidRDefault="001829EA" w:rsidP="005D7F02">
      <w:pPr>
        <w:pStyle w:val="1Bullet"/>
      </w:pPr>
      <w:r w:rsidRPr="005633E9">
        <w:t xml:space="preserve">2025. aastal valmistatakse ette ja 2026. aastal viiakse läbi järgmine maade korraline hindamine. </w:t>
      </w:r>
    </w:p>
    <w:p w14:paraId="4BCCE87D" w14:textId="77777777" w:rsidR="001829EA" w:rsidRPr="005633E9" w:rsidRDefault="001829EA" w:rsidP="005D7F02">
      <w:pPr>
        <w:pStyle w:val="1Bullet"/>
      </w:pPr>
      <w:r w:rsidRPr="001829EA">
        <w:rPr>
          <w:rStyle w:val="Boldtekstis"/>
        </w:rPr>
        <w:t>Jätkatakse maakatastri andmete kvaliteedi parandamist ja katastri kaasajastamist</w:t>
      </w:r>
      <w:r w:rsidRPr="00DA795C">
        <w:t>. Uutele digitaalsele katastrilahendustele üleminek loob eeldused kiiremaks andmete parandamiseks. Vajalik on täiendada maatoimingute platvormi uute võimalustega: katastri kontrollmõõdistuste andmete haldamise võimalus, katastri piiriandmete parandamise menetlus kasutades kombineeritud maakorraldustoiminguid ja maareformi ribamenetlust; katastri piiriandmete sidumine ja automaatmenetluste lahendamine seoses Eesti topograafia andmekogus olevate maastikuobjektidega, andmevahetusteenused planeeringute ja ümberkruntimise süsteemiga, piiratud asjaõiguse ruumiandmete infosüsteemi täiendamine sundvalduse menetlusega tehnovõrgu omanikele</w:t>
      </w:r>
    </w:p>
    <w:p w14:paraId="0EFFD5FC" w14:textId="443BBBC2" w:rsidR="001829EA" w:rsidRPr="002B3259" w:rsidRDefault="001829EA" w:rsidP="005D7F02">
      <w:pPr>
        <w:pStyle w:val="1Bullet"/>
      </w:pPr>
      <w:r w:rsidRPr="001829EA">
        <w:rPr>
          <w:rStyle w:val="Boldtekstis"/>
        </w:rPr>
        <w:t>Jätkatakse</w:t>
      </w:r>
      <w:r>
        <w:t xml:space="preserve">  koostöös kohaliku omavalitsuse üksustega üldplaneeringutes keskmisest </w:t>
      </w:r>
      <w:r w:rsidRPr="001829EA">
        <w:rPr>
          <w:rStyle w:val="Boldtekstis"/>
        </w:rPr>
        <w:t>kõrgema mullaviljakusega põllumajandusmaade</w:t>
      </w:r>
      <w:r>
        <w:t xml:space="preserve"> (väärtuslike põllumajandusmaade) </w:t>
      </w:r>
      <w:r w:rsidRPr="001829EA">
        <w:rPr>
          <w:rStyle w:val="Boldtekstis"/>
        </w:rPr>
        <w:t>määramise ja nende kaitse- ja kasutus</w:t>
      </w:r>
      <w:r w:rsidR="006F6E33">
        <w:rPr>
          <w:rStyle w:val="Boldtekstis"/>
        </w:rPr>
        <w:t>t</w:t>
      </w:r>
      <w:r w:rsidRPr="001829EA">
        <w:rPr>
          <w:rStyle w:val="Boldtekstis"/>
        </w:rPr>
        <w:t>ingimuste seadmisega,</w:t>
      </w:r>
      <w:r>
        <w:t xml:space="preserve"> tagatakse kõikides planeeringutes väärtuslike põllumajandusmaade kaitse- ja kasutustingimustest kinnipidamine.</w:t>
      </w:r>
    </w:p>
    <w:p w14:paraId="07C0DE78" w14:textId="77777777" w:rsidR="001829EA" w:rsidRPr="002803B4" w:rsidRDefault="001829EA" w:rsidP="005D7F02">
      <w:pPr>
        <w:pStyle w:val="1Bullet"/>
      </w:pPr>
      <w:r w:rsidRPr="001829EA">
        <w:rPr>
          <w:rStyle w:val="Boldtekstis"/>
        </w:rPr>
        <w:t>Alustatakse ÜPP SK 2023–2027 maaparandustoetuste rakendamist,</w:t>
      </w:r>
      <w:r>
        <w:t xml:space="preserve"> et </w:t>
      </w:r>
      <w:r w:rsidRPr="008E1B69">
        <w:t>maaparandussüsteemid oleksid kaasajastatud ning aitaksid kohaneda kliimamuutustega ja leevendada negatiivset keskkonnamõju looduskeskkonnale</w:t>
      </w:r>
      <w:r>
        <w:t xml:space="preserve">. </w:t>
      </w:r>
      <w:r w:rsidRPr="001829EA">
        <w:rPr>
          <w:rStyle w:val="Boldtekstis"/>
        </w:rPr>
        <w:t>Jätkatakse ÜPP SK 2023–2027 metsandustoetuste rakendamist,</w:t>
      </w:r>
      <w:r w:rsidRPr="00491753">
        <w:t xml:space="preserve"> millega toetatakse</w:t>
      </w:r>
      <w:r w:rsidRPr="00491753" w:rsidDel="00491753">
        <w:t xml:space="preserve"> </w:t>
      </w:r>
      <w:r w:rsidRPr="00491753">
        <w:t xml:space="preserve">tulevikupuistu kasvamist elurikkuse </w:t>
      </w:r>
      <w:r w:rsidRPr="00491753">
        <w:lastRenderedPageBreak/>
        <w:t>aspekti arvestavalt ja looduskaitseliste piirangute tõttu saamata jäänud tulu kompenseerimist metsaomanikele.</w:t>
      </w:r>
    </w:p>
    <w:p w14:paraId="694F6441" w14:textId="7DDF48BA" w:rsidR="00DC64B3" w:rsidRPr="00D00EB0" w:rsidRDefault="00DC64B3" w:rsidP="00C130BF">
      <w:pPr>
        <w:pStyle w:val="111Pealkiri3tase"/>
      </w:pPr>
      <w:bookmarkStart w:id="127" w:name="_Toc178059955"/>
      <w:r w:rsidRPr="00D00EB0">
        <w:t>2.8.</w:t>
      </w:r>
      <w:r w:rsidR="00637827">
        <w:t>5</w:t>
      </w:r>
      <w:r w:rsidRPr="00D00EB0">
        <w:t xml:space="preserve"> </w:t>
      </w:r>
      <w:r w:rsidR="00637827">
        <w:t>Regionaalarengu</w:t>
      </w:r>
      <w:r>
        <w:t xml:space="preserve"> programm</w:t>
      </w:r>
      <w:bookmarkEnd w:id="127"/>
    </w:p>
    <w:p w14:paraId="25C60694" w14:textId="77777777" w:rsidR="00DC64B3" w:rsidRPr="00D00EB0" w:rsidRDefault="00DC64B3" w:rsidP="00DC64B3">
      <w:pPr>
        <w:rPr>
          <w:rStyle w:val="Boldtekstis"/>
        </w:rPr>
      </w:pPr>
      <w:r w:rsidRPr="00D00EB0">
        <w:rPr>
          <w:rStyle w:val="Boldtekstis"/>
        </w:rPr>
        <w:t>Programmi eesmärk</w:t>
      </w:r>
    </w:p>
    <w:p w14:paraId="5D5D14E7" w14:textId="77777777" w:rsidR="00EF073F" w:rsidRDefault="00EF073F" w:rsidP="00AD1834">
      <w:pPr>
        <w:pStyle w:val="Sisutekst"/>
        <w:rPr>
          <w:b/>
          <w:iCs/>
        </w:rPr>
      </w:pPr>
      <w:bookmarkStart w:id="128" w:name="_Hlk153098531"/>
      <w:r w:rsidRPr="00661159">
        <w:t>Inimestel on kõikjal Eestis kättesaadavad tasuvad töökohad, kvaliteetsed avalikud teenused ja meeldiv elukeskkond.</w:t>
      </w:r>
      <w:bookmarkEnd w:id="128"/>
    </w:p>
    <w:p w14:paraId="7C2CCB5E" w14:textId="504868BB" w:rsidR="00DC64B3" w:rsidRPr="00AF2528" w:rsidRDefault="00DC64B3" w:rsidP="00DC64B3">
      <w:pPr>
        <w:pStyle w:val="Pealdis"/>
      </w:pPr>
      <w:r w:rsidRPr="00AF2528">
        <w:t xml:space="preserve">Tabel </w:t>
      </w:r>
      <w:r w:rsidR="005563A7">
        <w:fldChar w:fldCharType="begin"/>
      </w:r>
      <w:r w:rsidR="005563A7">
        <w:instrText xml:space="preserve"> SEQ Tabel \* ARABIC </w:instrText>
      </w:r>
      <w:r w:rsidR="005563A7">
        <w:fldChar w:fldCharType="separate"/>
      </w:r>
      <w:r w:rsidR="002206A0">
        <w:t>30</w:t>
      </w:r>
      <w:r w:rsidR="005563A7">
        <w:fldChar w:fldCharType="end"/>
      </w:r>
      <w:r w:rsidRPr="00AF2528">
        <w:t xml:space="preserve">. </w:t>
      </w:r>
      <w:r w:rsidR="00637827">
        <w:t>Regionaalarengu</w:t>
      </w:r>
      <w:r w:rsidRPr="00AF2528">
        <w:t xml:space="preserv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041"/>
        <w:gridCol w:w="1057"/>
        <w:gridCol w:w="952"/>
        <w:gridCol w:w="1004"/>
        <w:gridCol w:w="1004"/>
        <w:gridCol w:w="1004"/>
      </w:tblGrid>
      <w:tr w:rsidR="00DC64B3" w:rsidRPr="00E921CE" w14:paraId="115DE4AA" w14:textId="77777777" w:rsidTr="00F576F3">
        <w:trPr>
          <w:trHeight w:val="458"/>
          <w:tblHeader/>
        </w:trPr>
        <w:tc>
          <w:tcPr>
            <w:tcW w:w="2230" w:type="pct"/>
            <w:vMerge w:val="restart"/>
            <w:shd w:val="clear" w:color="auto" w:fill="99C9FE" w:themeFill="accent6"/>
            <w:vAlign w:val="center"/>
            <w:hideMark/>
          </w:tcPr>
          <w:p w14:paraId="5D82DE44" w14:textId="77777777" w:rsidR="00DC64B3" w:rsidRPr="00E921CE" w:rsidRDefault="00DC64B3" w:rsidP="00D75BB2">
            <w:pPr>
              <w:pStyle w:val="Tabelitekst"/>
              <w:rPr>
                <w:rFonts w:asciiTheme="majorHAnsi" w:hAnsiTheme="majorHAnsi" w:cstheme="majorHAnsi"/>
                <w:b/>
                <w:bCs w:val="0"/>
                <w:szCs w:val="22"/>
              </w:rPr>
            </w:pPr>
            <w:r w:rsidRPr="00E921CE">
              <w:rPr>
                <w:rFonts w:asciiTheme="majorHAnsi" w:hAnsiTheme="majorHAnsi" w:cstheme="majorHAnsi"/>
                <w:b/>
                <w:bCs w:val="0"/>
                <w:szCs w:val="22"/>
              </w:rPr>
              <w:t>Mõõdik/Sihttase</w:t>
            </w:r>
          </w:p>
        </w:tc>
        <w:tc>
          <w:tcPr>
            <w:tcW w:w="583" w:type="pct"/>
            <w:vMerge w:val="restart"/>
            <w:shd w:val="clear" w:color="auto" w:fill="99C9FE" w:themeFill="accent6"/>
            <w:vAlign w:val="center"/>
            <w:hideMark/>
          </w:tcPr>
          <w:p w14:paraId="0095C022"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Viimane tegelik tase (2023)</w:t>
            </w:r>
          </w:p>
        </w:tc>
        <w:tc>
          <w:tcPr>
            <w:tcW w:w="525" w:type="pct"/>
            <w:vMerge w:val="restart"/>
            <w:shd w:val="clear" w:color="auto" w:fill="99C9FE" w:themeFill="accent6"/>
            <w:vAlign w:val="center"/>
            <w:hideMark/>
          </w:tcPr>
          <w:p w14:paraId="0BF87B46"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2025</w:t>
            </w:r>
          </w:p>
        </w:tc>
        <w:tc>
          <w:tcPr>
            <w:tcW w:w="554" w:type="pct"/>
            <w:vMerge w:val="restart"/>
            <w:shd w:val="clear" w:color="auto" w:fill="99C9FE" w:themeFill="accent6"/>
            <w:vAlign w:val="center"/>
            <w:hideMark/>
          </w:tcPr>
          <w:p w14:paraId="569DD245"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2026</w:t>
            </w:r>
          </w:p>
        </w:tc>
        <w:tc>
          <w:tcPr>
            <w:tcW w:w="554" w:type="pct"/>
            <w:vMerge w:val="restart"/>
            <w:shd w:val="clear" w:color="auto" w:fill="99C9FE" w:themeFill="accent6"/>
            <w:vAlign w:val="center"/>
            <w:hideMark/>
          </w:tcPr>
          <w:p w14:paraId="7F987BFD"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2027</w:t>
            </w:r>
          </w:p>
        </w:tc>
        <w:tc>
          <w:tcPr>
            <w:tcW w:w="554" w:type="pct"/>
            <w:vMerge w:val="restart"/>
            <w:shd w:val="clear" w:color="auto" w:fill="99C9FE" w:themeFill="accent6"/>
            <w:vAlign w:val="center"/>
            <w:hideMark/>
          </w:tcPr>
          <w:p w14:paraId="17D9960B" w14:textId="77777777" w:rsidR="00DC64B3" w:rsidRPr="00E921CE" w:rsidRDefault="00DC64B3" w:rsidP="00F576F3">
            <w:pPr>
              <w:pStyle w:val="Tabelitekst"/>
              <w:jc w:val="right"/>
              <w:rPr>
                <w:rFonts w:asciiTheme="majorHAnsi" w:hAnsiTheme="majorHAnsi" w:cstheme="majorHAnsi"/>
                <w:b/>
                <w:bCs w:val="0"/>
                <w:szCs w:val="22"/>
              </w:rPr>
            </w:pPr>
            <w:r w:rsidRPr="00E921CE">
              <w:rPr>
                <w:rFonts w:asciiTheme="majorHAnsi" w:hAnsiTheme="majorHAnsi" w:cstheme="majorHAnsi"/>
                <w:b/>
                <w:bCs w:val="0"/>
                <w:szCs w:val="22"/>
              </w:rPr>
              <w:t>2028</w:t>
            </w:r>
          </w:p>
        </w:tc>
      </w:tr>
      <w:tr w:rsidR="00DC64B3" w:rsidRPr="00E921CE" w14:paraId="746813CC" w14:textId="77777777" w:rsidTr="00D75BB2">
        <w:trPr>
          <w:trHeight w:val="458"/>
          <w:tblHeader/>
        </w:trPr>
        <w:tc>
          <w:tcPr>
            <w:tcW w:w="2230" w:type="pct"/>
            <w:vMerge/>
            <w:shd w:val="clear" w:color="auto" w:fill="99C9FE" w:themeFill="accent6"/>
            <w:vAlign w:val="center"/>
            <w:hideMark/>
          </w:tcPr>
          <w:p w14:paraId="5A19F7DE" w14:textId="77777777" w:rsidR="00DC64B3" w:rsidRPr="00E921CE" w:rsidRDefault="00DC64B3" w:rsidP="00D75BB2">
            <w:pPr>
              <w:pStyle w:val="Tabelitekst"/>
              <w:rPr>
                <w:rFonts w:asciiTheme="majorHAnsi" w:hAnsiTheme="majorHAnsi" w:cstheme="majorHAnsi"/>
                <w:szCs w:val="22"/>
              </w:rPr>
            </w:pPr>
          </w:p>
        </w:tc>
        <w:tc>
          <w:tcPr>
            <w:tcW w:w="583" w:type="pct"/>
            <w:vMerge/>
            <w:shd w:val="clear" w:color="auto" w:fill="99C9FE" w:themeFill="accent6"/>
            <w:vAlign w:val="center"/>
            <w:hideMark/>
          </w:tcPr>
          <w:p w14:paraId="3146DCA3" w14:textId="77777777" w:rsidR="00DC64B3" w:rsidRPr="00E921CE" w:rsidRDefault="00DC64B3" w:rsidP="00D75BB2">
            <w:pPr>
              <w:pStyle w:val="Tabelitekst"/>
              <w:jc w:val="center"/>
              <w:rPr>
                <w:rFonts w:asciiTheme="majorHAnsi" w:hAnsiTheme="majorHAnsi" w:cstheme="majorHAnsi"/>
                <w:szCs w:val="22"/>
              </w:rPr>
            </w:pPr>
          </w:p>
        </w:tc>
        <w:tc>
          <w:tcPr>
            <w:tcW w:w="525" w:type="pct"/>
            <w:vMerge/>
            <w:shd w:val="clear" w:color="auto" w:fill="99C9FE" w:themeFill="accent6"/>
            <w:vAlign w:val="center"/>
            <w:hideMark/>
          </w:tcPr>
          <w:p w14:paraId="068B1CA7"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21D6F86E"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4F054B8F" w14:textId="77777777" w:rsidR="00DC64B3" w:rsidRPr="00E921CE" w:rsidRDefault="00DC64B3" w:rsidP="00D75BB2">
            <w:pPr>
              <w:pStyle w:val="Tabelitekst"/>
              <w:jc w:val="center"/>
              <w:rPr>
                <w:rFonts w:asciiTheme="majorHAnsi" w:hAnsiTheme="majorHAnsi" w:cstheme="majorHAnsi"/>
                <w:szCs w:val="22"/>
              </w:rPr>
            </w:pPr>
          </w:p>
        </w:tc>
        <w:tc>
          <w:tcPr>
            <w:tcW w:w="554" w:type="pct"/>
            <w:vMerge/>
            <w:shd w:val="clear" w:color="auto" w:fill="99C9FE" w:themeFill="accent6"/>
            <w:vAlign w:val="center"/>
            <w:hideMark/>
          </w:tcPr>
          <w:p w14:paraId="19307E40" w14:textId="77777777" w:rsidR="00DC64B3" w:rsidRPr="00E921CE" w:rsidRDefault="00DC64B3" w:rsidP="00D75BB2">
            <w:pPr>
              <w:pStyle w:val="Tabelitekst"/>
              <w:jc w:val="center"/>
              <w:rPr>
                <w:rFonts w:asciiTheme="majorHAnsi" w:hAnsiTheme="majorHAnsi" w:cstheme="majorHAnsi"/>
                <w:szCs w:val="22"/>
              </w:rPr>
            </w:pPr>
          </w:p>
        </w:tc>
      </w:tr>
      <w:tr w:rsidR="00B811FE" w:rsidRPr="00E921CE" w14:paraId="66D2514E" w14:textId="77777777" w:rsidTr="00E30B65">
        <w:trPr>
          <w:trHeight w:val="436"/>
        </w:trPr>
        <w:tc>
          <w:tcPr>
            <w:tcW w:w="2230" w:type="pct"/>
            <w:shd w:val="clear" w:color="auto" w:fill="auto"/>
          </w:tcPr>
          <w:p w14:paraId="57CC5BF0" w14:textId="485172F1" w:rsidR="00B811FE" w:rsidRPr="00E921CE" w:rsidRDefault="00B811FE" w:rsidP="00B811FE">
            <w:pPr>
              <w:pStyle w:val="Tabelitekst"/>
              <w:rPr>
                <w:rFonts w:asciiTheme="majorHAnsi" w:hAnsiTheme="majorHAnsi" w:cstheme="majorHAnsi"/>
                <w:szCs w:val="22"/>
              </w:rPr>
            </w:pPr>
            <w:r w:rsidRPr="00E921CE">
              <w:rPr>
                <w:szCs w:val="22"/>
              </w:rPr>
              <w:t>Harju maakonna elanike osakaal Eesti rahvaarvust, %</w:t>
            </w:r>
            <w:r w:rsidRPr="00E921CE">
              <w:rPr>
                <w:szCs w:val="22"/>
              </w:rPr>
              <w:br/>
            </w:r>
            <w:r w:rsidRPr="00E30B65">
              <w:rPr>
                <w:color w:val="000087" w:themeColor="text2"/>
                <w:szCs w:val="22"/>
              </w:rPr>
              <w:t>Allikas: Statistikaamet RV028U ja RV092</w:t>
            </w:r>
          </w:p>
        </w:tc>
        <w:tc>
          <w:tcPr>
            <w:tcW w:w="583" w:type="pct"/>
            <w:shd w:val="clear" w:color="auto" w:fill="auto"/>
            <w:vAlign w:val="center"/>
          </w:tcPr>
          <w:p w14:paraId="55EFF681" w14:textId="031E40A7" w:rsidR="00B811FE" w:rsidRPr="00E921CE" w:rsidRDefault="00B811FE" w:rsidP="0061060F">
            <w:pPr>
              <w:pStyle w:val="Tabelitekst"/>
              <w:jc w:val="right"/>
              <w:rPr>
                <w:rFonts w:asciiTheme="majorHAnsi" w:hAnsiTheme="majorHAnsi" w:cstheme="majorHAnsi"/>
                <w:szCs w:val="22"/>
              </w:rPr>
            </w:pPr>
            <w:r w:rsidRPr="00E921CE">
              <w:rPr>
                <w:szCs w:val="22"/>
              </w:rPr>
              <w:t>n/a</w:t>
            </w:r>
          </w:p>
        </w:tc>
        <w:tc>
          <w:tcPr>
            <w:tcW w:w="525" w:type="pct"/>
            <w:vAlign w:val="center"/>
          </w:tcPr>
          <w:p w14:paraId="71D0976A" w14:textId="3A2FEE08" w:rsidR="00B811FE" w:rsidRPr="00E921CE" w:rsidRDefault="00B811FE" w:rsidP="0061060F">
            <w:pPr>
              <w:pStyle w:val="Tabelitekst"/>
              <w:jc w:val="right"/>
              <w:rPr>
                <w:rFonts w:asciiTheme="majorHAnsi" w:hAnsiTheme="majorHAnsi" w:cstheme="majorHAnsi"/>
                <w:szCs w:val="22"/>
              </w:rPr>
            </w:pPr>
            <w:r w:rsidRPr="00E921CE">
              <w:rPr>
                <w:szCs w:val="22"/>
              </w:rPr>
              <w:t>46,80%</w:t>
            </w:r>
          </w:p>
        </w:tc>
        <w:tc>
          <w:tcPr>
            <w:tcW w:w="554" w:type="pct"/>
            <w:vAlign w:val="center"/>
          </w:tcPr>
          <w:p w14:paraId="6A4DB491" w14:textId="5BCB800C" w:rsidR="00B811FE" w:rsidRPr="00E921CE" w:rsidRDefault="00B811FE" w:rsidP="0061060F">
            <w:pPr>
              <w:pStyle w:val="Tabelitekst"/>
              <w:jc w:val="right"/>
              <w:rPr>
                <w:rFonts w:asciiTheme="majorHAnsi" w:hAnsiTheme="majorHAnsi" w:cstheme="majorHAnsi"/>
                <w:szCs w:val="22"/>
              </w:rPr>
            </w:pPr>
            <w:r w:rsidRPr="00E921CE">
              <w:rPr>
                <w:szCs w:val="22"/>
              </w:rPr>
              <w:t>46,80%</w:t>
            </w:r>
          </w:p>
        </w:tc>
        <w:tc>
          <w:tcPr>
            <w:tcW w:w="554" w:type="pct"/>
            <w:vAlign w:val="center"/>
          </w:tcPr>
          <w:p w14:paraId="421510A4" w14:textId="28FC2FB7" w:rsidR="00B811FE" w:rsidRPr="00E921CE" w:rsidRDefault="00B811FE" w:rsidP="0061060F">
            <w:pPr>
              <w:pStyle w:val="Tabelitekst"/>
              <w:jc w:val="right"/>
              <w:rPr>
                <w:rFonts w:asciiTheme="majorHAnsi" w:hAnsiTheme="majorHAnsi" w:cstheme="majorHAnsi"/>
                <w:szCs w:val="22"/>
              </w:rPr>
            </w:pPr>
            <w:r w:rsidRPr="00E921CE">
              <w:rPr>
                <w:szCs w:val="22"/>
              </w:rPr>
              <w:t>46,80%</w:t>
            </w:r>
          </w:p>
        </w:tc>
        <w:tc>
          <w:tcPr>
            <w:tcW w:w="554" w:type="pct"/>
            <w:vAlign w:val="center"/>
          </w:tcPr>
          <w:p w14:paraId="3D2C47FC" w14:textId="6DBF53C6" w:rsidR="00B811FE" w:rsidRPr="00E921CE" w:rsidRDefault="00B811FE" w:rsidP="0061060F">
            <w:pPr>
              <w:pStyle w:val="Tabelitekst"/>
              <w:jc w:val="right"/>
              <w:rPr>
                <w:rFonts w:asciiTheme="majorHAnsi" w:hAnsiTheme="majorHAnsi" w:cstheme="majorHAnsi"/>
                <w:szCs w:val="22"/>
              </w:rPr>
            </w:pPr>
            <w:r w:rsidRPr="00E921CE">
              <w:rPr>
                <w:szCs w:val="22"/>
              </w:rPr>
              <w:t>46,80%</w:t>
            </w:r>
          </w:p>
        </w:tc>
      </w:tr>
      <w:tr w:rsidR="00B811FE" w:rsidRPr="00E921CE" w14:paraId="6353A81A" w14:textId="77777777" w:rsidTr="00E30B65">
        <w:trPr>
          <w:trHeight w:val="436"/>
        </w:trPr>
        <w:tc>
          <w:tcPr>
            <w:tcW w:w="2230" w:type="pct"/>
            <w:shd w:val="clear" w:color="auto" w:fill="auto"/>
          </w:tcPr>
          <w:p w14:paraId="2D861778" w14:textId="5FFDBA08" w:rsidR="00B811FE" w:rsidRPr="00E921CE" w:rsidRDefault="00B811FE" w:rsidP="00B811FE">
            <w:pPr>
              <w:pStyle w:val="Tabelitekst"/>
              <w:rPr>
                <w:rFonts w:asciiTheme="majorHAnsi" w:hAnsiTheme="majorHAnsi" w:cstheme="majorHAnsi"/>
                <w:szCs w:val="22"/>
              </w:rPr>
            </w:pPr>
            <w:r w:rsidRPr="00E921CE">
              <w:rPr>
                <w:szCs w:val="22"/>
              </w:rPr>
              <w:t xml:space="preserve">Väljaspool Harju maakonda loodud SKP osakaal Eesti </w:t>
            </w:r>
            <w:proofErr w:type="spellStart"/>
            <w:r w:rsidRPr="00E921CE">
              <w:rPr>
                <w:szCs w:val="22"/>
              </w:rPr>
              <w:t>SKPst</w:t>
            </w:r>
            <w:proofErr w:type="spellEnd"/>
            <w:r w:rsidRPr="00E921CE">
              <w:rPr>
                <w:szCs w:val="22"/>
              </w:rPr>
              <w:t>, %</w:t>
            </w:r>
            <w:r w:rsidRPr="00E921CE">
              <w:rPr>
                <w:szCs w:val="22"/>
              </w:rPr>
              <w:br/>
            </w:r>
            <w:r w:rsidRPr="00E30B65">
              <w:rPr>
                <w:color w:val="000087" w:themeColor="text2"/>
                <w:szCs w:val="22"/>
              </w:rPr>
              <w:t>Allikas: Statistikaamet RAA0050</w:t>
            </w:r>
          </w:p>
        </w:tc>
        <w:tc>
          <w:tcPr>
            <w:tcW w:w="583" w:type="pct"/>
            <w:shd w:val="clear" w:color="auto" w:fill="auto"/>
            <w:vAlign w:val="center"/>
          </w:tcPr>
          <w:p w14:paraId="0C3F3349" w14:textId="171E893E" w:rsidR="00B811FE" w:rsidRPr="00E921CE" w:rsidRDefault="00B811FE" w:rsidP="0061060F">
            <w:pPr>
              <w:pStyle w:val="Tabelitekst"/>
              <w:jc w:val="right"/>
              <w:rPr>
                <w:rFonts w:asciiTheme="majorHAnsi" w:hAnsiTheme="majorHAnsi" w:cstheme="majorHAnsi"/>
                <w:szCs w:val="22"/>
              </w:rPr>
            </w:pPr>
            <w:r w:rsidRPr="00E921CE">
              <w:rPr>
                <w:szCs w:val="22"/>
              </w:rPr>
              <w:t>n/a</w:t>
            </w:r>
          </w:p>
        </w:tc>
        <w:tc>
          <w:tcPr>
            <w:tcW w:w="525" w:type="pct"/>
            <w:vAlign w:val="center"/>
          </w:tcPr>
          <w:p w14:paraId="6F9F1F14" w14:textId="7B38DB32" w:rsidR="00B811FE" w:rsidRPr="00E921CE" w:rsidRDefault="00B811FE" w:rsidP="0061060F">
            <w:pPr>
              <w:pStyle w:val="Tabelitekst"/>
              <w:jc w:val="right"/>
              <w:rPr>
                <w:rFonts w:asciiTheme="majorHAnsi" w:hAnsiTheme="majorHAnsi" w:cstheme="majorHAnsi"/>
                <w:szCs w:val="22"/>
              </w:rPr>
            </w:pPr>
            <w:r w:rsidRPr="00E921CE">
              <w:rPr>
                <w:szCs w:val="22"/>
              </w:rPr>
              <w:t>40,00%</w:t>
            </w:r>
          </w:p>
        </w:tc>
        <w:tc>
          <w:tcPr>
            <w:tcW w:w="554" w:type="pct"/>
            <w:vAlign w:val="center"/>
          </w:tcPr>
          <w:p w14:paraId="46783EDF" w14:textId="4F3DF756" w:rsidR="00B811FE" w:rsidRPr="00E921CE" w:rsidRDefault="00B811FE" w:rsidP="0061060F">
            <w:pPr>
              <w:pStyle w:val="Tabelitekst"/>
              <w:jc w:val="right"/>
              <w:rPr>
                <w:rFonts w:asciiTheme="majorHAnsi" w:hAnsiTheme="majorHAnsi" w:cstheme="majorHAnsi"/>
                <w:szCs w:val="22"/>
              </w:rPr>
            </w:pPr>
            <w:r w:rsidRPr="00E921CE">
              <w:rPr>
                <w:szCs w:val="22"/>
              </w:rPr>
              <w:t>40,00%</w:t>
            </w:r>
          </w:p>
        </w:tc>
        <w:tc>
          <w:tcPr>
            <w:tcW w:w="554" w:type="pct"/>
            <w:vAlign w:val="center"/>
          </w:tcPr>
          <w:p w14:paraId="0E10CD8D" w14:textId="174686EB" w:rsidR="00B811FE" w:rsidRPr="00E921CE" w:rsidRDefault="00B811FE" w:rsidP="0061060F">
            <w:pPr>
              <w:pStyle w:val="Tabelitekst"/>
              <w:jc w:val="right"/>
              <w:rPr>
                <w:rFonts w:asciiTheme="majorHAnsi" w:hAnsiTheme="majorHAnsi" w:cstheme="majorHAnsi"/>
                <w:szCs w:val="22"/>
              </w:rPr>
            </w:pPr>
            <w:r w:rsidRPr="00E921CE">
              <w:rPr>
                <w:szCs w:val="22"/>
              </w:rPr>
              <w:t>40,00%</w:t>
            </w:r>
          </w:p>
        </w:tc>
        <w:tc>
          <w:tcPr>
            <w:tcW w:w="554" w:type="pct"/>
            <w:vAlign w:val="center"/>
          </w:tcPr>
          <w:p w14:paraId="35AA5A36" w14:textId="07B2B5B3" w:rsidR="00B811FE" w:rsidRPr="00E921CE" w:rsidRDefault="00B811FE" w:rsidP="0061060F">
            <w:pPr>
              <w:pStyle w:val="Tabelitekst"/>
              <w:jc w:val="right"/>
              <w:rPr>
                <w:rFonts w:asciiTheme="majorHAnsi" w:hAnsiTheme="majorHAnsi" w:cstheme="majorHAnsi"/>
                <w:szCs w:val="22"/>
              </w:rPr>
            </w:pPr>
            <w:r w:rsidRPr="00E921CE">
              <w:rPr>
                <w:szCs w:val="22"/>
              </w:rPr>
              <w:t>40,00%</w:t>
            </w:r>
          </w:p>
        </w:tc>
      </w:tr>
      <w:tr w:rsidR="00B811FE" w:rsidRPr="00E921CE" w14:paraId="7489923C" w14:textId="77777777" w:rsidTr="00E30B65">
        <w:trPr>
          <w:trHeight w:val="436"/>
        </w:trPr>
        <w:tc>
          <w:tcPr>
            <w:tcW w:w="2230" w:type="pct"/>
            <w:shd w:val="clear" w:color="auto" w:fill="auto"/>
          </w:tcPr>
          <w:p w14:paraId="1B64C929" w14:textId="6DF13CB6" w:rsidR="00B811FE" w:rsidRPr="00E921CE" w:rsidRDefault="00B811FE" w:rsidP="00B811FE">
            <w:pPr>
              <w:pStyle w:val="Tabelitekst"/>
              <w:rPr>
                <w:rFonts w:asciiTheme="majorHAnsi" w:hAnsiTheme="majorHAnsi" w:cstheme="majorHAnsi"/>
                <w:szCs w:val="22"/>
              </w:rPr>
            </w:pPr>
            <w:r w:rsidRPr="00E921CE">
              <w:rPr>
                <w:szCs w:val="22"/>
              </w:rPr>
              <w:t>Kohaliku omavalitsuse institutsiooni usaldusväärsus elanike seas, %</w:t>
            </w:r>
            <w:r w:rsidRPr="00E921CE">
              <w:rPr>
                <w:szCs w:val="22"/>
              </w:rPr>
              <w:br/>
            </w:r>
            <w:r w:rsidRPr="00E30B65">
              <w:rPr>
                <w:color w:val="000087" w:themeColor="text2"/>
                <w:szCs w:val="22"/>
              </w:rPr>
              <w:t xml:space="preserve">Allikas: </w:t>
            </w:r>
            <w:proofErr w:type="spellStart"/>
            <w:r w:rsidRPr="00E30B65">
              <w:rPr>
                <w:color w:val="000087" w:themeColor="text2"/>
                <w:szCs w:val="22"/>
              </w:rPr>
              <w:t>Eurobarometer</w:t>
            </w:r>
            <w:proofErr w:type="spellEnd"/>
          </w:p>
        </w:tc>
        <w:tc>
          <w:tcPr>
            <w:tcW w:w="583" w:type="pct"/>
            <w:shd w:val="clear" w:color="auto" w:fill="auto"/>
            <w:vAlign w:val="center"/>
          </w:tcPr>
          <w:p w14:paraId="0485E9F6" w14:textId="16B72CF1" w:rsidR="00B811FE" w:rsidRPr="00E921CE" w:rsidRDefault="00B811FE" w:rsidP="0061060F">
            <w:pPr>
              <w:pStyle w:val="Tabelitekst"/>
              <w:jc w:val="right"/>
              <w:rPr>
                <w:rFonts w:asciiTheme="majorHAnsi" w:hAnsiTheme="majorHAnsi" w:cstheme="majorHAnsi"/>
                <w:szCs w:val="22"/>
              </w:rPr>
            </w:pPr>
            <w:r w:rsidRPr="00E921CE">
              <w:rPr>
                <w:szCs w:val="22"/>
              </w:rPr>
              <w:t>n/a</w:t>
            </w:r>
          </w:p>
        </w:tc>
        <w:tc>
          <w:tcPr>
            <w:tcW w:w="525" w:type="pct"/>
            <w:vAlign w:val="center"/>
          </w:tcPr>
          <w:p w14:paraId="206D4176" w14:textId="20B35E0E" w:rsidR="00B811FE" w:rsidRPr="00E921CE" w:rsidRDefault="00B811FE" w:rsidP="0061060F">
            <w:pPr>
              <w:pStyle w:val="Tabelitekst"/>
              <w:jc w:val="right"/>
              <w:rPr>
                <w:rFonts w:asciiTheme="majorHAnsi" w:hAnsiTheme="majorHAnsi" w:cstheme="majorHAnsi"/>
                <w:szCs w:val="22"/>
              </w:rPr>
            </w:pPr>
            <w:r w:rsidRPr="00E921CE">
              <w:rPr>
                <w:szCs w:val="22"/>
              </w:rPr>
              <w:t>55,00%</w:t>
            </w:r>
          </w:p>
        </w:tc>
        <w:tc>
          <w:tcPr>
            <w:tcW w:w="554" w:type="pct"/>
            <w:vAlign w:val="center"/>
          </w:tcPr>
          <w:p w14:paraId="1A74FD19" w14:textId="1C2C0BAA" w:rsidR="00B811FE" w:rsidRPr="00E921CE" w:rsidRDefault="00B811FE" w:rsidP="0061060F">
            <w:pPr>
              <w:pStyle w:val="Tabelitekst"/>
              <w:jc w:val="right"/>
              <w:rPr>
                <w:rFonts w:asciiTheme="majorHAnsi" w:hAnsiTheme="majorHAnsi" w:cstheme="majorHAnsi"/>
                <w:szCs w:val="22"/>
              </w:rPr>
            </w:pPr>
            <w:r w:rsidRPr="00E921CE">
              <w:rPr>
                <w:szCs w:val="22"/>
              </w:rPr>
              <w:t>56,00%</w:t>
            </w:r>
          </w:p>
        </w:tc>
        <w:tc>
          <w:tcPr>
            <w:tcW w:w="554" w:type="pct"/>
            <w:vAlign w:val="center"/>
          </w:tcPr>
          <w:p w14:paraId="151E6886" w14:textId="60C844A9" w:rsidR="00B811FE" w:rsidRPr="00E921CE" w:rsidRDefault="00B811FE" w:rsidP="0061060F">
            <w:pPr>
              <w:pStyle w:val="Tabelitekst"/>
              <w:jc w:val="right"/>
              <w:rPr>
                <w:rFonts w:asciiTheme="majorHAnsi" w:hAnsiTheme="majorHAnsi" w:cstheme="majorHAnsi"/>
                <w:szCs w:val="22"/>
              </w:rPr>
            </w:pPr>
            <w:r w:rsidRPr="00E921CE">
              <w:rPr>
                <w:szCs w:val="22"/>
              </w:rPr>
              <w:t>57,00%</w:t>
            </w:r>
          </w:p>
        </w:tc>
        <w:tc>
          <w:tcPr>
            <w:tcW w:w="554" w:type="pct"/>
            <w:vAlign w:val="center"/>
          </w:tcPr>
          <w:p w14:paraId="4A9C983F" w14:textId="7DFEE14E" w:rsidR="00B811FE" w:rsidRPr="00E921CE" w:rsidRDefault="00B811FE" w:rsidP="0061060F">
            <w:pPr>
              <w:pStyle w:val="Tabelitekst"/>
              <w:jc w:val="right"/>
              <w:rPr>
                <w:rFonts w:asciiTheme="majorHAnsi" w:hAnsiTheme="majorHAnsi" w:cstheme="majorHAnsi"/>
                <w:szCs w:val="22"/>
              </w:rPr>
            </w:pPr>
            <w:r w:rsidRPr="00E921CE">
              <w:rPr>
                <w:szCs w:val="22"/>
              </w:rPr>
              <w:t>58,00%</w:t>
            </w:r>
          </w:p>
        </w:tc>
      </w:tr>
      <w:tr w:rsidR="00B811FE" w:rsidRPr="00E921CE" w14:paraId="79A262A6" w14:textId="77777777" w:rsidTr="00E30B65">
        <w:trPr>
          <w:trHeight w:val="436"/>
        </w:trPr>
        <w:tc>
          <w:tcPr>
            <w:tcW w:w="2230" w:type="pct"/>
            <w:shd w:val="clear" w:color="auto" w:fill="auto"/>
          </w:tcPr>
          <w:p w14:paraId="5CBBF078" w14:textId="36166C57" w:rsidR="00B811FE" w:rsidRPr="00E921CE" w:rsidRDefault="00B811FE" w:rsidP="00B811FE">
            <w:pPr>
              <w:pStyle w:val="Tabelitekst"/>
              <w:rPr>
                <w:rFonts w:asciiTheme="majorHAnsi" w:hAnsiTheme="majorHAnsi" w:cstheme="majorHAnsi"/>
                <w:szCs w:val="22"/>
              </w:rPr>
            </w:pPr>
            <w:r w:rsidRPr="00E921CE">
              <w:rPr>
                <w:szCs w:val="22"/>
              </w:rPr>
              <w:t>Maapiirkonna elanike vanuses 20–64 tööhõive määr, %</w:t>
            </w:r>
            <w:r w:rsidRPr="00E921CE">
              <w:rPr>
                <w:szCs w:val="22"/>
              </w:rPr>
              <w:br/>
            </w:r>
            <w:r w:rsidRPr="00E30B65">
              <w:rPr>
                <w:color w:val="000087" w:themeColor="text2"/>
                <w:szCs w:val="22"/>
              </w:rPr>
              <w:t>Allikas: SA</w:t>
            </w:r>
          </w:p>
        </w:tc>
        <w:tc>
          <w:tcPr>
            <w:tcW w:w="583" w:type="pct"/>
            <w:shd w:val="clear" w:color="auto" w:fill="auto"/>
            <w:vAlign w:val="center"/>
          </w:tcPr>
          <w:p w14:paraId="3105225B" w14:textId="0C43E741" w:rsidR="00B811FE" w:rsidRPr="00E921CE" w:rsidRDefault="00B811FE" w:rsidP="0061060F">
            <w:pPr>
              <w:pStyle w:val="Tabelitekst"/>
              <w:jc w:val="right"/>
              <w:rPr>
                <w:rFonts w:asciiTheme="majorHAnsi" w:hAnsiTheme="majorHAnsi" w:cstheme="majorHAnsi"/>
                <w:szCs w:val="22"/>
              </w:rPr>
            </w:pPr>
            <w:r w:rsidRPr="00E921CE">
              <w:rPr>
                <w:szCs w:val="22"/>
              </w:rPr>
              <w:t>n/a</w:t>
            </w:r>
          </w:p>
        </w:tc>
        <w:tc>
          <w:tcPr>
            <w:tcW w:w="525" w:type="pct"/>
            <w:vAlign w:val="center"/>
          </w:tcPr>
          <w:p w14:paraId="2D03D314" w14:textId="63E1B1D8" w:rsidR="00B811FE" w:rsidRPr="00E921CE" w:rsidRDefault="00B811FE" w:rsidP="0061060F">
            <w:pPr>
              <w:pStyle w:val="Tabelitekst"/>
              <w:jc w:val="right"/>
              <w:rPr>
                <w:rFonts w:asciiTheme="majorHAnsi" w:hAnsiTheme="majorHAnsi" w:cstheme="majorHAnsi"/>
                <w:szCs w:val="22"/>
              </w:rPr>
            </w:pPr>
            <w:r w:rsidRPr="00E921CE">
              <w:rPr>
                <w:szCs w:val="22"/>
              </w:rPr>
              <w:t>80,70%</w:t>
            </w:r>
          </w:p>
        </w:tc>
        <w:tc>
          <w:tcPr>
            <w:tcW w:w="554" w:type="pct"/>
            <w:vAlign w:val="center"/>
          </w:tcPr>
          <w:p w14:paraId="06C56DD3" w14:textId="647095F1" w:rsidR="00B811FE" w:rsidRPr="00E921CE" w:rsidRDefault="00B811FE" w:rsidP="0061060F">
            <w:pPr>
              <w:pStyle w:val="Tabelitekst"/>
              <w:jc w:val="right"/>
              <w:rPr>
                <w:rFonts w:asciiTheme="majorHAnsi" w:hAnsiTheme="majorHAnsi" w:cstheme="majorHAnsi"/>
                <w:szCs w:val="22"/>
              </w:rPr>
            </w:pPr>
            <w:r w:rsidRPr="00E921CE">
              <w:rPr>
                <w:szCs w:val="22"/>
              </w:rPr>
              <w:t>80,80%</w:t>
            </w:r>
          </w:p>
        </w:tc>
        <w:tc>
          <w:tcPr>
            <w:tcW w:w="554" w:type="pct"/>
            <w:vAlign w:val="center"/>
          </w:tcPr>
          <w:p w14:paraId="5F12FD09" w14:textId="4E351CA9" w:rsidR="00B811FE" w:rsidRPr="00E921CE" w:rsidRDefault="00B811FE" w:rsidP="0061060F">
            <w:pPr>
              <w:pStyle w:val="Tabelitekst"/>
              <w:jc w:val="right"/>
              <w:rPr>
                <w:rFonts w:asciiTheme="majorHAnsi" w:hAnsiTheme="majorHAnsi" w:cstheme="majorHAnsi"/>
                <w:szCs w:val="22"/>
              </w:rPr>
            </w:pPr>
            <w:r w:rsidRPr="00E921CE">
              <w:rPr>
                <w:szCs w:val="22"/>
              </w:rPr>
              <w:t>80,90%</w:t>
            </w:r>
          </w:p>
        </w:tc>
        <w:tc>
          <w:tcPr>
            <w:tcW w:w="554" w:type="pct"/>
            <w:vAlign w:val="center"/>
          </w:tcPr>
          <w:p w14:paraId="768223C0" w14:textId="66995EA0" w:rsidR="00B811FE" w:rsidRPr="00E921CE" w:rsidRDefault="00B811FE" w:rsidP="0061060F">
            <w:pPr>
              <w:pStyle w:val="Tabelitekst"/>
              <w:jc w:val="right"/>
              <w:rPr>
                <w:rFonts w:asciiTheme="majorHAnsi" w:hAnsiTheme="majorHAnsi" w:cstheme="majorHAnsi"/>
                <w:szCs w:val="22"/>
              </w:rPr>
            </w:pPr>
            <w:r w:rsidRPr="00E921CE">
              <w:rPr>
                <w:szCs w:val="22"/>
              </w:rPr>
              <w:t>81,20%</w:t>
            </w:r>
          </w:p>
        </w:tc>
      </w:tr>
      <w:tr w:rsidR="00B811FE" w:rsidRPr="00E921CE" w14:paraId="64BBE464" w14:textId="77777777" w:rsidTr="00E30B65">
        <w:trPr>
          <w:trHeight w:val="436"/>
        </w:trPr>
        <w:tc>
          <w:tcPr>
            <w:tcW w:w="2230" w:type="pct"/>
            <w:shd w:val="clear" w:color="auto" w:fill="auto"/>
          </w:tcPr>
          <w:p w14:paraId="65AF7BB4" w14:textId="24D01B29" w:rsidR="00B811FE" w:rsidRPr="00E921CE" w:rsidRDefault="00B811FE" w:rsidP="00B811FE">
            <w:pPr>
              <w:pStyle w:val="Tabelitekst"/>
              <w:rPr>
                <w:rFonts w:asciiTheme="majorHAnsi" w:hAnsiTheme="majorHAnsi" w:cstheme="majorHAnsi"/>
                <w:szCs w:val="22"/>
              </w:rPr>
            </w:pPr>
            <w:r w:rsidRPr="00E921CE">
              <w:rPr>
                <w:szCs w:val="22"/>
              </w:rPr>
              <w:t>KOV teenustega rahulolu, %</w:t>
            </w:r>
            <w:r w:rsidRPr="00E921CE">
              <w:rPr>
                <w:szCs w:val="22"/>
              </w:rPr>
              <w:br/>
            </w:r>
            <w:r w:rsidRPr="00E30B65">
              <w:rPr>
                <w:color w:val="000087" w:themeColor="text2"/>
                <w:szCs w:val="22"/>
              </w:rPr>
              <w:t>Allikas: minuomavalitsus.ee</w:t>
            </w:r>
          </w:p>
        </w:tc>
        <w:tc>
          <w:tcPr>
            <w:tcW w:w="583" w:type="pct"/>
            <w:shd w:val="clear" w:color="auto" w:fill="auto"/>
            <w:vAlign w:val="center"/>
          </w:tcPr>
          <w:p w14:paraId="18299CE8" w14:textId="240B69F4" w:rsidR="00B811FE" w:rsidRPr="00E921CE" w:rsidRDefault="00B811FE" w:rsidP="0061060F">
            <w:pPr>
              <w:pStyle w:val="Tabelitekst"/>
              <w:jc w:val="right"/>
              <w:rPr>
                <w:rFonts w:asciiTheme="majorHAnsi" w:hAnsiTheme="majorHAnsi" w:cstheme="majorHAnsi"/>
                <w:szCs w:val="22"/>
              </w:rPr>
            </w:pPr>
            <w:r w:rsidRPr="00E921CE">
              <w:rPr>
                <w:szCs w:val="22"/>
              </w:rPr>
              <w:t>n/a</w:t>
            </w:r>
          </w:p>
        </w:tc>
        <w:tc>
          <w:tcPr>
            <w:tcW w:w="525" w:type="pct"/>
            <w:vAlign w:val="center"/>
          </w:tcPr>
          <w:p w14:paraId="0F753512" w14:textId="6ECD685E" w:rsidR="00B811FE" w:rsidRPr="00E921CE" w:rsidRDefault="00B811FE" w:rsidP="0061060F">
            <w:pPr>
              <w:pStyle w:val="Tabelitekst"/>
              <w:jc w:val="right"/>
              <w:rPr>
                <w:rFonts w:asciiTheme="majorHAnsi" w:hAnsiTheme="majorHAnsi" w:cstheme="majorHAnsi"/>
                <w:szCs w:val="22"/>
              </w:rPr>
            </w:pPr>
            <w:r w:rsidRPr="00E921CE">
              <w:rPr>
                <w:szCs w:val="22"/>
              </w:rPr>
              <w:t>62,00%</w:t>
            </w:r>
          </w:p>
        </w:tc>
        <w:tc>
          <w:tcPr>
            <w:tcW w:w="554" w:type="pct"/>
            <w:vAlign w:val="center"/>
          </w:tcPr>
          <w:p w14:paraId="1E819D47" w14:textId="5929DF40" w:rsidR="00B811FE" w:rsidRPr="00E921CE" w:rsidRDefault="00B811FE" w:rsidP="0061060F">
            <w:pPr>
              <w:pStyle w:val="Tabelitekst"/>
              <w:jc w:val="right"/>
              <w:rPr>
                <w:rFonts w:asciiTheme="majorHAnsi" w:hAnsiTheme="majorHAnsi" w:cstheme="majorHAnsi"/>
                <w:szCs w:val="22"/>
              </w:rPr>
            </w:pPr>
            <w:r w:rsidRPr="00E921CE">
              <w:rPr>
                <w:szCs w:val="22"/>
              </w:rPr>
              <w:t>62,00%</w:t>
            </w:r>
          </w:p>
        </w:tc>
        <w:tc>
          <w:tcPr>
            <w:tcW w:w="554" w:type="pct"/>
            <w:vAlign w:val="center"/>
          </w:tcPr>
          <w:p w14:paraId="6D7B66EF" w14:textId="366672E4" w:rsidR="00B811FE" w:rsidRPr="00E921CE" w:rsidRDefault="00B811FE" w:rsidP="0061060F">
            <w:pPr>
              <w:pStyle w:val="Tabelitekst"/>
              <w:jc w:val="right"/>
              <w:rPr>
                <w:rFonts w:asciiTheme="majorHAnsi" w:hAnsiTheme="majorHAnsi" w:cstheme="majorHAnsi"/>
                <w:szCs w:val="22"/>
              </w:rPr>
            </w:pPr>
            <w:r w:rsidRPr="00E921CE">
              <w:rPr>
                <w:szCs w:val="22"/>
              </w:rPr>
              <w:t>63,00%</w:t>
            </w:r>
          </w:p>
        </w:tc>
        <w:tc>
          <w:tcPr>
            <w:tcW w:w="554" w:type="pct"/>
            <w:vAlign w:val="center"/>
          </w:tcPr>
          <w:p w14:paraId="3228DD3B" w14:textId="13526A19" w:rsidR="00B811FE" w:rsidRPr="00E921CE" w:rsidRDefault="00B811FE" w:rsidP="0061060F">
            <w:pPr>
              <w:pStyle w:val="Tabelitekst"/>
              <w:jc w:val="right"/>
              <w:rPr>
                <w:rFonts w:asciiTheme="majorHAnsi" w:hAnsiTheme="majorHAnsi" w:cstheme="majorHAnsi"/>
                <w:szCs w:val="22"/>
              </w:rPr>
            </w:pPr>
            <w:r w:rsidRPr="00E921CE">
              <w:rPr>
                <w:szCs w:val="22"/>
              </w:rPr>
              <w:t>66,00%</w:t>
            </w:r>
          </w:p>
        </w:tc>
      </w:tr>
      <w:tr w:rsidR="00B811FE" w:rsidRPr="00E921CE" w14:paraId="48FF5B70" w14:textId="77777777" w:rsidTr="00E30B65">
        <w:trPr>
          <w:trHeight w:val="436"/>
        </w:trPr>
        <w:tc>
          <w:tcPr>
            <w:tcW w:w="2230" w:type="pct"/>
            <w:shd w:val="clear" w:color="auto" w:fill="auto"/>
          </w:tcPr>
          <w:p w14:paraId="1735C6DE" w14:textId="38150CEE" w:rsidR="00B811FE" w:rsidRPr="00E921CE" w:rsidRDefault="00D579F9" w:rsidP="00B811FE">
            <w:pPr>
              <w:pStyle w:val="Tabelitekst"/>
              <w:rPr>
                <w:rFonts w:asciiTheme="majorHAnsi" w:hAnsiTheme="majorHAnsi" w:cstheme="majorHAnsi"/>
                <w:szCs w:val="22"/>
              </w:rPr>
            </w:pPr>
            <w:r>
              <w:t>Elukeskkonnaga rahulolu</w:t>
            </w:r>
            <w:r>
              <w:br/>
            </w:r>
            <w:r w:rsidRPr="00D579F9">
              <w:rPr>
                <w:color w:val="000087" w:themeColor="text2"/>
                <w:szCs w:val="22"/>
              </w:rPr>
              <w:t>Allikas: Üleriigiline küsitlusuuring "Elukeskkonnaga rahuolu"</w:t>
            </w:r>
          </w:p>
        </w:tc>
        <w:tc>
          <w:tcPr>
            <w:tcW w:w="583" w:type="pct"/>
            <w:shd w:val="clear" w:color="auto" w:fill="auto"/>
            <w:vAlign w:val="center"/>
          </w:tcPr>
          <w:p w14:paraId="051AF3C4" w14:textId="64EC781A" w:rsidR="00B811FE" w:rsidRPr="00E921CE" w:rsidRDefault="00B811FE" w:rsidP="0061060F">
            <w:pPr>
              <w:pStyle w:val="Tabelitekst"/>
              <w:jc w:val="right"/>
              <w:rPr>
                <w:rFonts w:asciiTheme="majorHAnsi" w:hAnsiTheme="majorHAnsi" w:cstheme="majorHAnsi"/>
                <w:szCs w:val="22"/>
              </w:rPr>
            </w:pPr>
            <w:r w:rsidRPr="00E921CE">
              <w:rPr>
                <w:szCs w:val="22"/>
              </w:rPr>
              <w:t>n/a</w:t>
            </w:r>
          </w:p>
        </w:tc>
        <w:tc>
          <w:tcPr>
            <w:tcW w:w="525" w:type="pct"/>
            <w:vAlign w:val="center"/>
          </w:tcPr>
          <w:p w14:paraId="760653C2" w14:textId="0F00E093" w:rsidR="00B811FE" w:rsidRPr="00E921CE" w:rsidRDefault="00B811FE" w:rsidP="0061060F">
            <w:pPr>
              <w:pStyle w:val="Tabelitekst"/>
              <w:jc w:val="right"/>
              <w:rPr>
                <w:rFonts w:asciiTheme="majorHAnsi" w:hAnsiTheme="majorHAnsi" w:cstheme="majorHAnsi"/>
                <w:szCs w:val="22"/>
              </w:rPr>
            </w:pPr>
            <w:r w:rsidRPr="00E921CE">
              <w:rPr>
                <w:szCs w:val="22"/>
              </w:rPr>
              <w:t>74,00%</w:t>
            </w:r>
          </w:p>
        </w:tc>
        <w:tc>
          <w:tcPr>
            <w:tcW w:w="554" w:type="pct"/>
            <w:vAlign w:val="center"/>
          </w:tcPr>
          <w:p w14:paraId="6BC82419" w14:textId="2FB423DF" w:rsidR="00B811FE" w:rsidRPr="00E921CE" w:rsidRDefault="00B811FE" w:rsidP="0061060F">
            <w:pPr>
              <w:pStyle w:val="Tabelitekst"/>
              <w:jc w:val="right"/>
              <w:rPr>
                <w:rFonts w:asciiTheme="majorHAnsi" w:hAnsiTheme="majorHAnsi" w:cstheme="majorHAnsi"/>
                <w:szCs w:val="22"/>
              </w:rPr>
            </w:pPr>
            <w:r w:rsidRPr="00E921CE">
              <w:rPr>
                <w:szCs w:val="22"/>
              </w:rPr>
              <w:t>75,00%</w:t>
            </w:r>
          </w:p>
        </w:tc>
        <w:tc>
          <w:tcPr>
            <w:tcW w:w="554" w:type="pct"/>
            <w:vAlign w:val="center"/>
          </w:tcPr>
          <w:p w14:paraId="781DBF33" w14:textId="2CD0EBE4" w:rsidR="00B811FE" w:rsidRPr="00E921CE" w:rsidRDefault="00B811FE" w:rsidP="0061060F">
            <w:pPr>
              <w:pStyle w:val="Tabelitekst"/>
              <w:jc w:val="right"/>
              <w:rPr>
                <w:rFonts w:asciiTheme="majorHAnsi" w:hAnsiTheme="majorHAnsi" w:cstheme="majorHAnsi"/>
                <w:szCs w:val="22"/>
              </w:rPr>
            </w:pPr>
            <w:r w:rsidRPr="00E921CE">
              <w:rPr>
                <w:szCs w:val="22"/>
              </w:rPr>
              <w:t>75,00%</w:t>
            </w:r>
          </w:p>
        </w:tc>
        <w:tc>
          <w:tcPr>
            <w:tcW w:w="554" w:type="pct"/>
            <w:vAlign w:val="center"/>
          </w:tcPr>
          <w:p w14:paraId="283D0BED" w14:textId="65F66769" w:rsidR="00B811FE" w:rsidRPr="00E921CE" w:rsidRDefault="00B811FE" w:rsidP="0061060F">
            <w:pPr>
              <w:pStyle w:val="Tabelitekst"/>
              <w:jc w:val="right"/>
              <w:rPr>
                <w:rFonts w:asciiTheme="majorHAnsi" w:hAnsiTheme="majorHAnsi" w:cstheme="majorHAnsi"/>
                <w:szCs w:val="22"/>
              </w:rPr>
            </w:pPr>
            <w:r w:rsidRPr="00E921CE">
              <w:rPr>
                <w:szCs w:val="22"/>
              </w:rPr>
              <w:t>76,00%</w:t>
            </w:r>
          </w:p>
        </w:tc>
      </w:tr>
    </w:tbl>
    <w:p w14:paraId="0763B773" w14:textId="07C7D1A2" w:rsidR="00DC64B3" w:rsidRPr="00EF073F" w:rsidRDefault="00EF073F" w:rsidP="00AD1834">
      <w:pPr>
        <w:pStyle w:val="Sisutekst"/>
        <w:rPr>
          <w:color w:val="auto"/>
        </w:rPr>
      </w:pPr>
      <w:r w:rsidRPr="00431A04">
        <w:t>Regionaalarengu programm</w:t>
      </w:r>
      <w:r>
        <w:t xml:space="preserve">i on koondatud </w:t>
      </w:r>
      <w:r w:rsidRPr="00431A04">
        <w:t>kohaliku omavalitsuse poliitika kujundami</w:t>
      </w:r>
      <w:r>
        <w:t>ne</w:t>
      </w:r>
      <w:r w:rsidRPr="00431A04">
        <w:t xml:space="preserve"> ja regionaalhalduse koordineerimi</w:t>
      </w:r>
      <w:r>
        <w:t>ne ning</w:t>
      </w:r>
      <w:r w:rsidRPr="00431A04">
        <w:t xml:space="preserve"> regionaal- ja maaelupoliitika kujundami</w:t>
      </w:r>
      <w:r>
        <w:t>ne</w:t>
      </w:r>
      <w:r w:rsidRPr="00431A04">
        <w:t xml:space="preserve"> ja rakendami</w:t>
      </w:r>
      <w:r>
        <w:t>ne</w:t>
      </w:r>
      <w:r w:rsidRPr="00431A04">
        <w:t>.</w:t>
      </w:r>
    </w:p>
    <w:p w14:paraId="17816F80" w14:textId="77777777" w:rsidR="00DC64B3" w:rsidRPr="00D00EB0" w:rsidRDefault="00DC64B3" w:rsidP="00DC64B3">
      <w:pPr>
        <w:rPr>
          <w:rStyle w:val="Boldtekstis"/>
        </w:rPr>
      </w:pPr>
      <w:r w:rsidRPr="00D00EB0">
        <w:rPr>
          <w:rStyle w:val="Boldtekstis"/>
        </w:rPr>
        <w:t>Olulised tegevused 202</w:t>
      </w:r>
      <w:r>
        <w:rPr>
          <w:rStyle w:val="Boldtekstis"/>
        </w:rPr>
        <w:t>5</w:t>
      </w:r>
      <w:r w:rsidRPr="00D00EB0">
        <w:rPr>
          <w:rStyle w:val="Boldtekstis"/>
        </w:rPr>
        <w:t>–202</w:t>
      </w:r>
      <w:r>
        <w:rPr>
          <w:rStyle w:val="Boldtekstis"/>
        </w:rPr>
        <w:t>8</w:t>
      </w:r>
      <w:r w:rsidRPr="00D00EB0">
        <w:rPr>
          <w:rStyle w:val="Boldtekstis"/>
        </w:rPr>
        <w:t xml:space="preserve"> eesmärkide täitmiseks</w:t>
      </w:r>
    </w:p>
    <w:p w14:paraId="382FC725" w14:textId="77777777" w:rsidR="00EF073F" w:rsidRPr="00EF073F" w:rsidRDefault="00EF073F" w:rsidP="005D7F02">
      <w:pPr>
        <w:pStyle w:val="1Bullet"/>
      </w:pPr>
      <w:r w:rsidRPr="00EF073F">
        <w:t>Valdkonnapoliitikate regionaalse ja maapiirkondadele kohalduva mõju koordinatsioonisüsteemi loomine (sh kesksed suunised, mõõdiksüsteem). Piirkondlike arenguerinevuste suundumuste regulaarne analüüsimine, valdkonnapoliitikate panuse tõhusam suunamine nende erinevuste tasakaalustamisel.</w:t>
      </w:r>
    </w:p>
    <w:p w14:paraId="1BF7ACB0" w14:textId="77777777" w:rsidR="00EF073F" w:rsidRPr="00EF073F" w:rsidRDefault="00EF073F" w:rsidP="005D7F02">
      <w:pPr>
        <w:pStyle w:val="1Bullet"/>
      </w:pPr>
      <w:r w:rsidRPr="00EF073F">
        <w:t xml:space="preserve">Järgnevatel aastatel käivituvad EL Ühtekuuluvuspoliitika ja Ühise Põllumajanduspoliitika (ÜPP) raames rahastatavad toetusmeetmed ja 2028+ finantsperioodi ettevalmistused. Oluline on tagada toetuste jõudmine vähemarenenud piirkondadesse regionaalarengu tasakaalustamiseks ja maapiirkondade arengu toetuseks, seda nii piirkonnapõhiste </w:t>
      </w:r>
      <w:r w:rsidRPr="00EF073F">
        <w:lastRenderedPageBreak/>
        <w:t>toetusmeetmete kaudu kui kõigi teiste toetusmeetmete kavandamise viisil, mis arvestab piirkondade eripärasid ning toetab regionaalse ebavõrdsuse vähendamist.</w:t>
      </w:r>
    </w:p>
    <w:p w14:paraId="07A8920A" w14:textId="77777777" w:rsidR="00EF073F" w:rsidRPr="00EF073F" w:rsidRDefault="00EF073F" w:rsidP="005D7F02">
      <w:pPr>
        <w:pStyle w:val="1Bullet"/>
      </w:pPr>
      <w:r w:rsidRPr="00EF073F">
        <w:t>Postside valdkonna korralduse reformimine. Postiseaduse muutmine, tagamaks kvaliteetne ja jätkusuutlik universaalne postiteenus kõikjal Eestis.</w:t>
      </w:r>
    </w:p>
    <w:p w14:paraId="68F742A7" w14:textId="77777777" w:rsidR="00EF073F" w:rsidRPr="00EF073F" w:rsidRDefault="00EF073F" w:rsidP="005D7F02">
      <w:pPr>
        <w:pStyle w:val="1Bullet"/>
      </w:pPr>
      <w:r w:rsidRPr="00EF073F">
        <w:t xml:space="preserve">Regionaalsed arengulepped ja pilootprojektid. Regionaalsete arengulepete alusel selekteeritud tegevuste elluviimine (Lõuna-Eestis ja Kesk-Eestis). Lepped on suunatud piirkondade arenguerinevuste tasakaalustamisele ja regionaalsete eripäradega arvestamisele, eeskätt ettevõtluse edendamiseks. </w:t>
      </w:r>
    </w:p>
    <w:p w14:paraId="70C4E345" w14:textId="77777777" w:rsidR="00EF073F" w:rsidRPr="00EF073F" w:rsidRDefault="00EF073F" w:rsidP="005D7F02">
      <w:pPr>
        <w:pStyle w:val="1Bullet"/>
      </w:pPr>
      <w:proofErr w:type="spellStart"/>
      <w:r w:rsidRPr="00EF073F">
        <w:t>KOVide</w:t>
      </w:r>
      <w:proofErr w:type="spellEnd"/>
      <w:r w:rsidRPr="00EF073F">
        <w:t xml:space="preserve"> tulubaasi osas on regionaalsed erinevused suured, mille vähendamiseks kavandatakse </w:t>
      </w:r>
      <w:proofErr w:type="spellStart"/>
      <w:r w:rsidRPr="00EF073F">
        <w:t>KOVide</w:t>
      </w:r>
      <w:proofErr w:type="spellEnd"/>
      <w:r w:rsidRPr="00EF073F">
        <w:t xml:space="preserve"> tulumaksu ümberkorraldust. Selle raames suurendatakse pensionitulult laekuvat tulumaksu osa üldiselt tuludelt (eelkõige palgatulu) tulumaksuosa arvelt, mille tulemusel väheneb tulukate </w:t>
      </w:r>
      <w:proofErr w:type="spellStart"/>
      <w:r w:rsidRPr="00EF073F">
        <w:t>KOVide</w:t>
      </w:r>
      <w:proofErr w:type="spellEnd"/>
      <w:r w:rsidRPr="00EF073F">
        <w:t xml:space="preserve"> tulumaksu laekumine ja suureneb vähem tulukate oma. </w:t>
      </w:r>
    </w:p>
    <w:p w14:paraId="4C4FCFC4" w14:textId="77777777" w:rsidR="00EF073F" w:rsidRPr="00EF073F" w:rsidRDefault="00EF073F" w:rsidP="005D7F02">
      <w:pPr>
        <w:pStyle w:val="1Bullet"/>
      </w:pPr>
      <w:proofErr w:type="spellStart"/>
      <w:r w:rsidRPr="00EF073F">
        <w:t>KOVide</w:t>
      </w:r>
      <w:proofErr w:type="spellEnd"/>
      <w:r w:rsidRPr="00EF073F">
        <w:t xml:space="preserve"> maksuautonoomia on väga madal. Selle suurendamiseks kavandatakse </w:t>
      </w:r>
      <w:proofErr w:type="spellStart"/>
      <w:r w:rsidRPr="00EF073F">
        <w:t>KOVidele</w:t>
      </w:r>
      <w:proofErr w:type="spellEnd"/>
      <w:r w:rsidRPr="00EF073F">
        <w:t xml:space="preserve"> maamaksu suuruse üle suurema otsustusõiguse andmist ning vaadatakse üle võimalused uute kohalike maksude kehtestamiseks. </w:t>
      </w:r>
    </w:p>
    <w:p w14:paraId="126EF8F3" w14:textId="62179E54" w:rsidR="00DC64B3" w:rsidRPr="00D00EB0" w:rsidRDefault="00DC64B3" w:rsidP="00C130BF">
      <w:pPr>
        <w:pStyle w:val="111Pealkiri3tase"/>
      </w:pPr>
      <w:bookmarkStart w:id="129" w:name="_Toc178059956"/>
      <w:r w:rsidRPr="00D00EB0">
        <w:t>2.8.</w:t>
      </w:r>
      <w:r w:rsidR="00637827">
        <w:t>6</w:t>
      </w:r>
      <w:r w:rsidRPr="00D00EB0">
        <w:t xml:space="preserve"> </w:t>
      </w:r>
      <w:r w:rsidR="00637827">
        <w:t>Ühistranspordi</w:t>
      </w:r>
      <w:r>
        <w:t xml:space="preserve"> programm</w:t>
      </w:r>
      <w:bookmarkEnd w:id="129"/>
    </w:p>
    <w:p w14:paraId="46512E69" w14:textId="77777777" w:rsidR="00DC64B3" w:rsidRPr="00D00EB0" w:rsidRDefault="00DC64B3" w:rsidP="00DC64B3">
      <w:pPr>
        <w:rPr>
          <w:rStyle w:val="Boldtekstis"/>
        </w:rPr>
      </w:pPr>
      <w:r w:rsidRPr="00D00EB0">
        <w:rPr>
          <w:rStyle w:val="Boldtekstis"/>
        </w:rPr>
        <w:t>Programmi eesmärk</w:t>
      </w:r>
    </w:p>
    <w:p w14:paraId="3BA048E3" w14:textId="77777777" w:rsidR="00EF073F" w:rsidRPr="000A77B8" w:rsidRDefault="00EF073F" w:rsidP="00AD1834">
      <w:pPr>
        <w:pStyle w:val="Sisutekst"/>
      </w:pPr>
      <w:r w:rsidRPr="000A77B8">
        <w:t>Eestis on reisijate vajadusi arvestav paindlik ning efektiivne ühistranspordisüsteem.</w:t>
      </w:r>
    </w:p>
    <w:p w14:paraId="2951B520" w14:textId="559A6CCA" w:rsidR="00DC64B3" w:rsidRPr="00AF2528" w:rsidRDefault="00DC64B3" w:rsidP="00DC64B3">
      <w:pPr>
        <w:pStyle w:val="Pealdis"/>
      </w:pPr>
      <w:r w:rsidRPr="00AF2528">
        <w:t xml:space="preserve">Tabel </w:t>
      </w:r>
      <w:r w:rsidR="005563A7">
        <w:fldChar w:fldCharType="begin"/>
      </w:r>
      <w:r w:rsidR="005563A7">
        <w:instrText xml:space="preserve"> SEQ Tabel \* ARABIC </w:instrText>
      </w:r>
      <w:r w:rsidR="005563A7">
        <w:fldChar w:fldCharType="separate"/>
      </w:r>
      <w:r w:rsidR="002206A0">
        <w:t>31</w:t>
      </w:r>
      <w:r w:rsidR="005563A7">
        <w:fldChar w:fldCharType="end"/>
      </w:r>
      <w:r w:rsidRPr="00AF2528">
        <w:t xml:space="preserve">. </w:t>
      </w:r>
      <w:r>
        <w:t>Ühistranspordi</w:t>
      </w:r>
      <w:r w:rsidRPr="00AF2528">
        <w:t xml:space="preserv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625"/>
        <w:gridCol w:w="861"/>
        <w:gridCol w:w="1144"/>
        <w:gridCol w:w="1144"/>
        <w:gridCol w:w="1144"/>
        <w:gridCol w:w="1144"/>
      </w:tblGrid>
      <w:tr w:rsidR="00DC64B3" w:rsidRPr="000038C4" w14:paraId="08DD4F38" w14:textId="77777777" w:rsidTr="00795CB4">
        <w:trPr>
          <w:trHeight w:val="458"/>
          <w:tblHeader/>
        </w:trPr>
        <w:tc>
          <w:tcPr>
            <w:tcW w:w="2000" w:type="pct"/>
            <w:vMerge w:val="restart"/>
            <w:shd w:val="clear" w:color="auto" w:fill="99C9FE" w:themeFill="accent6"/>
            <w:vAlign w:val="center"/>
            <w:hideMark/>
          </w:tcPr>
          <w:p w14:paraId="3E9E5C80" w14:textId="77777777" w:rsidR="00DC64B3" w:rsidRPr="000038C4" w:rsidRDefault="00DC64B3" w:rsidP="00D75BB2">
            <w:pPr>
              <w:pStyle w:val="Tabelitekst"/>
              <w:rPr>
                <w:rFonts w:asciiTheme="majorHAnsi" w:hAnsiTheme="majorHAnsi" w:cstheme="majorHAnsi"/>
                <w:b/>
                <w:bCs w:val="0"/>
                <w:szCs w:val="22"/>
              </w:rPr>
            </w:pPr>
            <w:r w:rsidRPr="000038C4">
              <w:rPr>
                <w:rFonts w:asciiTheme="majorHAnsi" w:hAnsiTheme="majorHAnsi" w:cstheme="majorHAnsi"/>
                <w:b/>
                <w:bCs w:val="0"/>
                <w:szCs w:val="22"/>
              </w:rPr>
              <w:t>Mõõdik/Sihttase</w:t>
            </w:r>
          </w:p>
        </w:tc>
        <w:tc>
          <w:tcPr>
            <w:tcW w:w="475" w:type="pct"/>
            <w:vMerge w:val="restart"/>
            <w:shd w:val="clear" w:color="auto" w:fill="99C9FE" w:themeFill="accent6"/>
            <w:vAlign w:val="center"/>
            <w:hideMark/>
          </w:tcPr>
          <w:p w14:paraId="5C4F661A" w14:textId="77777777" w:rsidR="00DC64B3" w:rsidRPr="000038C4" w:rsidRDefault="00DC64B3" w:rsidP="00F576F3">
            <w:pPr>
              <w:pStyle w:val="Tabelitekst"/>
              <w:jc w:val="right"/>
              <w:rPr>
                <w:rFonts w:asciiTheme="majorHAnsi" w:hAnsiTheme="majorHAnsi" w:cstheme="majorHAnsi"/>
                <w:b/>
                <w:bCs w:val="0"/>
                <w:szCs w:val="22"/>
              </w:rPr>
            </w:pPr>
            <w:r w:rsidRPr="000038C4">
              <w:rPr>
                <w:rFonts w:asciiTheme="majorHAnsi" w:hAnsiTheme="majorHAnsi" w:cstheme="majorHAnsi"/>
                <w:b/>
                <w:bCs w:val="0"/>
                <w:szCs w:val="22"/>
              </w:rPr>
              <w:t>Viimane tegelik tase (2023)</w:t>
            </w:r>
          </w:p>
        </w:tc>
        <w:tc>
          <w:tcPr>
            <w:tcW w:w="631" w:type="pct"/>
            <w:vMerge w:val="restart"/>
            <w:shd w:val="clear" w:color="auto" w:fill="99C9FE" w:themeFill="accent6"/>
            <w:vAlign w:val="center"/>
            <w:hideMark/>
          </w:tcPr>
          <w:p w14:paraId="6D0CD7D9" w14:textId="77777777" w:rsidR="00DC64B3" w:rsidRPr="000038C4" w:rsidRDefault="00DC64B3" w:rsidP="00F576F3">
            <w:pPr>
              <w:pStyle w:val="Tabelitekst"/>
              <w:jc w:val="right"/>
              <w:rPr>
                <w:rFonts w:asciiTheme="majorHAnsi" w:hAnsiTheme="majorHAnsi" w:cstheme="majorHAnsi"/>
                <w:b/>
                <w:bCs w:val="0"/>
                <w:szCs w:val="22"/>
              </w:rPr>
            </w:pPr>
            <w:r w:rsidRPr="000038C4">
              <w:rPr>
                <w:rFonts w:asciiTheme="majorHAnsi" w:hAnsiTheme="majorHAnsi" w:cstheme="majorHAnsi"/>
                <w:b/>
                <w:bCs w:val="0"/>
                <w:szCs w:val="22"/>
              </w:rPr>
              <w:t>2025</w:t>
            </w:r>
          </w:p>
        </w:tc>
        <w:tc>
          <w:tcPr>
            <w:tcW w:w="631" w:type="pct"/>
            <w:vMerge w:val="restart"/>
            <w:shd w:val="clear" w:color="auto" w:fill="99C9FE" w:themeFill="accent6"/>
            <w:vAlign w:val="center"/>
            <w:hideMark/>
          </w:tcPr>
          <w:p w14:paraId="20C188F5" w14:textId="77777777" w:rsidR="00DC64B3" w:rsidRPr="000038C4" w:rsidRDefault="00DC64B3" w:rsidP="00F576F3">
            <w:pPr>
              <w:pStyle w:val="Tabelitekst"/>
              <w:jc w:val="right"/>
              <w:rPr>
                <w:rFonts w:asciiTheme="majorHAnsi" w:hAnsiTheme="majorHAnsi" w:cstheme="majorHAnsi"/>
                <w:b/>
                <w:bCs w:val="0"/>
                <w:szCs w:val="22"/>
              </w:rPr>
            </w:pPr>
            <w:r w:rsidRPr="000038C4">
              <w:rPr>
                <w:rFonts w:asciiTheme="majorHAnsi" w:hAnsiTheme="majorHAnsi" w:cstheme="majorHAnsi"/>
                <w:b/>
                <w:bCs w:val="0"/>
                <w:szCs w:val="22"/>
              </w:rPr>
              <w:t>2026</w:t>
            </w:r>
          </w:p>
        </w:tc>
        <w:tc>
          <w:tcPr>
            <w:tcW w:w="631" w:type="pct"/>
            <w:vMerge w:val="restart"/>
            <w:shd w:val="clear" w:color="auto" w:fill="99C9FE" w:themeFill="accent6"/>
            <w:vAlign w:val="center"/>
            <w:hideMark/>
          </w:tcPr>
          <w:p w14:paraId="3BAFF2D9" w14:textId="77777777" w:rsidR="00DC64B3" w:rsidRPr="000038C4" w:rsidRDefault="00DC64B3" w:rsidP="00F576F3">
            <w:pPr>
              <w:pStyle w:val="Tabelitekst"/>
              <w:jc w:val="right"/>
              <w:rPr>
                <w:rFonts w:asciiTheme="majorHAnsi" w:hAnsiTheme="majorHAnsi" w:cstheme="majorHAnsi"/>
                <w:b/>
                <w:bCs w:val="0"/>
                <w:szCs w:val="22"/>
              </w:rPr>
            </w:pPr>
            <w:r w:rsidRPr="000038C4">
              <w:rPr>
                <w:rFonts w:asciiTheme="majorHAnsi" w:hAnsiTheme="majorHAnsi" w:cstheme="majorHAnsi"/>
                <w:b/>
                <w:bCs w:val="0"/>
                <w:szCs w:val="22"/>
              </w:rPr>
              <w:t>2027</w:t>
            </w:r>
          </w:p>
        </w:tc>
        <w:tc>
          <w:tcPr>
            <w:tcW w:w="631" w:type="pct"/>
            <w:vMerge w:val="restart"/>
            <w:shd w:val="clear" w:color="auto" w:fill="99C9FE" w:themeFill="accent6"/>
            <w:vAlign w:val="center"/>
            <w:hideMark/>
          </w:tcPr>
          <w:p w14:paraId="6804527C" w14:textId="77777777" w:rsidR="00DC64B3" w:rsidRPr="000038C4" w:rsidRDefault="00DC64B3" w:rsidP="00F576F3">
            <w:pPr>
              <w:pStyle w:val="Tabelitekst"/>
              <w:jc w:val="right"/>
              <w:rPr>
                <w:rFonts w:asciiTheme="majorHAnsi" w:hAnsiTheme="majorHAnsi" w:cstheme="majorHAnsi"/>
                <w:b/>
                <w:bCs w:val="0"/>
                <w:szCs w:val="22"/>
              </w:rPr>
            </w:pPr>
            <w:r w:rsidRPr="000038C4">
              <w:rPr>
                <w:rFonts w:asciiTheme="majorHAnsi" w:hAnsiTheme="majorHAnsi" w:cstheme="majorHAnsi"/>
                <w:b/>
                <w:bCs w:val="0"/>
                <w:szCs w:val="22"/>
              </w:rPr>
              <w:t>2028</w:t>
            </w:r>
          </w:p>
        </w:tc>
      </w:tr>
      <w:tr w:rsidR="00DC64B3" w:rsidRPr="000038C4" w14:paraId="0563301E" w14:textId="77777777" w:rsidTr="00795CB4">
        <w:trPr>
          <w:trHeight w:val="458"/>
          <w:tblHeader/>
        </w:trPr>
        <w:tc>
          <w:tcPr>
            <w:tcW w:w="2000" w:type="pct"/>
            <w:vMerge/>
            <w:shd w:val="clear" w:color="auto" w:fill="99C9FE" w:themeFill="accent6"/>
            <w:vAlign w:val="center"/>
            <w:hideMark/>
          </w:tcPr>
          <w:p w14:paraId="2D34C799" w14:textId="77777777" w:rsidR="00DC64B3" w:rsidRPr="000038C4" w:rsidRDefault="00DC64B3" w:rsidP="00D75BB2">
            <w:pPr>
              <w:pStyle w:val="Tabelitekst"/>
              <w:rPr>
                <w:rFonts w:asciiTheme="majorHAnsi" w:hAnsiTheme="majorHAnsi" w:cstheme="majorHAnsi"/>
                <w:szCs w:val="22"/>
              </w:rPr>
            </w:pPr>
          </w:p>
        </w:tc>
        <w:tc>
          <w:tcPr>
            <w:tcW w:w="475" w:type="pct"/>
            <w:vMerge/>
            <w:shd w:val="clear" w:color="auto" w:fill="99C9FE" w:themeFill="accent6"/>
            <w:vAlign w:val="center"/>
            <w:hideMark/>
          </w:tcPr>
          <w:p w14:paraId="5CDA1185" w14:textId="77777777" w:rsidR="00DC64B3" w:rsidRPr="000038C4" w:rsidRDefault="00DC64B3" w:rsidP="00D75BB2">
            <w:pPr>
              <w:pStyle w:val="Tabelitekst"/>
              <w:jc w:val="center"/>
              <w:rPr>
                <w:rFonts w:asciiTheme="majorHAnsi" w:hAnsiTheme="majorHAnsi" w:cstheme="majorHAnsi"/>
                <w:szCs w:val="22"/>
              </w:rPr>
            </w:pPr>
          </w:p>
        </w:tc>
        <w:tc>
          <w:tcPr>
            <w:tcW w:w="631" w:type="pct"/>
            <w:vMerge/>
            <w:shd w:val="clear" w:color="auto" w:fill="99C9FE" w:themeFill="accent6"/>
            <w:vAlign w:val="center"/>
            <w:hideMark/>
          </w:tcPr>
          <w:p w14:paraId="34DF0C76" w14:textId="77777777" w:rsidR="00DC64B3" w:rsidRPr="000038C4" w:rsidRDefault="00DC64B3" w:rsidP="00D75BB2">
            <w:pPr>
              <w:pStyle w:val="Tabelitekst"/>
              <w:jc w:val="center"/>
              <w:rPr>
                <w:rFonts w:asciiTheme="majorHAnsi" w:hAnsiTheme="majorHAnsi" w:cstheme="majorHAnsi"/>
                <w:szCs w:val="22"/>
              </w:rPr>
            </w:pPr>
          </w:p>
        </w:tc>
        <w:tc>
          <w:tcPr>
            <w:tcW w:w="631" w:type="pct"/>
            <w:vMerge/>
            <w:shd w:val="clear" w:color="auto" w:fill="99C9FE" w:themeFill="accent6"/>
            <w:vAlign w:val="center"/>
            <w:hideMark/>
          </w:tcPr>
          <w:p w14:paraId="6BEDC8FB" w14:textId="77777777" w:rsidR="00DC64B3" w:rsidRPr="000038C4" w:rsidRDefault="00DC64B3" w:rsidP="00D75BB2">
            <w:pPr>
              <w:pStyle w:val="Tabelitekst"/>
              <w:jc w:val="center"/>
              <w:rPr>
                <w:rFonts w:asciiTheme="majorHAnsi" w:hAnsiTheme="majorHAnsi" w:cstheme="majorHAnsi"/>
                <w:szCs w:val="22"/>
              </w:rPr>
            </w:pPr>
          </w:p>
        </w:tc>
        <w:tc>
          <w:tcPr>
            <w:tcW w:w="631" w:type="pct"/>
            <w:vMerge/>
            <w:shd w:val="clear" w:color="auto" w:fill="99C9FE" w:themeFill="accent6"/>
            <w:vAlign w:val="center"/>
            <w:hideMark/>
          </w:tcPr>
          <w:p w14:paraId="1C443547" w14:textId="77777777" w:rsidR="00DC64B3" w:rsidRPr="000038C4" w:rsidRDefault="00DC64B3" w:rsidP="00D75BB2">
            <w:pPr>
              <w:pStyle w:val="Tabelitekst"/>
              <w:jc w:val="center"/>
              <w:rPr>
                <w:rFonts w:asciiTheme="majorHAnsi" w:hAnsiTheme="majorHAnsi" w:cstheme="majorHAnsi"/>
                <w:szCs w:val="22"/>
              </w:rPr>
            </w:pPr>
          </w:p>
        </w:tc>
        <w:tc>
          <w:tcPr>
            <w:tcW w:w="631" w:type="pct"/>
            <w:vMerge/>
            <w:shd w:val="clear" w:color="auto" w:fill="99C9FE" w:themeFill="accent6"/>
            <w:vAlign w:val="center"/>
            <w:hideMark/>
          </w:tcPr>
          <w:p w14:paraId="7FBCB470" w14:textId="77777777" w:rsidR="00DC64B3" w:rsidRPr="000038C4" w:rsidRDefault="00DC64B3" w:rsidP="00D75BB2">
            <w:pPr>
              <w:pStyle w:val="Tabelitekst"/>
              <w:jc w:val="center"/>
              <w:rPr>
                <w:rFonts w:asciiTheme="majorHAnsi" w:hAnsiTheme="majorHAnsi" w:cstheme="majorHAnsi"/>
                <w:szCs w:val="22"/>
              </w:rPr>
            </w:pPr>
          </w:p>
        </w:tc>
      </w:tr>
      <w:tr w:rsidR="00B811FE" w:rsidRPr="000038C4" w14:paraId="6DBBA3FB" w14:textId="77777777" w:rsidTr="00795CB4">
        <w:trPr>
          <w:trHeight w:val="436"/>
        </w:trPr>
        <w:tc>
          <w:tcPr>
            <w:tcW w:w="2000" w:type="pct"/>
            <w:shd w:val="clear" w:color="auto" w:fill="auto"/>
          </w:tcPr>
          <w:p w14:paraId="49399317" w14:textId="798E43DC" w:rsidR="00B811FE" w:rsidRPr="000038C4" w:rsidRDefault="00B811FE" w:rsidP="00B811FE">
            <w:pPr>
              <w:pStyle w:val="Tabelitekst"/>
              <w:rPr>
                <w:rFonts w:asciiTheme="majorHAnsi" w:hAnsiTheme="majorHAnsi" w:cstheme="majorHAnsi"/>
                <w:szCs w:val="22"/>
              </w:rPr>
            </w:pPr>
            <w:r w:rsidRPr="000038C4">
              <w:rPr>
                <w:szCs w:val="22"/>
              </w:rPr>
              <w:t>Reisijate arv ühistranspordis</w:t>
            </w:r>
            <w:r w:rsidRPr="000038C4">
              <w:rPr>
                <w:szCs w:val="22"/>
              </w:rPr>
              <w:br/>
            </w:r>
            <w:r w:rsidRPr="00E30B65">
              <w:rPr>
                <w:color w:val="000087" w:themeColor="text2"/>
                <w:szCs w:val="22"/>
              </w:rPr>
              <w:t>Allikas: Transpordiamet</w:t>
            </w:r>
          </w:p>
        </w:tc>
        <w:tc>
          <w:tcPr>
            <w:tcW w:w="475" w:type="pct"/>
            <w:shd w:val="clear" w:color="auto" w:fill="auto"/>
            <w:vAlign w:val="center"/>
          </w:tcPr>
          <w:p w14:paraId="40CCA8EE" w14:textId="1704277E" w:rsidR="00B811FE" w:rsidRPr="000038C4" w:rsidRDefault="00B811FE" w:rsidP="00E30B65">
            <w:pPr>
              <w:pStyle w:val="Tabelitekst"/>
              <w:jc w:val="right"/>
              <w:rPr>
                <w:rFonts w:asciiTheme="majorHAnsi" w:hAnsiTheme="majorHAnsi" w:cstheme="majorHAnsi"/>
                <w:szCs w:val="22"/>
              </w:rPr>
            </w:pPr>
            <w:r w:rsidRPr="000038C4">
              <w:rPr>
                <w:szCs w:val="22"/>
              </w:rPr>
              <w:t xml:space="preserve">n/a </w:t>
            </w:r>
          </w:p>
        </w:tc>
        <w:tc>
          <w:tcPr>
            <w:tcW w:w="631" w:type="pct"/>
            <w:vAlign w:val="center"/>
          </w:tcPr>
          <w:p w14:paraId="0679888F" w14:textId="44539E10" w:rsidR="00B811FE" w:rsidRPr="000038C4" w:rsidRDefault="00B811FE" w:rsidP="00E30B65">
            <w:pPr>
              <w:pStyle w:val="Tabelitekst"/>
              <w:jc w:val="right"/>
              <w:rPr>
                <w:rFonts w:asciiTheme="majorHAnsi" w:hAnsiTheme="majorHAnsi" w:cstheme="majorHAnsi"/>
                <w:szCs w:val="22"/>
              </w:rPr>
            </w:pPr>
            <w:r w:rsidRPr="000038C4">
              <w:rPr>
                <w:szCs w:val="22"/>
              </w:rPr>
              <w:t>203130605</w:t>
            </w:r>
          </w:p>
        </w:tc>
        <w:tc>
          <w:tcPr>
            <w:tcW w:w="631" w:type="pct"/>
            <w:vAlign w:val="center"/>
          </w:tcPr>
          <w:p w14:paraId="7F787E1B" w14:textId="56E39F95" w:rsidR="00B811FE" w:rsidRPr="000038C4" w:rsidRDefault="00B811FE" w:rsidP="00E30B65">
            <w:pPr>
              <w:pStyle w:val="Tabelitekst"/>
              <w:jc w:val="right"/>
              <w:rPr>
                <w:rFonts w:asciiTheme="majorHAnsi" w:hAnsiTheme="majorHAnsi" w:cstheme="majorHAnsi"/>
                <w:szCs w:val="22"/>
              </w:rPr>
            </w:pPr>
            <w:r w:rsidRPr="000038C4">
              <w:rPr>
                <w:szCs w:val="22"/>
              </w:rPr>
              <w:t>208278421</w:t>
            </w:r>
          </w:p>
        </w:tc>
        <w:tc>
          <w:tcPr>
            <w:tcW w:w="631" w:type="pct"/>
            <w:vAlign w:val="center"/>
          </w:tcPr>
          <w:p w14:paraId="4C8ADFCC" w14:textId="756DF3D0" w:rsidR="00B811FE" w:rsidRPr="000038C4" w:rsidRDefault="00B811FE" w:rsidP="00E30B65">
            <w:pPr>
              <w:pStyle w:val="Tabelitekst"/>
              <w:jc w:val="right"/>
              <w:rPr>
                <w:rFonts w:asciiTheme="majorHAnsi" w:hAnsiTheme="majorHAnsi" w:cstheme="majorHAnsi"/>
                <w:szCs w:val="22"/>
              </w:rPr>
            </w:pPr>
            <w:r w:rsidRPr="000038C4">
              <w:rPr>
                <w:szCs w:val="22"/>
              </w:rPr>
              <w:t>213202938</w:t>
            </w:r>
          </w:p>
        </w:tc>
        <w:tc>
          <w:tcPr>
            <w:tcW w:w="631" w:type="pct"/>
            <w:vAlign w:val="center"/>
          </w:tcPr>
          <w:p w14:paraId="06B8770B" w14:textId="162F66DB" w:rsidR="00B811FE" w:rsidRPr="000038C4" w:rsidRDefault="00B811FE" w:rsidP="00E30B65">
            <w:pPr>
              <w:pStyle w:val="Tabelitekst"/>
              <w:jc w:val="right"/>
              <w:rPr>
                <w:rFonts w:asciiTheme="majorHAnsi" w:hAnsiTheme="majorHAnsi" w:cstheme="majorHAnsi"/>
                <w:szCs w:val="22"/>
              </w:rPr>
            </w:pPr>
            <w:r w:rsidRPr="000038C4">
              <w:rPr>
                <w:szCs w:val="22"/>
              </w:rPr>
              <w:t>218005688</w:t>
            </w:r>
          </w:p>
        </w:tc>
      </w:tr>
      <w:tr w:rsidR="00B811FE" w:rsidRPr="000038C4" w14:paraId="54B7C852" w14:textId="77777777" w:rsidTr="00795CB4">
        <w:trPr>
          <w:trHeight w:val="436"/>
        </w:trPr>
        <w:tc>
          <w:tcPr>
            <w:tcW w:w="2000" w:type="pct"/>
            <w:shd w:val="clear" w:color="auto" w:fill="auto"/>
          </w:tcPr>
          <w:p w14:paraId="528EBCDC" w14:textId="33898F70" w:rsidR="00B811FE" w:rsidRPr="000038C4" w:rsidRDefault="00B811FE" w:rsidP="00B811FE">
            <w:pPr>
              <w:pStyle w:val="Tabelitekst"/>
              <w:rPr>
                <w:rFonts w:asciiTheme="majorHAnsi" w:hAnsiTheme="majorHAnsi" w:cstheme="majorHAnsi"/>
                <w:szCs w:val="22"/>
              </w:rPr>
            </w:pPr>
            <w:r w:rsidRPr="000038C4">
              <w:rPr>
                <w:szCs w:val="22"/>
              </w:rPr>
              <w:t>Piletitulu osakaal ühistranspordi maksumusest, %</w:t>
            </w:r>
            <w:r w:rsidRPr="000038C4">
              <w:rPr>
                <w:szCs w:val="22"/>
              </w:rPr>
              <w:br/>
            </w:r>
            <w:r w:rsidRPr="00E30B65">
              <w:rPr>
                <w:color w:val="000087" w:themeColor="text2"/>
                <w:szCs w:val="22"/>
              </w:rPr>
              <w:t>Allikas: Transpordiamet</w:t>
            </w:r>
          </w:p>
        </w:tc>
        <w:tc>
          <w:tcPr>
            <w:tcW w:w="475" w:type="pct"/>
            <w:shd w:val="clear" w:color="auto" w:fill="auto"/>
            <w:vAlign w:val="center"/>
          </w:tcPr>
          <w:p w14:paraId="48F01452" w14:textId="60793768" w:rsidR="00B811FE" w:rsidRPr="000038C4" w:rsidRDefault="00B811FE" w:rsidP="00E30B65">
            <w:pPr>
              <w:pStyle w:val="Tabelitekst"/>
              <w:jc w:val="right"/>
              <w:rPr>
                <w:rFonts w:asciiTheme="majorHAnsi" w:hAnsiTheme="majorHAnsi" w:cstheme="majorHAnsi"/>
                <w:szCs w:val="22"/>
              </w:rPr>
            </w:pPr>
            <w:r w:rsidRPr="000038C4">
              <w:rPr>
                <w:szCs w:val="22"/>
              </w:rPr>
              <w:t>n/a</w:t>
            </w:r>
          </w:p>
        </w:tc>
        <w:tc>
          <w:tcPr>
            <w:tcW w:w="631" w:type="pct"/>
            <w:vAlign w:val="center"/>
          </w:tcPr>
          <w:p w14:paraId="3D4863CF" w14:textId="11E9C931" w:rsidR="00B811FE" w:rsidRPr="000038C4" w:rsidRDefault="00B811FE" w:rsidP="00E30B65">
            <w:pPr>
              <w:pStyle w:val="Tabelitekst"/>
              <w:jc w:val="right"/>
              <w:rPr>
                <w:rFonts w:asciiTheme="majorHAnsi" w:hAnsiTheme="majorHAnsi" w:cstheme="majorHAnsi"/>
                <w:szCs w:val="22"/>
              </w:rPr>
            </w:pPr>
            <w:r w:rsidRPr="000038C4">
              <w:rPr>
                <w:szCs w:val="22"/>
              </w:rPr>
              <w:t>23,72%</w:t>
            </w:r>
          </w:p>
        </w:tc>
        <w:tc>
          <w:tcPr>
            <w:tcW w:w="631" w:type="pct"/>
            <w:vAlign w:val="center"/>
          </w:tcPr>
          <w:p w14:paraId="1D29C3C2" w14:textId="50D8190B" w:rsidR="00B811FE" w:rsidRPr="000038C4" w:rsidRDefault="00B811FE" w:rsidP="00E30B65">
            <w:pPr>
              <w:pStyle w:val="Tabelitekst"/>
              <w:jc w:val="right"/>
              <w:rPr>
                <w:rFonts w:asciiTheme="majorHAnsi" w:hAnsiTheme="majorHAnsi" w:cstheme="majorHAnsi"/>
                <w:szCs w:val="22"/>
              </w:rPr>
            </w:pPr>
            <w:r w:rsidRPr="000038C4">
              <w:rPr>
                <w:szCs w:val="22"/>
              </w:rPr>
              <w:t>23,81%</w:t>
            </w:r>
          </w:p>
        </w:tc>
        <w:tc>
          <w:tcPr>
            <w:tcW w:w="631" w:type="pct"/>
            <w:vAlign w:val="center"/>
          </w:tcPr>
          <w:p w14:paraId="6647AEDC" w14:textId="0D459656" w:rsidR="00B811FE" w:rsidRPr="000038C4" w:rsidRDefault="00B811FE" w:rsidP="00E30B65">
            <w:pPr>
              <w:pStyle w:val="Tabelitekst"/>
              <w:jc w:val="right"/>
              <w:rPr>
                <w:rFonts w:asciiTheme="majorHAnsi" w:hAnsiTheme="majorHAnsi" w:cstheme="majorHAnsi"/>
                <w:szCs w:val="22"/>
              </w:rPr>
            </w:pPr>
            <w:r w:rsidRPr="000038C4">
              <w:rPr>
                <w:szCs w:val="22"/>
              </w:rPr>
              <w:t>23,90%</w:t>
            </w:r>
          </w:p>
        </w:tc>
        <w:tc>
          <w:tcPr>
            <w:tcW w:w="631" w:type="pct"/>
            <w:vAlign w:val="center"/>
          </w:tcPr>
          <w:p w14:paraId="670C0F67" w14:textId="41A524D4" w:rsidR="00B811FE" w:rsidRPr="000038C4" w:rsidRDefault="00B811FE" w:rsidP="00E30B65">
            <w:pPr>
              <w:pStyle w:val="Tabelitekst"/>
              <w:jc w:val="right"/>
              <w:rPr>
                <w:rFonts w:asciiTheme="majorHAnsi" w:hAnsiTheme="majorHAnsi" w:cstheme="majorHAnsi"/>
                <w:szCs w:val="22"/>
              </w:rPr>
            </w:pPr>
            <w:r w:rsidRPr="000038C4">
              <w:rPr>
                <w:szCs w:val="22"/>
              </w:rPr>
              <w:t>24,00%</w:t>
            </w:r>
          </w:p>
        </w:tc>
      </w:tr>
    </w:tbl>
    <w:p w14:paraId="371CFF47" w14:textId="77777777" w:rsidR="00795CB4" w:rsidRPr="00C639A6" w:rsidRDefault="00795CB4" w:rsidP="00795CB4">
      <w:pPr>
        <w:pStyle w:val="1Bullet"/>
        <w:numPr>
          <w:ilvl w:val="0"/>
          <w:numId w:val="0"/>
        </w:numPr>
        <w:rPr>
          <w:rStyle w:val="Boldtekstis"/>
          <w:lang w:eastAsia="en-US"/>
        </w:rPr>
      </w:pPr>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0F409ED7" w14:textId="4D45C9EF" w:rsidR="00D579F9" w:rsidRPr="006F6E33" w:rsidRDefault="00D579F9" w:rsidP="00D579F9">
      <w:pPr>
        <w:pStyle w:val="1Bullet"/>
      </w:pPr>
      <w:r w:rsidRPr="006F6E33">
        <w:t>Jätkub ühistranspordi liinivedude (lennu-, laeva-, maakonnabussi-, rongitransport) toetus aastatel 2025–2028 kogusummas ligikaudu 482 mln eurot, 2025. aastal on toetuse suurus ca 119 mln eurot. Täiendavalt on eraldatud 2025.-2028. aastateks vahendid Tartu-Riia rongiliikluse jaoks.</w:t>
      </w:r>
    </w:p>
    <w:p w14:paraId="24B675DB" w14:textId="77777777" w:rsidR="00EF073F" w:rsidRPr="00EF073F" w:rsidRDefault="00EF073F" w:rsidP="005D7F02">
      <w:pPr>
        <w:pStyle w:val="1Bullet"/>
      </w:pPr>
      <w:r w:rsidRPr="00EF073F">
        <w:t>Kaasaegse ühistranspordiregistri välja arendamine;</w:t>
      </w:r>
    </w:p>
    <w:p w14:paraId="06D422A9" w14:textId="77777777" w:rsidR="00EF073F" w:rsidRPr="00EF073F" w:rsidRDefault="00EF073F" w:rsidP="005D7F02">
      <w:pPr>
        <w:pStyle w:val="1Bullet"/>
      </w:pPr>
      <w:r w:rsidRPr="00EF073F">
        <w:t>Ühistranspordiseaduse muutmise seaduse eelnõu väljatöötamine;</w:t>
      </w:r>
    </w:p>
    <w:p w14:paraId="1342678B" w14:textId="77777777" w:rsidR="00EF073F" w:rsidRPr="00EF073F" w:rsidRDefault="00EF073F" w:rsidP="005D7F02">
      <w:pPr>
        <w:pStyle w:val="1Bullet"/>
      </w:pPr>
      <w:r w:rsidRPr="00EF073F">
        <w:t>Liikuvusreformi tegevuste läbiviimine (VVTP):</w:t>
      </w:r>
    </w:p>
    <w:p w14:paraId="758AF12C" w14:textId="77777777" w:rsidR="00EF073F" w:rsidRPr="00EF073F" w:rsidRDefault="00EF073F" w:rsidP="005D7F02">
      <w:pPr>
        <w:pStyle w:val="Alabullet"/>
      </w:pPr>
      <w:r w:rsidRPr="00EF073F">
        <w:lastRenderedPageBreak/>
        <w:t>jätkatakse ühtse üle-eestilise piletimüügisüsteemi ja piletisüsteemi väljatöötamist;</w:t>
      </w:r>
    </w:p>
    <w:p w14:paraId="6E530F3B" w14:textId="77777777" w:rsidR="00EF073F" w:rsidRPr="00EF073F" w:rsidRDefault="00EF073F" w:rsidP="005D7F02">
      <w:pPr>
        <w:pStyle w:val="Alabullet"/>
      </w:pPr>
      <w:r w:rsidRPr="00EF073F">
        <w:t>jätkatakse ühistranspordi korraldusmudelite tõhustamisega;</w:t>
      </w:r>
    </w:p>
    <w:p w14:paraId="037C3A28" w14:textId="77777777" w:rsidR="00EF073F" w:rsidRPr="00EF073F" w:rsidRDefault="00EF073F" w:rsidP="005D7F02">
      <w:pPr>
        <w:pStyle w:val="Alabullet"/>
      </w:pPr>
      <w:r w:rsidRPr="00EF073F">
        <w:t>jätkatakse nõudetranspordi arendamistegevustega.</w:t>
      </w:r>
    </w:p>
    <w:p w14:paraId="4FCFBD6A" w14:textId="77777777" w:rsidR="00EF073F" w:rsidRPr="005562BD" w:rsidRDefault="00EF073F" w:rsidP="005D7F02">
      <w:pPr>
        <w:pStyle w:val="1Bullet"/>
      </w:pPr>
      <w:r>
        <w:t>P</w:t>
      </w:r>
      <w:r w:rsidRPr="0097604B">
        <w:t xml:space="preserve">arvlaeva- ja lennuühenduste parandamisvõimaluste </w:t>
      </w:r>
      <w:r>
        <w:t>analüüsi läbiviimine.</w:t>
      </w:r>
    </w:p>
    <w:p w14:paraId="7BCFF185" w14:textId="7E83AE9F" w:rsidR="00AF2528" w:rsidRPr="00AF2528" w:rsidRDefault="00AF2528" w:rsidP="0027510D">
      <w:pPr>
        <w:pStyle w:val="11Pealkiri2tase"/>
      </w:pPr>
      <w:bookmarkStart w:id="130" w:name="_Toc178059957"/>
      <w:r w:rsidRPr="00AF2528">
        <w:lastRenderedPageBreak/>
        <w:t>2.</w:t>
      </w:r>
      <w:r w:rsidR="009A671E">
        <w:t>9</w:t>
      </w:r>
      <w:r w:rsidRPr="00AF2528">
        <w:t xml:space="preserve"> Digiühiskond</w:t>
      </w:r>
      <w:bookmarkEnd w:id="105"/>
      <w:bookmarkEnd w:id="130"/>
      <w:r w:rsidRPr="00AF2528">
        <w:t xml:space="preserve"> </w:t>
      </w:r>
    </w:p>
    <w:p w14:paraId="4D1DB8B3" w14:textId="6518DD28" w:rsidR="00DE6B73" w:rsidRDefault="00DE6B73" w:rsidP="00AF2528">
      <w:pPr>
        <w:rPr>
          <w:rStyle w:val="Boldtekstis"/>
        </w:rPr>
      </w:pPr>
      <w:r>
        <w:rPr>
          <w:noProof/>
        </w:rPr>
        <w:drawing>
          <wp:inline distT="0" distB="0" distL="0" distR="0" wp14:anchorId="153BF2E8" wp14:editId="231EB789">
            <wp:extent cx="5760720" cy="8147685"/>
            <wp:effectExtent l="0" t="0" r="0" b="5715"/>
            <wp:docPr id="1182680585" name="Pilt 37" descr="Pilt, millel on kujutatud tekst, kuvatõmmis, diagramm, disain&#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80585" name="Pilt 37" descr="Pilt, millel on kujutatud tekst, kuvatõmmis, diagramm, disain&#10;&#10;Kirjeldus on genereeritud automaatsel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31C0F6EB" w14:textId="77777777" w:rsidR="00DE6B73" w:rsidRDefault="00DE6B73" w:rsidP="00AF2528">
      <w:pPr>
        <w:rPr>
          <w:rStyle w:val="Boldtekstis"/>
        </w:rPr>
      </w:pPr>
    </w:p>
    <w:p w14:paraId="2ABAE41F" w14:textId="18FC04D0" w:rsidR="00DE6B73" w:rsidRDefault="00DE6B73" w:rsidP="00AF2528">
      <w:pPr>
        <w:rPr>
          <w:rStyle w:val="Boldtekstis"/>
        </w:rPr>
      </w:pPr>
      <w:r>
        <w:rPr>
          <w:noProof/>
        </w:rPr>
        <w:lastRenderedPageBreak/>
        <w:drawing>
          <wp:inline distT="0" distB="0" distL="0" distR="0" wp14:anchorId="14E312D1" wp14:editId="4F5A35C8">
            <wp:extent cx="5760720" cy="8147685"/>
            <wp:effectExtent l="0" t="0" r="0" b="5715"/>
            <wp:docPr id="655097381" name="Pilt 38"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97381" name="Pilt 38" descr="Pilt, millel on kujutatud tekst, kuvatõmmis, number, Font&#10;&#10;Kirjeldus on genereeritud automaatsel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46955A66" w14:textId="77777777" w:rsidR="00DE6B73" w:rsidRDefault="00DE6B73" w:rsidP="00AF2528">
      <w:pPr>
        <w:rPr>
          <w:rStyle w:val="Boldtekstis"/>
        </w:rPr>
      </w:pPr>
    </w:p>
    <w:p w14:paraId="75968D75" w14:textId="77777777" w:rsidR="00DE6B73" w:rsidRDefault="00DE6B73" w:rsidP="00AF2528">
      <w:pPr>
        <w:rPr>
          <w:rStyle w:val="Boldtekstis"/>
        </w:rPr>
      </w:pPr>
    </w:p>
    <w:p w14:paraId="73716DF4" w14:textId="6AB9D112" w:rsidR="00AF2528" w:rsidRPr="00AF2528" w:rsidRDefault="00AF2528" w:rsidP="00AF2528">
      <w:pPr>
        <w:rPr>
          <w:rStyle w:val="Boldtekstis"/>
        </w:rPr>
      </w:pPr>
      <w:r w:rsidRPr="00AF2528">
        <w:rPr>
          <w:rStyle w:val="Boldtekstis"/>
        </w:rPr>
        <w:lastRenderedPageBreak/>
        <w:t>Tulemusvaldkonna eesmärk</w:t>
      </w:r>
    </w:p>
    <w:p w14:paraId="1AA05E2C" w14:textId="77777777" w:rsidR="00F84627" w:rsidRPr="00AF2528" w:rsidRDefault="00F84627" w:rsidP="00AD1834">
      <w:pPr>
        <w:pStyle w:val="Sisutekst"/>
      </w:pPr>
      <w:bookmarkStart w:id="131" w:name="_Toc115273537"/>
      <w:r>
        <w:t>Digiriigis on tagatud e-teenuste parim kasutajakogemus, Eestis on ülikiire internet kõigile soovijatele kättesaadav ning meie küberruum turvaline ja usaldusväärne.</w:t>
      </w:r>
    </w:p>
    <w:p w14:paraId="15496C5E" w14:textId="77777777" w:rsidR="00F84627" w:rsidRPr="00AF2528" w:rsidRDefault="00F84627" w:rsidP="00F84627">
      <w:pPr>
        <w:rPr>
          <w:rStyle w:val="Boldtekstis"/>
        </w:rPr>
      </w:pPr>
      <w:r w:rsidRPr="00AF2528">
        <w:rPr>
          <w:rStyle w:val="Boldtekstis"/>
        </w:rPr>
        <w:t>Tulemusvaldkonna rahastamiskava</w:t>
      </w:r>
    </w:p>
    <w:p w14:paraId="3CCF1655" w14:textId="51EB20CD" w:rsidR="00F84627" w:rsidRPr="00AF2528" w:rsidRDefault="00F84627" w:rsidP="00AD1834">
      <w:pPr>
        <w:pStyle w:val="Sisutekst"/>
      </w:pPr>
      <w:r w:rsidRPr="00AF2528">
        <w:t xml:space="preserve">Tulemusvaldkonna rahastamiskava on leitav </w:t>
      </w:r>
      <w:hyperlink w:anchor="Rahastamiskava" w:history="1">
        <w:hyperlink w:anchor="Lisa" w:history="1">
          <w:r w:rsidR="00642D7B" w:rsidRPr="00642D7B">
            <w:rPr>
              <w:rStyle w:val="Hperlink"/>
            </w:rPr>
            <w:t>lisast 2</w:t>
          </w:r>
        </w:hyperlink>
        <w:r w:rsidRPr="00AF2528">
          <w:rPr>
            <w:rStyle w:val="Hperlink"/>
            <w:sz w:val="20"/>
          </w:rPr>
          <w:t>.</w:t>
        </w:r>
      </w:hyperlink>
    </w:p>
    <w:p w14:paraId="6F989FF4" w14:textId="1892947F" w:rsidR="00F84627" w:rsidRPr="00AF2528" w:rsidRDefault="00F84627" w:rsidP="00F84627">
      <w:pPr>
        <w:rPr>
          <w:rStyle w:val="Boldtekstis"/>
        </w:rPr>
      </w:pPr>
      <w:r w:rsidRPr="00AF2528">
        <w:rPr>
          <w:rStyle w:val="Boldtekstis"/>
        </w:rPr>
        <w:t>Tulemusvaldkonna olukorra lühianalüüs</w:t>
      </w:r>
    </w:p>
    <w:p w14:paraId="4B693907" w14:textId="77777777" w:rsidR="00DF1C21" w:rsidRDefault="00DF1C21" w:rsidP="00AD1834">
      <w:pPr>
        <w:pStyle w:val="Sisutekst"/>
      </w:pPr>
      <w:bookmarkStart w:id="132" w:name="_Hlk104796453"/>
      <w:r>
        <w:t xml:space="preserve">Digiriigi edu mõõdetakse tulemusvaldkonnas </w:t>
      </w:r>
      <w:r w:rsidRPr="00DF1C21">
        <w:rPr>
          <w:rStyle w:val="Boldtekstis"/>
        </w:rPr>
        <w:t>avalike digiteenuste rahulolu</w:t>
      </w:r>
      <w:r w:rsidRPr="01467471">
        <w:rPr>
          <w:b/>
        </w:rPr>
        <w:t xml:space="preserve"> </w:t>
      </w:r>
      <w:r>
        <w:t xml:space="preserve">kaudu. Teenustega rahulolu oli 2023. aastal 83 protsenti, mis on juba iseenesest kõrge, kuid eesmärk on erinevate tegevuste kaudu rahulolu veelgi suurendada. Avalike teenuste kasutamise lihtsustamiseks jõudsid 2022. aasta lõpus inimesteni esimesed elusündmusteenused: lapse saamise infoteenus ja abiellumine. 2023. aastal lisandus kolm sündmusteenust, mis on seotud elusündmustega nagu lähedase surm, kaitseväekohustus ja Eestis kohanemine. Loodud elusündmusteenused on kasutajate poolt hästi vastu võetud, sh üle poole (53 protsenti ehk umbes 6800) abiellumisavaldustest esitati Rahvastikuregistri portaalis. 2023. aastal on lapse saamise sündmusteenuse infoteenust külastatud 70 911 korda. Sündmusteenuste eesmärk on pakkuda teenuseid kasutajale üheainsa sujuva teenusena ja võimalusel ennetavalt. Lisaks elusündmusteenustele tegeleb riik ettevõtluskeskkonna programmi raames ka ärisündmusteenuste arendamisega, et digiteenuste kasutamine muuta sama lihtsaks ka Eesti ettevõtjatele. 2024. aasta esimese poolaasta lõpuks on läbi viidud projektide tulemusel kasutatavad teenused: </w:t>
      </w:r>
      <w:r w:rsidRPr="01467471">
        <w:rPr>
          <w:rFonts w:eastAsia="Times New Roman"/>
        </w:rPr>
        <w:t>ettevõtja andmekaart, postkast, kesksed pääsuõigused, tähtajalised kohustused ja keskne toetuste info</w:t>
      </w:r>
      <w:r>
        <w:t xml:space="preserve">.  </w:t>
      </w:r>
    </w:p>
    <w:p w14:paraId="1EBD8CD9" w14:textId="77777777" w:rsidR="00DF1C21" w:rsidRDefault="00DF1C21" w:rsidP="00AD1834">
      <w:pPr>
        <w:pStyle w:val="Sisutekst"/>
      </w:pPr>
      <w:r>
        <w:t>Jätkati oluliste konsolideerimistegevustega riigi info- ja kommunikatsioonitehnoloogia keskusesse. Ehitati välja riigiülese arvutitöökoha uus lahendus ja alustaristu ning konsolideeriti rea asutuste arvutitöökoha teenused. 2023. aastal alustati avaliku pilvestrateegia väljatöötamist ja jätkati turuplatsi kontseptsiooni ellu rakendamisega. Samuti alustati andmesaatkonna riistvaraplatvormi uuendamise ja riigipilve Euroopa õla loomise tegevustega. Kasvas kriisi- ja hukukindlus, loodi 24/7 kriisijuhi võimekus ja viidi läbi 3 suuremat õppust.</w:t>
      </w:r>
    </w:p>
    <w:p w14:paraId="68D1295C" w14:textId="77777777" w:rsidR="00DF1C21" w:rsidRDefault="00DF1C21" w:rsidP="00AD1834">
      <w:pPr>
        <w:pStyle w:val="Sisutekst"/>
      </w:pPr>
      <w:proofErr w:type="spellStart"/>
      <w:r w:rsidRPr="00DF1C21">
        <w:rPr>
          <w:rStyle w:val="Boldtekstis"/>
        </w:rPr>
        <w:t>Küberturvalisuse</w:t>
      </w:r>
      <w:proofErr w:type="spellEnd"/>
      <w:r w:rsidRPr="00DF1C21">
        <w:rPr>
          <w:rStyle w:val="Boldtekstis"/>
        </w:rPr>
        <w:t xml:space="preserve"> mõõdiku</w:t>
      </w:r>
      <w:r>
        <w:t xml:space="preserve"> järgi on inimeste usaldus avalike e-teenuste vastu 2022. aastaga võrreldes langenud, kuid on jätkuvalt kõrge (91,5 protsenti). Suurimateks usalduse mõjutajateks võib pidada üldist muutunud julgeolekuolukorda maailmas, andmelekke intsidente ning </w:t>
      </w:r>
      <w:proofErr w:type="spellStart"/>
      <w:r>
        <w:t>küberrünnete</w:t>
      </w:r>
      <w:proofErr w:type="spellEnd"/>
      <w:r>
        <w:t xml:space="preserve"> aktiviseerumist Eesti taristu ja veebiteenuste vastu. Kuna kasutajad muutuvad </w:t>
      </w:r>
      <w:proofErr w:type="spellStart"/>
      <w:r>
        <w:t>küberturvalisusega</w:t>
      </w:r>
      <w:proofErr w:type="spellEnd"/>
      <w:r>
        <w:t xml:space="preserve"> seotud ohtude ja riskide suhtes järjest teadlikumaks ja ettevaatlikumaks, on ka mõningane usalduse langus ootuspärane. Positiivseks võib siiski pidada järjepidevat usalduse hoidmist üle 90 protsendi ning seda, et julgeolekuolukorra muutustest ja </w:t>
      </w:r>
      <w:proofErr w:type="spellStart"/>
      <w:r>
        <w:t>küberrünnetest</w:t>
      </w:r>
      <w:proofErr w:type="spellEnd"/>
      <w:r>
        <w:t xml:space="preserve"> hoolimata toimisid Eesti e-teenused tõsisemate häireteta ja parandati ka üldist toimepidevust. 2023. aastal toimunud lisarahastusvoorust saadud vahendite toel keskenduti eelkõige </w:t>
      </w:r>
      <w:proofErr w:type="spellStart"/>
      <w:r>
        <w:t>küberturvalisuse</w:t>
      </w:r>
      <w:proofErr w:type="spellEnd"/>
      <w:r>
        <w:t xml:space="preserve"> tagamiseks baasvajaduste katmisele, sh dubleerivate asukohtade </w:t>
      </w:r>
      <w:r>
        <w:lastRenderedPageBreak/>
        <w:t xml:space="preserve">rajamisele, taakvarast tulenevate ohtude vähendamisele, monitooringu parendamisele ja turvatestimise võimekuse loomisele, mille tulemuste põhjal saab infosüsteemide turvalisust suurendada. </w:t>
      </w:r>
    </w:p>
    <w:p w14:paraId="3B2CA808" w14:textId="77777777" w:rsidR="00DF1C21" w:rsidRDefault="00DF1C21" w:rsidP="00AD1834">
      <w:pPr>
        <w:pStyle w:val="Sisutekst"/>
      </w:pPr>
      <w:r>
        <w:t xml:space="preserve">Viidi läbi ministeeriumite, põhiseaduslike institutsioonide ja suuremate kohalike omavalitsuste küpsustaseme kaardistus, mis aitas analüüsida </w:t>
      </w:r>
      <w:proofErr w:type="spellStart"/>
      <w:r>
        <w:t>küberturbe</w:t>
      </w:r>
      <w:proofErr w:type="spellEnd"/>
      <w:r>
        <w:t xml:space="preserve"> hetkeolukorda, tuues välja võimelüngad, mida adresseerida uuendatavas </w:t>
      </w:r>
      <w:proofErr w:type="spellStart"/>
      <w:r>
        <w:t>küberturvalisuse</w:t>
      </w:r>
      <w:proofErr w:type="spellEnd"/>
      <w:r>
        <w:t xml:space="preserve"> strateegias, hinnates omakorda edasisi arengusuundi ning ressursivajadusi. Võrreldes 2022. aasta küpsusmudeli hindamisega, saab välja tuua paranenud </w:t>
      </w:r>
      <w:proofErr w:type="spellStart"/>
      <w:r>
        <w:t>küberturbealase</w:t>
      </w:r>
      <w:proofErr w:type="spellEnd"/>
      <w:r>
        <w:t xml:space="preserve"> teadlikkuse organisatsioonides, turvalise tarkvara tellimise ja taakvara osakaalu  vähendamise. </w:t>
      </w:r>
    </w:p>
    <w:p w14:paraId="3B370D2E" w14:textId="77777777" w:rsidR="00DF1C21" w:rsidRDefault="00DF1C21" w:rsidP="00AD1834">
      <w:pPr>
        <w:pStyle w:val="Sisutekst"/>
      </w:pPr>
      <w:r>
        <w:t xml:space="preserve">Euroopa Liidu üleselt on hiljuti välja töötatud </w:t>
      </w:r>
      <w:proofErr w:type="spellStart"/>
      <w:r w:rsidRPr="00DF1C21">
        <w:rPr>
          <w:rStyle w:val="Boldtekstis"/>
        </w:rPr>
        <w:t>küberturvalisuse</w:t>
      </w:r>
      <w:proofErr w:type="spellEnd"/>
      <w:r w:rsidRPr="00DF1C21">
        <w:rPr>
          <w:rStyle w:val="Boldtekstis"/>
        </w:rPr>
        <w:t xml:space="preserve"> indeks</w:t>
      </w:r>
      <w:r w:rsidRPr="0014551C">
        <w:rPr>
          <w:rStyle w:val="Allmrkuseviide"/>
          <w:rFonts w:ascii="Roboto" w:eastAsiaTheme="minorEastAsia" w:hAnsi="Roboto"/>
          <w:color w:val="333333"/>
        </w:rPr>
        <w:footnoteReference w:id="23"/>
      </w:r>
      <w:r>
        <w:t xml:space="preserve">, mis mõõdab </w:t>
      </w:r>
      <w:proofErr w:type="spellStart"/>
      <w:r>
        <w:t>küberturvalisust</w:t>
      </w:r>
      <w:proofErr w:type="spellEnd"/>
      <w:r>
        <w:t xml:space="preserve"> neljast aspektist lähtuvalt: seadusandlus, </w:t>
      </w:r>
      <w:proofErr w:type="spellStart"/>
      <w:r>
        <w:t>kübervõimed</w:t>
      </w:r>
      <w:proofErr w:type="spellEnd"/>
      <w:r>
        <w:t xml:space="preserve">, investeerimine ja erinevate sektorite võimekus intsidentide lahendamisel. Selle järgi oli 2023. aastal Eesti </w:t>
      </w:r>
      <w:proofErr w:type="spellStart"/>
      <w:r>
        <w:t>küberturvalisuse</w:t>
      </w:r>
      <w:proofErr w:type="spellEnd"/>
      <w:r>
        <w:t xml:space="preserve"> indeks Euroopa Liidu keskmisest kõrgem.</w:t>
      </w:r>
    </w:p>
    <w:p w14:paraId="4A01621F" w14:textId="77777777" w:rsidR="00DF1C21" w:rsidRDefault="00DF1C21" w:rsidP="00AD1834">
      <w:pPr>
        <w:pStyle w:val="Sisutekst"/>
      </w:pPr>
      <w:r>
        <w:t xml:space="preserve">Ühenduvuse parandamine on pidevas tõusutrendis ja nõuab pidevaid tegevusi. 2023. aasta lõpuks on 80 protsendil </w:t>
      </w:r>
      <w:r w:rsidRPr="00DF1C21">
        <w:rPr>
          <w:rStyle w:val="Boldtekstis"/>
        </w:rPr>
        <w:t>Eesti ettevõtetest ja kodumajapidamistest võimalus liituda väga suure läbilaskevõimega võrkudega</w:t>
      </w:r>
      <w:r>
        <w:t>. Seda toetas 2023. aastal läbiviidud 5G sageduskonkurss 26 GHz sagedusalas, millega on ühtlasi kõik kolm Eesti Euroopa Liidu üleselt harmoniseeritud 5G sagedusala mobiilsideoperaatoritele kasutada antud.  2023. aastal jõudis lõpule ka 2017. a alanud juurdepääsuvõrkude rajamise toetusmeede</w:t>
      </w:r>
      <w:r>
        <w:rPr>
          <w:rStyle w:val="Allmrkuseviide"/>
        </w:rPr>
        <w:footnoteReference w:id="24"/>
      </w:r>
      <w:r>
        <w:t>, mida viis ellu Enefit Connect. 2023. aasta jooksul sai liitumisvõimaluse valguskaabelvõrguga üle 17 000 aadressi (kokku oli projekti maht 40 016 aadressi üle Eesti).</w:t>
      </w:r>
    </w:p>
    <w:bookmarkEnd w:id="132"/>
    <w:p w14:paraId="321E12E2" w14:textId="4C388015" w:rsidR="00DF1C21" w:rsidRPr="00AF2528" w:rsidRDefault="00DF1C21" w:rsidP="00DF1C21">
      <w:pPr>
        <w:pStyle w:val="Pealdis"/>
      </w:pPr>
      <w:r>
        <w:t xml:space="preserve">Tabel </w:t>
      </w:r>
      <w:r w:rsidRPr="3549D8D2">
        <w:rPr>
          <w:color w:val="2B579A"/>
        </w:rPr>
        <w:fldChar w:fldCharType="begin"/>
      </w:r>
      <w:r>
        <w:instrText>SEQ Tabel \* ARABIC</w:instrText>
      </w:r>
      <w:r w:rsidRPr="3549D8D2">
        <w:rPr>
          <w:color w:val="2B579A"/>
        </w:rPr>
        <w:fldChar w:fldCharType="separate"/>
      </w:r>
      <w:r w:rsidR="002206A0">
        <w:t>32</w:t>
      </w:r>
      <w:r w:rsidRPr="3549D8D2">
        <w:rPr>
          <w:color w:val="2B579A"/>
        </w:rPr>
        <w:fldChar w:fldCharType="end"/>
      </w:r>
      <w:r>
        <w:t>. Digiühiskonna tulemusvaldkonna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825"/>
        <w:gridCol w:w="1274"/>
        <w:gridCol w:w="955"/>
        <w:gridCol w:w="1004"/>
        <w:gridCol w:w="1004"/>
        <w:gridCol w:w="1000"/>
      </w:tblGrid>
      <w:tr w:rsidR="00DF1C21" w:rsidRPr="000038C4" w14:paraId="211231EC" w14:textId="77777777" w:rsidTr="00F576F3">
        <w:trPr>
          <w:trHeight w:val="458"/>
          <w:tblHeader/>
        </w:trPr>
        <w:tc>
          <w:tcPr>
            <w:tcW w:w="2110" w:type="pct"/>
            <w:vMerge w:val="restart"/>
            <w:shd w:val="clear" w:color="auto" w:fill="99C9FE" w:themeFill="accent6"/>
            <w:vAlign w:val="center"/>
            <w:hideMark/>
          </w:tcPr>
          <w:p w14:paraId="46C736DA" w14:textId="77777777" w:rsidR="00DF1C21" w:rsidRPr="000038C4" w:rsidRDefault="00DF1C21" w:rsidP="00DF1C21">
            <w:pPr>
              <w:pStyle w:val="Tabelitekst"/>
              <w:rPr>
                <w:b/>
                <w:bCs w:val="0"/>
                <w:szCs w:val="28"/>
              </w:rPr>
            </w:pPr>
            <w:r w:rsidRPr="000038C4">
              <w:rPr>
                <w:b/>
                <w:bCs w:val="0"/>
                <w:szCs w:val="28"/>
              </w:rPr>
              <w:t>Mõõdik/Sihttase</w:t>
            </w:r>
          </w:p>
        </w:tc>
        <w:tc>
          <w:tcPr>
            <w:tcW w:w="703" w:type="pct"/>
            <w:vMerge w:val="restart"/>
            <w:shd w:val="clear" w:color="auto" w:fill="99C9FE" w:themeFill="accent6"/>
            <w:vAlign w:val="center"/>
            <w:hideMark/>
          </w:tcPr>
          <w:p w14:paraId="63901F5C" w14:textId="77777777" w:rsidR="00DF1C21" w:rsidRPr="000038C4" w:rsidRDefault="00DF1C21" w:rsidP="00F576F3">
            <w:pPr>
              <w:pStyle w:val="Tabelitekst"/>
              <w:jc w:val="right"/>
              <w:rPr>
                <w:b/>
                <w:bCs w:val="0"/>
                <w:szCs w:val="28"/>
              </w:rPr>
            </w:pPr>
            <w:r w:rsidRPr="000038C4">
              <w:rPr>
                <w:b/>
                <w:bCs w:val="0"/>
                <w:szCs w:val="28"/>
              </w:rPr>
              <w:t>Viimane tegelik tase (2023)</w:t>
            </w:r>
          </w:p>
        </w:tc>
        <w:tc>
          <w:tcPr>
            <w:tcW w:w="527" w:type="pct"/>
            <w:vMerge w:val="restart"/>
            <w:shd w:val="clear" w:color="auto" w:fill="99C9FE" w:themeFill="accent6"/>
            <w:vAlign w:val="center"/>
            <w:hideMark/>
          </w:tcPr>
          <w:p w14:paraId="2B100848" w14:textId="77777777" w:rsidR="00DF1C21" w:rsidRPr="000038C4" w:rsidRDefault="00DF1C21" w:rsidP="00F576F3">
            <w:pPr>
              <w:pStyle w:val="Tabelitekst"/>
              <w:jc w:val="right"/>
              <w:rPr>
                <w:b/>
                <w:bCs w:val="0"/>
                <w:szCs w:val="28"/>
              </w:rPr>
            </w:pPr>
            <w:r w:rsidRPr="000038C4">
              <w:rPr>
                <w:b/>
                <w:bCs w:val="0"/>
                <w:szCs w:val="28"/>
              </w:rPr>
              <w:t>2025</w:t>
            </w:r>
          </w:p>
        </w:tc>
        <w:tc>
          <w:tcPr>
            <w:tcW w:w="554" w:type="pct"/>
            <w:vMerge w:val="restart"/>
            <w:shd w:val="clear" w:color="auto" w:fill="99C9FE" w:themeFill="accent6"/>
            <w:vAlign w:val="center"/>
            <w:hideMark/>
          </w:tcPr>
          <w:p w14:paraId="211A6F4D" w14:textId="77777777" w:rsidR="00DF1C21" w:rsidRPr="000038C4" w:rsidRDefault="00DF1C21" w:rsidP="00F576F3">
            <w:pPr>
              <w:pStyle w:val="Tabelitekst"/>
              <w:jc w:val="right"/>
              <w:rPr>
                <w:b/>
                <w:bCs w:val="0"/>
                <w:szCs w:val="28"/>
              </w:rPr>
            </w:pPr>
            <w:r w:rsidRPr="000038C4">
              <w:rPr>
                <w:b/>
                <w:bCs w:val="0"/>
                <w:szCs w:val="28"/>
              </w:rPr>
              <w:t>2026</w:t>
            </w:r>
          </w:p>
        </w:tc>
        <w:tc>
          <w:tcPr>
            <w:tcW w:w="554" w:type="pct"/>
            <w:vMerge w:val="restart"/>
            <w:shd w:val="clear" w:color="auto" w:fill="99C9FE" w:themeFill="accent6"/>
            <w:vAlign w:val="center"/>
            <w:hideMark/>
          </w:tcPr>
          <w:p w14:paraId="0E2C98D8" w14:textId="77777777" w:rsidR="00DF1C21" w:rsidRPr="000038C4" w:rsidRDefault="00DF1C21" w:rsidP="00F576F3">
            <w:pPr>
              <w:pStyle w:val="Tabelitekst"/>
              <w:jc w:val="right"/>
              <w:rPr>
                <w:b/>
                <w:bCs w:val="0"/>
                <w:szCs w:val="28"/>
              </w:rPr>
            </w:pPr>
            <w:r w:rsidRPr="000038C4">
              <w:rPr>
                <w:b/>
                <w:bCs w:val="0"/>
                <w:szCs w:val="28"/>
              </w:rPr>
              <w:t>2027</w:t>
            </w:r>
          </w:p>
        </w:tc>
        <w:tc>
          <w:tcPr>
            <w:tcW w:w="552" w:type="pct"/>
            <w:vMerge w:val="restart"/>
            <w:shd w:val="clear" w:color="auto" w:fill="99C9FE" w:themeFill="accent6"/>
            <w:vAlign w:val="center"/>
            <w:hideMark/>
          </w:tcPr>
          <w:p w14:paraId="5FF04EF7" w14:textId="77777777" w:rsidR="00DF1C21" w:rsidRPr="000038C4" w:rsidRDefault="00DF1C21" w:rsidP="00F576F3">
            <w:pPr>
              <w:pStyle w:val="Tabelitekst"/>
              <w:jc w:val="right"/>
              <w:rPr>
                <w:b/>
                <w:bCs w:val="0"/>
                <w:szCs w:val="28"/>
              </w:rPr>
            </w:pPr>
            <w:r w:rsidRPr="000038C4">
              <w:rPr>
                <w:b/>
                <w:bCs w:val="0"/>
                <w:szCs w:val="28"/>
              </w:rPr>
              <w:t>2028</w:t>
            </w:r>
          </w:p>
        </w:tc>
      </w:tr>
      <w:tr w:rsidR="00DF1C21" w:rsidRPr="000038C4" w14:paraId="65FF9A12" w14:textId="77777777" w:rsidTr="00053DF3">
        <w:trPr>
          <w:trHeight w:val="458"/>
          <w:tblHeader/>
        </w:trPr>
        <w:tc>
          <w:tcPr>
            <w:tcW w:w="2110" w:type="pct"/>
            <w:vMerge/>
            <w:vAlign w:val="center"/>
            <w:hideMark/>
          </w:tcPr>
          <w:p w14:paraId="5211FC8E" w14:textId="77777777" w:rsidR="00DF1C21" w:rsidRPr="000038C4" w:rsidRDefault="00DF1C21" w:rsidP="00DF1C21">
            <w:pPr>
              <w:pStyle w:val="Tabelitekst"/>
              <w:rPr>
                <w:szCs w:val="28"/>
              </w:rPr>
            </w:pPr>
          </w:p>
        </w:tc>
        <w:tc>
          <w:tcPr>
            <w:tcW w:w="703" w:type="pct"/>
            <w:vMerge/>
            <w:vAlign w:val="center"/>
            <w:hideMark/>
          </w:tcPr>
          <w:p w14:paraId="1712BAEA" w14:textId="77777777" w:rsidR="00DF1C21" w:rsidRPr="000038C4" w:rsidRDefault="00DF1C21" w:rsidP="00DF1C21">
            <w:pPr>
              <w:pStyle w:val="Tabelitekst"/>
              <w:rPr>
                <w:szCs w:val="28"/>
              </w:rPr>
            </w:pPr>
          </w:p>
        </w:tc>
        <w:tc>
          <w:tcPr>
            <w:tcW w:w="527" w:type="pct"/>
            <w:vMerge/>
            <w:vAlign w:val="center"/>
            <w:hideMark/>
          </w:tcPr>
          <w:p w14:paraId="449968FE" w14:textId="77777777" w:rsidR="00DF1C21" w:rsidRPr="000038C4" w:rsidRDefault="00DF1C21" w:rsidP="00DF1C21">
            <w:pPr>
              <w:pStyle w:val="Tabelitekst"/>
              <w:rPr>
                <w:szCs w:val="28"/>
              </w:rPr>
            </w:pPr>
          </w:p>
        </w:tc>
        <w:tc>
          <w:tcPr>
            <w:tcW w:w="554" w:type="pct"/>
            <w:vMerge/>
            <w:vAlign w:val="center"/>
            <w:hideMark/>
          </w:tcPr>
          <w:p w14:paraId="4C5DA4C6" w14:textId="77777777" w:rsidR="00DF1C21" w:rsidRPr="000038C4" w:rsidRDefault="00DF1C21" w:rsidP="00DF1C21">
            <w:pPr>
              <w:pStyle w:val="Tabelitekst"/>
              <w:rPr>
                <w:szCs w:val="28"/>
              </w:rPr>
            </w:pPr>
          </w:p>
        </w:tc>
        <w:tc>
          <w:tcPr>
            <w:tcW w:w="554" w:type="pct"/>
            <w:vMerge/>
            <w:vAlign w:val="center"/>
            <w:hideMark/>
          </w:tcPr>
          <w:p w14:paraId="3F872B3A" w14:textId="77777777" w:rsidR="00DF1C21" w:rsidRPr="000038C4" w:rsidRDefault="00DF1C21" w:rsidP="00DF1C21">
            <w:pPr>
              <w:pStyle w:val="Tabelitekst"/>
              <w:rPr>
                <w:szCs w:val="28"/>
              </w:rPr>
            </w:pPr>
          </w:p>
        </w:tc>
        <w:tc>
          <w:tcPr>
            <w:tcW w:w="552" w:type="pct"/>
            <w:vMerge/>
            <w:vAlign w:val="center"/>
            <w:hideMark/>
          </w:tcPr>
          <w:p w14:paraId="3F922E1B" w14:textId="77777777" w:rsidR="00DF1C21" w:rsidRPr="000038C4" w:rsidRDefault="00DF1C21" w:rsidP="00DF1C21">
            <w:pPr>
              <w:pStyle w:val="Tabelitekst"/>
              <w:rPr>
                <w:szCs w:val="28"/>
              </w:rPr>
            </w:pPr>
          </w:p>
        </w:tc>
      </w:tr>
      <w:tr w:rsidR="00DF1C21" w:rsidRPr="000038C4" w14:paraId="7CD7CC70" w14:textId="77777777" w:rsidTr="00053DF3">
        <w:trPr>
          <w:trHeight w:val="436"/>
        </w:trPr>
        <w:tc>
          <w:tcPr>
            <w:tcW w:w="2110" w:type="pct"/>
            <w:shd w:val="clear" w:color="auto" w:fill="auto"/>
          </w:tcPr>
          <w:p w14:paraId="19C6A3B2" w14:textId="77777777" w:rsidR="00DF1C21" w:rsidRPr="000038C4" w:rsidRDefault="00DF1C21" w:rsidP="00DF1C21">
            <w:pPr>
              <w:pStyle w:val="Tabelitekst"/>
              <w:rPr>
                <w:szCs w:val="28"/>
              </w:rPr>
            </w:pPr>
            <w:r w:rsidRPr="000038C4">
              <w:rPr>
                <w:szCs w:val="28"/>
              </w:rPr>
              <w:t>Avalike digiteenustega rahulolu: Rahuolu e-teenustega 85% elanike seas</w:t>
            </w:r>
          </w:p>
          <w:p w14:paraId="7482A081" w14:textId="77777777" w:rsidR="00DF1C21" w:rsidRPr="000038C4" w:rsidRDefault="00DF1C21" w:rsidP="00DF1C21">
            <w:pPr>
              <w:pStyle w:val="Tabelibold"/>
              <w:rPr>
                <w:szCs w:val="28"/>
              </w:rPr>
            </w:pPr>
            <w:r w:rsidRPr="000038C4">
              <w:rPr>
                <w:szCs w:val="28"/>
              </w:rPr>
              <w:t>Allikas: MKM Teenuste kataloog</w:t>
            </w:r>
          </w:p>
        </w:tc>
        <w:tc>
          <w:tcPr>
            <w:tcW w:w="703" w:type="pct"/>
            <w:vAlign w:val="center"/>
          </w:tcPr>
          <w:p w14:paraId="52546195" w14:textId="77777777" w:rsidR="00DF1C21" w:rsidRPr="000038C4" w:rsidRDefault="00DF1C21" w:rsidP="0061060F">
            <w:pPr>
              <w:pStyle w:val="Tabelitekst"/>
              <w:jc w:val="right"/>
              <w:rPr>
                <w:szCs w:val="28"/>
              </w:rPr>
            </w:pPr>
            <w:r w:rsidRPr="000038C4">
              <w:rPr>
                <w:szCs w:val="28"/>
              </w:rPr>
              <w:t>83%</w:t>
            </w:r>
          </w:p>
        </w:tc>
        <w:tc>
          <w:tcPr>
            <w:tcW w:w="527" w:type="pct"/>
            <w:vAlign w:val="center"/>
          </w:tcPr>
          <w:p w14:paraId="0A30808D" w14:textId="77777777" w:rsidR="00DF1C21" w:rsidRPr="000038C4" w:rsidRDefault="00DF1C21" w:rsidP="0061060F">
            <w:pPr>
              <w:pStyle w:val="Tabelitekst"/>
              <w:jc w:val="right"/>
              <w:rPr>
                <w:szCs w:val="28"/>
              </w:rPr>
            </w:pPr>
            <w:r w:rsidRPr="000038C4">
              <w:rPr>
                <w:szCs w:val="28"/>
              </w:rPr>
              <w:t>84%</w:t>
            </w:r>
          </w:p>
        </w:tc>
        <w:tc>
          <w:tcPr>
            <w:tcW w:w="554" w:type="pct"/>
            <w:vAlign w:val="center"/>
          </w:tcPr>
          <w:p w14:paraId="01C05886" w14:textId="77777777" w:rsidR="00DF1C21" w:rsidRPr="000038C4" w:rsidRDefault="00DF1C21" w:rsidP="0061060F">
            <w:pPr>
              <w:pStyle w:val="Tabelitekst"/>
              <w:jc w:val="right"/>
              <w:rPr>
                <w:szCs w:val="28"/>
              </w:rPr>
            </w:pPr>
            <w:r w:rsidRPr="000038C4">
              <w:rPr>
                <w:szCs w:val="28"/>
              </w:rPr>
              <w:t>85%</w:t>
            </w:r>
          </w:p>
        </w:tc>
        <w:tc>
          <w:tcPr>
            <w:tcW w:w="554" w:type="pct"/>
            <w:vAlign w:val="center"/>
          </w:tcPr>
          <w:p w14:paraId="4B10C21A" w14:textId="77777777" w:rsidR="00DF1C21" w:rsidRPr="000038C4" w:rsidRDefault="00DF1C21" w:rsidP="0061060F">
            <w:pPr>
              <w:pStyle w:val="Tabelitekst"/>
              <w:jc w:val="right"/>
              <w:rPr>
                <w:szCs w:val="28"/>
              </w:rPr>
            </w:pPr>
            <w:r w:rsidRPr="000038C4">
              <w:rPr>
                <w:szCs w:val="28"/>
              </w:rPr>
              <w:t>86%</w:t>
            </w:r>
          </w:p>
        </w:tc>
        <w:tc>
          <w:tcPr>
            <w:tcW w:w="552" w:type="pct"/>
            <w:vAlign w:val="center"/>
          </w:tcPr>
          <w:p w14:paraId="5CF34CD7" w14:textId="77777777" w:rsidR="00DF1C21" w:rsidRPr="000038C4" w:rsidRDefault="00DF1C21" w:rsidP="0061060F">
            <w:pPr>
              <w:pStyle w:val="Tabelitekst"/>
              <w:jc w:val="right"/>
              <w:rPr>
                <w:szCs w:val="28"/>
              </w:rPr>
            </w:pPr>
            <w:r w:rsidRPr="000038C4">
              <w:rPr>
                <w:szCs w:val="28"/>
              </w:rPr>
              <w:t>88%</w:t>
            </w:r>
          </w:p>
        </w:tc>
      </w:tr>
      <w:tr w:rsidR="00DF1C21" w:rsidRPr="000038C4" w14:paraId="0642263D" w14:textId="77777777" w:rsidTr="00053DF3">
        <w:trPr>
          <w:trHeight w:val="436"/>
        </w:trPr>
        <w:tc>
          <w:tcPr>
            <w:tcW w:w="2110" w:type="pct"/>
            <w:shd w:val="clear" w:color="auto" w:fill="auto"/>
          </w:tcPr>
          <w:p w14:paraId="7DCAD9F2" w14:textId="77777777" w:rsidR="00DF1C21" w:rsidRPr="000038C4" w:rsidRDefault="00DF1C21" w:rsidP="00DF1C21">
            <w:pPr>
              <w:pStyle w:val="Tabelitekst"/>
              <w:rPr>
                <w:szCs w:val="28"/>
              </w:rPr>
            </w:pPr>
            <w:r w:rsidRPr="000038C4">
              <w:rPr>
                <w:rStyle w:val="TabelitekstChar"/>
                <w:rFonts w:eastAsiaTheme="majorEastAsia"/>
                <w:szCs w:val="28"/>
              </w:rPr>
              <w:t>Turvariski vältimise kaalutlustel avaliku sektori või teenusepakkujaga elektroonilisest suhtlemisest hoidunute osakaal</w:t>
            </w:r>
            <w:r w:rsidRPr="000038C4">
              <w:rPr>
                <w:rFonts w:ascii="Aino" w:hAnsi="Aino"/>
                <w:szCs w:val="28"/>
              </w:rPr>
              <w:t xml:space="preserve"> </w:t>
            </w:r>
            <w:r w:rsidRPr="000038C4">
              <w:rPr>
                <w:rStyle w:val="TabeliboldMrk"/>
                <w:szCs w:val="28"/>
              </w:rPr>
              <w:t>Allikas: Statistikaamet</w:t>
            </w:r>
          </w:p>
        </w:tc>
        <w:tc>
          <w:tcPr>
            <w:tcW w:w="703" w:type="pct"/>
            <w:vAlign w:val="center"/>
          </w:tcPr>
          <w:p w14:paraId="6A182374" w14:textId="77777777" w:rsidR="00DF1C21" w:rsidRPr="000038C4" w:rsidRDefault="00DF1C21" w:rsidP="0061060F">
            <w:pPr>
              <w:pStyle w:val="Tabelitekst"/>
              <w:jc w:val="right"/>
              <w:rPr>
                <w:szCs w:val="28"/>
              </w:rPr>
            </w:pPr>
            <w:r w:rsidRPr="000038C4">
              <w:rPr>
                <w:szCs w:val="28"/>
              </w:rPr>
              <w:t>8,5%</w:t>
            </w:r>
          </w:p>
        </w:tc>
        <w:tc>
          <w:tcPr>
            <w:tcW w:w="527" w:type="pct"/>
            <w:vAlign w:val="center"/>
          </w:tcPr>
          <w:p w14:paraId="3B1513CD" w14:textId="77777777" w:rsidR="00DF1C21" w:rsidRPr="000038C4" w:rsidRDefault="00DF1C21" w:rsidP="0061060F">
            <w:pPr>
              <w:pStyle w:val="Tabelitekst"/>
              <w:jc w:val="right"/>
              <w:rPr>
                <w:szCs w:val="28"/>
              </w:rPr>
            </w:pPr>
            <w:r w:rsidRPr="000038C4">
              <w:rPr>
                <w:szCs w:val="28"/>
              </w:rPr>
              <w:t>8,0%</w:t>
            </w:r>
          </w:p>
        </w:tc>
        <w:tc>
          <w:tcPr>
            <w:tcW w:w="554" w:type="pct"/>
            <w:vAlign w:val="center"/>
          </w:tcPr>
          <w:p w14:paraId="32A56036" w14:textId="77777777" w:rsidR="00DF1C21" w:rsidRPr="000038C4" w:rsidRDefault="00DF1C21" w:rsidP="0061060F">
            <w:pPr>
              <w:pStyle w:val="Tabelitekst"/>
              <w:jc w:val="right"/>
              <w:rPr>
                <w:szCs w:val="28"/>
              </w:rPr>
            </w:pPr>
            <w:r w:rsidRPr="000038C4">
              <w:rPr>
                <w:szCs w:val="28"/>
              </w:rPr>
              <w:t>7,5%</w:t>
            </w:r>
          </w:p>
        </w:tc>
        <w:tc>
          <w:tcPr>
            <w:tcW w:w="554" w:type="pct"/>
            <w:vAlign w:val="center"/>
          </w:tcPr>
          <w:p w14:paraId="0D68CF10" w14:textId="77777777" w:rsidR="00DF1C21" w:rsidRPr="000038C4" w:rsidRDefault="00DF1C21" w:rsidP="0061060F">
            <w:pPr>
              <w:pStyle w:val="Tabelitekst"/>
              <w:jc w:val="right"/>
              <w:rPr>
                <w:szCs w:val="28"/>
              </w:rPr>
            </w:pPr>
            <w:r w:rsidRPr="000038C4">
              <w:rPr>
                <w:szCs w:val="28"/>
              </w:rPr>
              <w:t>7,0%</w:t>
            </w:r>
          </w:p>
        </w:tc>
        <w:tc>
          <w:tcPr>
            <w:tcW w:w="552" w:type="pct"/>
            <w:vAlign w:val="center"/>
          </w:tcPr>
          <w:p w14:paraId="08DC4B51" w14:textId="77777777" w:rsidR="00DF1C21" w:rsidRPr="000038C4" w:rsidRDefault="00DF1C21" w:rsidP="0061060F">
            <w:pPr>
              <w:pStyle w:val="Tabelitekst"/>
              <w:jc w:val="right"/>
              <w:rPr>
                <w:szCs w:val="28"/>
              </w:rPr>
            </w:pPr>
            <w:r w:rsidRPr="000038C4">
              <w:rPr>
                <w:szCs w:val="28"/>
              </w:rPr>
              <w:t>6,5%</w:t>
            </w:r>
          </w:p>
        </w:tc>
      </w:tr>
      <w:tr w:rsidR="00DF1C21" w:rsidRPr="000038C4" w14:paraId="758022A0" w14:textId="77777777" w:rsidTr="00053DF3">
        <w:trPr>
          <w:trHeight w:val="1063"/>
        </w:trPr>
        <w:tc>
          <w:tcPr>
            <w:tcW w:w="2110" w:type="pct"/>
            <w:shd w:val="clear" w:color="auto" w:fill="auto"/>
          </w:tcPr>
          <w:p w14:paraId="32C1B466" w14:textId="77777777" w:rsidR="00DF1C21" w:rsidRPr="000038C4" w:rsidRDefault="00DF1C21" w:rsidP="00DF1C21">
            <w:pPr>
              <w:pStyle w:val="Tabelitekst"/>
              <w:rPr>
                <w:szCs w:val="28"/>
              </w:rPr>
            </w:pPr>
            <w:r w:rsidRPr="000038C4">
              <w:rPr>
                <w:szCs w:val="28"/>
              </w:rPr>
              <w:t>Eesti kodumajapidamiste ja ettevõtete osakaal, kel on võimalus liituda vähemalt 100 Mbit/s internetiühendusega, mida saab suurendada kuni kiiruseni 1 Gbit/s.</w:t>
            </w:r>
          </w:p>
          <w:p w14:paraId="4C327669" w14:textId="77777777" w:rsidR="00DF1C21" w:rsidRPr="000038C4" w:rsidRDefault="00DF1C21" w:rsidP="00DF1C21">
            <w:pPr>
              <w:pStyle w:val="Tabelibold"/>
              <w:rPr>
                <w:szCs w:val="28"/>
              </w:rPr>
            </w:pPr>
            <w:r w:rsidRPr="000038C4">
              <w:rPr>
                <w:szCs w:val="28"/>
              </w:rPr>
              <w:t>Allikas: MKM</w:t>
            </w:r>
          </w:p>
        </w:tc>
        <w:tc>
          <w:tcPr>
            <w:tcW w:w="703" w:type="pct"/>
            <w:vAlign w:val="center"/>
          </w:tcPr>
          <w:p w14:paraId="46F56D51" w14:textId="77777777" w:rsidR="00DF1C21" w:rsidRPr="000038C4" w:rsidRDefault="00DF1C21" w:rsidP="0061060F">
            <w:pPr>
              <w:pStyle w:val="Tabelitekst"/>
              <w:jc w:val="right"/>
              <w:rPr>
                <w:szCs w:val="28"/>
              </w:rPr>
            </w:pPr>
            <w:r w:rsidRPr="000038C4">
              <w:rPr>
                <w:szCs w:val="28"/>
              </w:rPr>
              <w:t>80%</w:t>
            </w:r>
          </w:p>
        </w:tc>
        <w:tc>
          <w:tcPr>
            <w:tcW w:w="527" w:type="pct"/>
            <w:vAlign w:val="center"/>
          </w:tcPr>
          <w:p w14:paraId="506F87BA" w14:textId="77777777" w:rsidR="00DF1C21" w:rsidRPr="000038C4" w:rsidRDefault="00DF1C21" w:rsidP="0061060F">
            <w:pPr>
              <w:pStyle w:val="Tabelitekst"/>
              <w:jc w:val="right"/>
              <w:rPr>
                <w:szCs w:val="28"/>
              </w:rPr>
            </w:pPr>
            <w:r w:rsidRPr="000038C4">
              <w:rPr>
                <w:szCs w:val="28"/>
              </w:rPr>
              <w:t>82%</w:t>
            </w:r>
          </w:p>
        </w:tc>
        <w:tc>
          <w:tcPr>
            <w:tcW w:w="554" w:type="pct"/>
            <w:vAlign w:val="center"/>
          </w:tcPr>
          <w:p w14:paraId="61B6D976" w14:textId="77777777" w:rsidR="00DF1C21" w:rsidRPr="000038C4" w:rsidRDefault="00DF1C21" w:rsidP="0061060F">
            <w:pPr>
              <w:pStyle w:val="Tabelitekst"/>
              <w:jc w:val="right"/>
              <w:rPr>
                <w:szCs w:val="28"/>
              </w:rPr>
            </w:pPr>
            <w:r w:rsidRPr="000038C4">
              <w:rPr>
                <w:szCs w:val="28"/>
              </w:rPr>
              <w:t>84%</w:t>
            </w:r>
          </w:p>
        </w:tc>
        <w:tc>
          <w:tcPr>
            <w:tcW w:w="554" w:type="pct"/>
            <w:vAlign w:val="center"/>
          </w:tcPr>
          <w:p w14:paraId="3EC17D7A" w14:textId="77777777" w:rsidR="00DF1C21" w:rsidRPr="000038C4" w:rsidRDefault="00DF1C21" w:rsidP="0061060F">
            <w:pPr>
              <w:pStyle w:val="Tabelitekst"/>
              <w:jc w:val="right"/>
              <w:rPr>
                <w:szCs w:val="28"/>
              </w:rPr>
            </w:pPr>
            <w:r w:rsidRPr="000038C4">
              <w:rPr>
                <w:szCs w:val="28"/>
              </w:rPr>
              <w:t>86%</w:t>
            </w:r>
          </w:p>
        </w:tc>
        <w:tc>
          <w:tcPr>
            <w:tcW w:w="552" w:type="pct"/>
            <w:vAlign w:val="center"/>
          </w:tcPr>
          <w:p w14:paraId="1FF78398" w14:textId="77777777" w:rsidR="00DF1C21" w:rsidRPr="000038C4" w:rsidRDefault="00DF1C21" w:rsidP="0061060F">
            <w:pPr>
              <w:pStyle w:val="Tabelitekst"/>
              <w:jc w:val="right"/>
              <w:rPr>
                <w:szCs w:val="28"/>
              </w:rPr>
            </w:pPr>
            <w:r w:rsidRPr="000038C4">
              <w:rPr>
                <w:szCs w:val="28"/>
              </w:rPr>
              <w:t>88%</w:t>
            </w:r>
          </w:p>
        </w:tc>
      </w:tr>
    </w:tbl>
    <w:p w14:paraId="4FBD4E1C" w14:textId="77777777" w:rsidR="00DF1C21" w:rsidRPr="00AF2528" w:rsidRDefault="00DF1C21" w:rsidP="00DF1C21"/>
    <w:p w14:paraId="2C6A56EC" w14:textId="5A0935FB" w:rsidR="00DF1C21" w:rsidRPr="00AF2528" w:rsidRDefault="00DF1C21" w:rsidP="00AD1834">
      <w:pPr>
        <w:pStyle w:val="Sisutekst"/>
      </w:pPr>
      <w:r>
        <w:lastRenderedPageBreak/>
        <w:t>Digiühiskonna tulemusvaldkonna eesmärgi saavutamiseks on koostatud digiühiskonna programm. Selle eesmärkide saavutamiseks tegevuste ja rahaliste vahendite kavandamise eest vastutab 2024. aasta ministeeriumite valitsemisalade ümberkorraldustest lähtuvalt Justiits</w:t>
      </w:r>
      <w:r w:rsidR="0099239D">
        <w:t>- ja Digiministeerium</w:t>
      </w:r>
      <w:r>
        <w:t>.</w:t>
      </w:r>
    </w:p>
    <w:p w14:paraId="069571E8" w14:textId="77777777" w:rsidR="00DF1C21" w:rsidRPr="00AF2528" w:rsidRDefault="00DF1C21" w:rsidP="00AD1834">
      <w:pPr>
        <w:pStyle w:val="Sisutekst"/>
      </w:pPr>
      <w:r w:rsidRPr="00AF2528">
        <w:t>Digiühiskonna tulemusvaldkonnas koostatud programmi abil viiakse ellu 2021. a lõpus Vabariigi Valitsuses kinnitatud arengukava “Eesti digiühiskond 2030”.</w:t>
      </w:r>
    </w:p>
    <w:p w14:paraId="2E3F806A" w14:textId="60BCA937" w:rsidR="00DF1C21" w:rsidRPr="00AF2528" w:rsidRDefault="00DF1C21" w:rsidP="00C130BF">
      <w:pPr>
        <w:pStyle w:val="111Pealkiri3tase"/>
      </w:pPr>
      <w:bookmarkStart w:id="133" w:name="_Toc10117088"/>
      <w:bookmarkStart w:id="134" w:name="_Toc143622785"/>
      <w:bookmarkStart w:id="135" w:name="_Toc178059958"/>
      <w:r w:rsidRPr="00AF2528">
        <w:t>2.</w:t>
      </w:r>
      <w:r w:rsidR="009A671E">
        <w:t>9</w:t>
      </w:r>
      <w:r>
        <w:t>.</w:t>
      </w:r>
      <w:r w:rsidRPr="00AF2528">
        <w:t>1 Digiühiskonna programm</w:t>
      </w:r>
      <w:bookmarkEnd w:id="133"/>
      <w:bookmarkEnd w:id="134"/>
      <w:bookmarkEnd w:id="135"/>
    </w:p>
    <w:p w14:paraId="552E1FA6" w14:textId="77777777" w:rsidR="00DF1C21" w:rsidRPr="00AF2528" w:rsidRDefault="00DF1C21" w:rsidP="00DF1C21">
      <w:pPr>
        <w:rPr>
          <w:rStyle w:val="Boldtekstis"/>
        </w:rPr>
      </w:pPr>
      <w:r w:rsidRPr="00AF2528">
        <w:rPr>
          <w:rStyle w:val="Boldtekstis"/>
        </w:rPr>
        <w:t>Programmi eesmärk</w:t>
      </w:r>
    </w:p>
    <w:p w14:paraId="65810589" w14:textId="77777777" w:rsidR="00DF1C21" w:rsidRDefault="00DF1C21" w:rsidP="00AD1834">
      <w:pPr>
        <w:pStyle w:val="Sisutekst"/>
      </w:pPr>
      <w:r w:rsidRPr="00AF2528">
        <w:t xml:space="preserve">Avalike teenustega rahulolu tõus, ülikiire interneti parem kättesaadavus ja </w:t>
      </w:r>
      <w:proofErr w:type="spellStart"/>
      <w:r w:rsidRPr="00AF2528">
        <w:t>küberkaitstud</w:t>
      </w:r>
      <w:proofErr w:type="spellEnd"/>
      <w:r w:rsidRPr="00AF2528">
        <w:t xml:space="preserve"> Eesti.</w:t>
      </w:r>
    </w:p>
    <w:p w14:paraId="21BE37A2" w14:textId="77777777" w:rsidR="00DF1C21" w:rsidRPr="00AF2528" w:rsidRDefault="00DF1C21" w:rsidP="00AD1834">
      <w:pPr>
        <w:pStyle w:val="Sisutekst"/>
      </w:pPr>
      <w:r>
        <w:t>Digiühiskonna programmi mõõdikud kattuvad tulemusvaldkonna mõõdikutega.</w:t>
      </w:r>
    </w:p>
    <w:p w14:paraId="1968F3AE" w14:textId="77777777" w:rsidR="00DF1C21" w:rsidRPr="00AF2528" w:rsidRDefault="00DF1C21" w:rsidP="00DF1C21">
      <w:pPr>
        <w:rPr>
          <w:rStyle w:val="Boldtekstis"/>
        </w:rPr>
      </w:pPr>
      <w:r w:rsidRPr="00AF2528">
        <w:rPr>
          <w:rStyle w:val="Boldtekstis"/>
        </w:rPr>
        <w:t>Olulised tegevused 202</w:t>
      </w:r>
      <w:r>
        <w:rPr>
          <w:rStyle w:val="Boldtekstis"/>
        </w:rPr>
        <w:t>5</w:t>
      </w:r>
      <w:r w:rsidRPr="00AF2528">
        <w:rPr>
          <w:rStyle w:val="Boldtekstis"/>
        </w:rPr>
        <w:t>-202</w:t>
      </w:r>
      <w:r>
        <w:rPr>
          <w:rStyle w:val="Boldtekstis"/>
        </w:rPr>
        <w:t>8</w:t>
      </w:r>
      <w:r w:rsidRPr="00AF2528">
        <w:rPr>
          <w:rStyle w:val="Boldtekstis"/>
        </w:rPr>
        <w:t xml:space="preserve"> eesmärkide täitmiseks</w:t>
      </w:r>
    </w:p>
    <w:p w14:paraId="6A592C08" w14:textId="77777777" w:rsidR="00DF1C21" w:rsidRPr="00F86A64" w:rsidRDefault="00DF1C21" w:rsidP="005D7F02">
      <w:pPr>
        <w:pStyle w:val="1Bullet"/>
        <w:rPr>
          <w:lang w:val="et"/>
        </w:rPr>
      </w:pPr>
      <w:r w:rsidRPr="00DF1C21">
        <w:rPr>
          <w:rStyle w:val="Boldtekstis"/>
        </w:rPr>
        <w:t>Uuendatakse valdkondlikku arengukava „Eesti digiühiskond 2030“.</w:t>
      </w:r>
      <w:r w:rsidRPr="00F86A64">
        <w:rPr>
          <w:lang w:val="et"/>
        </w:rPr>
        <w:t xml:space="preserve"> Arengukava uuendamise vajadus tuleneb valdkonna arengutest ja muutustest, sh Euroopa Liidu tasandil kokku lepitud sihtide seadmisest. Täiendamist vajavad teemad on muuhulgas: </w:t>
      </w:r>
      <w:r w:rsidRPr="0A783F2B">
        <w:rPr>
          <w:lang w:val="et"/>
        </w:rPr>
        <w:t xml:space="preserve">otseste avalike teenuste arendamine, </w:t>
      </w:r>
      <w:r w:rsidRPr="00F86A64">
        <w:rPr>
          <w:lang w:val="et"/>
        </w:rPr>
        <w:t>andmed ja tehisintellekt, digioskused, võimalused rohepöörde toetamiseks digilahendustega, digitaalse taristu areng ning riigiside ja teenuste toimepidevuse tagamine. Juhtkomisjon tegi ettepaneku arengukava muutmiseks 2024. aasta aprillis.</w:t>
      </w:r>
    </w:p>
    <w:p w14:paraId="79FB163B" w14:textId="77777777" w:rsidR="00DF1C21" w:rsidRPr="00553174" w:rsidRDefault="00DF1C21" w:rsidP="005D7F02">
      <w:pPr>
        <w:pStyle w:val="1Bullet"/>
        <w:rPr>
          <w:lang w:val="et"/>
        </w:rPr>
      </w:pPr>
      <w:r w:rsidRPr="3549D8D2">
        <w:rPr>
          <w:lang w:val="et"/>
        </w:rPr>
        <w:t xml:space="preserve">Avalike teenuste kättesaadavuse ja personaliseeritud kliendikogemuse pakkumiseks </w:t>
      </w:r>
      <w:r w:rsidRPr="00DF1C21">
        <w:rPr>
          <w:rStyle w:val="Boldtekstis"/>
        </w:rPr>
        <w:t>realiseeritakse uuenenud riigiportaali visioon koos võimekusega sündmusteenuste pakkumiseks.</w:t>
      </w:r>
    </w:p>
    <w:p w14:paraId="3090C1C8" w14:textId="77777777" w:rsidR="00DF1C21" w:rsidRPr="00F86A64" w:rsidRDefault="00DF1C21" w:rsidP="005D7F02">
      <w:pPr>
        <w:pStyle w:val="1Bullet"/>
      </w:pPr>
      <w:r>
        <w:t>Jätkatakse valdkondlike tegevuskavade elluviimisega (</w:t>
      </w:r>
      <w:r w:rsidRPr="00DF1C21">
        <w:rPr>
          <w:rStyle w:val="Boldtekstis"/>
        </w:rPr>
        <w:t>tehisintellekti tegevuskava, andmete tegevuskava</w:t>
      </w:r>
      <w:r>
        <w:t xml:space="preserve">). Andmete ökosüsteemi vaatest on oluliseks suunaks haldusalade üleselt andmeanalüüsi ja halduse üksuste toimimismudeli loomine ja rakendamine tõstmaks asutuste andmete küpsustaset ning tulevikukindla andmemajanduse ökosüsteemi kujundamine tagamaks andmete laialdane </w:t>
      </w:r>
      <w:proofErr w:type="spellStart"/>
      <w:r>
        <w:t>väärindamine</w:t>
      </w:r>
      <w:proofErr w:type="spellEnd"/>
      <w:r>
        <w:t xml:space="preserve"> era- ja avalikus sektoris ning läbi selle toetada Eesti majandust. Valdkonnas küpsustaseme tõstmiseks </w:t>
      </w:r>
      <w:r w:rsidRPr="00DF1C21">
        <w:rPr>
          <w:rStyle w:val="Boldtekstis"/>
        </w:rPr>
        <w:t>plaanime jätkata asutuste toetamist ja kesksete platvormide ning tööriistade arendamist ja pakkumist</w:t>
      </w:r>
      <w:r>
        <w:t xml:space="preserve"> (sh. nõusolekuteenus, avaandmed, andmehaldus,  keeletehnoloogia, privaatsust säilitavad tehnoloogiad, tehisintellekt).</w:t>
      </w:r>
    </w:p>
    <w:p w14:paraId="3C66E24F" w14:textId="77777777" w:rsidR="00DF1C21" w:rsidRDefault="00DF1C21" w:rsidP="005D7F02">
      <w:pPr>
        <w:pStyle w:val="1Bullet"/>
        <w:rPr>
          <w:lang w:val="et"/>
        </w:rPr>
      </w:pPr>
      <w:r>
        <w:rPr>
          <w:lang w:val="et"/>
        </w:rPr>
        <w:t>V</w:t>
      </w:r>
      <w:r w:rsidRPr="55826F1B">
        <w:rPr>
          <w:lang w:val="et"/>
        </w:rPr>
        <w:t>aadata</w:t>
      </w:r>
      <w:r>
        <w:rPr>
          <w:lang w:val="et"/>
        </w:rPr>
        <w:t>kse</w:t>
      </w:r>
      <w:r w:rsidRPr="55826F1B">
        <w:rPr>
          <w:lang w:val="et"/>
        </w:rPr>
        <w:t xml:space="preserve"> </w:t>
      </w:r>
      <w:r>
        <w:rPr>
          <w:lang w:val="et"/>
        </w:rPr>
        <w:t xml:space="preserve">üle </w:t>
      </w:r>
      <w:r w:rsidRPr="55826F1B">
        <w:rPr>
          <w:lang w:val="et"/>
        </w:rPr>
        <w:t>ja vajadusel uuenda</w:t>
      </w:r>
      <w:r>
        <w:rPr>
          <w:lang w:val="et"/>
        </w:rPr>
        <w:t>takse</w:t>
      </w:r>
      <w:r w:rsidRPr="55826F1B">
        <w:rPr>
          <w:lang w:val="et"/>
        </w:rPr>
        <w:t xml:space="preserve"> </w:t>
      </w:r>
      <w:r w:rsidRPr="00DF1C21">
        <w:rPr>
          <w:rStyle w:val="Boldtekstis"/>
        </w:rPr>
        <w:t>andmekogude andmekoosseisude kirjeldused</w:t>
      </w:r>
      <w:r w:rsidRPr="009974AA">
        <w:rPr>
          <w:b/>
          <w:bCs/>
          <w:lang w:val="et"/>
        </w:rPr>
        <w:t xml:space="preserve"> </w:t>
      </w:r>
      <w:r w:rsidRPr="55826F1B">
        <w:rPr>
          <w:lang w:val="et"/>
        </w:rPr>
        <w:t xml:space="preserve">tagamaks andmete </w:t>
      </w:r>
      <w:proofErr w:type="spellStart"/>
      <w:r w:rsidRPr="55826F1B">
        <w:rPr>
          <w:lang w:val="et"/>
        </w:rPr>
        <w:t>leitavus</w:t>
      </w:r>
      <w:proofErr w:type="spellEnd"/>
      <w:r w:rsidRPr="55826F1B">
        <w:rPr>
          <w:lang w:val="et"/>
        </w:rPr>
        <w:t xml:space="preserve"> ja </w:t>
      </w:r>
      <w:proofErr w:type="spellStart"/>
      <w:r w:rsidRPr="55826F1B">
        <w:rPr>
          <w:lang w:val="et"/>
        </w:rPr>
        <w:t>kasutavus</w:t>
      </w:r>
      <w:proofErr w:type="spellEnd"/>
      <w:r w:rsidRPr="55826F1B">
        <w:rPr>
          <w:lang w:val="et"/>
        </w:rPr>
        <w:t xml:space="preserve"> andmeanalüüsi ja tehisintellekti projektide läbiviimiseks. Saadud sisendi põhjal on kavas tuvastada 2025. septembriks </w:t>
      </w:r>
      <w:r w:rsidRPr="00DF1C21">
        <w:rPr>
          <w:rStyle w:val="Boldtekstis"/>
        </w:rPr>
        <w:t>riigi kõige olulisemad põhiandmed ja nende puhul dubleeriva küsimise juhtumid</w:t>
      </w:r>
      <w:r w:rsidRPr="55826F1B">
        <w:rPr>
          <w:lang w:val="et"/>
        </w:rPr>
        <w:t xml:space="preserve"> ning </w:t>
      </w:r>
      <w:r>
        <w:rPr>
          <w:lang w:val="et"/>
        </w:rPr>
        <w:t xml:space="preserve"> </w:t>
      </w:r>
      <w:r w:rsidRPr="55826F1B">
        <w:rPr>
          <w:lang w:val="et"/>
        </w:rPr>
        <w:t xml:space="preserve">2026. detsembriks lahendada esmased juhtumid ning läbi selle vähendada </w:t>
      </w:r>
      <w:r>
        <w:rPr>
          <w:lang w:val="et"/>
        </w:rPr>
        <w:t>andmete mitmekordsed</w:t>
      </w:r>
      <w:r w:rsidRPr="55826F1B">
        <w:rPr>
          <w:lang w:val="et"/>
        </w:rPr>
        <w:t xml:space="preserve"> küsimist. </w:t>
      </w:r>
    </w:p>
    <w:p w14:paraId="5204C392" w14:textId="77777777" w:rsidR="00DF1C21" w:rsidRDefault="00DF1C21" w:rsidP="005D7F02">
      <w:pPr>
        <w:pStyle w:val="1Bullet"/>
        <w:rPr>
          <w:lang w:val="et"/>
        </w:rPr>
      </w:pPr>
      <w:r w:rsidRPr="3549D8D2">
        <w:rPr>
          <w:lang w:val="et"/>
        </w:rPr>
        <w:lastRenderedPageBreak/>
        <w:t xml:space="preserve">Jätkatakse </w:t>
      </w:r>
      <w:proofErr w:type="spellStart"/>
      <w:r w:rsidRPr="00DF1C21">
        <w:rPr>
          <w:rStyle w:val="Boldtekstis"/>
        </w:rPr>
        <w:t>Bürokrati</w:t>
      </w:r>
      <w:proofErr w:type="spellEnd"/>
      <w:r w:rsidRPr="00DF1C21">
        <w:rPr>
          <w:rStyle w:val="Boldtekstis"/>
        </w:rPr>
        <w:t xml:space="preserve"> edasiarendamist</w:t>
      </w:r>
      <w:r w:rsidRPr="3549D8D2">
        <w:rPr>
          <w:lang w:val="et"/>
        </w:rPr>
        <w:t xml:space="preserve"> ja võtta see kasutusele enamates </w:t>
      </w:r>
      <w:proofErr w:type="spellStart"/>
      <w:r w:rsidRPr="3549D8D2">
        <w:rPr>
          <w:lang w:val="et"/>
        </w:rPr>
        <w:t>astutustes</w:t>
      </w:r>
      <w:proofErr w:type="spellEnd"/>
      <w:r w:rsidRPr="3549D8D2">
        <w:rPr>
          <w:lang w:val="et"/>
        </w:rPr>
        <w:t xml:space="preserve">. Olulise fookusena on plaanis valmis saada </w:t>
      </w:r>
      <w:proofErr w:type="spellStart"/>
      <w:r w:rsidRPr="3549D8D2">
        <w:rPr>
          <w:lang w:val="et"/>
        </w:rPr>
        <w:t>Bürokrati</w:t>
      </w:r>
      <w:proofErr w:type="spellEnd"/>
      <w:r w:rsidRPr="3549D8D2">
        <w:rPr>
          <w:lang w:val="et"/>
        </w:rPr>
        <w:t xml:space="preserve"> 2.0 versioon, mis võimaldab suuremal määral teenuste osutamist läbi </w:t>
      </w:r>
      <w:proofErr w:type="spellStart"/>
      <w:r w:rsidRPr="3549D8D2">
        <w:rPr>
          <w:lang w:val="et"/>
        </w:rPr>
        <w:t>Bürokrati</w:t>
      </w:r>
      <w:proofErr w:type="spellEnd"/>
      <w:r w:rsidRPr="3549D8D2">
        <w:rPr>
          <w:lang w:val="et"/>
        </w:rPr>
        <w:t xml:space="preserve"> ning integreerida olemasolevad generatiivse tehisintellekti lahendusi, et võimaldada paremat klienditeenindust.</w:t>
      </w:r>
    </w:p>
    <w:p w14:paraId="1BCF8DD6" w14:textId="77777777" w:rsidR="00DF1C21" w:rsidRDefault="00DF1C21" w:rsidP="005D7F02">
      <w:pPr>
        <w:pStyle w:val="1Bullet"/>
        <w:rPr>
          <w:lang w:val="et"/>
        </w:rPr>
      </w:pPr>
      <w:r w:rsidRPr="55826F1B">
        <w:rPr>
          <w:lang w:val="et"/>
        </w:rPr>
        <w:t>Toeta</w:t>
      </w:r>
      <w:r>
        <w:rPr>
          <w:lang w:val="et"/>
        </w:rPr>
        <w:t>takse</w:t>
      </w:r>
      <w:r w:rsidRPr="55826F1B">
        <w:rPr>
          <w:lang w:val="et"/>
        </w:rPr>
        <w:t xml:space="preserve"> </w:t>
      </w:r>
      <w:r>
        <w:rPr>
          <w:lang w:val="et"/>
        </w:rPr>
        <w:t xml:space="preserve">jätkuvalt </w:t>
      </w:r>
      <w:r w:rsidRPr="55826F1B">
        <w:rPr>
          <w:lang w:val="et"/>
        </w:rPr>
        <w:t>digiriigi teenuste</w:t>
      </w:r>
      <w:r>
        <w:rPr>
          <w:lang w:val="et"/>
        </w:rPr>
        <w:t xml:space="preserve"> </w:t>
      </w:r>
      <w:r w:rsidRPr="55826F1B">
        <w:rPr>
          <w:lang w:val="et"/>
        </w:rPr>
        <w:t>loomist</w:t>
      </w:r>
      <w:r>
        <w:rPr>
          <w:lang w:val="et"/>
        </w:rPr>
        <w:t xml:space="preserve"> ja arendamist</w:t>
      </w:r>
      <w:r w:rsidRPr="55826F1B">
        <w:rPr>
          <w:lang w:val="et"/>
        </w:rPr>
        <w:t xml:space="preserve"> ning </w:t>
      </w:r>
      <w:proofErr w:type="spellStart"/>
      <w:r w:rsidRPr="55826F1B">
        <w:rPr>
          <w:lang w:val="et"/>
        </w:rPr>
        <w:t>andmemajaduse</w:t>
      </w:r>
      <w:proofErr w:type="spellEnd"/>
      <w:r w:rsidRPr="55826F1B">
        <w:rPr>
          <w:lang w:val="et"/>
        </w:rPr>
        <w:t xml:space="preserve"> põhimõtete rakendamist</w:t>
      </w:r>
      <w:r>
        <w:rPr>
          <w:lang w:val="et"/>
        </w:rPr>
        <w:t>,</w:t>
      </w:r>
      <w:r w:rsidRPr="55826F1B">
        <w:rPr>
          <w:lang w:val="et"/>
        </w:rPr>
        <w:t xml:space="preserve"> tagades </w:t>
      </w:r>
      <w:r w:rsidRPr="00DF1C21">
        <w:rPr>
          <w:rStyle w:val="Boldtekstis"/>
        </w:rPr>
        <w:t>Euroopa Liidu andmemajanduse ja -jagamise õigusraamistiku, sh andmehaldusmääruse ja tehisintellekti määruse</w:t>
      </w:r>
      <w:r>
        <w:rPr>
          <w:lang w:val="et"/>
        </w:rPr>
        <w:t xml:space="preserve"> </w:t>
      </w:r>
      <w:r w:rsidRPr="55826F1B">
        <w:rPr>
          <w:lang w:val="et"/>
        </w:rPr>
        <w:t>rakendamis</w:t>
      </w:r>
      <w:r>
        <w:rPr>
          <w:lang w:val="et"/>
        </w:rPr>
        <w:t>e</w:t>
      </w:r>
      <w:r w:rsidRPr="55826F1B">
        <w:rPr>
          <w:lang w:val="et"/>
        </w:rPr>
        <w:t>.</w:t>
      </w:r>
    </w:p>
    <w:p w14:paraId="0480FD66" w14:textId="77777777" w:rsidR="00DF1C21" w:rsidRPr="00DF1C21" w:rsidRDefault="00DF1C21" w:rsidP="005D7F02">
      <w:pPr>
        <w:pStyle w:val="1Bullet"/>
        <w:rPr>
          <w:rStyle w:val="Boldtekstis"/>
        </w:rPr>
      </w:pPr>
      <w:r w:rsidRPr="3549D8D2">
        <w:rPr>
          <w:lang w:val="et"/>
        </w:rPr>
        <w:t xml:space="preserve">Riikliku postkasti uue visiooni eesmärk on ehitada postkast 2.0, mis on  tööriist  lõppkasutajale ja partnerile. </w:t>
      </w:r>
      <w:r w:rsidRPr="00DF1C21">
        <w:rPr>
          <w:rStyle w:val="Boldtekstis"/>
        </w:rPr>
        <w:t xml:space="preserve">Lõppkasutaja jaoks tuuakse kõik riiklikud teavitused ühele pildile, sõltumata asukohast. Platvormil teenust pakkuva partneri jaoks luuakse lokaalselt paigaldatav rakendus. </w:t>
      </w:r>
    </w:p>
    <w:p w14:paraId="6385DD70" w14:textId="77777777" w:rsidR="00DF1C21" w:rsidRPr="00F86A64" w:rsidRDefault="00DF1C21" w:rsidP="005D7F02">
      <w:pPr>
        <w:pStyle w:val="1Bullet"/>
        <w:rPr>
          <w:lang w:val="et"/>
        </w:rPr>
      </w:pPr>
      <w:r w:rsidRPr="00DF1C21">
        <w:rPr>
          <w:rStyle w:val="Boldtekstis"/>
        </w:rPr>
        <w:t>Jätkuvad riikliku mobiilirakenduse arendustegevused</w:t>
      </w:r>
      <w:r w:rsidRPr="3549D8D2">
        <w:rPr>
          <w:b/>
          <w:bCs/>
          <w:lang w:val="et"/>
        </w:rPr>
        <w:t>.</w:t>
      </w:r>
      <w:r w:rsidRPr="3549D8D2">
        <w:rPr>
          <w:lang w:val="et"/>
        </w:rPr>
        <w:t xml:space="preserve"> Mobiilirakenduse eesmärk on tuua kodanikuni rakendus, mis lahendab info mobiilis tarbimise killustatuse probleemi ning tagab mobiiliplatvormil erinevate riiklike teenuste tarbimise. Soov on tuua mobiilirakendusse võimalikult palju avalikke teenuseid. Eesmärgi saavutamiseks on vaja üleriigilist koostööd ning stabiilset arendusmeeskonda.</w:t>
      </w:r>
    </w:p>
    <w:p w14:paraId="218CF20C" w14:textId="77777777" w:rsidR="00DF1C21" w:rsidRPr="00F86A64" w:rsidRDefault="00DF1C21" w:rsidP="005D7F02">
      <w:pPr>
        <w:pStyle w:val="1Bullet"/>
        <w:rPr>
          <w:lang w:val="et"/>
        </w:rPr>
      </w:pPr>
      <w:r w:rsidRPr="00DF1C21">
        <w:rPr>
          <w:rStyle w:val="Boldtekstis"/>
        </w:rPr>
        <w:t>Elektroonilise identiteedi valdkonnas on suund alustada tehnilise võimekuse loomist</w:t>
      </w:r>
      <w:r w:rsidRPr="3549D8D2">
        <w:rPr>
          <w:lang w:val="et"/>
        </w:rPr>
        <w:t xml:space="preserve">, et 2027. aastaks saaks Eesti kasutusele võtta Euroopa Liidu poolt kohustusena tulevat piiriülese standardiseeritud elektroonilise identiteedi ja digitaalsete tõendite lahendust.  Samuti on jätkuvalt oluline </w:t>
      </w:r>
      <w:proofErr w:type="spellStart"/>
      <w:r w:rsidRPr="3549D8D2">
        <w:rPr>
          <w:lang w:val="et"/>
        </w:rPr>
        <w:t>eID</w:t>
      </w:r>
      <w:proofErr w:type="spellEnd"/>
      <w:r w:rsidRPr="3549D8D2">
        <w:rPr>
          <w:lang w:val="et"/>
        </w:rPr>
        <w:t xml:space="preserve"> toimekindluse tagamine ja arendamine. Selleks on vaja luua riigiülene toimekindluse plaan koos vastutusmudeli ja maandamistegevustega.</w:t>
      </w:r>
      <w:bookmarkStart w:id="136" w:name="_Hlk141712893"/>
    </w:p>
    <w:p w14:paraId="372E8077" w14:textId="77777777" w:rsidR="00DF1C21" w:rsidRPr="00F86A64" w:rsidRDefault="00DF1C21" w:rsidP="005D7F02">
      <w:pPr>
        <w:pStyle w:val="1Bullet"/>
      </w:pPr>
      <w:r>
        <w:t xml:space="preserve">Jätkatakse  Euroopa Liidu ülese </w:t>
      </w:r>
      <w:proofErr w:type="spellStart"/>
      <w:r w:rsidRPr="00DF1C21">
        <w:rPr>
          <w:rStyle w:val="Boldtekstis"/>
        </w:rPr>
        <w:t>ühtnse</w:t>
      </w:r>
      <w:proofErr w:type="spellEnd"/>
      <w:r w:rsidRPr="00DF1C21">
        <w:rPr>
          <w:rStyle w:val="Boldtekstis"/>
        </w:rPr>
        <w:t xml:space="preserve"> digivärava tehnilise süsteemi </w:t>
      </w:r>
      <w:proofErr w:type="spellStart"/>
      <w:r w:rsidRPr="00DF1C21">
        <w:rPr>
          <w:rStyle w:val="Boldtekstis"/>
        </w:rPr>
        <w:t>liidestamist</w:t>
      </w:r>
      <w:proofErr w:type="spellEnd"/>
      <w:r>
        <w:t xml:space="preserve"> koos vajaminevate komponentidega, alates </w:t>
      </w:r>
      <w:proofErr w:type="spellStart"/>
      <w:r w:rsidRPr="0061060F">
        <w:rPr>
          <w:color w:val="000087" w:themeColor="text2"/>
        </w:rPr>
        <w:t>eDelivery</w:t>
      </w:r>
      <w:proofErr w:type="spellEnd"/>
      <w:r w:rsidRPr="0061060F">
        <w:rPr>
          <w:color w:val="000087" w:themeColor="text2"/>
        </w:rPr>
        <w:t xml:space="preserve"> Access </w:t>
      </w:r>
      <w:proofErr w:type="spellStart"/>
      <w:r w:rsidRPr="0061060F">
        <w:rPr>
          <w:color w:val="000087" w:themeColor="text2"/>
        </w:rPr>
        <w:t>Point-st</w:t>
      </w:r>
      <w:proofErr w:type="spellEnd"/>
      <w:r w:rsidRPr="0061060F">
        <w:rPr>
          <w:color w:val="000087" w:themeColor="text2"/>
        </w:rPr>
        <w:t xml:space="preserve"> </w:t>
      </w:r>
      <w:r>
        <w:t xml:space="preserve">kuni </w:t>
      </w:r>
      <w:r w:rsidRPr="3549D8D2">
        <w:rPr>
          <w:lang w:val="et"/>
        </w:rPr>
        <w:t>päringute keskkonna, tõendite eelvaateala, andmeteenuste kataloogi ja muude vajaminevate osadeni</w:t>
      </w:r>
      <w:r>
        <w:t xml:space="preserve">. </w:t>
      </w:r>
      <w:proofErr w:type="spellStart"/>
      <w:r>
        <w:t>Liidestuvate</w:t>
      </w:r>
      <w:proofErr w:type="spellEnd"/>
      <w:r>
        <w:t xml:space="preserve"> asutuste ülesandeks on arendada välja nende teenuse spetsiifiline X-tee teenus, </w:t>
      </w:r>
      <w:bookmarkEnd w:id="136"/>
      <w:r>
        <w:t xml:space="preserve">et oleks võimalik SDG keskse platvormi kaudu andmevahetust ka piiriüleselt võimaldada, ning võimaldada teenustele ligipääs ka </w:t>
      </w:r>
      <w:proofErr w:type="spellStart"/>
      <w:r>
        <w:t>eIDAS</w:t>
      </w:r>
      <w:proofErr w:type="spellEnd"/>
      <w:r>
        <w:t xml:space="preserve"> raamistiku kaudu.</w:t>
      </w:r>
    </w:p>
    <w:p w14:paraId="0E03215C" w14:textId="77777777" w:rsidR="00DF1C21" w:rsidRPr="00F800EB" w:rsidRDefault="00DF1C21" w:rsidP="005D7F02">
      <w:pPr>
        <w:pStyle w:val="1Bullet"/>
        <w:rPr>
          <w:lang w:val="et"/>
        </w:rPr>
      </w:pPr>
      <w:r w:rsidRPr="00DF1C21">
        <w:rPr>
          <w:rStyle w:val="Boldtekstis"/>
        </w:rPr>
        <w:t>Kompetentside puudujäägi leevendamiseks rakendatakse alates 2025. Aastast digipädevuste kompetentsimudelit</w:t>
      </w:r>
      <w:r w:rsidRPr="55826F1B">
        <w:rPr>
          <w:lang w:val="et"/>
        </w:rPr>
        <w:t xml:space="preserve"> ning </w:t>
      </w:r>
      <w:r>
        <w:rPr>
          <w:lang w:val="et"/>
        </w:rPr>
        <w:t>tugevdatakse</w:t>
      </w:r>
      <w:r w:rsidRPr="55826F1B">
        <w:rPr>
          <w:lang w:val="et"/>
        </w:rPr>
        <w:t xml:space="preserve"> riigi kui IT-tööandja positsiooni. Samuti hangi</w:t>
      </w:r>
      <w:r>
        <w:rPr>
          <w:lang w:val="et"/>
        </w:rPr>
        <w:t>takse</w:t>
      </w:r>
      <w:r w:rsidRPr="55826F1B">
        <w:rPr>
          <w:lang w:val="et"/>
        </w:rPr>
        <w:t xml:space="preserve"> ja vii</w:t>
      </w:r>
      <w:r>
        <w:rPr>
          <w:lang w:val="et"/>
        </w:rPr>
        <w:t>akse</w:t>
      </w:r>
      <w:r w:rsidRPr="55826F1B">
        <w:rPr>
          <w:lang w:val="et"/>
        </w:rPr>
        <w:t xml:space="preserve"> läbi sihitatud täiendkoolitusi (sh koostöös erasektori </w:t>
      </w:r>
      <w:r>
        <w:rPr>
          <w:lang w:val="et"/>
        </w:rPr>
        <w:t>ja</w:t>
      </w:r>
      <w:r w:rsidRPr="55826F1B">
        <w:rPr>
          <w:lang w:val="et"/>
        </w:rPr>
        <w:t xml:space="preserve"> kõrgkoolidega) ning toeta</w:t>
      </w:r>
      <w:r>
        <w:rPr>
          <w:lang w:val="et"/>
        </w:rPr>
        <w:t>takse</w:t>
      </w:r>
      <w:r w:rsidRPr="55826F1B">
        <w:rPr>
          <w:lang w:val="et"/>
        </w:rPr>
        <w:t xml:space="preserve"> keskvalitsuse asutusi ja kohalikke omavalitsusi koolitusvõimaluste rakendamisel.</w:t>
      </w:r>
    </w:p>
    <w:p w14:paraId="29238EE1" w14:textId="77777777" w:rsidR="00DF1C21" w:rsidRPr="00F856D5" w:rsidRDefault="00DF1C21" w:rsidP="005D7F02">
      <w:pPr>
        <w:pStyle w:val="1Bullet"/>
        <w:rPr>
          <w:lang w:val="et"/>
        </w:rPr>
      </w:pPr>
      <w:r w:rsidRPr="3549D8D2">
        <w:rPr>
          <w:lang w:val="et"/>
        </w:rPr>
        <w:t>Riigi toimepidevuse parandamiseks on vajalik riigiasutuste AK-taseme turvalise kõne- ja sõnumiside teenuse väljaarendamine ning satelliitsidevõimekuse laiendamine. Sisejulgeoleku tagamiseks alustatakse 4G/5G võrkudel põhineva Ester 2.0 operatiivraadioside ja häirekindla positsioneerimisteenuse arendamisega.</w:t>
      </w:r>
    </w:p>
    <w:p w14:paraId="542D1A04" w14:textId="77777777" w:rsidR="00DF1C21" w:rsidRPr="00F86A64" w:rsidRDefault="00DF1C21" w:rsidP="005D7F02">
      <w:pPr>
        <w:pStyle w:val="1Bullet"/>
        <w:rPr>
          <w:lang w:val="et"/>
        </w:rPr>
      </w:pPr>
      <w:proofErr w:type="spellStart"/>
      <w:r w:rsidRPr="00DF1C21">
        <w:rPr>
          <w:rStyle w:val="Boldtekstis"/>
        </w:rPr>
        <w:t>Küberturvalisuse</w:t>
      </w:r>
      <w:proofErr w:type="spellEnd"/>
      <w:r w:rsidRPr="00DF1C21">
        <w:rPr>
          <w:rStyle w:val="Boldtekstis"/>
        </w:rPr>
        <w:t xml:space="preserve"> seaduse (KÜTS) revisjoni</w:t>
      </w:r>
      <w:r w:rsidRPr="55826F1B">
        <w:rPr>
          <w:lang w:val="et"/>
        </w:rPr>
        <w:t xml:space="preserve"> raames võetakse üle NIS2 direktiiv</w:t>
      </w:r>
      <w:r>
        <w:rPr>
          <w:rStyle w:val="Allmrkuseviide"/>
          <w:rFonts w:ascii="Times New Roman" w:eastAsia="Calibri" w:hAnsi="Times New Roman" w:cs="Times New Roman"/>
          <w:szCs w:val="24"/>
          <w:lang w:val="et"/>
        </w:rPr>
        <w:footnoteReference w:id="25"/>
      </w:r>
      <w:r w:rsidRPr="55826F1B">
        <w:rPr>
          <w:lang w:val="et"/>
        </w:rPr>
        <w:t xml:space="preserve"> ning tehakse muid olulisi muudatusi </w:t>
      </w:r>
      <w:proofErr w:type="spellStart"/>
      <w:r w:rsidRPr="55826F1B">
        <w:rPr>
          <w:lang w:val="et"/>
        </w:rPr>
        <w:t>kübervaldkonna</w:t>
      </w:r>
      <w:proofErr w:type="spellEnd"/>
      <w:r w:rsidRPr="55826F1B">
        <w:rPr>
          <w:lang w:val="et"/>
        </w:rPr>
        <w:t xml:space="preserve"> õigusaktides.</w:t>
      </w:r>
    </w:p>
    <w:p w14:paraId="614BE1D8" w14:textId="77777777" w:rsidR="00DF1C21" w:rsidRPr="00F86A64" w:rsidRDefault="00DF1C21" w:rsidP="005D7F02">
      <w:pPr>
        <w:pStyle w:val="1Bullet"/>
        <w:rPr>
          <w:lang w:val="et"/>
        </w:rPr>
      </w:pPr>
      <w:r w:rsidRPr="55826F1B">
        <w:rPr>
          <w:lang w:val="et"/>
        </w:rPr>
        <w:lastRenderedPageBreak/>
        <w:t xml:space="preserve">Koostöös </w:t>
      </w:r>
      <w:proofErr w:type="spellStart"/>
      <w:r w:rsidRPr="55826F1B">
        <w:rPr>
          <w:lang w:val="et"/>
        </w:rPr>
        <w:t>HTMiga</w:t>
      </w:r>
      <w:proofErr w:type="spellEnd"/>
      <w:r w:rsidRPr="55826F1B">
        <w:rPr>
          <w:lang w:val="et"/>
        </w:rPr>
        <w:t xml:space="preserve"> tuleb kindlustada </w:t>
      </w:r>
      <w:proofErr w:type="spellStart"/>
      <w:r w:rsidRPr="00DF1C21">
        <w:rPr>
          <w:rStyle w:val="Boldtekstis"/>
        </w:rPr>
        <w:t>küber</w:t>
      </w:r>
      <w:proofErr w:type="spellEnd"/>
      <w:r w:rsidRPr="00DF1C21">
        <w:rPr>
          <w:rStyle w:val="Boldtekstis"/>
        </w:rPr>
        <w:t xml:space="preserve">- ja infoturbe oskuste integreerimine kõigile haridustasemetele ja </w:t>
      </w:r>
      <w:proofErr w:type="spellStart"/>
      <w:r w:rsidRPr="00DF1C21">
        <w:rPr>
          <w:rStyle w:val="Boldtekstis"/>
        </w:rPr>
        <w:t>küberekspertide</w:t>
      </w:r>
      <w:proofErr w:type="spellEnd"/>
      <w:r w:rsidRPr="00DF1C21">
        <w:rPr>
          <w:rStyle w:val="Boldtekstis"/>
        </w:rPr>
        <w:t xml:space="preserve"> järelkasv</w:t>
      </w:r>
      <w:r w:rsidRPr="55826F1B">
        <w:rPr>
          <w:lang w:val="et"/>
        </w:rPr>
        <w:t xml:space="preserve">. Samal ajal jätkab RIA nii laiema avalikkuse kui </w:t>
      </w:r>
      <w:proofErr w:type="spellStart"/>
      <w:r w:rsidRPr="55826F1B">
        <w:rPr>
          <w:lang w:val="et"/>
        </w:rPr>
        <w:t>KüTSi</w:t>
      </w:r>
      <w:proofErr w:type="spellEnd"/>
      <w:r w:rsidRPr="55826F1B">
        <w:rPr>
          <w:lang w:val="et"/>
        </w:rPr>
        <w:t xml:space="preserve"> subjektide </w:t>
      </w:r>
      <w:proofErr w:type="spellStart"/>
      <w:r w:rsidRPr="55826F1B">
        <w:rPr>
          <w:lang w:val="et"/>
        </w:rPr>
        <w:t>küberteadlikkuse</w:t>
      </w:r>
      <w:proofErr w:type="spellEnd"/>
      <w:r w:rsidRPr="55826F1B">
        <w:rPr>
          <w:lang w:val="et"/>
        </w:rPr>
        <w:t xml:space="preserve"> tõstmist toetavate tegevustega, sh kohuslaste E-</w:t>
      </w:r>
      <w:proofErr w:type="spellStart"/>
      <w:r w:rsidRPr="55826F1B">
        <w:rPr>
          <w:lang w:val="et"/>
        </w:rPr>
        <w:t>ITSile</w:t>
      </w:r>
      <w:proofErr w:type="spellEnd"/>
      <w:r w:rsidRPr="55826F1B">
        <w:rPr>
          <w:lang w:val="et"/>
        </w:rPr>
        <w:t xml:space="preserve"> ülemineku toetamisega.</w:t>
      </w:r>
    </w:p>
    <w:p w14:paraId="372405DE" w14:textId="77777777" w:rsidR="00DF1C21" w:rsidRDefault="00DF1C21" w:rsidP="005D7F02">
      <w:pPr>
        <w:pStyle w:val="1Bullet"/>
      </w:pPr>
      <w:r w:rsidRPr="38C3CBD4">
        <w:t>Keskend</w:t>
      </w:r>
      <w:r>
        <w:t>utakse</w:t>
      </w:r>
      <w:r w:rsidRPr="38C3CBD4">
        <w:t xml:space="preserve"> </w:t>
      </w:r>
      <w:proofErr w:type="spellStart"/>
      <w:r w:rsidRPr="00DF1C21">
        <w:rPr>
          <w:rStyle w:val="Boldtekstis"/>
        </w:rPr>
        <w:t>küberturvalisuse</w:t>
      </w:r>
      <w:proofErr w:type="spellEnd"/>
      <w:r w:rsidRPr="00DF1C21">
        <w:rPr>
          <w:rStyle w:val="Boldtekstis"/>
        </w:rPr>
        <w:t xml:space="preserve"> taseme tõstmisele ja tulevikukindlusele läbi infoturbealaste ja IT teenuste korraldamise miinimumnõuete kehtestamise, </w:t>
      </w:r>
      <w:proofErr w:type="spellStart"/>
      <w:r w:rsidRPr="00DF1C21">
        <w:rPr>
          <w:rStyle w:val="Boldtekstis"/>
        </w:rPr>
        <w:t>küberreservi</w:t>
      </w:r>
      <w:proofErr w:type="spellEnd"/>
      <w:r w:rsidRPr="00DF1C21">
        <w:rPr>
          <w:rStyle w:val="Boldtekstis"/>
        </w:rPr>
        <w:t xml:space="preserve"> kompetentsi tõstmise, õppuste ja tuleviku tehnoloogiate riskihindamise tulemuste rakendamise.</w:t>
      </w:r>
      <w:r w:rsidRPr="38C3CBD4">
        <w:t xml:space="preserve"> Riiklik </w:t>
      </w:r>
      <w:proofErr w:type="spellStart"/>
      <w:r w:rsidRPr="38C3CBD4">
        <w:t>küberturvalisuse</w:t>
      </w:r>
      <w:proofErr w:type="spellEnd"/>
      <w:r w:rsidRPr="38C3CBD4">
        <w:t xml:space="preserve"> juhtimine peab toetama sihtrühma vajadusi ning olema läbivalt intsidente/kriise ennetav digiteenuste turvalisemaks muutmisel. </w:t>
      </w:r>
    </w:p>
    <w:p w14:paraId="7C01ECC9" w14:textId="77777777" w:rsidR="00DF1C21" w:rsidRPr="009C5AA1" w:rsidRDefault="00DF1C21" w:rsidP="005D7F02">
      <w:pPr>
        <w:pStyle w:val="1Bullet"/>
      </w:pPr>
      <w:r w:rsidRPr="009C5AA1">
        <w:t xml:space="preserve">Jätkuvalt arendatakse </w:t>
      </w:r>
      <w:r w:rsidRPr="00DF1C21">
        <w:rPr>
          <w:rStyle w:val="Boldtekstis"/>
        </w:rPr>
        <w:t xml:space="preserve">keskselt pakutavaid kaitseteenused, tõhustatakse koostööd erasektoriga ning jätkatakse senisest sihistatumalt laiapindset </w:t>
      </w:r>
      <w:proofErr w:type="spellStart"/>
      <w:r w:rsidRPr="00DF1C21">
        <w:rPr>
          <w:rStyle w:val="Boldtekstis"/>
        </w:rPr>
        <w:t>küberhügieeni</w:t>
      </w:r>
      <w:proofErr w:type="spellEnd"/>
      <w:r w:rsidRPr="00DF1C21">
        <w:rPr>
          <w:rStyle w:val="Boldtekstis"/>
        </w:rPr>
        <w:t>- ja turvalisuse alast ennetustööd</w:t>
      </w:r>
      <w:r w:rsidRPr="00FA21C1">
        <w:t xml:space="preserve">,  jätkatakse elutähtsa teenuse osutajate turvatestimist ja </w:t>
      </w:r>
      <w:proofErr w:type="spellStart"/>
      <w:r w:rsidRPr="00FA21C1">
        <w:rPr>
          <w:i/>
        </w:rPr>
        <w:t>red</w:t>
      </w:r>
      <w:proofErr w:type="spellEnd"/>
      <w:r w:rsidRPr="00FA21C1">
        <w:rPr>
          <w:i/>
        </w:rPr>
        <w:t xml:space="preserve"> </w:t>
      </w:r>
      <w:proofErr w:type="spellStart"/>
      <w:r w:rsidRPr="00FA21C1">
        <w:rPr>
          <w:i/>
        </w:rPr>
        <w:t>teamingut</w:t>
      </w:r>
      <w:proofErr w:type="spellEnd"/>
      <w:r w:rsidRPr="00FA21C1">
        <w:t>.</w:t>
      </w:r>
      <w:r w:rsidRPr="009C5AA1">
        <w:t xml:space="preserve"> </w:t>
      </w:r>
    </w:p>
    <w:p w14:paraId="70E5E4BC" w14:textId="77777777" w:rsidR="00DF1C21" w:rsidRPr="00357B56" w:rsidRDefault="00DF1C21" w:rsidP="005D7F02">
      <w:pPr>
        <w:pStyle w:val="1Bullet"/>
        <w:rPr>
          <w:lang w:val="et"/>
        </w:rPr>
      </w:pPr>
      <w:r w:rsidRPr="55826F1B">
        <w:rPr>
          <w:lang w:val="et"/>
        </w:rPr>
        <w:t xml:space="preserve">Ühenduvuse valdkonnas on kavas viia </w:t>
      </w:r>
      <w:r w:rsidRPr="00DF1C21">
        <w:rPr>
          <w:rStyle w:val="Boldtekstis"/>
        </w:rPr>
        <w:t>2025. aastaks lõpule taaste- ja vastupidavusrahastust (RRF) rahastav väga suure läbi laskevõimega juurdepääsuvõrkude toetusmeede</w:t>
      </w:r>
      <w:r w:rsidRPr="55826F1B">
        <w:rPr>
          <w:lang w:val="et"/>
        </w:rPr>
        <w:t>, mis algas 2022. aastal ning mille tulemusel saab valguskaabliga ühendatud vähemalt üle 11 000 kodu ja ettevõtte.</w:t>
      </w:r>
    </w:p>
    <w:p w14:paraId="3E84FB1B" w14:textId="4BF115E0" w:rsidR="00DF1C21" w:rsidRDefault="00DF1C21" w:rsidP="005D7F02">
      <w:pPr>
        <w:pStyle w:val="1Bullet"/>
        <w:rPr>
          <w:lang w:val="et"/>
        </w:rPr>
      </w:pPr>
      <w:r w:rsidRPr="3549D8D2">
        <w:rPr>
          <w:lang w:val="et"/>
        </w:rPr>
        <w:t>Kavas on 2024. aastal täiendavalt käivitada Euroopa Regionaalarengufondist rahastatavad toetusmeetmed nii</w:t>
      </w:r>
      <w:r w:rsidRPr="005721E9">
        <w:rPr>
          <w:b/>
          <w:bCs/>
          <w:lang w:val="et"/>
        </w:rPr>
        <w:t xml:space="preserve"> </w:t>
      </w:r>
      <w:r w:rsidRPr="00DF1C21">
        <w:rPr>
          <w:rStyle w:val="Boldtekstis"/>
        </w:rPr>
        <w:t xml:space="preserve">juurdepääsuvõrkude rajamiseks maapiirkondades kui ka 5G võrkude rajamiseks </w:t>
      </w:r>
      <w:r w:rsidRPr="3549D8D2">
        <w:rPr>
          <w:lang w:val="et"/>
        </w:rPr>
        <w:t xml:space="preserve">peamistele </w:t>
      </w:r>
      <w:r w:rsidRPr="00DF1C21">
        <w:rPr>
          <w:rStyle w:val="Boldtekstis"/>
        </w:rPr>
        <w:t>transpordikoridoridele</w:t>
      </w:r>
      <w:r w:rsidRPr="3549D8D2">
        <w:rPr>
          <w:lang w:val="et"/>
        </w:rPr>
        <w:t xml:space="preserve">. Kogueelarve kahe toetusmeetme peale on ca 63 </w:t>
      </w:r>
      <w:r w:rsidR="005D7F02">
        <w:rPr>
          <w:lang w:val="et"/>
        </w:rPr>
        <w:t>mln</w:t>
      </w:r>
      <w:r w:rsidRPr="3549D8D2">
        <w:rPr>
          <w:lang w:val="et"/>
        </w:rPr>
        <w:t xml:space="preserve"> eurot.</w:t>
      </w:r>
    </w:p>
    <w:p w14:paraId="26AC51E2" w14:textId="77777777" w:rsidR="00DE6B73" w:rsidRDefault="00DE6B73" w:rsidP="00DE6B73">
      <w:pPr>
        <w:pStyle w:val="1Bullet"/>
        <w:numPr>
          <w:ilvl w:val="0"/>
          <w:numId w:val="0"/>
        </w:numPr>
        <w:ind w:left="360" w:hanging="360"/>
        <w:rPr>
          <w:lang w:val="et"/>
        </w:rPr>
      </w:pPr>
    </w:p>
    <w:p w14:paraId="16A84987" w14:textId="77777777" w:rsidR="00DE6B73" w:rsidRDefault="00DE6B73" w:rsidP="00DE6B73">
      <w:pPr>
        <w:pStyle w:val="1Bullet"/>
        <w:numPr>
          <w:ilvl w:val="0"/>
          <w:numId w:val="0"/>
        </w:numPr>
        <w:ind w:left="360" w:hanging="360"/>
        <w:rPr>
          <w:lang w:val="et"/>
        </w:rPr>
      </w:pPr>
    </w:p>
    <w:p w14:paraId="4E5A86FB" w14:textId="77777777" w:rsidR="00DE6B73" w:rsidRDefault="00DE6B73" w:rsidP="00DE6B73">
      <w:pPr>
        <w:pStyle w:val="1Bullet"/>
        <w:numPr>
          <w:ilvl w:val="0"/>
          <w:numId w:val="0"/>
        </w:numPr>
        <w:ind w:left="360" w:hanging="360"/>
        <w:rPr>
          <w:lang w:val="et"/>
        </w:rPr>
      </w:pPr>
    </w:p>
    <w:p w14:paraId="6A4AA9AD" w14:textId="77777777" w:rsidR="00DE6B73" w:rsidRDefault="00DE6B73" w:rsidP="00DE6B73">
      <w:pPr>
        <w:pStyle w:val="1Bullet"/>
        <w:numPr>
          <w:ilvl w:val="0"/>
          <w:numId w:val="0"/>
        </w:numPr>
        <w:ind w:left="360" w:hanging="360"/>
        <w:rPr>
          <w:lang w:val="et"/>
        </w:rPr>
      </w:pPr>
    </w:p>
    <w:p w14:paraId="4F6991DE" w14:textId="77777777" w:rsidR="00DE6B73" w:rsidRDefault="00DE6B73" w:rsidP="00DE6B73">
      <w:pPr>
        <w:pStyle w:val="1Bullet"/>
        <w:numPr>
          <w:ilvl w:val="0"/>
          <w:numId w:val="0"/>
        </w:numPr>
        <w:ind w:left="360" w:hanging="360"/>
        <w:rPr>
          <w:lang w:val="et"/>
        </w:rPr>
      </w:pPr>
    </w:p>
    <w:p w14:paraId="26CCD061" w14:textId="77777777" w:rsidR="00DE6B73" w:rsidRDefault="00DE6B73" w:rsidP="00DE6B73">
      <w:pPr>
        <w:pStyle w:val="1Bullet"/>
        <w:numPr>
          <w:ilvl w:val="0"/>
          <w:numId w:val="0"/>
        </w:numPr>
        <w:ind w:left="360" w:hanging="360"/>
        <w:rPr>
          <w:lang w:val="et"/>
        </w:rPr>
      </w:pPr>
    </w:p>
    <w:p w14:paraId="5445708E" w14:textId="77777777" w:rsidR="00DE6B73" w:rsidRDefault="00DE6B73" w:rsidP="00DE6B73">
      <w:pPr>
        <w:pStyle w:val="1Bullet"/>
        <w:numPr>
          <w:ilvl w:val="0"/>
          <w:numId w:val="0"/>
        </w:numPr>
        <w:ind w:left="360" w:hanging="360"/>
        <w:rPr>
          <w:lang w:val="et"/>
        </w:rPr>
      </w:pPr>
    </w:p>
    <w:p w14:paraId="33DE4DA1" w14:textId="77777777" w:rsidR="00DE6B73" w:rsidRDefault="00DE6B73" w:rsidP="00DE6B73">
      <w:pPr>
        <w:pStyle w:val="1Bullet"/>
        <w:numPr>
          <w:ilvl w:val="0"/>
          <w:numId w:val="0"/>
        </w:numPr>
        <w:ind w:left="360" w:hanging="360"/>
        <w:rPr>
          <w:lang w:val="et"/>
        </w:rPr>
      </w:pPr>
    </w:p>
    <w:p w14:paraId="14B2F1EA" w14:textId="77777777" w:rsidR="00DE6B73" w:rsidRDefault="00DE6B73" w:rsidP="00DE6B73">
      <w:pPr>
        <w:pStyle w:val="1Bullet"/>
        <w:numPr>
          <w:ilvl w:val="0"/>
          <w:numId w:val="0"/>
        </w:numPr>
        <w:ind w:left="360" w:hanging="360"/>
        <w:rPr>
          <w:lang w:val="et"/>
        </w:rPr>
      </w:pPr>
    </w:p>
    <w:p w14:paraId="3E1397B4" w14:textId="77777777" w:rsidR="00DE6B73" w:rsidRDefault="00DE6B73" w:rsidP="00DE6B73">
      <w:pPr>
        <w:pStyle w:val="1Bullet"/>
        <w:numPr>
          <w:ilvl w:val="0"/>
          <w:numId w:val="0"/>
        </w:numPr>
        <w:ind w:left="360" w:hanging="360"/>
        <w:rPr>
          <w:lang w:val="et"/>
        </w:rPr>
      </w:pPr>
    </w:p>
    <w:p w14:paraId="28C69D38" w14:textId="77777777" w:rsidR="00DE6B73" w:rsidRDefault="00DE6B73" w:rsidP="00DE6B73">
      <w:pPr>
        <w:pStyle w:val="1Bullet"/>
        <w:numPr>
          <w:ilvl w:val="0"/>
          <w:numId w:val="0"/>
        </w:numPr>
        <w:ind w:left="360" w:hanging="360"/>
        <w:rPr>
          <w:lang w:val="et"/>
        </w:rPr>
      </w:pPr>
    </w:p>
    <w:p w14:paraId="0C5FE59F" w14:textId="77777777" w:rsidR="00DE6B73" w:rsidRDefault="00DE6B73" w:rsidP="00DE6B73">
      <w:pPr>
        <w:pStyle w:val="1Bullet"/>
        <w:numPr>
          <w:ilvl w:val="0"/>
          <w:numId w:val="0"/>
        </w:numPr>
        <w:ind w:left="360" w:hanging="360"/>
        <w:rPr>
          <w:lang w:val="et"/>
        </w:rPr>
      </w:pPr>
    </w:p>
    <w:p w14:paraId="3D7E0516" w14:textId="77777777" w:rsidR="00DE6B73" w:rsidRDefault="00DE6B73" w:rsidP="00DE6B73">
      <w:pPr>
        <w:pStyle w:val="1Bullet"/>
        <w:numPr>
          <w:ilvl w:val="0"/>
          <w:numId w:val="0"/>
        </w:numPr>
        <w:ind w:left="360" w:hanging="360"/>
        <w:rPr>
          <w:lang w:val="et"/>
        </w:rPr>
      </w:pPr>
    </w:p>
    <w:p w14:paraId="7A4B2F86" w14:textId="77777777" w:rsidR="00DE6B73" w:rsidRDefault="00DE6B73" w:rsidP="00DE6B73">
      <w:pPr>
        <w:pStyle w:val="1Bullet"/>
        <w:numPr>
          <w:ilvl w:val="0"/>
          <w:numId w:val="0"/>
        </w:numPr>
        <w:ind w:left="360" w:hanging="360"/>
        <w:rPr>
          <w:lang w:val="et"/>
        </w:rPr>
      </w:pPr>
    </w:p>
    <w:p w14:paraId="675843C8" w14:textId="77777777" w:rsidR="00DE6B73" w:rsidRPr="00357B56" w:rsidRDefault="00DE6B73" w:rsidP="00DE6B73">
      <w:pPr>
        <w:pStyle w:val="1Bullet"/>
        <w:numPr>
          <w:ilvl w:val="0"/>
          <w:numId w:val="0"/>
        </w:numPr>
        <w:ind w:left="360" w:hanging="360"/>
        <w:rPr>
          <w:lang w:val="et"/>
        </w:rPr>
      </w:pPr>
    </w:p>
    <w:p w14:paraId="02E5D28C" w14:textId="199C5DA6" w:rsidR="00AF2528" w:rsidRPr="00AF2528" w:rsidRDefault="00AF2528" w:rsidP="0027510D">
      <w:pPr>
        <w:pStyle w:val="11Pealkiri2tase"/>
      </w:pPr>
      <w:bookmarkStart w:id="137" w:name="_Toc178059959"/>
      <w:r w:rsidRPr="00AF2528">
        <w:lastRenderedPageBreak/>
        <w:t>2.1</w:t>
      </w:r>
      <w:r w:rsidR="009A671E">
        <w:t>0</w:t>
      </w:r>
      <w:r w:rsidRPr="00AF2528">
        <w:t xml:space="preserve"> </w:t>
      </w:r>
      <w:bookmarkEnd w:id="131"/>
      <w:r w:rsidR="00C22404">
        <w:t>Riigivalitsemine</w:t>
      </w:r>
      <w:bookmarkEnd w:id="137"/>
      <w:r w:rsidR="00975D56">
        <w:t xml:space="preserve"> </w:t>
      </w:r>
    </w:p>
    <w:p w14:paraId="0F890D2E" w14:textId="2950D515" w:rsidR="00DE6B73" w:rsidRDefault="00DE6B73" w:rsidP="00D661AD">
      <w:pPr>
        <w:rPr>
          <w:rStyle w:val="Boldtekstis"/>
        </w:rPr>
      </w:pPr>
      <w:r>
        <w:rPr>
          <w:noProof/>
        </w:rPr>
        <w:drawing>
          <wp:inline distT="0" distB="0" distL="0" distR="0" wp14:anchorId="49CB2106" wp14:editId="5E057758">
            <wp:extent cx="5760720" cy="8147685"/>
            <wp:effectExtent l="0" t="0" r="0" b="5715"/>
            <wp:docPr id="1630122004" name="Pilt 39" descr="Pilt, millel on kujutatud tekst, kuvatõmmis, diagramm, disain&#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22004" name="Pilt 39" descr="Pilt, millel on kujutatud tekst, kuvatõmmis, diagramm, disain&#10;&#10;Kirjeldus on genereeritud automaatsel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77CE6BD4" w14:textId="77777777" w:rsidR="00DE6B73" w:rsidRDefault="00DE6B73" w:rsidP="00D661AD">
      <w:pPr>
        <w:rPr>
          <w:rStyle w:val="Boldtekstis"/>
        </w:rPr>
      </w:pPr>
    </w:p>
    <w:p w14:paraId="6BD87C61" w14:textId="3D85B5A2" w:rsidR="00DE6B73" w:rsidRDefault="00DE6B73" w:rsidP="00D661AD">
      <w:pPr>
        <w:rPr>
          <w:rStyle w:val="Boldtekstis"/>
        </w:rPr>
      </w:pPr>
      <w:r>
        <w:rPr>
          <w:noProof/>
        </w:rPr>
        <w:lastRenderedPageBreak/>
        <w:drawing>
          <wp:inline distT="0" distB="0" distL="0" distR="0" wp14:anchorId="2CC7882C" wp14:editId="3999DBA4">
            <wp:extent cx="5760720" cy="8147685"/>
            <wp:effectExtent l="0" t="0" r="0" b="5715"/>
            <wp:docPr id="1149862789" name="Pilt 40" descr="Pilt, millel on kujutatud tekst, kuvatõmmis, Font, number&#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62789" name="Pilt 40" descr="Pilt, millel on kujutatud tekst, kuvatõmmis, Font, number&#10;&#10;Kirjeldus on genereeritud automaatsel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3B4E2752" w14:textId="77777777" w:rsidR="00DE6B73" w:rsidRDefault="00DE6B73" w:rsidP="00D661AD">
      <w:pPr>
        <w:rPr>
          <w:rStyle w:val="Boldtekstis"/>
        </w:rPr>
      </w:pPr>
    </w:p>
    <w:p w14:paraId="0883E07A" w14:textId="77777777" w:rsidR="00DE6B73" w:rsidRDefault="00DE6B73" w:rsidP="00D661AD">
      <w:pPr>
        <w:rPr>
          <w:rStyle w:val="Boldtekstis"/>
        </w:rPr>
      </w:pPr>
    </w:p>
    <w:p w14:paraId="6E36D55C" w14:textId="4047408B" w:rsidR="00230499" w:rsidRPr="00D661AD" w:rsidRDefault="00230499" w:rsidP="00D661AD">
      <w:pPr>
        <w:rPr>
          <w:rStyle w:val="Boldtekstis"/>
        </w:rPr>
      </w:pPr>
      <w:r w:rsidRPr="00D661AD">
        <w:rPr>
          <w:rStyle w:val="Boldtekstis"/>
        </w:rPr>
        <w:lastRenderedPageBreak/>
        <w:t>Tulemusvaldkonna eesmärk</w:t>
      </w:r>
    </w:p>
    <w:p w14:paraId="3E0EA1B5" w14:textId="77777777" w:rsidR="00CF2C33" w:rsidRDefault="005C7DD8" w:rsidP="00AD1834">
      <w:pPr>
        <w:pStyle w:val="Sisutekst"/>
      </w:pPr>
      <w:r w:rsidRPr="00AF2528">
        <w:t>Elanikkonna vajadustega arvestav ühtne ja tõhus riigivalitsemine.</w:t>
      </w:r>
    </w:p>
    <w:p w14:paraId="35A9EF1D" w14:textId="78AA731A" w:rsidR="005C7DD8" w:rsidRPr="00AF2528" w:rsidRDefault="005C7DD8" w:rsidP="00AD1834">
      <w:pPr>
        <w:pStyle w:val="Sisutekst"/>
        <w:rPr>
          <w:rStyle w:val="Boldtekstis"/>
        </w:rPr>
      </w:pPr>
      <w:r w:rsidRPr="00AF2528">
        <w:rPr>
          <w:rStyle w:val="Boldtekstis"/>
        </w:rPr>
        <w:t>Tulemusvaldkonna rahastamiskava</w:t>
      </w:r>
    </w:p>
    <w:p w14:paraId="5346F2B7" w14:textId="6D3AB695" w:rsidR="005C7DD8" w:rsidRPr="00AF2528" w:rsidRDefault="005C7DD8" w:rsidP="00AD1834">
      <w:pPr>
        <w:pStyle w:val="Sisutekst"/>
      </w:pPr>
      <w:r w:rsidRPr="00AF2528">
        <w:t xml:space="preserve">Tulemusvaldkonna rahastamiskava on leitav </w:t>
      </w:r>
      <w:hyperlink w:anchor="Rahastamiskava" w:history="1">
        <w:hyperlink w:anchor="Lisa" w:history="1">
          <w:r w:rsidR="00642D7B" w:rsidRPr="00642D7B">
            <w:rPr>
              <w:rStyle w:val="Hperlink"/>
            </w:rPr>
            <w:t>lisast 2</w:t>
          </w:r>
        </w:hyperlink>
        <w:r w:rsidRPr="00AF2528">
          <w:rPr>
            <w:rStyle w:val="Hperlink"/>
            <w:sz w:val="20"/>
          </w:rPr>
          <w:t>.</w:t>
        </w:r>
      </w:hyperlink>
    </w:p>
    <w:p w14:paraId="63DA45BF" w14:textId="77777777" w:rsidR="005C7DD8" w:rsidRPr="00AF2528" w:rsidRDefault="005C7DD8" w:rsidP="005C7DD8">
      <w:pPr>
        <w:rPr>
          <w:rStyle w:val="Boldtekstis"/>
        </w:rPr>
      </w:pPr>
      <w:r w:rsidRPr="00AF2528">
        <w:rPr>
          <w:rStyle w:val="Boldtekstis"/>
        </w:rPr>
        <w:t>Tulemusvaldkonna olukorra lühianalüüs</w:t>
      </w:r>
    </w:p>
    <w:p w14:paraId="0A7DD991" w14:textId="77777777" w:rsidR="00E9395A" w:rsidRPr="00922399" w:rsidRDefault="00E9395A" w:rsidP="00AD1834">
      <w:pPr>
        <w:pStyle w:val="Sisutekst"/>
      </w:pPr>
      <w:r w:rsidRPr="00922399">
        <w:t>Riigivalitsemise olulisemad väljakutsed tulenevad jätkuvalt demograafilistest arengusuundumustest nagu tööealise elanikkonna vähenemine ja vananemine ning selle</w:t>
      </w:r>
      <w:r w:rsidRPr="00922399" w:rsidDel="005C7E64">
        <w:t xml:space="preserve"> </w:t>
      </w:r>
      <w:r w:rsidRPr="00922399">
        <w:t>mõjud tööturul. Tulemusvaldkonna tegemisi on oluliselt mõjutanud kogu maailma elukorraldust muutnud pandeemia</w:t>
      </w:r>
      <w:r>
        <w:t xml:space="preserve"> järelmõjud</w:t>
      </w:r>
      <w:r w:rsidRPr="00922399">
        <w:t xml:space="preserve"> ja sõda Ukrainas ning nendest teguritest tingitud majanduslangus.</w:t>
      </w:r>
    </w:p>
    <w:p w14:paraId="19104FAB" w14:textId="6082D2A6" w:rsidR="00E9395A" w:rsidRPr="00922399" w:rsidRDefault="00E9395A" w:rsidP="00AD1834">
      <w:pPr>
        <w:pStyle w:val="Sisutekst"/>
      </w:pPr>
      <w:r w:rsidRPr="00922399">
        <w:t xml:space="preserve">Riigirahanduse olukord on kriisides võetud püsikulude tõttu viimastel aastatel halvenenud ja vajab otsustavat sekkumist. Euroopa Liidu võrdluses on Eesti valitsussektori võlakoormus siiski suhteliselt madal, mis koos väikese energiaimpordi vajadusega ning kuulumisega NATOsse, Euroopa Liitu ja euroalasse toetavad Eesti krediidivõimekust ja võimet vastu seista Venemaa sõja mõjudele. 2023. aasta lõppes 1,3 </w:t>
      </w:r>
      <w:r w:rsidR="00B05765">
        <w:t>mld</w:t>
      </w:r>
      <w:r w:rsidRPr="00922399">
        <w:t xml:space="preserve"> euro suuruse valitsussektori eelarvepuudujäägiga, mis moodustab aastasest </w:t>
      </w:r>
      <w:proofErr w:type="spellStart"/>
      <w:r w:rsidRPr="00922399">
        <w:t>SKPst</w:t>
      </w:r>
      <w:proofErr w:type="spellEnd"/>
      <w:r w:rsidRPr="00922399">
        <w:t xml:space="preserve"> 3,4 protsenti. Võrreldes 2022. aasta lõpu seisuga oli eelarvedefitsiit 930 </w:t>
      </w:r>
      <w:r>
        <w:t>miljoni</w:t>
      </w:r>
      <w:r w:rsidRPr="00922399">
        <w:t xml:space="preserve"> euro võrra suurem. Puudujäägi vähendamine ja fiskaalselt jätkusuutlikule rajale naasmine on riigi pikemaajaliste eesmärkide saavutamise huvides oluline.</w:t>
      </w:r>
    </w:p>
    <w:p w14:paraId="21CD0B3F" w14:textId="77777777" w:rsidR="00E9395A" w:rsidRPr="00922399" w:rsidRDefault="00E9395A" w:rsidP="00AD1834">
      <w:pPr>
        <w:pStyle w:val="Sisutekst"/>
      </w:pPr>
      <w:r w:rsidRPr="00922399">
        <w:t>Eesti elanikest 91</w:t>
      </w:r>
      <w:r>
        <w:t xml:space="preserve"> protsenti</w:t>
      </w:r>
      <w:r w:rsidRPr="00922399">
        <w:t xml:space="preserve"> tunneb, et maksude tasumine on nende kui kodanike tähtis kohus ning 94</w:t>
      </w:r>
      <w:r>
        <w:t xml:space="preserve"> protsenti</w:t>
      </w:r>
      <w:r w:rsidRPr="00922399">
        <w:t xml:space="preserve"> elanikest tasub enda sõnul maksud alati korrektselt ära. Maksude laekumine oli 2023. aastal varasema aastaga võrreldes 7,3</w:t>
      </w:r>
      <w:r>
        <w:t xml:space="preserve"> protsenti</w:t>
      </w:r>
      <w:r w:rsidRPr="00922399">
        <w:t xml:space="preserve"> suurem, kuid eelarveprognoos täitus 99,1 protsendiliselt.</w:t>
      </w:r>
    </w:p>
    <w:p w14:paraId="5235253C" w14:textId="77777777" w:rsidR="00E9395A" w:rsidRPr="00922399" w:rsidRDefault="00E9395A" w:rsidP="00AD1834">
      <w:pPr>
        <w:pStyle w:val="Sisutekst"/>
      </w:pPr>
      <w:r w:rsidRPr="00922399">
        <w:t>Jätkuvad Vene Föderatsioonile kehtestatud sanktsioonikontrollid</w:t>
      </w:r>
      <w:r>
        <w:t>, mis</w:t>
      </w:r>
      <w:r w:rsidRPr="00922399">
        <w:t xml:space="preserve"> moodustavad umbes poole tolli kontrollimahust</w:t>
      </w:r>
      <w:r>
        <w:t>. Lisaks on muutunud keerulisemaks</w:t>
      </w:r>
      <w:r w:rsidRPr="00922399">
        <w:t xml:space="preserve"> sanktsioonidest möödahiilimise skeemid ja </w:t>
      </w:r>
      <w:r>
        <w:t xml:space="preserve">sellest tulenevalt </w:t>
      </w:r>
      <w:r w:rsidRPr="00922399">
        <w:t>kontrollid pikaajalisemaks.</w:t>
      </w:r>
    </w:p>
    <w:p w14:paraId="5BE25539" w14:textId="77777777" w:rsidR="00E9395A" w:rsidRPr="00922399" w:rsidRDefault="00E9395A" w:rsidP="00AD1834">
      <w:pPr>
        <w:pStyle w:val="Sisutekst"/>
      </w:pPr>
      <w:r w:rsidRPr="00922399">
        <w:t xml:space="preserve">EL tasemel toimuvad finantspoliitikas suured protsessid, mis mõjutavad ka Eestit.  Üle võtmisel on Euroopa </w:t>
      </w:r>
      <w:proofErr w:type="spellStart"/>
      <w:r w:rsidRPr="00922399">
        <w:t>kestlikkusaruandluse</w:t>
      </w:r>
      <w:proofErr w:type="spellEnd"/>
      <w:r w:rsidRPr="00922399">
        <w:t xml:space="preserve"> standardid ning ELis on käimas või lõppenud direktiivide arutelud, millega kehtestatakse uuenenud pankade kapitalinõuded, avaldati </w:t>
      </w:r>
      <w:proofErr w:type="spellStart"/>
      <w:r w:rsidRPr="00922399">
        <w:t>kriisiohjamisraamistik</w:t>
      </w:r>
      <w:proofErr w:type="spellEnd"/>
      <w:r w:rsidRPr="00922399">
        <w:t xml:space="preserve"> jm meetmed, et tagada suurem hoiusekindlus ebastabiilses majandusolukorras. Eesti pangandussektor on endiselt tugev ning valmis Eesti ettevõtjaid ja majapidamisi toetama. Finants- ja kindlustustegevuse osatähtsus sisemajanduse koguprodukti lisandväärtuses on tõusnud võrreldes möödunud aastaga (4,6 protsenti) 6 protsendile. </w:t>
      </w:r>
    </w:p>
    <w:p w14:paraId="14EC512A" w14:textId="77777777" w:rsidR="00E9395A" w:rsidRPr="00922399" w:rsidRDefault="00E9395A" w:rsidP="00AD1834">
      <w:pPr>
        <w:pStyle w:val="Sisutekst"/>
      </w:pPr>
      <w:r w:rsidRPr="00922399">
        <w:t xml:space="preserve">Lähiaastate väljakutse on arendada Euroopa ja Eesti kapitaliturge, et Euroopa areneks ja suudaks rahastada oma rohe-eesmärke, digitaliseerimist, innovatsiooni ning kaitsevajadusi. Investeeringuteks on vaja väga palju raha, mida ei saa teenindada ainuüksi pangalaenude ja </w:t>
      </w:r>
      <w:r w:rsidRPr="00922399">
        <w:lastRenderedPageBreak/>
        <w:t>riigieelarvetega, vaja on edendada Euroopa kapitaliturge. Palju sellest tööst ja arengust toimub Euroopa Liidu tasemel, kuid tuleb üle võtta Eesti õigusesse.</w:t>
      </w:r>
    </w:p>
    <w:p w14:paraId="48F2697C" w14:textId="77777777" w:rsidR="00E9395A" w:rsidRPr="00922399" w:rsidRDefault="00E9395A" w:rsidP="00AD1834">
      <w:pPr>
        <w:pStyle w:val="Sisutekst"/>
      </w:pPr>
      <w:r>
        <w:t>Jätkuvalt on t</w:t>
      </w:r>
      <w:r w:rsidRPr="00922399">
        <w:t xml:space="preserve">ähelepanu all valitsussektori töötajate arv, mis viimasel kümnendil </w:t>
      </w:r>
      <w:r>
        <w:t xml:space="preserve">on </w:t>
      </w:r>
      <w:r w:rsidRPr="00922399">
        <w:t xml:space="preserve">suurenenud ligi 1 440 inimese võrra, samal ajal kui rahvastikuprognoosi järgi väheneb tööealine elanikkond aastaks 2040 umbes kuus protsenti. Endiselt on kõrge riigi ametiasutuste teenistujate vabatahtlik </w:t>
      </w:r>
      <w:proofErr w:type="spellStart"/>
      <w:r w:rsidRPr="00922399">
        <w:t>voolavus</w:t>
      </w:r>
      <w:proofErr w:type="spellEnd"/>
      <w:r w:rsidRPr="00922399">
        <w:t xml:space="preserve"> ning madal personali stabiilsusindeks. Selleks, et kvalifitseeritud spetsialiste hoida ja värvata, et meie riik oleks professionaalsetes kätes, tuleb leida meetmed, et palk, töötingimused ja arenguvõimalused oleks konkurentsivõimelised.  </w:t>
      </w:r>
    </w:p>
    <w:p w14:paraId="16C5A0DA" w14:textId="77777777" w:rsidR="00E9395A" w:rsidRPr="00922399" w:rsidRDefault="00E9395A" w:rsidP="00AD1834">
      <w:pPr>
        <w:pStyle w:val="Sisutekst"/>
      </w:pPr>
      <w:r w:rsidRPr="00922399">
        <w:t xml:space="preserve">Riigi kinnisvarapoliitika on mõjutatud pandeemiakriisist ning rohe-eesmärkidest, mis on muutnud ruumikasutuse harjumusi ning toonud kaasa vajaduse kiirendada liikumist tõhusama ruumikasutuse suunas. </w:t>
      </w:r>
      <w:r>
        <w:t>Suurendamaks Eesti majanduse innovatsioonivõimet ning soodustada ettevõtluses sotsiaalselt vastutustundlikku rohe- ja kliimasõbralikku tegutsemist on r</w:t>
      </w:r>
      <w:r w:rsidRPr="00922399">
        <w:t xml:space="preserve">iigihangete valdkonnas valminud väärtuspõhiste riigihangete põhimõtted. Põhimõtete rakendamiseks koostatakse valdkonna tegevuskavad ja luuakse infoportaal </w:t>
      </w:r>
      <w:r>
        <w:t>ning</w:t>
      </w:r>
      <w:r w:rsidRPr="00922399">
        <w:t xml:space="preserve"> tagatakse nõustamisvõimekus, et väärtuspõhiste riigihangete osakaal edaspidi tõuseks. Väljakutseid pakkuvaks on</w:t>
      </w:r>
      <w:r>
        <w:t xml:space="preserve"> ka</w:t>
      </w:r>
      <w:r w:rsidRPr="00922399">
        <w:t xml:space="preserve"> riigiabi valdkond, kus uute Euroopa Liidu rahastusfondide kasutuselevõtt toimub paralleelselt mitmete oluliste muudatustega Euroopa Liidu riigiabi õigusaktide viies valdkonnas.  </w:t>
      </w:r>
    </w:p>
    <w:p w14:paraId="36B886C4" w14:textId="77777777" w:rsidR="00E9395A" w:rsidRPr="00AF2528" w:rsidRDefault="00E9395A" w:rsidP="00AD1834">
      <w:pPr>
        <w:pStyle w:val="Sisutekst"/>
      </w:pPr>
      <w:r w:rsidRPr="00922399">
        <w:t>Toetus Euroopa Liidule püsib kõrge, kuid inimeste osalustunne Euroopa Liidu otsustusprotsessis on väike võrreldes teiste liikmesriikidega (</w:t>
      </w:r>
      <w:proofErr w:type="spellStart"/>
      <w:r w:rsidRPr="00922399">
        <w:t>Eurobarometer</w:t>
      </w:r>
      <w:proofErr w:type="spellEnd"/>
      <w:r w:rsidRPr="00922399">
        <w:t xml:space="preserve">). Venemaa sõjaga Ukraina vastu ja ka Ukraina Euroopa-pürgimustega kaasnev geopoliitiline nihe toob kaasa arutelud nii Euroopa koostöövormi ja - valdkondade, otsustusprotsessi tõhususe kui ka Euroopa poliitilise koostöö struktureerimise üle, mis on Eesti huvidele elulise tähtsusega. Eesti eksperditeadmised, nähtavus ja kohalolek Euroopa Liidu institutsioonides peab kasvama hästi mõtestatud rahvusvahelise personalipoliitika kaudu. 2024. aastal </w:t>
      </w:r>
      <w:r>
        <w:t>toimusid</w:t>
      </w:r>
      <w:r w:rsidRPr="00922399">
        <w:t xml:space="preserve"> taas Euroopa Parlamendi valimised, tehakse strateegilised valikud järgnevaks viieks aastaks ning kujundatakse järgmise Euroopa Komisjoni koosseisu tööprogramm. 2025. aastal esitatakse uus pikaajalise eelarve ettepanek, millest sõltuvad võtmetähtsusega investeeringud ja välisühendused. Kümnendi lõpus on Eesti Euroopa Liidu Nõukogu eesistuja, mille planeerimist ja ettevalmistamist tuleb alustada aegsasti (2026).</w:t>
      </w:r>
    </w:p>
    <w:p w14:paraId="0642A225" w14:textId="22827844" w:rsidR="005C7DD8" w:rsidRPr="00AF2528" w:rsidRDefault="005C7DD8" w:rsidP="005C7DD8">
      <w:pPr>
        <w:pStyle w:val="Pealdis"/>
      </w:pPr>
      <w:r w:rsidRPr="00AF2528">
        <w:t xml:space="preserve">Tabel </w:t>
      </w:r>
      <w:r w:rsidR="005563A7">
        <w:fldChar w:fldCharType="begin"/>
      </w:r>
      <w:r w:rsidR="005563A7">
        <w:instrText xml:space="preserve"> SEQ Tabel \* ARABIC </w:instrText>
      </w:r>
      <w:r w:rsidR="005563A7">
        <w:fldChar w:fldCharType="separate"/>
      </w:r>
      <w:r w:rsidR="002206A0">
        <w:t>33</w:t>
      </w:r>
      <w:r w:rsidR="005563A7">
        <w:fldChar w:fldCharType="end"/>
      </w:r>
      <w:r w:rsidRPr="00AF2528">
        <w:t xml:space="preserve">. </w:t>
      </w:r>
      <w:r w:rsidR="00C22404">
        <w:t>Riigivalitsemise</w:t>
      </w:r>
      <w:r w:rsidRPr="00AF2528">
        <w:t xml:space="preserve"> tulemusvaldkonna mõõdikud ja sihttasemed.</w:t>
      </w:r>
    </w:p>
    <w:tbl>
      <w:tblPr>
        <w:tblW w:w="5000" w:type="pct"/>
        <w:jc w:val="center"/>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150"/>
        <w:gridCol w:w="1292"/>
        <w:gridCol w:w="1006"/>
        <w:gridCol w:w="970"/>
        <w:gridCol w:w="823"/>
        <w:gridCol w:w="821"/>
      </w:tblGrid>
      <w:tr w:rsidR="00C22404" w:rsidRPr="007C3574" w14:paraId="65FAE4D5" w14:textId="77777777" w:rsidTr="00316DBD">
        <w:trPr>
          <w:trHeight w:val="926"/>
          <w:tblHeader/>
          <w:jc w:val="center"/>
        </w:trPr>
        <w:tc>
          <w:tcPr>
            <w:tcW w:w="2289" w:type="pct"/>
            <w:shd w:val="clear" w:color="auto" w:fill="99C9FE" w:themeFill="accent6"/>
            <w:vAlign w:val="center"/>
            <w:hideMark/>
          </w:tcPr>
          <w:p w14:paraId="4553122C" w14:textId="7D7717F9" w:rsidR="00C22404" w:rsidRPr="007C3574" w:rsidRDefault="00C22404" w:rsidP="00C22404">
            <w:pPr>
              <w:pStyle w:val="Tabelitekst"/>
              <w:rPr>
                <w:rFonts w:eastAsia="SimSun"/>
                <w:b/>
                <w:bCs w:val="0"/>
                <w:szCs w:val="28"/>
              </w:rPr>
            </w:pPr>
            <w:r w:rsidRPr="007C3574">
              <w:rPr>
                <w:b/>
                <w:bCs w:val="0"/>
                <w:szCs w:val="28"/>
              </w:rPr>
              <w:t>Mõõdik/Sihttase</w:t>
            </w:r>
          </w:p>
        </w:tc>
        <w:tc>
          <w:tcPr>
            <w:tcW w:w="713" w:type="pct"/>
            <w:shd w:val="clear" w:color="auto" w:fill="99C9FE" w:themeFill="accent6"/>
            <w:vAlign w:val="center"/>
            <w:hideMark/>
          </w:tcPr>
          <w:p w14:paraId="1EED0CAF" w14:textId="094B20DB" w:rsidR="00C22404" w:rsidRPr="007C3574" w:rsidRDefault="00C22404" w:rsidP="00F576F3">
            <w:pPr>
              <w:pStyle w:val="Tabelitekst"/>
              <w:jc w:val="right"/>
              <w:rPr>
                <w:rFonts w:eastAsia="SimSun"/>
                <w:b/>
                <w:bCs w:val="0"/>
                <w:szCs w:val="28"/>
              </w:rPr>
            </w:pPr>
            <w:r w:rsidRPr="007C3574">
              <w:rPr>
                <w:b/>
                <w:bCs w:val="0"/>
                <w:szCs w:val="28"/>
              </w:rPr>
              <w:t>Viimane tegelik tase (2023)</w:t>
            </w:r>
          </w:p>
        </w:tc>
        <w:tc>
          <w:tcPr>
            <w:tcW w:w="555" w:type="pct"/>
            <w:shd w:val="clear" w:color="auto" w:fill="99C9FE" w:themeFill="accent6"/>
            <w:vAlign w:val="center"/>
          </w:tcPr>
          <w:p w14:paraId="070C623B" w14:textId="5F0B7AC7" w:rsidR="00C22404" w:rsidRPr="007C3574" w:rsidRDefault="00C22404" w:rsidP="00F576F3">
            <w:pPr>
              <w:pStyle w:val="Tabelitekst"/>
              <w:jc w:val="right"/>
              <w:rPr>
                <w:rFonts w:eastAsia="SimSun"/>
                <w:b/>
                <w:bCs w:val="0"/>
                <w:szCs w:val="28"/>
              </w:rPr>
            </w:pPr>
            <w:r w:rsidRPr="007C3574">
              <w:rPr>
                <w:b/>
                <w:bCs w:val="0"/>
                <w:szCs w:val="28"/>
              </w:rPr>
              <w:t>2025</w:t>
            </w:r>
          </w:p>
        </w:tc>
        <w:tc>
          <w:tcPr>
            <w:tcW w:w="535" w:type="pct"/>
            <w:shd w:val="clear" w:color="auto" w:fill="99C9FE" w:themeFill="accent6"/>
            <w:vAlign w:val="center"/>
          </w:tcPr>
          <w:p w14:paraId="01211DF2" w14:textId="6E4ECE99" w:rsidR="00C22404" w:rsidRPr="007C3574" w:rsidRDefault="00C22404" w:rsidP="00F576F3">
            <w:pPr>
              <w:pStyle w:val="Tabelitekst"/>
              <w:jc w:val="right"/>
              <w:rPr>
                <w:rFonts w:eastAsia="SimSun"/>
                <w:b/>
                <w:bCs w:val="0"/>
                <w:szCs w:val="28"/>
              </w:rPr>
            </w:pPr>
            <w:r w:rsidRPr="007C3574">
              <w:rPr>
                <w:b/>
                <w:bCs w:val="0"/>
                <w:szCs w:val="28"/>
              </w:rPr>
              <w:t>2026</w:t>
            </w:r>
          </w:p>
        </w:tc>
        <w:tc>
          <w:tcPr>
            <w:tcW w:w="454" w:type="pct"/>
            <w:shd w:val="clear" w:color="auto" w:fill="99C9FE" w:themeFill="accent6"/>
            <w:vAlign w:val="center"/>
          </w:tcPr>
          <w:p w14:paraId="6E867C57" w14:textId="473F347F" w:rsidR="00C22404" w:rsidRPr="007C3574" w:rsidRDefault="00C22404" w:rsidP="00F576F3">
            <w:pPr>
              <w:pStyle w:val="Tabelitekst"/>
              <w:jc w:val="right"/>
              <w:rPr>
                <w:rFonts w:eastAsia="SimSun"/>
                <w:b/>
                <w:bCs w:val="0"/>
                <w:szCs w:val="28"/>
              </w:rPr>
            </w:pPr>
            <w:r w:rsidRPr="007C3574">
              <w:rPr>
                <w:b/>
                <w:bCs w:val="0"/>
                <w:szCs w:val="28"/>
              </w:rPr>
              <w:t>2027</w:t>
            </w:r>
          </w:p>
        </w:tc>
        <w:tc>
          <w:tcPr>
            <w:tcW w:w="453" w:type="pct"/>
            <w:shd w:val="clear" w:color="auto" w:fill="99C9FE" w:themeFill="accent6"/>
            <w:vAlign w:val="center"/>
          </w:tcPr>
          <w:p w14:paraId="385D14FC" w14:textId="15061274" w:rsidR="00C22404" w:rsidRPr="007C3574" w:rsidRDefault="00C22404" w:rsidP="00F576F3">
            <w:pPr>
              <w:pStyle w:val="Tabelitekst"/>
              <w:jc w:val="right"/>
              <w:rPr>
                <w:rFonts w:eastAsia="SimSun"/>
                <w:b/>
                <w:bCs w:val="0"/>
                <w:szCs w:val="28"/>
              </w:rPr>
            </w:pPr>
            <w:r w:rsidRPr="007C3574">
              <w:rPr>
                <w:b/>
                <w:bCs w:val="0"/>
                <w:szCs w:val="28"/>
              </w:rPr>
              <w:t>2028</w:t>
            </w:r>
          </w:p>
        </w:tc>
      </w:tr>
      <w:tr w:rsidR="00E9395A" w:rsidRPr="007C3574" w14:paraId="0607AC42" w14:textId="77777777" w:rsidTr="00316DBD">
        <w:trPr>
          <w:trHeight w:val="436"/>
          <w:jc w:val="center"/>
        </w:trPr>
        <w:tc>
          <w:tcPr>
            <w:tcW w:w="2289" w:type="pct"/>
            <w:shd w:val="clear" w:color="auto" w:fill="auto"/>
          </w:tcPr>
          <w:p w14:paraId="08B9A194" w14:textId="6CAF7727" w:rsidR="00E9395A" w:rsidRPr="007C3574" w:rsidRDefault="00E9395A" w:rsidP="00E9395A">
            <w:pPr>
              <w:pStyle w:val="Tabelitekst"/>
              <w:rPr>
                <w:rFonts w:eastAsia="SimSun"/>
                <w:szCs w:val="28"/>
              </w:rPr>
            </w:pPr>
            <w:r w:rsidRPr="002D6C90">
              <w:t>Valitsussektori töötajate osakaal tööealises elanikkonnas 20-64 (ei kasva),%</w:t>
            </w:r>
            <w:r w:rsidRPr="002D6C90">
              <w:br/>
            </w:r>
            <w:r w:rsidRPr="00E9395A">
              <w:rPr>
                <w:rStyle w:val="TabeliboldMrk"/>
              </w:rPr>
              <w:t>Allikas: Statistikaamet, Rahandusministeerium</w:t>
            </w:r>
          </w:p>
        </w:tc>
        <w:tc>
          <w:tcPr>
            <w:tcW w:w="713" w:type="pct"/>
            <w:shd w:val="clear" w:color="auto" w:fill="auto"/>
            <w:vAlign w:val="center"/>
          </w:tcPr>
          <w:p w14:paraId="129D0206" w14:textId="68EBB1A7" w:rsidR="00E9395A" w:rsidRPr="007C3574" w:rsidRDefault="00E9395A" w:rsidP="00E9395A">
            <w:pPr>
              <w:pStyle w:val="Tabelitekst"/>
              <w:jc w:val="right"/>
              <w:rPr>
                <w:rFonts w:eastAsia="SimSun"/>
                <w:szCs w:val="28"/>
              </w:rPr>
            </w:pPr>
            <w:r w:rsidRPr="74704D3C">
              <w:t>15</w:t>
            </w:r>
            <w:r>
              <w:t>,</w:t>
            </w:r>
            <w:r w:rsidRPr="74704D3C">
              <w:t>8%</w:t>
            </w:r>
            <w:r>
              <w:br/>
            </w:r>
            <w:r w:rsidRPr="74704D3C">
              <w:t>(2023)</w:t>
            </w:r>
          </w:p>
        </w:tc>
        <w:tc>
          <w:tcPr>
            <w:tcW w:w="555" w:type="pct"/>
            <w:shd w:val="clear" w:color="auto" w:fill="auto"/>
            <w:vAlign w:val="center"/>
          </w:tcPr>
          <w:p w14:paraId="2C6349FE" w14:textId="0B72C828" w:rsidR="00E9395A" w:rsidRPr="007C3574" w:rsidRDefault="00E9395A" w:rsidP="00E9395A">
            <w:pPr>
              <w:pStyle w:val="Tabelitekst"/>
              <w:jc w:val="right"/>
              <w:rPr>
                <w:rFonts w:eastAsia="SimSun"/>
                <w:szCs w:val="28"/>
              </w:rPr>
            </w:pPr>
            <w:r w:rsidRPr="002D6C90">
              <w:t>15</w:t>
            </w:r>
            <w:r>
              <w:t>,</w:t>
            </w:r>
            <w:r w:rsidRPr="002D6C90">
              <w:t>2%</w:t>
            </w:r>
          </w:p>
        </w:tc>
        <w:tc>
          <w:tcPr>
            <w:tcW w:w="535" w:type="pct"/>
            <w:shd w:val="clear" w:color="auto" w:fill="auto"/>
            <w:vAlign w:val="center"/>
          </w:tcPr>
          <w:p w14:paraId="781A5662" w14:textId="2BA8BDC7" w:rsidR="00E9395A" w:rsidRPr="007C3574" w:rsidRDefault="00E9395A" w:rsidP="00E9395A">
            <w:pPr>
              <w:pStyle w:val="Tabelitekst"/>
              <w:jc w:val="right"/>
              <w:rPr>
                <w:rFonts w:eastAsia="SimSun"/>
                <w:szCs w:val="28"/>
              </w:rPr>
            </w:pPr>
            <w:r w:rsidRPr="002D6C90">
              <w:t>15</w:t>
            </w:r>
            <w:r>
              <w:t>,</w:t>
            </w:r>
            <w:r w:rsidRPr="002D6C90">
              <w:t>2%</w:t>
            </w:r>
          </w:p>
        </w:tc>
        <w:tc>
          <w:tcPr>
            <w:tcW w:w="454" w:type="pct"/>
            <w:shd w:val="clear" w:color="auto" w:fill="auto"/>
            <w:vAlign w:val="center"/>
          </w:tcPr>
          <w:p w14:paraId="2570E7E3" w14:textId="2A5CAAD7" w:rsidR="00E9395A" w:rsidRPr="007C3574" w:rsidRDefault="00E9395A" w:rsidP="00E9395A">
            <w:pPr>
              <w:pStyle w:val="Tabelitekst"/>
              <w:jc w:val="right"/>
              <w:rPr>
                <w:rFonts w:eastAsia="SimSun"/>
                <w:szCs w:val="28"/>
              </w:rPr>
            </w:pPr>
            <w:r w:rsidRPr="002D6C90">
              <w:t>15</w:t>
            </w:r>
            <w:r>
              <w:t>,</w:t>
            </w:r>
            <w:r w:rsidRPr="002D6C90">
              <w:t>2%</w:t>
            </w:r>
          </w:p>
        </w:tc>
        <w:tc>
          <w:tcPr>
            <w:tcW w:w="453" w:type="pct"/>
            <w:vAlign w:val="center"/>
          </w:tcPr>
          <w:p w14:paraId="777CB3B9" w14:textId="29FB6363" w:rsidR="00E9395A" w:rsidRPr="007C3574" w:rsidRDefault="00E9395A" w:rsidP="00E9395A">
            <w:pPr>
              <w:pStyle w:val="Tabelitekst"/>
              <w:jc w:val="right"/>
              <w:rPr>
                <w:rFonts w:eastAsia="SimSun"/>
                <w:szCs w:val="28"/>
              </w:rPr>
            </w:pPr>
            <w:r w:rsidRPr="002D6C90">
              <w:t>15</w:t>
            </w:r>
            <w:r>
              <w:t>,</w:t>
            </w:r>
            <w:r w:rsidRPr="002D6C90">
              <w:t>2%</w:t>
            </w:r>
          </w:p>
        </w:tc>
      </w:tr>
      <w:tr w:rsidR="00E9395A" w:rsidRPr="007C3574" w14:paraId="6C12C693" w14:textId="77777777" w:rsidTr="00316DBD">
        <w:trPr>
          <w:trHeight w:val="436"/>
          <w:jc w:val="center"/>
        </w:trPr>
        <w:tc>
          <w:tcPr>
            <w:tcW w:w="2289" w:type="pct"/>
            <w:shd w:val="clear" w:color="auto" w:fill="auto"/>
          </w:tcPr>
          <w:p w14:paraId="06579F79" w14:textId="5AA8EC3F" w:rsidR="00E9395A" w:rsidRPr="007C3574" w:rsidRDefault="00E9395A" w:rsidP="00E9395A">
            <w:pPr>
              <w:pStyle w:val="Tabelitekst"/>
              <w:rPr>
                <w:rFonts w:eastAsia="SimSun"/>
                <w:szCs w:val="28"/>
              </w:rPr>
            </w:pPr>
            <w:r w:rsidRPr="002D6C90">
              <w:t xml:space="preserve">Valitsemissektori kulutuste osakaal </w:t>
            </w:r>
            <w:proofErr w:type="spellStart"/>
            <w:r w:rsidRPr="002D6C90">
              <w:t>SKPst</w:t>
            </w:r>
            <w:proofErr w:type="spellEnd"/>
            <w:r w:rsidRPr="002D6C90">
              <w:t xml:space="preserve"> (ei kasva),%</w:t>
            </w:r>
            <w:r w:rsidRPr="002D6C90">
              <w:br/>
            </w:r>
            <w:r w:rsidRPr="00E9395A">
              <w:rPr>
                <w:rStyle w:val="TabeliboldMrk"/>
              </w:rPr>
              <w:lastRenderedPageBreak/>
              <w:t xml:space="preserve">Allikas: </w:t>
            </w:r>
            <w:proofErr w:type="spellStart"/>
            <w:r w:rsidRPr="00E9395A">
              <w:rPr>
                <w:rStyle w:val="TabeliboldMrk"/>
              </w:rPr>
              <w:t>Eurostat</w:t>
            </w:r>
            <w:proofErr w:type="spellEnd"/>
          </w:p>
        </w:tc>
        <w:tc>
          <w:tcPr>
            <w:tcW w:w="713" w:type="pct"/>
            <w:shd w:val="clear" w:color="auto" w:fill="auto"/>
            <w:vAlign w:val="center"/>
          </w:tcPr>
          <w:p w14:paraId="6A8D9309" w14:textId="7728727E" w:rsidR="00E9395A" w:rsidRPr="007C3574" w:rsidRDefault="00E9395A" w:rsidP="00E9395A">
            <w:pPr>
              <w:pStyle w:val="Tabelitekst"/>
              <w:jc w:val="right"/>
              <w:rPr>
                <w:rFonts w:eastAsia="SimSun"/>
                <w:szCs w:val="28"/>
              </w:rPr>
            </w:pPr>
            <w:r w:rsidRPr="74704D3C">
              <w:lastRenderedPageBreak/>
              <w:t>43,</w:t>
            </w:r>
            <w:r>
              <w:t>7</w:t>
            </w:r>
            <w:r w:rsidRPr="74704D3C">
              <w:t>%</w:t>
            </w:r>
            <w:r>
              <w:br/>
            </w:r>
            <w:r w:rsidRPr="74704D3C">
              <w:t>(2022)</w:t>
            </w:r>
          </w:p>
        </w:tc>
        <w:tc>
          <w:tcPr>
            <w:tcW w:w="555" w:type="pct"/>
            <w:shd w:val="clear" w:color="auto" w:fill="auto"/>
            <w:vAlign w:val="center"/>
          </w:tcPr>
          <w:p w14:paraId="544EB54E" w14:textId="2B157C30" w:rsidR="00E9395A" w:rsidRPr="007C3574" w:rsidRDefault="00E9395A" w:rsidP="00E9395A">
            <w:pPr>
              <w:pStyle w:val="Tabelitekst"/>
              <w:jc w:val="right"/>
              <w:rPr>
                <w:rFonts w:eastAsia="SimSun"/>
                <w:szCs w:val="28"/>
              </w:rPr>
            </w:pPr>
            <w:r w:rsidRPr="002D6C90">
              <w:t>4</w:t>
            </w:r>
            <w:r>
              <w:t>2,</w:t>
            </w:r>
            <w:r w:rsidRPr="002D6C90">
              <w:t>60%</w:t>
            </w:r>
          </w:p>
        </w:tc>
        <w:tc>
          <w:tcPr>
            <w:tcW w:w="535" w:type="pct"/>
            <w:shd w:val="clear" w:color="auto" w:fill="auto"/>
            <w:vAlign w:val="center"/>
          </w:tcPr>
          <w:p w14:paraId="6A8E66E5" w14:textId="1DCB0338" w:rsidR="00E9395A" w:rsidRPr="007C3574" w:rsidRDefault="00E9395A" w:rsidP="00E9395A">
            <w:pPr>
              <w:pStyle w:val="Tabelitekst"/>
              <w:jc w:val="right"/>
              <w:rPr>
                <w:rFonts w:eastAsia="SimSun"/>
                <w:szCs w:val="28"/>
              </w:rPr>
            </w:pPr>
            <w:r w:rsidRPr="002D6C90">
              <w:t>4</w:t>
            </w:r>
            <w:r>
              <w:t>2,</w:t>
            </w:r>
            <w:r w:rsidRPr="002D6C90">
              <w:t>40%</w:t>
            </w:r>
          </w:p>
        </w:tc>
        <w:tc>
          <w:tcPr>
            <w:tcW w:w="454" w:type="pct"/>
            <w:shd w:val="clear" w:color="auto" w:fill="auto"/>
            <w:vAlign w:val="center"/>
          </w:tcPr>
          <w:p w14:paraId="740E5F2B" w14:textId="191D9A76" w:rsidR="00E9395A" w:rsidRPr="007C3574" w:rsidRDefault="00E9395A" w:rsidP="00E9395A">
            <w:pPr>
              <w:pStyle w:val="Tabelitekst"/>
              <w:jc w:val="right"/>
              <w:rPr>
                <w:rFonts w:eastAsia="SimSun"/>
                <w:szCs w:val="28"/>
              </w:rPr>
            </w:pPr>
            <w:r w:rsidRPr="002D6C90">
              <w:t>4</w:t>
            </w:r>
            <w:r>
              <w:t>1,</w:t>
            </w:r>
            <w:r w:rsidRPr="002D6C90">
              <w:t>60%</w:t>
            </w:r>
          </w:p>
        </w:tc>
        <w:tc>
          <w:tcPr>
            <w:tcW w:w="453" w:type="pct"/>
            <w:vAlign w:val="center"/>
          </w:tcPr>
          <w:p w14:paraId="6665D7C0" w14:textId="6FAE1080" w:rsidR="00E9395A" w:rsidRPr="007C3574" w:rsidRDefault="00E9395A" w:rsidP="00E9395A">
            <w:pPr>
              <w:pStyle w:val="Tabelitekst"/>
              <w:jc w:val="right"/>
              <w:rPr>
                <w:rFonts w:eastAsia="SimSun"/>
                <w:szCs w:val="28"/>
              </w:rPr>
            </w:pPr>
            <w:r w:rsidRPr="002D6C90">
              <w:t>40</w:t>
            </w:r>
            <w:r>
              <w:t>,</w:t>
            </w:r>
            <w:r w:rsidRPr="002D6C90">
              <w:t>60%</w:t>
            </w:r>
          </w:p>
        </w:tc>
      </w:tr>
    </w:tbl>
    <w:p w14:paraId="0ACFFE73" w14:textId="77777777" w:rsidR="00C22404" w:rsidRPr="00922399" w:rsidRDefault="00C22404" w:rsidP="00AD1834">
      <w:pPr>
        <w:pStyle w:val="Sisutekst"/>
      </w:pPr>
      <w:bookmarkStart w:id="138" w:name="_Toc50119895"/>
      <w:bookmarkStart w:id="139" w:name="_Toc144390234"/>
      <w:r w:rsidRPr="00922399">
        <w:t xml:space="preserve">Alates 2025. aastast on tulemusvaldkonna tõhus riik uueks nimetuseks “Riigivalitsemine”. Riigivalitsemise tulemusvaldkonna koosseisus muutusid programmid, senise kuue programmi asemel on neli programmi. Alles jäid Vabariigi Valitsuse ja peaministri tegevuse toetamine, Arhiivindus, Halduspoliitika. Kokku liideti Riigi rahanduse programm ja Finantspoliitika programm, ühendprogrammi nimetuseks on Rahatarga riigi programm. 2023. aastal viidi Rahandusministeeriumi regionaalvaldkond ning Keskkonnaministeeriumi valitsemisel tegutsenud Maa-amet ühtse juhtimise alla Regionaal- ja Põllumajandusministeeriumisse, mille tõttu liigub 2025. aastast regionaalpoliitika programm tulemusvaldkonna Elukeskkond, liikuvus ja merendus alla. </w:t>
      </w:r>
    </w:p>
    <w:p w14:paraId="40981111" w14:textId="77777777" w:rsidR="00062954" w:rsidRDefault="00C22404" w:rsidP="00AD1834">
      <w:pPr>
        <w:pStyle w:val="Sisutekst"/>
      </w:pPr>
      <w:r w:rsidRPr="00922399">
        <w:t>Eesmärgi saavutamise eest vastutavad riigisekretär, rahandusminister ning haridus- ja teadusminister. Tulemusvaldkonna kohta ei ole koostatud arengukava.</w:t>
      </w:r>
    </w:p>
    <w:p w14:paraId="2FEECF72" w14:textId="625A6315" w:rsidR="005C7DD8" w:rsidRPr="00062954" w:rsidRDefault="005C7DD8" w:rsidP="00C130BF">
      <w:pPr>
        <w:pStyle w:val="111Pealkiri3tase"/>
        <w:rPr>
          <w:sz w:val="28"/>
        </w:rPr>
      </w:pPr>
      <w:bookmarkStart w:id="140" w:name="_Toc178059960"/>
      <w:r w:rsidRPr="00AF2528">
        <w:t>2.1</w:t>
      </w:r>
      <w:r w:rsidR="009A671E">
        <w:t>0</w:t>
      </w:r>
      <w:r w:rsidRPr="00AF2528">
        <w:t>.1 Vabariigi Valitsuse ja peaministri toetamise programm</w:t>
      </w:r>
      <w:bookmarkEnd w:id="138"/>
      <w:bookmarkEnd w:id="139"/>
      <w:bookmarkEnd w:id="140"/>
    </w:p>
    <w:p w14:paraId="77992699" w14:textId="77777777" w:rsidR="005C7DD8" w:rsidRPr="00AF2528" w:rsidRDefault="005C7DD8" w:rsidP="005C7DD8">
      <w:pPr>
        <w:rPr>
          <w:rStyle w:val="Boldtekstis"/>
        </w:rPr>
      </w:pPr>
      <w:r w:rsidRPr="00AF2528">
        <w:rPr>
          <w:rStyle w:val="Boldtekstis"/>
        </w:rPr>
        <w:t>Programmi eesmärk</w:t>
      </w:r>
    </w:p>
    <w:p w14:paraId="496AA1C9" w14:textId="77777777" w:rsidR="005C7DD8" w:rsidRPr="00AF2528" w:rsidRDefault="005C7DD8" w:rsidP="00AD1834">
      <w:pPr>
        <w:pStyle w:val="Sisutekst"/>
      </w:pPr>
      <w:r w:rsidRPr="00AF2528">
        <w:t>Valitsuse tegevuseesmärkide elluviimine toimib mõjusalt, tõhusalt ja mõistetavalt.</w:t>
      </w:r>
    </w:p>
    <w:p w14:paraId="1ACD6C92" w14:textId="6A3D2ED6" w:rsidR="005C7DD8" w:rsidRPr="00AF2528" w:rsidRDefault="005C7DD8" w:rsidP="005C7DD8">
      <w:pPr>
        <w:pStyle w:val="Pealdis"/>
      </w:pPr>
      <w:r w:rsidRPr="00AF2528">
        <w:t xml:space="preserve">Tabel </w:t>
      </w:r>
      <w:r w:rsidR="005563A7">
        <w:fldChar w:fldCharType="begin"/>
      </w:r>
      <w:r w:rsidR="005563A7">
        <w:instrText xml:space="preserve"> SEQ Tabel \* ARABIC </w:instrText>
      </w:r>
      <w:r w:rsidR="005563A7">
        <w:fldChar w:fldCharType="separate"/>
      </w:r>
      <w:r w:rsidR="002206A0">
        <w:t>34</w:t>
      </w:r>
      <w:r w:rsidR="005563A7">
        <w:fldChar w:fldCharType="end"/>
      </w:r>
      <w:r w:rsidRPr="00AF2528">
        <w:t>. Vabariigi Valitsuse ja peaministri toetamise programmi mõõdik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996"/>
        <w:gridCol w:w="1142"/>
        <w:gridCol w:w="999"/>
        <w:gridCol w:w="1057"/>
        <w:gridCol w:w="935"/>
        <w:gridCol w:w="933"/>
      </w:tblGrid>
      <w:tr w:rsidR="005C7DD8" w:rsidRPr="007C3574" w14:paraId="4291FA10" w14:textId="77777777" w:rsidTr="00316DBD">
        <w:trPr>
          <w:trHeight w:val="770"/>
          <w:tblHeader/>
        </w:trPr>
        <w:tc>
          <w:tcPr>
            <w:tcW w:w="2205" w:type="pct"/>
            <w:shd w:val="clear" w:color="auto" w:fill="99C9FE" w:themeFill="accent6"/>
            <w:vAlign w:val="center"/>
            <w:hideMark/>
          </w:tcPr>
          <w:p w14:paraId="55CADAA1" w14:textId="77777777" w:rsidR="005C7DD8" w:rsidRPr="007C3574" w:rsidRDefault="005C7DD8" w:rsidP="0008620A">
            <w:pPr>
              <w:pStyle w:val="Tabelitekst"/>
              <w:rPr>
                <w:rFonts w:eastAsia="SimSun"/>
                <w:b/>
                <w:bCs w:val="0"/>
                <w:szCs w:val="28"/>
              </w:rPr>
            </w:pPr>
            <w:r w:rsidRPr="007C3574">
              <w:rPr>
                <w:rFonts w:eastAsia="SimSun"/>
                <w:b/>
                <w:bCs w:val="0"/>
                <w:szCs w:val="28"/>
              </w:rPr>
              <w:t>Mõõdik/Sihttase</w:t>
            </w:r>
          </w:p>
        </w:tc>
        <w:tc>
          <w:tcPr>
            <w:tcW w:w="630" w:type="pct"/>
            <w:shd w:val="clear" w:color="auto" w:fill="99C9FE" w:themeFill="accent6"/>
            <w:vAlign w:val="center"/>
            <w:hideMark/>
          </w:tcPr>
          <w:p w14:paraId="6232382A" w14:textId="36D4CF97" w:rsidR="005C7DD8" w:rsidRPr="007C3574" w:rsidRDefault="005C7DD8" w:rsidP="00F576F3">
            <w:pPr>
              <w:pStyle w:val="Tabelitekst"/>
              <w:jc w:val="right"/>
              <w:rPr>
                <w:rFonts w:eastAsia="SimSun"/>
                <w:b/>
                <w:bCs w:val="0"/>
                <w:szCs w:val="28"/>
              </w:rPr>
            </w:pPr>
            <w:r w:rsidRPr="007C3574">
              <w:rPr>
                <w:rFonts w:eastAsia="SimSun"/>
                <w:b/>
                <w:bCs w:val="0"/>
                <w:szCs w:val="28"/>
              </w:rPr>
              <w:t>Viimane tegelik tase (202</w:t>
            </w:r>
            <w:r w:rsidR="00C22404" w:rsidRPr="007C3574">
              <w:rPr>
                <w:rFonts w:eastAsia="SimSun"/>
                <w:b/>
                <w:bCs w:val="0"/>
                <w:szCs w:val="28"/>
              </w:rPr>
              <w:t>3</w:t>
            </w:r>
            <w:r w:rsidRPr="007C3574">
              <w:rPr>
                <w:rFonts w:eastAsia="SimSun"/>
                <w:b/>
                <w:bCs w:val="0"/>
                <w:szCs w:val="28"/>
              </w:rPr>
              <w:t>)</w:t>
            </w:r>
          </w:p>
        </w:tc>
        <w:tc>
          <w:tcPr>
            <w:tcW w:w="551" w:type="pct"/>
            <w:shd w:val="clear" w:color="auto" w:fill="99C9FE" w:themeFill="accent6"/>
            <w:vAlign w:val="center"/>
            <w:hideMark/>
          </w:tcPr>
          <w:p w14:paraId="3BA18FC1" w14:textId="53477768" w:rsidR="005C7DD8" w:rsidRPr="007C3574" w:rsidRDefault="005C7DD8" w:rsidP="00F576F3">
            <w:pPr>
              <w:pStyle w:val="Tabelitekst"/>
              <w:jc w:val="right"/>
              <w:rPr>
                <w:rFonts w:eastAsia="SimSun"/>
                <w:b/>
                <w:bCs w:val="0"/>
                <w:szCs w:val="28"/>
              </w:rPr>
            </w:pPr>
            <w:r w:rsidRPr="007C3574">
              <w:rPr>
                <w:rFonts w:eastAsia="SimSun"/>
                <w:b/>
                <w:bCs w:val="0"/>
                <w:szCs w:val="28"/>
              </w:rPr>
              <w:t>202</w:t>
            </w:r>
            <w:r w:rsidR="00C22404" w:rsidRPr="007C3574">
              <w:rPr>
                <w:rFonts w:eastAsia="SimSun"/>
                <w:b/>
                <w:bCs w:val="0"/>
                <w:szCs w:val="28"/>
              </w:rPr>
              <w:t>5</w:t>
            </w:r>
          </w:p>
        </w:tc>
        <w:tc>
          <w:tcPr>
            <w:tcW w:w="583" w:type="pct"/>
            <w:shd w:val="clear" w:color="auto" w:fill="99C9FE" w:themeFill="accent6"/>
            <w:vAlign w:val="center"/>
          </w:tcPr>
          <w:p w14:paraId="4014B98D" w14:textId="1F87FDCB" w:rsidR="005C7DD8" w:rsidRPr="007C3574" w:rsidRDefault="005C7DD8" w:rsidP="00F576F3">
            <w:pPr>
              <w:pStyle w:val="Tabelitekst"/>
              <w:jc w:val="right"/>
              <w:rPr>
                <w:rFonts w:eastAsia="SimSun"/>
                <w:b/>
                <w:bCs w:val="0"/>
                <w:szCs w:val="28"/>
              </w:rPr>
            </w:pPr>
            <w:r w:rsidRPr="007C3574">
              <w:rPr>
                <w:rFonts w:eastAsia="SimSun"/>
                <w:b/>
                <w:bCs w:val="0"/>
                <w:szCs w:val="28"/>
              </w:rPr>
              <w:t>202</w:t>
            </w:r>
            <w:r w:rsidR="00C22404" w:rsidRPr="007C3574">
              <w:rPr>
                <w:rFonts w:eastAsia="SimSun"/>
                <w:b/>
                <w:bCs w:val="0"/>
                <w:szCs w:val="28"/>
              </w:rPr>
              <w:t>6</w:t>
            </w:r>
          </w:p>
        </w:tc>
        <w:tc>
          <w:tcPr>
            <w:tcW w:w="516" w:type="pct"/>
            <w:shd w:val="clear" w:color="auto" w:fill="99C9FE" w:themeFill="accent6"/>
            <w:vAlign w:val="center"/>
          </w:tcPr>
          <w:p w14:paraId="761F3946" w14:textId="4D32A9FF" w:rsidR="005C7DD8" w:rsidRPr="007C3574" w:rsidRDefault="005C7DD8" w:rsidP="00F576F3">
            <w:pPr>
              <w:pStyle w:val="Tabelitekst"/>
              <w:jc w:val="right"/>
              <w:rPr>
                <w:rFonts w:eastAsia="SimSun"/>
                <w:b/>
                <w:bCs w:val="0"/>
                <w:szCs w:val="28"/>
              </w:rPr>
            </w:pPr>
            <w:r w:rsidRPr="007C3574">
              <w:rPr>
                <w:rFonts w:eastAsia="SimSun"/>
                <w:b/>
                <w:bCs w:val="0"/>
                <w:szCs w:val="28"/>
              </w:rPr>
              <w:t>202</w:t>
            </w:r>
            <w:r w:rsidR="00C22404" w:rsidRPr="007C3574">
              <w:rPr>
                <w:rFonts w:eastAsia="SimSun"/>
                <w:b/>
                <w:bCs w:val="0"/>
                <w:szCs w:val="28"/>
              </w:rPr>
              <w:t>7</w:t>
            </w:r>
          </w:p>
        </w:tc>
        <w:tc>
          <w:tcPr>
            <w:tcW w:w="516" w:type="pct"/>
            <w:shd w:val="clear" w:color="auto" w:fill="99C9FE" w:themeFill="accent6"/>
            <w:vAlign w:val="center"/>
          </w:tcPr>
          <w:p w14:paraId="26E53794" w14:textId="2C04D614" w:rsidR="005C7DD8" w:rsidRPr="007C3574" w:rsidRDefault="005C7DD8" w:rsidP="00F576F3">
            <w:pPr>
              <w:pStyle w:val="Tabelitekst"/>
              <w:jc w:val="right"/>
              <w:rPr>
                <w:rFonts w:eastAsia="SimSun"/>
                <w:b/>
                <w:bCs w:val="0"/>
                <w:szCs w:val="28"/>
              </w:rPr>
            </w:pPr>
            <w:r w:rsidRPr="007C3574">
              <w:rPr>
                <w:rFonts w:eastAsia="SimSun"/>
                <w:b/>
                <w:bCs w:val="0"/>
                <w:szCs w:val="28"/>
              </w:rPr>
              <w:t>202</w:t>
            </w:r>
            <w:r w:rsidR="00C22404" w:rsidRPr="007C3574">
              <w:rPr>
                <w:rFonts w:eastAsia="SimSun"/>
                <w:b/>
                <w:bCs w:val="0"/>
                <w:szCs w:val="28"/>
              </w:rPr>
              <w:t>8</w:t>
            </w:r>
          </w:p>
        </w:tc>
      </w:tr>
      <w:tr w:rsidR="005C7DD8" w:rsidRPr="007C3574" w14:paraId="084287C1" w14:textId="77777777" w:rsidTr="00316DBD">
        <w:trPr>
          <w:trHeight w:val="390"/>
        </w:trPr>
        <w:tc>
          <w:tcPr>
            <w:tcW w:w="2205" w:type="pct"/>
            <w:shd w:val="clear" w:color="auto" w:fill="auto"/>
          </w:tcPr>
          <w:p w14:paraId="753314B8" w14:textId="77777777" w:rsidR="005C7DD8" w:rsidRPr="007C3574" w:rsidRDefault="005C7DD8" w:rsidP="0008620A">
            <w:pPr>
              <w:pStyle w:val="Tabelitekst"/>
              <w:rPr>
                <w:rStyle w:val="Allmrkuseviide"/>
                <w:rFonts w:eastAsia="SimSun"/>
                <w:szCs w:val="28"/>
              </w:rPr>
            </w:pPr>
            <w:r w:rsidRPr="007C3574">
              <w:rPr>
                <w:rFonts w:eastAsia="SimSun"/>
                <w:szCs w:val="28"/>
              </w:rPr>
              <w:t>Täidesaatva võimu võimekus</w:t>
            </w:r>
            <w:r w:rsidRPr="007C3574">
              <w:rPr>
                <w:rStyle w:val="Allmrkuseviide"/>
                <w:rFonts w:eastAsia="SimSun"/>
                <w:szCs w:val="28"/>
              </w:rPr>
              <w:footnoteReference w:id="26"/>
            </w:r>
          </w:p>
          <w:p w14:paraId="43AEE00A" w14:textId="77777777" w:rsidR="005C7DD8" w:rsidRPr="007C3574" w:rsidRDefault="005C7DD8" w:rsidP="0008620A">
            <w:pPr>
              <w:pStyle w:val="Tabelitekst"/>
              <w:rPr>
                <w:rFonts w:eastAsia="SimSun"/>
                <w:szCs w:val="28"/>
              </w:rPr>
            </w:pPr>
          </w:p>
        </w:tc>
        <w:tc>
          <w:tcPr>
            <w:tcW w:w="630" w:type="pct"/>
            <w:shd w:val="clear" w:color="auto" w:fill="auto"/>
            <w:vAlign w:val="center"/>
          </w:tcPr>
          <w:p w14:paraId="26D5A997" w14:textId="78183D64" w:rsidR="005C7DD8" w:rsidRPr="007C3574" w:rsidRDefault="00C22404" w:rsidP="00F576F3">
            <w:pPr>
              <w:pStyle w:val="Tabelitekst"/>
              <w:jc w:val="right"/>
              <w:rPr>
                <w:rFonts w:eastAsia="SimSun"/>
                <w:szCs w:val="28"/>
              </w:rPr>
            </w:pPr>
            <w:r w:rsidRPr="007C3574">
              <w:rPr>
                <w:rFonts w:eastAsia="SimSun"/>
                <w:szCs w:val="28"/>
              </w:rPr>
              <w:t>-</w:t>
            </w:r>
          </w:p>
        </w:tc>
        <w:tc>
          <w:tcPr>
            <w:tcW w:w="551" w:type="pct"/>
            <w:shd w:val="clear" w:color="000000" w:fill="FFFFFF"/>
            <w:vAlign w:val="center"/>
          </w:tcPr>
          <w:p w14:paraId="6DD7C40B" w14:textId="77777777" w:rsidR="005C7DD8" w:rsidRPr="007C3574" w:rsidRDefault="005C7DD8" w:rsidP="00F576F3">
            <w:pPr>
              <w:pStyle w:val="Tabelitekst"/>
              <w:jc w:val="right"/>
              <w:rPr>
                <w:szCs w:val="28"/>
              </w:rPr>
            </w:pPr>
            <w:r w:rsidRPr="007C3574">
              <w:rPr>
                <w:szCs w:val="28"/>
              </w:rPr>
              <w:t>kasvab</w:t>
            </w:r>
          </w:p>
        </w:tc>
        <w:tc>
          <w:tcPr>
            <w:tcW w:w="583" w:type="pct"/>
            <w:shd w:val="clear" w:color="000000" w:fill="FFFFFF"/>
            <w:vAlign w:val="center"/>
          </w:tcPr>
          <w:p w14:paraId="0988D110" w14:textId="77777777" w:rsidR="005C7DD8" w:rsidRPr="007C3574" w:rsidRDefault="005C7DD8" w:rsidP="00F576F3">
            <w:pPr>
              <w:pStyle w:val="Tabelitekst"/>
              <w:jc w:val="right"/>
              <w:rPr>
                <w:szCs w:val="28"/>
              </w:rPr>
            </w:pPr>
            <w:r w:rsidRPr="007C3574">
              <w:rPr>
                <w:szCs w:val="28"/>
              </w:rPr>
              <w:t>kasvab</w:t>
            </w:r>
          </w:p>
        </w:tc>
        <w:tc>
          <w:tcPr>
            <w:tcW w:w="516" w:type="pct"/>
            <w:shd w:val="clear" w:color="000000" w:fill="FFFFFF"/>
            <w:vAlign w:val="center"/>
          </w:tcPr>
          <w:p w14:paraId="60C8F80D" w14:textId="77777777" w:rsidR="005C7DD8" w:rsidRPr="007C3574" w:rsidRDefault="005C7DD8" w:rsidP="00F576F3">
            <w:pPr>
              <w:pStyle w:val="Tabelitekst"/>
              <w:jc w:val="right"/>
              <w:rPr>
                <w:szCs w:val="28"/>
              </w:rPr>
            </w:pPr>
            <w:r w:rsidRPr="007C3574">
              <w:rPr>
                <w:szCs w:val="28"/>
              </w:rPr>
              <w:t>kasvab</w:t>
            </w:r>
          </w:p>
        </w:tc>
        <w:tc>
          <w:tcPr>
            <w:tcW w:w="516" w:type="pct"/>
            <w:shd w:val="clear" w:color="000000" w:fill="FFFFFF"/>
            <w:vAlign w:val="center"/>
          </w:tcPr>
          <w:p w14:paraId="18E0EF21" w14:textId="77777777" w:rsidR="005C7DD8" w:rsidRPr="007C3574" w:rsidRDefault="005C7DD8" w:rsidP="00F576F3">
            <w:pPr>
              <w:pStyle w:val="Tabelitekst"/>
              <w:jc w:val="right"/>
              <w:rPr>
                <w:szCs w:val="28"/>
              </w:rPr>
            </w:pPr>
            <w:r w:rsidRPr="007C3574">
              <w:rPr>
                <w:szCs w:val="28"/>
              </w:rPr>
              <w:t>kasvab</w:t>
            </w:r>
          </w:p>
        </w:tc>
      </w:tr>
    </w:tbl>
    <w:p w14:paraId="78DA5F00" w14:textId="77777777" w:rsidR="005C7DD8" w:rsidRPr="00AF2528" w:rsidRDefault="005C7DD8" w:rsidP="00AD1834">
      <w:pPr>
        <w:pStyle w:val="Sisutekst"/>
      </w:pPr>
      <w:r w:rsidRPr="00AF2528">
        <w:t>Programmi eesmärgi saavutamise eest vastutab riigisekretär ning programmi viib ellu Riigikantselei.</w:t>
      </w:r>
    </w:p>
    <w:p w14:paraId="6C7B775C" w14:textId="5BACE533" w:rsidR="005C7DD8" w:rsidRPr="00AF2528" w:rsidRDefault="005C7DD8" w:rsidP="005C7DD8">
      <w:pPr>
        <w:rPr>
          <w:rStyle w:val="Boldtekstis"/>
        </w:rPr>
      </w:pPr>
      <w:r w:rsidRPr="00AF2528">
        <w:rPr>
          <w:rStyle w:val="Boldtekstis"/>
        </w:rPr>
        <w:t>Olulised tegevused 202</w:t>
      </w:r>
      <w:r w:rsidR="00C22404">
        <w:rPr>
          <w:rStyle w:val="Boldtekstis"/>
        </w:rPr>
        <w:t>5</w:t>
      </w:r>
      <w:r w:rsidRPr="00AF2528">
        <w:rPr>
          <w:rStyle w:val="Boldtekstis"/>
        </w:rPr>
        <w:t>-202</w:t>
      </w:r>
      <w:r w:rsidR="00C22404">
        <w:rPr>
          <w:rStyle w:val="Boldtekstis"/>
        </w:rPr>
        <w:t>8</w:t>
      </w:r>
      <w:r w:rsidRPr="00AF2528">
        <w:rPr>
          <w:rStyle w:val="Boldtekstis"/>
        </w:rPr>
        <w:t xml:space="preserve"> eesmärkide täitmiseks</w:t>
      </w:r>
    </w:p>
    <w:p w14:paraId="570A7536" w14:textId="77777777" w:rsidR="00C22404" w:rsidRPr="00922399" w:rsidRDefault="00C22404" w:rsidP="005D7F02">
      <w:pPr>
        <w:pStyle w:val="1Bullet"/>
      </w:pPr>
      <w:bookmarkStart w:id="141" w:name="_Toc50119896"/>
      <w:bookmarkStart w:id="142" w:name="_Toc144390235"/>
      <w:r w:rsidRPr="00922399">
        <w:t>Valitsuse poliitika paremat planeerimist ja koordineerimist toetava strateegia „Eesti 2035“ rakendamiseks tihendatakse koostööd ministeeriumide ja huvirühmadega ning jätkatakse Riigikantselei strateegiabüroo arendamisega riigi strateegilise planeerimise ja avatud valitsemise kompetentsikeskuseks. Toetatakse „Eesti 2035“ strateegias toodud arenguvajaduste leevendamiseks uuenduslike lahenduste arendamist ja katsetamist koostöös teadusasutuste ja ettevõtetega.</w:t>
      </w:r>
    </w:p>
    <w:p w14:paraId="473F85F0" w14:textId="77777777" w:rsidR="00C22404" w:rsidRPr="00922399" w:rsidRDefault="00C22404" w:rsidP="005D7F02">
      <w:pPr>
        <w:pStyle w:val="1Bullet"/>
      </w:pPr>
      <w:r w:rsidRPr="00922399">
        <w:lastRenderedPageBreak/>
        <w:t>Riigikantselei jätkab riigi otsustusprotsessi toetamise võime arendamist, mis põhineb kogutud andmetel, andmeanalüüsil ja nüüdisaegsel tehnoloogia ning jätkab avaliku sektori innovatsiooni juurutamist valitsussektoris.</w:t>
      </w:r>
    </w:p>
    <w:p w14:paraId="6B02228C" w14:textId="77777777" w:rsidR="00C22404" w:rsidRPr="00922399" w:rsidRDefault="00C22404" w:rsidP="005D7F02">
      <w:pPr>
        <w:pStyle w:val="1Bullet"/>
      </w:pPr>
      <w:r w:rsidRPr="00922399">
        <w:t>Koostöö ja infovahetuse edendamiseks, aga ka avalikkuse paremaks kaasamiseks jätkub riigi koosloome keskkonna väljatöötamine, mis on muu hulgas planeeritud ka avatud valitsemise partnerluse tegevuskavasse, et kaasata partnereid väljastpoolt valitsusasutusi. Vaadatakse üle huvirühmade kaasamise korraldus Euroopa Liidu asjades.</w:t>
      </w:r>
    </w:p>
    <w:p w14:paraId="4BF4574F" w14:textId="77777777" w:rsidR="00C22404" w:rsidRPr="00922399" w:rsidRDefault="00C22404" w:rsidP="005D7F02">
      <w:pPr>
        <w:pStyle w:val="1Bullet"/>
      </w:pPr>
      <w:r w:rsidRPr="00922399">
        <w:t>Riigikantselei koordineerimisel viiakse koostöös ministeeriumidega ellu Eesti ELi poliitika 2023-2025 prioriteedid. Riigikantselei juhtimisel hinnatakse regulaarselt seatud eesmärkide saavutamist. Euroopa Liidu õiguse rakendamise tagamiseks on  direktiivide tähtaegseks ülevõtmiseks vajalikud seaduseelnõud lisatud valitsuse tegevusprogrammi.</w:t>
      </w:r>
    </w:p>
    <w:p w14:paraId="77C654AD" w14:textId="77777777" w:rsidR="00C22404" w:rsidRPr="00922399" w:rsidRDefault="00C22404" w:rsidP="005D7F02">
      <w:pPr>
        <w:pStyle w:val="1Bullet"/>
      </w:pPr>
      <w:r w:rsidRPr="00922399">
        <w:t xml:space="preserve">Tulenevalt 2024. aasta juunis toimuvatest Euroopa Parlamendi valimistest kinnitatakse juunis 2024 Euroopa Ülemkogu tasandil Euroopa Liidu strateegiline tegevuskava 2024-2029, mille ettevalmistusi ja Eesti huvide kaitsmist lähtuvalt Eesti ELi poliitika prioriteetidest koordineerib Riigikantselei. Samuti algavad 2024. aastal arutelud ELi 2040 kliimaeesmärkide üle, et saavutada aastaks 2050 ELis kliimaneutraalsus. 2024. aasta Euroopa Parlamendi valimistega kaasnevate ELi institutsioonide tippametikohtade täitmise puhul on eesmärk, et vähemasti üks ametikoht oleks täidetud meie regioonist pärit poliitikuga. </w:t>
      </w:r>
    </w:p>
    <w:p w14:paraId="0EAB6F08" w14:textId="77777777" w:rsidR="00C22404" w:rsidRPr="00922399" w:rsidRDefault="00C22404" w:rsidP="005D7F02">
      <w:pPr>
        <w:pStyle w:val="1Bullet"/>
      </w:pPr>
      <w:r w:rsidRPr="00922399">
        <w:t xml:space="preserve">ELi tulevase laienemisega seoses on lähiaastatel fookuses ELi enda sisemised ettevalmistused uute liikmesriikide vastuvõtmiseks. Riigikantselei koordineerimisel analüüsitakse ja kujundatakse Eesti seisukohad seoses tulevase laienemise mõjuga ELi instutsioonidele, järgmisele pikaajalisele eelarvele (2028+), otsuste tegemise protsessile ning poliitikavaldkondadele. </w:t>
      </w:r>
    </w:p>
    <w:p w14:paraId="61CF34E2" w14:textId="77777777" w:rsidR="00C22404" w:rsidRPr="00922399" w:rsidRDefault="00C22404" w:rsidP="005D7F02">
      <w:pPr>
        <w:pStyle w:val="1Bullet"/>
      </w:pPr>
      <w:r w:rsidRPr="00922399">
        <w:t xml:space="preserve">Euroopa Komisjon esitab 2025. aasta esimeses pooles eelnõu Euroopa Liidu pikaajalise eelarve kohta aastateks 2028–2034. Eestit ootavad ees väga olulise finantsmõjuga läbirääkimised (Euroopa Liidu eelarve toetuste maht Eestile aastatel 2021–2027 on ligi 8 mld eurot, millest 1,3 mld on ühekordne Euroopa taasterahastu – NGEU panus), kus peab arvestama ka toetuste mahu jätkuva kahanemisega. Eesti seisukohtade riigisisene kujundamine ja vedamine eelarveläbirääkimisteks toimub peaministri ja Riigikantselei juhtimisel. </w:t>
      </w:r>
    </w:p>
    <w:p w14:paraId="652CBE08" w14:textId="77777777" w:rsidR="00C22404" w:rsidRPr="00922399" w:rsidRDefault="00C22404" w:rsidP="005D7F02">
      <w:pPr>
        <w:pStyle w:val="1Bullet"/>
      </w:pPr>
      <w:r w:rsidRPr="00922399">
        <w:t>Eesti huvide oskuslikuks esindamiseks Euroopa Liidu institutsioonides on vajalik ametnikkonnale tagada regulaarne Euroopa Liidu otsustusprotsessi ja õigussüsteemi selgitav koolitus. Riigikantselei seisab Euroopa Liidu baaskoolituse lisamise eest ametnike kesksesse koolitusprogrammi ning on Rahandusministeeriumi sisupartneriks koolitushanke lähteülesande väljatöötamisel ja hanke läbiviimisel.</w:t>
      </w:r>
    </w:p>
    <w:p w14:paraId="00832362" w14:textId="77777777" w:rsidR="00C22404" w:rsidRPr="00922399" w:rsidRDefault="00C22404" w:rsidP="005D7F02">
      <w:pPr>
        <w:pStyle w:val="1Bullet"/>
      </w:pPr>
      <w:r w:rsidRPr="00922399">
        <w:t xml:space="preserve">Riigikantselei jätkab Euroopa Liidu suunalise personalipoliitika koordineerimist. Euroopa Liidu tippametikohtadel töötab üksikuid eestlasi, samuti on Eesti alaesindatud Euroopa Liidu alaliste ametnike keskastmejuhtide ja alustavate ametnike seas ning see trend süveneb. Mõjukuse kasvatamine on oluline, et kriitilistel hetkedel (nt praegune sõda Ukrainas) oleks Euroopa Liidu otsustajate või otsuste ettevalmistajate seas inimesi, kes mõistavad Eesti piirkonna vaatenurki ning oskavad teistsuguse ajaloolise, geograafilise ja </w:t>
      </w:r>
      <w:r w:rsidRPr="00922399">
        <w:lastRenderedPageBreak/>
        <w:t xml:space="preserve">kultuurilise taustaga inimestele neid argumente selgitada ja esitada. Riigikantselei seisab selle eest, et suurendada aastatel 2024–2026 Euroopa Liidu juurde lähetatavate riiklike ekspertide arvu valitsuse Euroopa Liidu poliitikas kokku lepitud prioriteetsetes valdkondades. </w:t>
      </w:r>
    </w:p>
    <w:p w14:paraId="41F11E59" w14:textId="77777777" w:rsidR="00C22404" w:rsidRPr="00922399" w:rsidRDefault="00C22404" w:rsidP="005D7F02">
      <w:pPr>
        <w:pStyle w:val="1Bullet"/>
      </w:pPr>
      <w:r w:rsidRPr="00922399">
        <w:t xml:space="preserve">Riigikantselei ülesanne on valmistada ette Eesti Euroopa Liidu Nõukogu eesistumine kas 2030. aasta teisel poolaastal või 2031. aasta esimesel poolaastal. See on aeg, mil Eesti on Euroopa ja ka kaugemate partnerite tähelepanu keskpunktis. Meie seatud eesmärgid ja oskus kriisides navigeerida ja neid lahendada ei piirdu ainult Eestiga, vaid kogu Euroopa Liiduga. Kogemus eelmisest korrast näitab, et ettevalmistusi eesistumiseks tuleb alustada aegsasti (2026).  </w:t>
      </w:r>
    </w:p>
    <w:p w14:paraId="5A261B91" w14:textId="77777777" w:rsidR="00C22404" w:rsidRPr="00922399" w:rsidRDefault="00C22404" w:rsidP="005D7F02">
      <w:pPr>
        <w:pStyle w:val="1Bullet"/>
      </w:pPr>
      <w:r w:rsidRPr="00922399">
        <w:t xml:space="preserve">Pööratakse süsteemsemat tähelepanu Euroopa Liiduga seonduvale kommunikatsioonile. Lisaks uurib Riigikantselei koostöös teadlastega Eesti inimeste Euroopa Liidu otsustega seotud </w:t>
      </w:r>
      <w:proofErr w:type="spellStart"/>
      <w:r w:rsidRPr="00922399">
        <w:t>omalustunnet</w:t>
      </w:r>
      <w:proofErr w:type="spellEnd"/>
      <w:r w:rsidRPr="00922399">
        <w:t xml:space="preserve"> mõjutavaid tegureid.  </w:t>
      </w:r>
    </w:p>
    <w:p w14:paraId="02FC69D0" w14:textId="77777777" w:rsidR="00C22404" w:rsidRPr="00922399" w:rsidRDefault="00C22404" w:rsidP="005D7F02">
      <w:pPr>
        <w:pStyle w:val="1Bullet"/>
      </w:pPr>
      <w:r w:rsidRPr="00922399">
        <w:t>Venemaa Föderatsiooni sõjategevuse tõttu Ukrainas on jätkuvalt oluline pühendada tähelepanu riigi valmisoleku suurendamisele nii võimeplaneerimise (riigikaitse arengukava uuendamine ja investeeringute kava koostamine), plaanide täiendamise (riigi kaitsetegevuse kava), õigusruumi korrastamise (riigikaitse ja tsiviilkriiside seaduse eelnõu koostamine ning rakendamine, CER  -direktiivi ülevõtmine) kui ka olukorrateadlikkuse suurendamise kaudu (avalik riskipilt). Uuendada tuleb ka julgeolekupoliitika aluste dokumenti. Samal ajal viiakse ellu riigikaitse arengukava strateegilise kommunikatsiooni osa.</w:t>
      </w:r>
    </w:p>
    <w:p w14:paraId="287405C3" w14:textId="77777777" w:rsidR="00C22404" w:rsidRDefault="00C22404" w:rsidP="005D7F02">
      <w:pPr>
        <w:pStyle w:val="1Bullet"/>
      </w:pPr>
      <w:r w:rsidRPr="00922399">
        <w:t>Avaliku teenistuse tippjuhtide innovatsioonivõimekuse edendamiseks ning koostöö süvendamiseks jätkatakse eesmärgipäraste arendustegevustega, sh pikaajalised arenguprogrammid, mentorlus ja kogemuste vahetamine nii omavahel kui ka teiste sektorite juhtide või õppejõududega. Plaanis on rakendada uuendatud tippjuhtide kompetentsimudel ja lisada uusi arendustegevusi nagu meeskonna tagasiside töötuba ja tippjuhtide omavaheline mentorlus.</w:t>
      </w:r>
    </w:p>
    <w:p w14:paraId="672B94B5" w14:textId="4BA93AE9" w:rsidR="005C7DD8" w:rsidRPr="00AF2528" w:rsidRDefault="005C7DD8" w:rsidP="00C130BF">
      <w:pPr>
        <w:pStyle w:val="111Pealkiri3tase"/>
      </w:pPr>
      <w:bookmarkStart w:id="143" w:name="_Toc178059961"/>
      <w:r w:rsidRPr="00AF2528">
        <w:t>2.1</w:t>
      </w:r>
      <w:r w:rsidR="009A671E">
        <w:t>0</w:t>
      </w:r>
      <w:r w:rsidRPr="00AF2528">
        <w:t xml:space="preserve">.2 </w:t>
      </w:r>
      <w:r w:rsidR="00C22404">
        <w:t>Rahatarga r</w:t>
      </w:r>
      <w:r w:rsidRPr="00AF2528">
        <w:t>iigi programm</w:t>
      </w:r>
      <w:bookmarkEnd w:id="141"/>
      <w:bookmarkEnd w:id="142"/>
      <w:bookmarkEnd w:id="143"/>
    </w:p>
    <w:p w14:paraId="0DF4C730" w14:textId="77777777" w:rsidR="005C7DD8" w:rsidRPr="00AF2528" w:rsidRDefault="005C7DD8" w:rsidP="005C7DD8">
      <w:pPr>
        <w:rPr>
          <w:rStyle w:val="Boldtekstis"/>
        </w:rPr>
      </w:pPr>
      <w:r w:rsidRPr="00AF2528">
        <w:rPr>
          <w:rStyle w:val="Boldtekstis"/>
        </w:rPr>
        <w:t>Programmi eesmärk</w:t>
      </w:r>
    </w:p>
    <w:p w14:paraId="028A3157" w14:textId="5527C2DE" w:rsidR="005C7DD8" w:rsidRPr="00AF2528" w:rsidRDefault="0096423B" w:rsidP="00AD1834">
      <w:pPr>
        <w:pStyle w:val="Sisutekst"/>
      </w:pPr>
      <w:r w:rsidRPr="0096423B">
        <w:t>Riigi rahaasjad on hoitud, finantskeskkond usaldusväärne ja väliskaubanduskeskkond õiglane. Riigi tulusid kogutakse, kasutatakse ja kasvatatakse arukalt. Ettevõtjad on maksukuulekad ja usaldavad riiki ning Eesti inimesed on oma igapäevastes rahaotsustes pädevad.</w:t>
      </w:r>
    </w:p>
    <w:p w14:paraId="0A93933A" w14:textId="63F34D34" w:rsidR="005C7DD8" w:rsidRPr="00AF2528" w:rsidRDefault="005C7DD8" w:rsidP="005C7DD8">
      <w:pPr>
        <w:pStyle w:val="Pealdis"/>
      </w:pPr>
      <w:r w:rsidRPr="00AF2528">
        <w:lastRenderedPageBreak/>
        <w:t xml:space="preserve">Tabel </w:t>
      </w:r>
      <w:r w:rsidR="005563A7">
        <w:fldChar w:fldCharType="begin"/>
      </w:r>
      <w:r w:rsidR="005563A7">
        <w:instrText xml:space="preserve"> SEQ Tabel \* ARABIC </w:instrText>
      </w:r>
      <w:r w:rsidR="005563A7">
        <w:fldChar w:fldCharType="separate"/>
      </w:r>
      <w:r w:rsidR="002206A0">
        <w:t>35</w:t>
      </w:r>
      <w:r w:rsidR="005563A7">
        <w:fldChar w:fldCharType="end"/>
      </w:r>
      <w:r w:rsidRPr="00AF2528">
        <w:t>. R</w:t>
      </w:r>
      <w:r w:rsidR="0096423B">
        <w:t>ahatarga riigi</w:t>
      </w:r>
      <w:r w:rsidRPr="00AF2528">
        <w:t xml:space="preserv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467"/>
        <w:gridCol w:w="919"/>
        <w:gridCol w:w="919"/>
        <w:gridCol w:w="919"/>
        <w:gridCol w:w="919"/>
        <w:gridCol w:w="919"/>
      </w:tblGrid>
      <w:tr w:rsidR="0096423B" w:rsidRPr="00B362D3" w14:paraId="4D2727EB" w14:textId="77777777" w:rsidTr="00B362D3">
        <w:trPr>
          <w:trHeight w:val="1035"/>
          <w:tblHeader/>
        </w:trPr>
        <w:tc>
          <w:tcPr>
            <w:tcW w:w="2465" w:type="pct"/>
            <w:shd w:val="clear" w:color="000000" w:fill="99C9FE"/>
            <w:vAlign w:val="center"/>
            <w:hideMark/>
          </w:tcPr>
          <w:p w14:paraId="6A5F59BA" w14:textId="77777777" w:rsidR="0096423B" w:rsidRPr="00B362D3" w:rsidRDefault="0096423B" w:rsidP="0096423B">
            <w:pPr>
              <w:pStyle w:val="Tabelid"/>
              <w:rPr>
                <w:b/>
                <w:bCs w:val="0"/>
                <w:sz w:val="22"/>
                <w:szCs w:val="22"/>
              </w:rPr>
            </w:pPr>
            <w:r w:rsidRPr="00B362D3">
              <w:rPr>
                <w:b/>
                <w:bCs w:val="0"/>
                <w:sz w:val="22"/>
                <w:szCs w:val="22"/>
              </w:rPr>
              <w:t>Mõõdik/Sihttase</w:t>
            </w:r>
          </w:p>
        </w:tc>
        <w:tc>
          <w:tcPr>
            <w:tcW w:w="507" w:type="pct"/>
            <w:shd w:val="clear" w:color="000000" w:fill="99C9FE"/>
            <w:vAlign w:val="center"/>
            <w:hideMark/>
          </w:tcPr>
          <w:p w14:paraId="670216A6" w14:textId="77777777" w:rsidR="0096423B" w:rsidRPr="00B362D3" w:rsidRDefault="0096423B" w:rsidP="00B362D3">
            <w:pPr>
              <w:pStyle w:val="Tabelid"/>
              <w:jc w:val="right"/>
              <w:rPr>
                <w:b/>
                <w:bCs w:val="0"/>
                <w:sz w:val="22"/>
                <w:szCs w:val="22"/>
              </w:rPr>
            </w:pPr>
            <w:r w:rsidRPr="00B362D3">
              <w:rPr>
                <w:b/>
                <w:bCs w:val="0"/>
                <w:sz w:val="22"/>
                <w:szCs w:val="22"/>
              </w:rPr>
              <w:t>Viimane tegelik tase (2023)</w:t>
            </w:r>
          </w:p>
        </w:tc>
        <w:tc>
          <w:tcPr>
            <w:tcW w:w="507" w:type="pct"/>
            <w:shd w:val="clear" w:color="000000" w:fill="99C9FE"/>
            <w:vAlign w:val="center"/>
            <w:hideMark/>
          </w:tcPr>
          <w:p w14:paraId="562BD597" w14:textId="77777777" w:rsidR="0096423B" w:rsidRPr="00B362D3" w:rsidRDefault="0096423B" w:rsidP="00B362D3">
            <w:pPr>
              <w:pStyle w:val="Tabelid"/>
              <w:jc w:val="right"/>
              <w:rPr>
                <w:b/>
                <w:bCs w:val="0"/>
                <w:sz w:val="22"/>
                <w:szCs w:val="22"/>
              </w:rPr>
            </w:pPr>
            <w:r w:rsidRPr="00B362D3">
              <w:rPr>
                <w:b/>
                <w:bCs w:val="0"/>
                <w:sz w:val="22"/>
                <w:szCs w:val="22"/>
              </w:rPr>
              <w:t>2025</w:t>
            </w:r>
          </w:p>
        </w:tc>
        <w:tc>
          <w:tcPr>
            <w:tcW w:w="507" w:type="pct"/>
            <w:shd w:val="clear" w:color="000000" w:fill="99C9FE"/>
            <w:vAlign w:val="center"/>
            <w:hideMark/>
          </w:tcPr>
          <w:p w14:paraId="6AADE249" w14:textId="77777777" w:rsidR="0096423B" w:rsidRPr="00B362D3" w:rsidRDefault="0096423B" w:rsidP="00B362D3">
            <w:pPr>
              <w:pStyle w:val="Tabelid"/>
              <w:jc w:val="right"/>
              <w:rPr>
                <w:b/>
                <w:bCs w:val="0"/>
                <w:sz w:val="22"/>
                <w:szCs w:val="22"/>
              </w:rPr>
            </w:pPr>
            <w:r w:rsidRPr="00B362D3">
              <w:rPr>
                <w:b/>
                <w:bCs w:val="0"/>
                <w:sz w:val="22"/>
                <w:szCs w:val="22"/>
              </w:rPr>
              <w:t>2026</w:t>
            </w:r>
          </w:p>
        </w:tc>
        <w:tc>
          <w:tcPr>
            <w:tcW w:w="507" w:type="pct"/>
            <w:shd w:val="clear" w:color="000000" w:fill="99C9FE"/>
            <w:vAlign w:val="center"/>
            <w:hideMark/>
          </w:tcPr>
          <w:p w14:paraId="2BCF01F5" w14:textId="77777777" w:rsidR="0096423B" w:rsidRPr="00B362D3" w:rsidRDefault="0096423B" w:rsidP="00B362D3">
            <w:pPr>
              <w:pStyle w:val="Tabelid"/>
              <w:jc w:val="right"/>
              <w:rPr>
                <w:b/>
                <w:bCs w:val="0"/>
                <w:sz w:val="22"/>
                <w:szCs w:val="22"/>
              </w:rPr>
            </w:pPr>
            <w:r w:rsidRPr="00B362D3">
              <w:rPr>
                <w:b/>
                <w:bCs w:val="0"/>
                <w:sz w:val="22"/>
                <w:szCs w:val="22"/>
              </w:rPr>
              <w:t>2027</w:t>
            </w:r>
          </w:p>
        </w:tc>
        <w:tc>
          <w:tcPr>
            <w:tcW w:w="507" w:type="pct"/>
            <w:shd w:val="clear" w:color="000000" w:fill="99C9FE"/>
            <w:vAlign w:val="center"/>
            <w:hideMark/>
          </w:tcPr>
          <w:p w14:paraId="3F8ADC03" w14:textId="77777777" w:rsidR="0096423B" w:rsidRPr="00B362D3" w:rsidRDefault="0096423B" w:rsidP="00B362D3">
            <w:pPr>
              <w:pStyle w:val="Tabelid"/>
              <w:jc w:val="right"/>
              <w:rPr>
                <w:b/>
                <w:bCs w:val="0"/>
                <w:sz w:val="22"/>
                <w:szCs w:val="22"/>
              </w:rPr>
            </w:pPr>
            <w:r w:rsidRPr="00B362D3">
              <w:rPr>
                <w:b/>
                <w:bCs w:val="0"/>
                <w:sz w:val="22"/>
                <w:szCs w:val="22"/>
              </w:rPr>
              <w:t>2028</w:t>
            </w:r>
          </w:p>
        </w:tc>
      </w:tr>
      <w:tr w:rsidR="00267C4F" w:rsidRPr="00B362D3" w14:paraId="5C14A41F" w14:textId="77777777" w:rsidTr="00B362D3">
        <w:trPr>
          <w:trHeight w:val="479"/>
        </w:trPr>
        <w:tc>
          <w:tcPr>
            <w:tcW w:w="2465" w:type="pct"/>
            <w:shd w:val="clear" w:color="auto" w:fill="auto"/>
            <w:hideMark/>
          </w:tcPr>
          <w:p w14:paraId="7233517D" w14:textId="25E05555" w:rsidR="00267C4F" w:rsidRPr="00B362D3" w:rsidRDefault="00267C4F" w:rsidP="00267C4F">
            <w:pPr>
              <w:pStyle w:val="Tabelid"/>
              <w:rPr>
                <w:sz w:val="22"/>
                <w:szCs w:val="22"/>
              </w:rPr>
            </w:pPr>
            <w:r w:rsidRPr="00B362D3">
              <w:rPr>
                <w:sz w:val="22"/>
                <w:szCs w:val="22"/>
              </w:rPr>
              <w:t xml:space="preserve">Valitsussektori struktuurne eelarvepositsioon, % </w:t>
            </w:r>
            <w:proofErr w:type="spellStart"/>
            <w:r w:rsidRPr="00B362D3">
              <w:rPr>
                <w:sz w:val="22"/>
                <w:szCs w:val="22"/>
              </w:rPr>
              <w:t>SKPst</w:t>
            </w:r>
            <w:proofErr w:type="spellEnd"/>
            <w:r w:rsidRPr="00B362D3">
              <w:rPr>
                <w:sz w:val="22"/>
                <w:szCs w:val="22"/>
              </w:rPr>
              <w:br/>
            </w:r>
            <w:r w:rsidRPr="00B362D3">
              <w:rPr>
                <w:rStyle w:val="TabeliboldMrk"/>
                <w:rFonts w:eastAsiaTheme="minorHAnsi"/>
              </w:rPr>
              <w:t>Allikas: Rahandusministeerium</w:t>
            </w:r>
          </w:p>
        </w:tc>
        <w:tc>
          <w:tcPr>
            <w:tcW w:w="507" w:type="pct"/>
            <w:shd w:val="clear" w:color="auto" w:fill="auto"/>
            <w:vAlign w:val="center"/>
            <w:hideMark/>
          </w:tcPr>
          <w:p w14:paraId="35CA1090" w14:textId="03147099" w:rsidR="00267C4F" w:rsidRPr="00B362D3" w:rsidRDefault="00267C4F" w:rsidP="00267C4F">
            <w:pPr>
              <w:pStyle w:val="Tabelid"/>
              <w:jc w:val="right"/>
              <w:rPr>
                <w:sz w:val="22"/>
                <w:szCs w:val="22"/>
                <w:highlight w:val="yellow"/>
              </w:rPr>
            </w:pPr>
            <w:r w:rsidRPr="00B362D3">
              <w:rPr>
                <w:sz w:val="22"/>
                <w:szCs w:val="22"/>
              </w:rPr>
              <w:t>-1,20%</w:t>
            </w:r>
            <w:r w:rsidRPr="00B362D3">
              <w:rPr>
                <w:sz w:val="22"/>
                <w:szCs w:val="22"/>
              </w:rPr>
              <w:br/>
              <w:t>(2023)</w:t>
            </w:r>
          </w:p>
        </w:tc>
        <w:tc>
          <w:tcPr>
            <w:tcW w:w="507" w:type="pct"/>
            <w:shd w:val="clear" w:color="auto" w:fill="auto"/>
            <w:vAlign w:val="center"/>
            <w:hideMark/>
          </w:tcPr>
          <w:p w14:paraId="23EA2A5F" w14:textId="551801CD" w:rsidR="00267C4F" w:rsidRPr="00B362D3" w:rsidRDefault="00267C4F" w:rsidP="00267C4F">
            <w:pPr>
              <w:pStyle w:val="Tabelid"/>
              <w:jc w:val="right"/>
              <w:rPr>
                <w:sz w:val="22"/>
                <w:szCs w:val="22"/>
                <w:highlight w:val="yellow"/>
              </w:rPr>
            </w:pPr>
            <w:r w:rsidRPr="00B362D3">
              <w:rPr>
                <w:sz w:val="22"/>
                <w:szCs w:val="22"/>
              </w:rPr>
              <w:t>-0,90%</w:t>
            </w:r>
          </w:p>
        </w:tc>
        <w:tc>
          <w:tcPr>
            <w:tcW w:w="507" w:type="pct"/>
            <w:shd w:val="clear" w:color="auto" w:fill="auto"/>
            <w:vAlign w:val="center"/>
            <w:hideMark/>
          </w:tcPr>
          <w:p w14:paraId="696851FB" w14:textId="398A9D99" w:rsidR="00267C4F" w:rsidRPr="00B362D3" w:rsidRDefault="00267C4F" w:rsidP="00267C4F">
            <w:pPr>
              <w:pStyle w:val="Tabelid"/>
              <w:jc w:val="right"/>
              <w:rPr>
                <w:sz w:val="22"/>
                <w:szCs w:val="22"/>
                <w:highlight w:val="yellow"/>
              </w:rPr>
            </w:pPr>
            <w:r w:rsidRPr="00B362D3">
              <w:rPr>
                <w:sz w:val="22"/>
                <w:szCs w:val="22"/>
              </w:rPr>
              <w:t>-1,70%</w:t>
            </w:r>
          </w:p>
        </w:tc>
        <w:tc>
          <w:tcPr>
            <w:tcW w:w="507" w:type="pct"/>
            <w:shd w:val="clear" w:color="auto" w:fill="auto"/>
            <w:vAlign w:val="center"/>
            <w:hideMark/>
          </w:tcPr>
          <w:p w14:paraId="621DF15C" w14:textId="6ACF6EA6" w:rsidR="00267C4F" w:rsidRPr="00B362D3" w:rsidRDefault="00267C4F" w:rsidP="00267C4F">
            <w:pPr>
              <w:pStyle w:val="Tabelid"/>
              <w:jc w:val="right"/>
              <w:rPr>
                <w:sz w:val="22"/>
                <w:szCs w:val="22"/>
                <w:highlight w:val="yellow"/>
              </w:rPr>
            </w:pPr>
            <w:r w:rsidRPr="00B362D3">
              <w:rPr>
                <w:sz w:val="22"/>
                <w:szCs w:val="22"/>
              </w:rPr>
              <w:t>-2,10%</w:t>
            </w:r>
          </w:p>
        </w:tc>
        <w:tc>
          <w:tcPr>
            <w:tcW w:w="507" w:type="pct"/>
            <w:shd w:val="clear" w:color="auto" w:fill="auto"/>
            <w:vAlign w:val="center"/>
            <w:hideMark/>
          </w:tcPr>
          <w:p w14:paraId="31C134D5" w14:textId="28759F26" w:rsidR="00267C4F" w:rsidRPr="00B362D3" w:rsidRDefault="00267C4F" w:rsidP="00267C4F">
            <w:pPr>
              <w:pStyle w:val="Tabelid"/>
              <w:jc w:val="right"/>
              <w:rPr>
                <w:sz w:val="22"/>
                <w:szCs w:val="22"/>
                <w:highlight w:val="yellow"/>
              </w:rPr>
            </w:pPr>
            <w:r w:rsidRPr="00B362D3">
              <w:rPr>
                <w:sz w:val="22"/>
                <w:szCs w:val="22"/>
              </w:rPr>
              <w:t>-1,40%</w:t>
            </w:r>
          </w:p>
        </w:tc>
      </w:tr>
      <w:tr w:rsidR="00267C4F" w:rsidRPr="00B362D3" w14:paraId="59F6D21E" w14:textId="77777777" w:rsidTr="00B362D3">
        <w:trPr>
          <w:trHeight w:val="401"/>
        </w:trPr>
        <w:tc>
          <w:tcPr>
            <w:tcW w:w="2465" w:type="pct"/>
            <w:shd w:val="clear" w:color="auto" w:fill="auto"/>
            <w:hideMark/>
          </w:tcPr>
          <w:p w14:paraId="1EE923D0" w14:textId="00FE602F" w:rsidR="00267C4F" w:rsidRPr="00B362D3" w:rsidRDefault="00267C4F" w:rsidP="00267C4F">
            <w:pPr>
              <w:pStyle w:val="Tabelid"/>
              <w:rPr>
                <w:sz w:val="22"/>
                <w:szCs w:val="22"/>
              </w:rPr>
            </w:pPr>
            <w:r w:rsidRPr="00B362D3">
              <w:rPr>
                <w:sz w:val="22"/>
                <w:szCs w:val="22"/>
              </w:rPr>
              <w:t xml:space="preserve">Maksude osakaal </w:t>
            </w:r>
            <w:proofErr w:type="spellStart"/>
            <w:r w:rsidRPr="00B362D3">
              <w:rPr>
                <w:sz w:val="22"/>
                <w:szCs w:val="22"/>
              </w:rPr>
              <w:t>SKPst</w:t>
            </w:r>
            <w:proofErr w:type="spellEnd"/>
            <w:r w:rsidRPr="00B362D3">
              <w:rPr>
                <w:sz w:val="22"/>
                <w:szCs w:val="22"/>
              </w:rPr>
              <w:t>, %</w:t>
            </w:r>
            <w:r w:rsidRPr="00B362D3">
              <w:rPr>
                <w:sz w:val="22"/>
                <w:szCs w:val="22"/>
              </w:rPr>
              <w:br/>
            </w:r>
            <w:r w:rsidRPr="00B362D3">
              <w:rPr>
                <w:rStyle w:val="TabeliboldMrk"/>
                <w:rFonts w:eastAsiaTheme="minorHAnsi"/>
              </w:rPr>
              <w:t>Allikas: Rahandusministeerium</w:t>
            </w:r>
          </w:p>
        </w:tc>
        <w:tc>
          <w:tcPr>
            <w:tcW w:w="507" w:type="pct"/>
            <w:shd w:val="clear" w:color="auto" w:fill="auto"/>
            <w:vAlign w:val="center"/>
            <w:hideMark/>
          </w:tcPr>
          <w:p w14:paraId="710FA146" w14:textId="6CD68665" w:rsidR="00267C4F" w:rsidRPr="00B362D3" w:rsidRDefault="00267C4F" w:rsidP="00267C4F">
            <w:pPr>
              <w:pStyle w:val="Tabelid"/>
              <w:jc w:val="right"/>
              <w:rPr>
                <w:sz w:val="22"/>
                <w:szCs w:val="22"/>
                <w:highlight w:val="yellow"/>
              </w:rPr>
            </w:pPr>
            <w:r w:rsidRPr="00B362D3">
              <w:rPr>
                <w:sz w:val="22"/>
                <w:szCs w:val="22"/>
              </w:rPr>
              <w:t>33,50%</w:t>
            </w:r>
            <w:r w:rsidRPr="00B362D3">
              <w:rPr>
                <w:sz w:val="22"/>
                <w:szCs w:val="22"/>
              </w:rPr>
              <w:br/>
              <w:t>(2023)</w:t>
            </w:r>
          </w:p>
        </w:tc>
        <w:tc>
          <w:tcPr>
            <w:tcW w:w="507" w:type="pct"/>
            <w:shd w:val="clear" w:color="auto" w:fill="auto"/>
            <w:vAlign w:val="center"/>
            <w:hideMark/>
          </w:tcPr>
          <w:p w14:paraId="7FAAFBE7" w14:textId="709A1551" w:rsidR="00267C4F" w:rsidRPr="00B362D3" w:rsidRDefault="00267C4F" w:rsidP="00267C4F">
            <w:pPr>
              <w:pStyle w:val="Tabelid"/>
              <w:jc w:val="right"/>
              <w:rPr>
                <w:sz w:val="22"/>
                <w:szCs w:val="22"/>
                <w:highlight w:val="yellow"/>
              </w:rPr>
            </w:pPr>
            <w:r w:rsidRPr="00B362D3">
              <w:rPr>
                <w:sz w:val="22"/>
                <w:szCs w:val="22"/>
              </w:rPr>
              <w:t>35,80%</w:t>
            </w:r>
          </w:p>
        </w:tc>
        <w:tc>
          <w:tcPr>
            <w:tcW w:w="507" w:type="pct"/>
            <w:shd w:val="clear" w:color="auto" w:fill="auto"/>
            <w:vAlign w:val="center"/>
            <w:hideMark/>
          </w:tcPr>
          <w:p w14:paraId="5D8EC853" w14:textId="0422242B" w:rsidR="00267C4F" w:rsidRPr="00B362D3" w:rsidRDefault="00267C4F" w:rsidP="00267C4F">
            <w:pPr>
              <w:pStyle w:val="Tabelid"/>
              <w:jc w:val="right"/>
              <w:rPr>
                <w:sz w:val="22"/>
                <w:szCs w:val="22"/>
                <w:highlight w:val="yellow"/>
              </w:rPr>
            </w:pPr>
            <w:r w:rsidRPr="00B362D3">
              <w:rPr>
                <w:sz w:val="22"/>
                <w:szCs w:val="22"/>
              </w:rPr>
              <w:t>36,00%</w:t>
            </w:r>
          </w:p>
        </w:tc>
        <w:tc>
          <w:tcPr>
            <w:tcW w:w="507" w:type="pct"/>
            <w:shd w:val="clear" w:color="auto" w:fill="auto"/>
            <w:vAlign w:val="center"/>
            <w:hideMark/>
          </w:tcPr>
          <w:p w14:paraId="49A7F849" w14:textId="1A7D47E2" w:rsidR="00267C4F" w:rsidRPr="00B362D3" w:rsidRDefault="00267C4F" w:rsidP="00267C4F">
            <w:pPr>
              <w:pStyle w:val="Tabelid"/>
              <w:jc w:val="right"/>
              <w:rPr>
                <w:sz w:val="22"/>
                <w:szCs w:val="22"/>
                <w:highlight w:val="yellow"/>
              </w:rPr>
            </w:pPr>
            <w:r w:rsidRPr="00B362D3">
              <w:rPr>
                <w:sz w:val="22"/>
                <w:szCs w:val="22"/>
              </w:rPr>
              <w:t>35,90%</w:t>
            </w:r>
          </w:p>
        </w:tc>
        <w:tc>
          <w:tcPr>
            <w:tcW w:w="507" w:type="pct"/>
            <w:shd w:val="clear" w:color="auto" w:fill="auto"/>
            <w:vAlign w:val="center"/>
            <w:hideMark/>
          </w:tcPr>
          <w:p w14:paraId="4BECE415" w14:textId="285B3FEE" w:rsidR="00267C4F" w:rsidRPr="00B362D3" w:rsidRDefault="00267C4F" w:rsidP="00267C4F">
            <w:pPr>
              <w:pStyle w:val="Tabelid"/>
              <w:jc w:val="right"/>
              <w:rPr>
                <w:sz w:val="22"/>
                <w:szCs w:val="22"/>
                <w:highlight w:val="yellow"/>
              </w:rPr>
            </w:pPr>
            <w:r w:rsidRPr="00B362D3">
              <w:rPr>
                <w:sz w:val="22"/>
                <w:szCs w:val="22"/>
              </w:rPr>
              <w:t>35,70%</w:t>
            </w:r>
          </w:p>
        </w:tc>
      </w:tr>
      <w:tr w:rsidR="00267C4F" w:rsidRPr="00B362D3" w14:paraId="19F83D01" w14:textId="77777777" w:rsidTr="00B362D3">
        <w:trPr>
          <w:trHeight w:val="891"/>
        </w:trPr>
        <w:tc>
          <w:tcPr>
            <w:tcW w:w="2465" w:type="pct"/>
            <w:shd w:val="clear" w:color="auto" w:fill="auto"/>
            <w:hideMark/>
          </w:tcPr>
          <w:p w14:paraId="6CE7B697" w14:textId="1260ACD1" w:rsidR="00267C4F" w:rsidRPr="00B362D3" w:rsidRDefault="00267C4F" w:rsidP="00267C4F">
            <w:pPr>
              <w:pStyle w:val="Tabelid"/>
              <w:rPr>
                <w:sz w:val="22"/>
                <w:szCs w:val="22"/>
              </w:rPr>
            </w:pPr>
            <w:r w:rsidRPr="00B362D3">
              <w:rPr>
                <w:sz w:val="22"/>
                <w:szCs w:val="22"/>
              </w:rPr>
              <w:t>Valitsussektori kulude reaalkasv vastavalt EK metoodikale võrreldes potentsiaalse majanduskasvuga, %</w:t>
            </w:r>
            <w:r w:rsidRPr="00B362D3">
              <w:rPr>
                <w:sz w:val="22"/>
                <w:szCs w:val="22"/>
              </w:rPr>
              <w:br/>
            </w:r>
            <w:r w:rsidRPr="00B362D3">
              <w:rPr>
                <w:rStyle w:val="TabeliboldMrk"/>
                <w:rFonts w:eastAsiaTheme="minorHAnsi"/>
              </w:rPr>
              <w:t>Allikas: Rahandusministeerium</w:t>
            </w:r>
          </w:p>
        </w:tc>
        <w:tc>
          <w:tcPr>
            <w:tcW w:w="507" w:type="pct"/>
            <w:shd w:val="clear" w:color="auto" w:fill="auto"/>
            <w:vAlign w:val="center"/>
            <w:hideMark/>
          </w:tcPr>
          <w:p w14:paraId="1054BC10" w14:textId="3A2D8C8A" w:rsidR="00267C4F" w:rsidRPr="00B362D3" w:rsidRDefault="00267C4F" w:rsidP="00267C4F">
            <w:pPr>
              <w:pStyle w:val="Tabelid"/>
              <w:jc w:val="right"/>
              <w:rPr>
                <w:sz w:val="22"/>
                <w:szCs w:val="22"/>
                <w:highlight w:val="yellow"/>
              </w:rPr>
            </w:pPr>
            <w:r w:rsidRPr="00E0324C">
              <w:rPr>
                <w:sz w:val="22"/>
                <w:szCs w:val="22"/>
              </w:rPr>
              <w:t>n/a</w:t>
            </w:r>
          </w:p>
        </w:tc>
        <w:tc>
          <w:tcPr>
            <w:tcW w:w="507" w:type="pct"/>
            <w:shd w:val="clear" w:color="auto" w:fill="auto"/>
            <w:vAlign w:val="center"/>
            <w:hideMark/>
          </w:tcPr>
          <w:p w14:paraId="1DBF795F" w14:textId="2F729CB2" w:rsidR="00267C4F" w:rsidRPr="00B362D3" w:rsidRDefault="00267C4F" w:rsidP="00267C4F">
            <w:pPr>
              <w:pStyle w:val="Tabelid"/>
              <w:jc w:val="right"/>
              <w:rPr>
                <w:sz w:val="22"/>
                <w:szCs w:val="22"/>
                <w:highlight w:val="yellow"/>
              </w:rPr>
            </w:pPr>
            <w:r w:rsidRPr="00B362D3">
              <w:rPr>
                <w:sz w:val="22"/>
                <w:szCs w:val="22"/>
              </w:rPr>
              <w:t>3,10%</w:t>
            </w:r>
          </w:p>
        </w:tc>
        <w:tc>
          <w:tcPr>
            <w:tcW w:w="507" w:type="pct"/>
            <w:shd w:val="clear" w:color="auto" w:fill="auto"/>
            <w:vAlign w:val="center"/>
            <w:hideMark/>
          </w:tcPr>
          <w:p w14:paraId="559FF6E5" w14:textId="15D39B35" w:rsidR="00267C4F" w:rsidRPr="00B362D3" w:rsidRDefault="00267C4F" w:rsidP="00267C4F">
            <w:pPr>
              <w:pStyle w:val="Tabelid"/>
              <w:jc w:val="right"/>
              <w:rPr>
                <w:sz w:val="22"/>
                <w:szCs w:val="22"/>
                <w:highlight w:val="yellow"/>
              </w:rPr>
            </w:pPr>
            <w:r w:rsidRPr="00B362D3">
              <w:rPr>
                <w:sz w:val="22"/>
                <w:szCs w:val="22"/>
              </w:rPr>
              <w:t>3,10%</w:t>
            </w:r>
          </w:p>
        </w:tc>
        <w:tc>
          <w:tcPr>
            <w:tcW w:w="507" w:type="pct"/>
            <w:shd w:val="clear" w:color="auto" w:fill="auto"/>
            <w:vAlign w:val="center"/>
            <w:hideMark/>
          </w:tcPr>
          <w:p w14:paraId="74CF90AC" w14:textId="05126D69" w:rsidR="00267C4F" w:rsidRPr="00B362D3" w:rsidRDefault="00267C4F" w:rsidP="00267C4F">
            <w:pPr>
              <w:pStyle w:val="Tabelid"/>
              <w:jc w:val="right"/>
              <w:rPr>
                <w:sz w:val="22"/>
                <w:szCs w:val="22"/>
                <w:highlight w:val="yellow"/>
              </w:rPr>
            </w:pPr>
            <w:r>
              <w:rPr>
                <w:sz w:val="22"/>
                <w:szCs w:val="22"/>
              </w:rPr>
              <w:t>2,40</w:t>
            </w:r>
            <w:r w:rsidRPr="00B362D3">
              <w:rPr>
                <w:sz w:val="22"/>
                <w:szCs w:val="22"/>
              </w:rPr>
              <w:t>%</w:t>
            </w:r>
          </w:p>
        </w:tc>
        <w:tc>
          <w:tcPr>
            <w:tcW w:w="507" w:type="pct"/>
            <w:shd w:val="clear" w:color="auto" w:fill="auto"/>
            <w:vAlign w:val="center"/>
            <w:hideMark/>
          </w:tcPr>
          <w:p w14:paraId="59EDFC63" w14:textId="142EA118" w:rsidR="00267C4F" w:rsidRPr="00B362D3" w:rsidRDefault="00267C4F" w:rsidP="00267C4F">
            <w:pPr>
              <w:pStyle w:val="Tabelid"/>
              <w:jc w:val="right"/>
              <w:rPr>
                <w:sz w:val="22"/>
                <w:szCs w:val="22"/>
                <w:highlight w:val="yellow"/>
              </w:rPr>
            </w:pPr>
            <w:r>
              <w:rPr>
                <w:sz w:val="22"/>
                <w:szCs w:val="22"/>
              </w:rPr>
              <w:t>2,40%</w:t>
            </w:r>
          </w:p>
        </w:tc>
      </w:tr>
      <w:tr w:rsidR="00267C4F" w:rsidRPr="00B362D3" w14:paraId="1A02DFF8" w14:textId="77777777" w:rsidTr="00B362D3">
        <w:trPr>
          <w:trHeight w:val="452"/>
        </w:trPr>
        <w:tc>
          <w:tcPr>
            <w:tcW w:w="2465" w:type="pct"/>
            <w:shd w:val="clear" w:color="auto" w:fill="auto"/>
            <w:hideMark/>
          </w:tcPr>
          <w:p w14:paraId="63491D70" w14:textId="22C10958" w:rsidR="00267C4F" w:rsidRPr="00B362D3" w:rsidRDefault="00267C4F" w:rsidP="00267C4F">
            <w:pPr>
              <w:pStyle w:val="Tabelid"/>
              <w:rPr>
                <w:sz w:val="22"/>
                <w:szCs w:val="22"/>
              </w:rPr>
            </w:pPr>
            <w:r w:rsidRPr="00B362D3">
              <w:rPr>
                <w:sz w:val="22"/>
                <w:szCs w:val="22"/>
              </w:rPr>
              <w:t>Eelarvepoliitika pikaajaline jätkusuutlikkus (EK hinnang)</w:t>
            </w:r>
            <w:r w:rsidRPr="00B362D3">
              <w:rPr>
                <w:sz w:val="22"/>
                <w:szCs w:val="22"/>
              </w:rPr>
              <w:br/>
            </w:r>
            <w:r w:rsidRPr="00B362D3">
              <w:rPr>
                <w:rStyle w:val="TabeliboldMrk"/>
                <w:rFonts w:eastAsiaTheme="minorHAnsi"/>
              </w:rPr>
              <w:t>Allikas: Euroopa Komisjon</w:t>
            </w:r>
          </w:p>
        </w:tc>
        <w:tc>
          <w:tcPr>
            <w:tcW w:w="507" w:type="pct"/>
            <w:shd w:val="clear" w:color="auto" w:fill="auto"/>
            <w:vAlign w:val="center"/>
            <w:hideMark/>
          </w:tcPr>
          <w:p w14:paraId="06FB35DF" w14:textId="4192FFE3" w:rsidR="00267C4F" w:rsidRPr="00B362D3" w:rsidRDefault="00267C4F" w:rsidP="00267C4F">
            <w:pPr>
              <w:pStyle w:val="Tabelid"/>
              <w:jc w:val="right"/>
              <w:rPr>
                <w:sz w:val="22"/>
                <w:szCs w:val="22"/>
                <w:highlight w:val="yellow"/>
              </w:rPr>
            </w:pPr>
            <w:r w:rsidRPr="00B362D3">
              <w:rPr>
                <w:sz w:val="22"/>
                <w:szCs w:val="22"/>
              </w:rPr>
              <w:t>madala riskiga</w:t>
            </w:r>
            <w:r w:rsidRPr="00B362D3">
              <w:rPr>
                <w:sz w:val="22"/>
                <w:szCs w:val="22"/>
              </w:rPr>
              <w:br/>
              <w:t>(2022)</w:t>
            </w:r>
          </w:p>
        </w:tc>
        <w:tc>
          <w:tcPr>
            <w:tcW w:w="507" w:type="pct"/>
            <w:shd w:val="clear" w:color="auto" w:fill="auto"/>
            <w:vAlign w:val="center"/>
            <w:hideMark/>
          </w:tcPr>
          <w:p w14:paraId="6E4E59DE" w14:textId="315EFA6D" w:rsidR="00267C4F" w:rsidRPr="00B362D3" w:rsidRDefault="00267C4F" w:rsidP="00267C4F">
            <w:pPr>
              <w:pStyle w:val="Tabelid"/>
              <w:jc w:val="right"/>
              <w:rPr>
                <w:sz w:val="22"/>
                <w:szCs w:val="22"/>
                <w:highlight w:val="yellow"/>
              </w:rPr>
            </w:pPr>
            <w:r w:rsidRPr="00B362D3">
              <w:rPr>
                <w:sz w:val="22"/>
                <w:szCs w:val="22"/>
              </w:rPr>
              <w:t>madala riskiga</w:t>
            </w:r>
          </w:p>
        </w:tc>
        <w:tc>
          <w:tcPr>
            <w:tcW w:w="507" w:type="pct"/>
            <w:shd w:val="clear" w:color="auto" w:fill="auto"/>
            <w:vAlign w:val="center"/>
            <w:hideMark/>
          </w:tcPr>
          <w:p w14:paraId="4EDA79C8" w14:textId="30774723" w:rsidR="00267C4F" w:rsidRPr="00B362D3" w:rsidRDefault="00267C4F" w:rsidP="00267C4F">
            <w:pPr>
              <w:pStyle w:val="Tabelid"/>
              <w:jc w:val="right"/>
              <w:rPr>
                <w:sz w:val="22"/>
                <w:szCs w:val="22"/>
                <w:highlight w:val="yellow"/>
              </w:rPr>
            </w:pPr>
            <w:r w:rsidRPr="00B362D3">
              <w:rPr>
                <w:sz w:val="22"/>
                <w:szCs w:val="22"/>
              </w:rPr>
              <w:t>madala riskiga</w:t>
            </w:r>
          </w:p>
        </w:tc>
        <w:tc>
          <w:tcPr>
            <w:tcW w:w="507" w:type="pct"/>
            <w:shd w:val="clear" w:color="auto" w:fill="auto"/>
            <w:vAlign w:val="center"/>
            <w:hideMark/>
          </w:tcPr>
          <w:p w14:paraId="2E7EC94C" w14:textId="36E08A0D" w:rsidR="00267C4F" w:rsidRPr="00B362D3" w:rsidRDefault="00267C4F" w:rsidP="00267C4F">
            <w:pPr>
              <w:pStyle w:val="Tabelid"/>
              <w:jc w:val="right"/>
              <w:rPr>
                <w:sz w:val="22"/>
                <w:szCs w:val="22"/>
                <w:highlight w:val="yellow"/>
              </w:rPr>
            </w:pPr>
            <w:r w:rsidRPr="00B362D3">
              <w:rPr>
                <w:sz w:val="22"/>
                <w:szCs w:val="22"/>
              </w:rPr>
              <w:t>madala riskiga</w:t>
            </w:r>
          </w:p>
        </w:tc>
        <w:tc>
          <w:tcPr>
            <w:tcW w:w="507" w:type="pct"/>
            <w:shd w:val="clear" w:color="auto" w:fill="auto"/>
            <w:vAlign w:val="center"/>
            <w:hideMark/>
          </w:tcPr>
          <w:p w14:paraId="50FD21B4" w14:textId="730766D8" w:rsidR="00267C4F" w:rsidRPr="00B362D3" w:rsidRDefault="00267C4F" w:rsidP="00267C4F">
            <w:pPr>
              <w:pStyle w:val="Tabelid"/>
              <w:jc w:val="right"/>
              <w:rPr>
                <w:sz w:val="22"/>
                <w:szCs w:val="22"/>
                <w:highlight w:val="yellow"/>
              </w:rPr>
            </w:pPr>
            <w:r w:rsidRPr="00B362D3">
              <w:rPr>
                <w:sz w:val="22"/>
                <w:szCs w:val="22"/>
              </w:rPr>
              <w:t>madala riskiga</w:t>
            </w:r>
          </w:p>
        </w:tc>
      </w:tr>
      <w:tr w:rsidR="00267C4F" w:rsidRPr="00B362D3" w14:paraId="046A2878" w14:textId="77777777" w:rsidTr="00B362D3">
        <w:trPr>
          <w:trHeight w:val="547"/>
        </w:trPr>
        <w:tc>
          <w:tcPr>
            <w:tcW w:w="2465" w:type="pct"/>
            <w:shd w:val="clear" w:color="auto" w:fill="auto"/>
            <w:hideMark/>
          </w:tcPr>
          <w:p w14:paraId="7B56DDF2" w14:textId="5157F8F8" w:rsidR="00267C4F" w:rsidRPr="00B362D3" w:rsidRDefault="00267C4F" w:rsidP="00267C4F">
            <w:pPr>
              <w:pStyle w:val="Tabelid"/>
              <w:rPr>
                <w:sz w:val="22"/>
                <w:szCs w:val="22"/>
              </w:rPr>
            </w:pPr>
            <w:r w:rsidRPr="00B362D3">
              <w:rPr>
                <w:sz w:val="22"/>
                <w:szCs w:val="22"/>
              </w:rPr>
              <w:t xml:space="preserve">Võlakoormus (osakaal </w:t>
            </w:r>
            <w:proofErr w:type="spellStart"/>
            <w:r w:rsidRPr="00B362D3">
              <w:rPr>
                <w:sz w:val="22"/>
                <w:szCs w:val="22"/>
              </w:rPr>
              <w:t>SKPst</w:t>
            </w:r>
            <w:proofErr w:type="spellEnd"/>
            <w:r w:rsidRPr="00B362D3">
              <w:rPr>
                <w:sz w:val="22"/>
                <w:szCs w:val="22"/>
              </w:rPr>
              <w:t>, %)</w:t>
            </w:r>
            <w:r w:rsidRPr="00B362D3">
              <w:rPr>
                <w:sz w:val="22"/>
                <w:szCs w:val="22"/>
              </w:rPr>
              <w:br/>
            </w:r>
            <w:r w:rsidRPr="00B362D3">
              <w:rPr>
                <w:rStyle w:val="TabeliboldMrk"/>
                <w:rFonts w:eastAsiaTheme="minorHAnsi"/>
              </w:rPr>
              <w:t>Allikas: Rahandusministeerium, Statistikaamet</w:t>
            </w:r>
          </w:p>
        </w:tc>
        <w:tc>
          <w:tcPr>
            <w:tcW w:w="507" w:type="pct"/>
            <w:shd w:val="clear" w:color="auto" w:fill="auto"/>
            <w:vAlign w:val="center"/>
            <w:hideMark/>
          </w:tcPr>
          <w:p w14:paraId="4E8D773D" w14:textId="17C41375" w:rsidR="00267C4F" w:rsidRPr="00B362D3" w:rsidRDefault="00267C4F" w:rsidP="00267C4F">
            <w:pPr>
              <w:pStyle w:val="Tabelid"/>
              <w:jc w:val="right"/>
              <w:rPr>
                <w:sz w:val="22"/>
                <w:szCs w:val="22"/>
                <w:highlight w:val="yellow"/>
              </w:rPr>
            </w:pPr>
            <w:r w:rsidRPr="00B362D3">
              <w:rPr>
                <w:sz w:val="22"/>
                <w:szCs w:val="22"/>
              </w:rPr>
              <w:t>19,30%</w:t>
            </w:r>
            <w:r w:rsidRPr="00B362D3">
              <w:rPr>
                <w:sz w:val="22"/>
                <w:szCs w:val="22"/>
              </w:rPr>
              <w:br/>
              <w:t>(2023)</w:t>
            </w:r>
          </w:p>
        </w:tc>
        <w:tc>
          <w:tcPr>
            <w:tcW w:w="507" w:type="pct"/>
            <w:shd w:val="clear" w:color="auto" w:fill="auto"/>
            <w:vAlign w:val="center"/>
            <w:hideMark/>
          </w:tcPr>
          <w:p w14:paraId="24242F69" w14:textId="0CF1E5F1" w:rsidR="00267C4F" w:rsidRPr="00B362D3" w:rsidRDefault="00267C4F" w:rsidP="00267C4F">
            <w:pPr>
              <w:pStyle w:val="Tabelid"/>
              <w:jc w:val="right"/>
              <w:rPr>
                <w:sz w:val="22"/>
                <w:szCs w:val="22"/>
                <w:highlight w:val="yellow"/>
              </w:rPr>
            </w:pPr>
            <w:r w:rsidRPr="00B362D3">
              <w:rPr>
                <w:sz w:val="22"/>
                <w:szCs w:val="22"/>
              </w:rPr>
              <w:t>24,30%</w:t>
            </w:r>
          </w:p>
        </w:tc>
        <w:tc>
          <w:tcPr>
            <w:tcW w:w="507" w:type="pct"/>
            <w:shd w:val="clear" w:color="auto" w:fill="auto"/>
            <w:vAlign w:val="center"/>
            <w:hideMark/>
          </w:tcPr>
          <w:p w14:paraId="1B3B973A" w14:textId="55B69940" w:rsidR="00267C4F" w:rsidRPr="00B362D3" w:rsidRDefault="00267C4F" w:rsidP="00267C4F">
            <w:pPr>
              <w:pStyle w:val="Tabelid"/>
              <w:jc w:val="right"/>
              <w:rPr>
                <w:sz w:val="22"/>
                <w:szCs w:val="22"/>
                <w:highlight w:val="yellow"/>
              </w:rPr>
            </w:pPr>
            <w:r w:rsidRPr="00B362D3">
              <w:rPr>
                <w:sz w:val="22"/>
                <w:szCs w:val="22"/>
              </w:rPr>
              <w:t>25,70%</w:t>
            </w:r>
          </w:p>
        </w:tc>
        <w:tc>
          <w:tcPr>
            <w:tcW w:w="507" w:type="pct"/>
            <w:shd w:val="clear" w:color="auto" w:fill="auto"/>
            <w:vAlign w:val="center"/>
            <w:hideMark/>
          </w:tcPr>
          <w:p w14:paraId="58255BDE" w14:textId="08703C1E" w:rsidR="00267C4F" w:rsidRPr="00B362D3" w:rsidRDefault="00267C4F" w:rsidP="00267C4F">
            <w:pPr>
              <w:pStyle w:val="Tabelid"/>
              <w:jc w:val="right"/>
              <w:rPr>
                <w:sz w:val="22"/>
                <w:szCs w:val="22"/>
                <w:highlight w:val="yellow"/>
              </w:rPr>
            </w:pPr>
            <w:r w:rsidRPr="00B362D3">
              <w:rPr>
                <w:sz w:val="22"/>
                <w:szCs w:val="22"/>
              </w:rPr>
              <w:t>26,60%</w:t>
            </w:r>
          </w:p>
        </w:tc>
        <w:tc>
          <w:tcPr>
            <w:tcW w:w="507" w:type="pct"/>
            <w:shd w:val="clear" w:color="auto" w:fill="auto"/>
            <w:vAlign w:val="center"/>
            <w:hideMark/>
          </w:tcPr>
          <w:p w14:paraId="2C423EA6" w14:textId="404DE23C" w:rsidR="00267C4F" w:rsidRPr="00B362D3" w:rsidRDefault="00267C4F" w:rsidP="00267C4F">
            <w:pPr>
              <w:pStyle w:val="Tabelid"/>
              <w:jc w:val="right"/>
              <w:rPr>
                <w:sz w:val="22"/>
                <w:szCs w:val="22"/>
                <w:highlight w:val="yellow"/>
              </w:rPr>
            </w:pPr>
            <w:r w:rsidRPr="00B362D3">
              <w:rPr>
                <w:sz w:val="22"/>
                <w:szCs w:val="22"/>
              </w:rPr>
              <w:t>26,40%</w:t>
            </w:r>
          </w:p>
        </w:tc>
      </w:tr>
      <w:tr w:rsidR="00267C4F" w:rsidRPr="00B362D3" w14:paraId="5F3A3F1C" w14:textId="77777777" w:rsidTr="00B362D3">
        <w:trPr>
          <w:trHeight w:val="413"/>
        </w:trPr>
        <w:tc>
          <w:tcPr>
            <w:tcW w:w="2465" w:type="pct"/>
            <w:shd w:val="clear" w:color="auto" w:fill="auto"/>
            <w:hideMark/>
          </w:tcPr>
          <w:p w14:paraId="779F45FA" w14:textId="4486A880" w:rsidR="00267C4F" w:rsidRPr="00B362D3" w:rsidRDefault="00267C4F" w:rsidP="00267C4F">
            <w:pPr>
              <w:pStyle w:val="Tabelid"/>
              <w:rPr>
                <w:sz w:val="22"/>
                <w:szCs w:val="22"/>
              </w:rPr>
            </w:pPr>
            <w:r w:rsidRPr="00B362D3">
              <w:rPr>
                <w:sz w:val="22"/>
                <w:szCs w:val="22"/>
              </w:rPr>
              <w:t xml:space="preserve">Likviidsete finantsreservide osakaal </w:t>
            </w:r>
            <w:proofErr w:type="spellStart"/>
            <w:r w:rsidRPr="00B362D3">
              <w:rPr>
                <w:sz w:val="22"/>
                <w:szCs w:val="22"/>
              </w:rPr>
              <w:t>SKPst</w:t>
            </w:r>
            <w:proofErr w:type="spellEnd"/>
            <w:r w:rsidRPr="00B362D3">
              <w:rPr>
                <w:sz w:val="22"/>
                <w:szCs w:val="22"/>
              </w:rPr>
              <w:t>, %</w:t>
            </w:r>
            <w:r w:rsidRPr="00B362D3">
              <w:rPr>
                <w:sz w:val="22"/>
                <w:szCs w:val="22"/>
              </w:rPr>
              <w:br/>
            </w:r>
            <w:r w:rsidRPr="00B362D3">
              <w:rPr>
                <w:rStyle w:val="TabeliboldMrk"/>
                <w:rFonts w:eastAsiaTheme="minorHAnsi"/>
              </w:rPr>
              <w:t>Allikas: Rahandusministeerium</w:t>
            </w:r>
          </w:p>
        </w:tc>
        <w:tc>
          <w:tcPr>
            <w:tcW w:w="507" w:type="pct"/>
            <w:shd w:val="clear" w:color="auto" w:fill="auto"/>
            <w:vAlign w:val="center"/>
            <w:hideMark/>
          </w:tcPr>
          <w:p w14:paraId="344C857A" w14:textId="49CE1998" w:rsidR="00267C4F" w:rsidRPr="00B362D3" w:rsidRDefault="00267C4F" w:rsidP="00267C4F">
            <w:pPr>
              <w:pStyle w:val="Tabelid"/>
              <w:jc w:val="right"/>
              <w:rPr>
                <w:sz w:val="22"/>
                <w:szCs w:val="22"/>
                <w:highlight w:val="yellow"/>
              </w:rPr>
            </w:pPr>
            <w:r>
              <w:rPr>
                <w:sz w:val="22"/>
                <w:szCs w:val="22"/>
              </w:rPr>
              <w:t>9,6%</w:t>
            </w:r>
            <w:r w:rsidRPr="00B362D3">
              <w:rPr>
                <w:sz w:val="22"/>
                <w:szCs w:val="22"/>
              </w:rPr>
              <w:br/>
              <w:t>(2022)</w:t>
            </w:r>
          </w:p>
        </w:tc>
        <w:tc>
          <w:tcPr>
            <w:tcW w:w="507" w:type="pct"/>
            <w:shd w:val="clear" w:color="auto" w:fill="auto"/>
            <w:vAlign w:val="center"/>
            <w:hideMark/>
          </w:tcPr>
          <w:p w14:paraId="76A96452" w14:textId="0555164B" w:rsidR="00267C4F" w:rsidRPr="00B362D3" w:rsidRDefault="00267C4F" w:rsidP="00267C4F">
            <w:pPr>
              <w:pStyle w:val="Tabelid"/>
              <w:jc w:val="right"/>
              <w:rPr>
                <w:sz w:val="22"/>
                <w:szCs w:val="22"/>
                <w:highlight w:val="yellow"/>
              </w:rPr>
            </w:pPr>
            <w:r w:rsidRPr="00B362D3">
              <w:rPr>
                <w:sz w:val="22"/>
                <w:szCs w:val="22"/>
              </w:rPr>
              <w:t>7,70%</w:t>
            </w:r>
          </w:p>
        </w:tc>
        <w:tc>
          <w:tcPr>
            <w:tcW w:w="507" w:type="pct"/>
            <w:shd w:val="clear" w:color="auto" w:fill="auto"/>
            <w:vAlign w:val="center"/>
            <w:hideMark/>
          </w:tcPr>
          <w:p w14:paraId="5B7A972C" w14:textId="6D9DBFD1" w:rsidR="00267C4F" w:rsidRPr="00B362D3" w:rsidRDefault="00267C4F" w:rsidP="00267C4F">
            <w:pPr>
              <w:pStyle w:val="Tabelid"/>
              <w:jc w:val="right"/>
              <w:rPr>
                <w:sz w:val="22"/>
                <w:szCs w:val="22"/>
                <w:highlight w:val="yellow"/>
              </w:rPr>
            </w:pPr>
            <w:r w:rsidRPr="00B362D3">
              <w:rPr>
                <w:sz w:val="22"/>
                <w:szCs w:val="22"/>
              </w:rPr>
              <w:t>7,50%</w:t>
            </w:r>
          </w:p>
        </w:tc>
        <w:tc>
          <w:tcPr>
            <w:tcW w:w="507" w:type="pct"/>
            <w:shd w:val="clear" w:color="auto" w:fill="auto"/>
            <w:vAlign w:val="center"/>
            <w:hideMark/>
          </w:tcPr>
          <w:p w14:paraId="090656B8" w14:textId="129C3E39" w:rsidR="00267C4F" w:rsidRPr="00B362D3" w:rsidRDefault="00267C4F" w:rsidP="00267C4F">
            <w:pPr>
              <w:pStyle w:val="Tabelid"/>
              <w:jc w:val="right"/>
              <w:rPr>
                <w:sz w:val="22"/>
                <w:szCs w:val="22"/>
                <w:highlight w:val="yellow"/>
              </w:rPr>
            </w:pPr>
            <w:r w:rsidRPr="00B362D3">
              <w:rPr>
                <w:sz w:val="22"/>
                <w:szCs w:val="22"/>
              </w:rPr>
              <w:t>7,40%</w:t>
            </w:r>
          </w:p>
        </w:tc>
        <w:tc>
          <w:tcPr>
            <w:tcW w:w="507" w:type="pct"/>
            <w:shd w:val="clear" w:color="auto" w:fill="auto"/>
            <w:vAlign w:val="center"/>
            <w:hideMark/>
          </w:tcPr>
          <w:p w14:paraId="53397B41" w14:textId="5568C318" w:rsidR="00267C4F" w:rsidRPr="00B362D3" w:rsidRDefault="00267C4F" w:rsidP="00267C4F">
            <w:pPr>
              <w:pStyle w:val="Tabelid"/>
              <w:jc w:val="right"/>
              <w:rPr>
                <w:sz w:val="22"/>
                <w:szCs w:val="22"/>
                <w:highlight w:val="yellow"/>
              </w:rPr>
            </w:pPr>
            <w:r w:rsidRPr="00B362D3">
              <w:rPr>
                <w:sz w:val="22"/>
                <w:szCs w:val="22"/>
              </w:rPr>
              <w:t>7,10%</w:t>
            </w:r>
          </w:p>
        </w:tc>
      </w:tr>
      <w:tr w:rsidR="00267C4F" w:rsidRPr="00B362D3" w14:paraId="25BBF85A" w14:textId="77777777" w:rsidTr="00B362D3">
        <w:trPr>
          <w:trHeight w:val="889"/>
        </w:trPr>
        <w:tc>
          <w:tcPr>
            <w:tcW w:w="2465" w:type="pct"/>
            <w:shd w:val="clear" w:color="auto" w:fill="auto"/>
            <w:hideMark/>
          </w:tcPr>
          <w:p w14:paraId="5893EE7C" w14:textId="464FCF8C" w:rsidR="00267C4F" w:rsidRPr="00B362D3" w:rsidRDefault="00267C4F" w:rsidP="00267C4F">
            <w:pPr>
              <w:pStyle w:val="Tabelid"/>
              <w:rPr>
                <w:sz w:val="22"/>
                <w:szCs w:val="22"/>
              </w:rPr>
            </w:pPr>
            <w:r w:rsidRPr="00B362D3">
              <w:rPr>
                <w:sz w:val="22"/>
                <w:szCs w:val="22"/>
              </w:rPr>
              <w:t xml:space="preserve">Kapitalituru maht (börs, </w:t>
            </w:r>
            <w:proofErr w:type="spellStart"/>
            <w:r w:rsidRPr="00B362D3">
              <w:rPr>
                <w:sz w:val="22"/>
                <w:szCs w:val="22"/>
              </w:rPr>
              <w:t>ühisrahastus</w:t>
            </w:r>
            <w:proofErr w:type="spellEnd"/>
            <w:r w:rsidRPr="00B362D3">
              <w:rPr>
                <w:sz w:val="22"/>
                <w:szCs w:val="22"/>
              </w:rPr>
              <w:t xml:space="preserve">, muu pangandusväline finantsvahendus, v.a. pensionifondid ja kindlustus) </w:t>
            </w:r>
            <w:proofErr w:type="spellStart"/>
            <w:r w:rsidRPr="00B362D3">
              <w:rPr>
                <w:sz w:val="22"/>
                <w:szCs w:val="22"/>
              </w:rPr>
              <w:t>SKP-sse</w:t>
            </w:r>
            <w:proofErr w:type="spellEnd"/>
            <w:r w:rsidRPr="00B362D3">
              <w:rPr>
                <w:sz w:val="22"/>
                <w:szCs w:val="22"/>
              </w:rPr>
              <w:t>, %</w:t>
            </w:r>
            <w:r w:rsidRPr="00B362D3">
              <w:rPr>
                <w:sz w:val="22"/>
                <w:szCs w:val="22"/>
              </w:rPr>
              <w:br/>
            </w:r>
            <w:r w:rsidRPr="00B362D3">
              <w:rPr>
                <w:rStyle w:val="TabeliboldMrk"/>
                <w:rFonts w:eastAsiaTheme="minorHAnsi"/>
              </w:rPr>
              <w:t>Allikas: Rahandusministeerium</w:t>
            </w:r>
          </w:p>
        </w:tc>
        <w:tc>
          <w:tcPr>
            <w:tcW w:w="507" w:type="pct"/>
            <w:shd w:val="clear" w:color="auto" w:fill="auto"/>
            <w:vAlign w:val="center"/>
            <w:hideMark/>
          </w:tcPr>
          <w:p w14:paraId="3E30F8AB" w14:textId="45A46018" w:rsidR="00267C4F" w:rsidRPr="00B362D3" w:rsidRDefault="00267C4F" w:rsidP="00267C4F">
            <w:pPr>
              <w:pStyle w:val="Tabelid"/>
              <w:jc w:val="right"/>
              <w:rPr>
                <w:sz w:val="22"/>
                <w:szCs w:val="22"/>
                <w:highlight w:val="yellow"/>
              </w:rPr>
            </w:pPr>
            <w:r w:rsidRPr="00B362D3">
              <w:rPr>
                <w:sz w:val="22"/>
                <w:szCs w:val="22"/>
              </w:rPr>
              <w:t>29,00%</w:t>
            </w:r>
            <w:r w:rsidRPr="00B362D3">
              <w:rPr>
                <w:sz w:val="22"/>
                <w:szCs w:val="22"/>
              </w:rPr>
              <w:br/>
              <w:t>(2023)</w:t>
            </w:r>
          </w:p>
        </w:tc>
        <w:tc>
          <w:tcPr>
            <w:tcW w:w="507" w:type="pct"/>
            <w:shd w:val="clear" w:color="auto" w:fill="auto"/>
            <w:vAlign w:val="center"/>
            <w:hideMark/>
          </w:tcPr>
          <w:p w14:paraId="77C087FE" w14:textId="0B475A7E" w:rsidR="00267C4F" w:rsidRPr="00B362D3" w:rsidRDefault="00267C4F" w:rsidP="00267C4F">
            <w:pPr>
              <w:pStyle w:val="Tabelid"/>
              <w:jc w:val="right"/>
              <w:rPr>
                <w:sz w:val="22"/>
                <w:szCs w:val="22"/>
                <w:highlight w:val="yellow"/>
              </w:rPr>
            </w:pPr>
            <w:r w:rsidRPr="00B362D3">
              <w:rPr>
                <w:sz w:val="22"/>
                <w:szCs w:val="22"/>
              </w:rPr>
              <w:t>30,00%</w:t>
            </w:r>
          </w:p>
        </w:tc>
        <w:tc>
          <w:tcPr>
            <w:tcW w:w="507" w:type="pct"/>
            <w:shd w:val="clear" w:color="auto" w:fill="auto"/>
            <w:vAlign w:val="center"/>
            <w:hideMark/>
          </w:tcPr>
          <w:p w14:paraId="302E0D3E" w14:textId="568F381E" w:rsidR="00267C4F" w:rsidRPr="00B362D3" w:rsidRDefault="00267C4F" w:rsidP="00267C4F">
            <w:pPr>
              <w:pStyle w:val="Tabelid"/>
              <w:jc w:val="right"/>
              <w:rPr>
                <w:sz w:val="22"/>
                <w:szCs w:val="22"/>
                <w:highlight w:val="yellow"/>
              </w:rPr>
            </w:pPr>
            <w:r w:rsidRPr="00B362D3">
              <w:rPr>
                <w:sz w:val="22"/>
                <w:szCs w:val="22"/>
              </w:rPr>
              <w:t>30,00%</w:t>
            </w:r>
          </w:p>
        </w:tc>
        <w:tc>
          <w:tcPr>
            <w:tcW w:w="507" w:type="pct"/>
            <w:shd w:val="clear" w:color="auto" w:fill="auto"/>
            <w:vAlign w:val="center"/>
            <w:hideMark/>
          </w:tcPr>
          <w:p w14:paraId="71BEC1A3" w14:textId="7DB2FB71" w:rsidR="00267C4F" w:rsidRPr="00B362D3" w:rsidRDefault="00267C4F" w:rsidP="00267C4F">
            <w:pPr>
              <w:pStyle w:val="Tabelid"/>
              <w:jc w:val="right"/>
              <w:rPr>
                <w:sz w:val="22"/>
                <w:szCs w:val="22"/>
                <w:highlight w:val="yellow"/>
              </w:rPr>
            </w:pPr>
            <w:r w:rsidRPr="00B362D3">
              <w:rPr>
                <w:sz w:val="22"/>
                <w:szCs w:val="22"/>
              </w:rPr>
              <w:t>32,00%</w:t>
            </w:r>
          </w:p>
        </w:tc>
        <w:tc>
          <w:tcPr>
            <w:tcW w:w="507" w:type="pct"/>
            <w:shd w:val="clear" w:color="auto" w:fill="auto"/>
            <w:vAlign w:val="center"/>
            <w:hideMark/>
          </w:tcPr>
          <w:p w14:paraId="3E177A4F" w14:textId="7FAE1C49" w:rsidR="00267C4F" w:rsidRPr="00B362D3" w:rsidRDefault="00267C4F" w:rsidP="00267C4F">
            <w:pPr>
              <w:pStyle w:val="Tabelid"/>
              <w:jc w:val="right"/>
              <w:rPr>
                <w:sz w:val="22"/>
                <w:szCs w:val="22"/>
                <w:highlight w:val="yellow"/>
              </w:rPr>
            </w:pPr>
            <w:r w:rsidRPr="00B362D3">
              <w:rPr>
                <w:sz w:val="22"/>
                <w:szCs w:val="22"/>
              </w:rPr>
              <w:t>34,00%</w:t>
            </w:r>
          </w:p>
        </w:tc>
      </w:tr>
      <w:tr w:rsidR="00267C4F" w:rsidRPr="00B362D3" w14:paraId="75D11B2E" w14:textId="77777777" w:rsidTr="00B362D3">
        <w:trPr>
          <w:trHeight w:val="825"/>
        </w:trPr>
        <w:tc>
          <w:tcPr>
            <w:tcW w:w="2465" w:type="pct"/>
            <w:shd w:val="clear" w:color="auto" w:fill="auto"/>
            <w:hideMark/>
          </w:tcPr>
          <w:p w14:paraId="37334B65" w14:textId="0ABA0E7B" w:rsidR="00267C4F" w:rsidRPr="00B362D3" w:rsidRDefault="00267C4F" w:rsidP="00267C4F">
            <w:pPr>
              <w:pStyle w:val="Tabelid"/>
              <w:rPr>
                <w:sz w:val="22"/>
                <w:szCs w:val="22"/>
              </w:rPr>
            </w:pPr>
            <w:r w:rsidRPr="00B362D3">
              <w:rPr>
                <w:sz w:val="22"/>
                <w:szCs w:val="22"/>
              </w:rPr>
              <w:t>Finants- ja kindlustustegevuse osatähtsus SKP lisandväärtuses, %</w:t>
            </w:r>
            <w:r w:rsidRPr="00B362D3">
              <w:rPr>
                <w:sz w:val="22"/>
                <w:szCs w:val="22"/>
              </w:rPr>
              <w:br/>
            </w:r>
            <w:r w:rsidRPr="00B362D3">
              <w:rPr>
                <w:rStyle w:val="TabeliboldMrk"/>
                <w:rFonts w:eastAsiaTheme="minorHAnsi"/>
              </w:rPr>
              <w:t>Allikas: Rahandusministeerium</w:t>
            </w:r>
          </w:p>
        </w:tc>
        <w:tc>
          <w:tcPr>
            <w:tcW w:w="507" w:type="pct"/>
            <w:shd w:val="clear" w:color="auto" w:fill="auto"/>
            <w:vAlign w:val="center"/>
            <w:hideMark/>
          </w:tcPr>
          <w:p w14:paraId="45E02C18" w14:textId="2F1CD40E" w:rsidR="00267C4F" w:rsidRPr="00B362D3" w:rsidRDefault="00267C4F" w:rsidP="00267C4F">
            <w:pPr>
              <w:pStyle w:val="Tabelid"/>
              <w:jc w:val="right"/>
              <w:rPr>
                <w:sz w:val="22"/>
                <w:szCs w:val="22"/>
                <w:highlight w:val="yellow"/>
              </w:rPr>
            </w:pPr>
            <w:r w:rsidRPr="00B362D3">
              <w:rPr>
                <w:sz w:val="22"/>
                <w:szCs w:val="22"/>
              </w:rPr>
              <w:t>6,00%</w:t>
            </w:r>
            <w:r w:rsidRPr="00B362D3">
              <w:rPr>
                <w:sz w:val="22"/>
                <w:szCs w:val="22"/>
              </w:rPr>
              <w:br/>
              <w:t>(2023)</w:t>
            </w:r>
          </w:p>
        </w:tc>
        <w:tc>
          <w:tcPr>
            <w:tcW w:w="507" w:type="pct"/>
            <w:shd w:val="clear" w:color="auto" w:fill="auto"/>
            <w:vAlign w:val="center"/>
            <w:hideMark/>
          </w:tcPr>
          <w:p w14:paraId="44087CB8" w14:textId="19015BA9" w:rsidR="00267C4F" w:rsidRPr="00B362D3" w:rsidRDefault="00267C4F" w:rsidP="00267C4F">
            <w:pPr>
              <w:pStyle w:val="Tabelid"/>
              <w:jc w:val="right"/>
              <w:rPr>
                <w:sz w:val="22"/>
                <w:szCs w:val="22"/>
                <w:highlight w:val="yellow"/>
              </w:rPr>
            </w:pPr>
            <w:r w:rsidRPr="00B362D3">
              <w:rPr>
                <w:sz w:val="22"/>
                <w:szCs w:val="22"/>
              </w:rPr>
              <w:t>4,50%</w:t>
            </w:r>
          </w:p>
        </w:tc>
        <w:tc>
          <w:tcPr>
            <w:tcW w:w="507" w:type="pct"/>
            <w:shd w:val="clear" w:color="auto" w:fill="auto"/>
            <w:vAlign w:val="center"/>
            <w:hideMark/>
          </w:tcPr>
          <w:p w14:paraId="14A57D2E" w14:textId="2740F9BC" w:rsidR="00267C4F" w:rsidRPr="00B362D3" w:rsidRDefault="00267C4F" w:rsidP="00267C4F">
            <w:pPr>
              <w:pStyle w:val="Tabelid"/>
              <w:jc w:val="right"/>
              <w:rPr>
                <w:sz w:val="22"/>
                <w:szCs w:val="22"/>
                <w:highlight w:val="yellow"/>
              </w:rPr>
            </w:pPr>
            <w:r w:rsidRPr="00B362D3">
              <w:rPr>
                <w:sz w:val="22"/>
                <w:szCs w:val="22"/>
              </w:rPr>
              <w:t>5,00%</w:t>
            </w:r>
          </w:p>
        </w:tc>
        <w:tc>
          <w:tcPr>
            <w:tcW w:w="507" w:type="pct"/>
            <w:shd w:val="clear" w:color="auto" w:fill="auto"/>
            <w:vAlign w:val="center"/>
            <w:hideMark/>
          </w:tcPr>
          <w:p w14:paraId="2BC01B7D" w14:textId="1BADF954" w:rsidR="00267C4F" w:rsidRPr="00B362D3" w:rsidRDefault="00267C4F" w:rsidP="00267C4F">
            <w:pPr>
              <w:pStyle w:val="Tabelid"/>
              <w:jc w:val="right"/>
              <w:rPr>
                <w:sz w:val="22"/>
                <w:szCs w:val="22"/>
                <w:highlight w:val="yellow"/>
              </w:rPr>
            </w:pPr>
            <w:r w:rsidRPr="00B362D3">
              <w:rPr>
                <w:sz w:val="22"/>
                <w:szCs w:val="22"/>
              </w:rPr>
              <w:t>5,00%</w:t>
            </w:r>
          </w:p>
        </w:tc>
        <w:tc>
          <w:tcPr>
            <w:tcW w:w="507" w:type="pct"/>
            <w:shd w:val="clear" w:color="auto" w:fill="auto"/>
            <w:vAlign w:val="center"/>
            <w:hideMark/>
          </w:tcPr>
          <w:p w14:paraId="03EB52B8" w14:textId="284CB773" w:rsidR="00267C4F" w:rsidRPr="00B362D3" w:rsidRDefault="00267C4F" w:rsidP="00267C4F">
            <w:pPr>
              <w:pStyle w:val="Tabelid"/>
              <w:jc w:val="right"/>
              <w:rPr>
                <w:sz w:val="22"/>
                <w:szCs w:val="22"/>
                <w:highlight w:val="yellow"/>
              </w:rPr>
            </w:pPr>
            <w:r>
              <w:rPr>
                <w:sz w:val="22"/>
                <w:szCs w:val="22"/>
              </w:rPr>
              <w:t>5,50%</w:t>
            </w:r>
          </w:p>
        </w:tc>
      </w:tr>
      <w:tr w:rsidR="00267C4F" w:rsidRPr="00B362D3" w14:paraId="78E1E1BD" w14:textId="77777777" w:rsidTr="00B362D3">
        <w:trPr>
          <w:trHeight w:val="680"/>
        </w:trPr>
        <w:tc>
          <w:tcPr>
            <w:tcW w:w="2465" w:type="pct"/>
            <w:shd w:val="clear" w:color="auto" w:fill="auto"/>
            <w:hideMark/>
          </w:tcPr>
          <w:p w14:paraId="1FAF2248" w14:textId="57C56303" w:rsidR="00267C4F" w:rsidRPr="00B362D3" w:rsidRDefault="00267C4F" w:rsidP="00267C4F">
            <w:pPr>
              <w:pStyle w:val="Tabelid"/>
              <w:rPr>
                <w:sz w:val="22"/>
                <w:szCs w:val="22"/>
              </w:rPr>
            </w:pPr>
            <w:r w:rsidRPr="00B362D3">
              <w:rPr>
                <w:sz w:val="22"/>
                <w:szCs w:val="22"/>
              </w:rPr>
              <w:t>II samba fondide pikaajaline reaaltootlus (20 aasta libisev keskmine on võrdne või ületab 2%)</w:t>
            </w:r>
            <w:r w:rsidRPr="00B362D3">
              <w:rPr>
                <w:sz w:val="22"/>
                <w:szCs w:val="22"/>
              </w:rPr>
              <w:br/>
            </w:r>
            <w:r w:rsidRPr="00B362D3">
              <w:rPr>
                <w:rStyle w:val="TabeliboldMrk"/>
                <w:rFonts w:eastAsiaTheme="minorHAnsi"/>
              </w:rPr>
              <w:t>Allikas: Rahandusministeerium</w:t>
            </w:r>
          </w:p>
        </w:tc>
        <w:tc>
          <w:tcPr>
            <w:tcW w:w="507" w:type="pct"/>
            <w:shd w:val="clear" w:color="auto" w:fill="auto"/>
            <w:vAlign w:val="center"/>
            <w:hideMark/>
          </w:tcPr>
          <w:p w14:paraId="1CC2E8A5" w14:textId="39C96EA0" w:rsidR="00267C4F" w:rsidRPr="00B362D3" w:rsidRDefault="00267C4F" w:rsidP="00267C4F">
            <w:pPr>
              <w:pStyle w:val="Tabelid"/>
              <w:jc w:val="right"/>
              <w:rPr>
                <w:sz w:val="22"/>
                <w:szCs w:val="22"/>
                <w:highlight w:val="yellow"/>
              </w:rPr>
            </w:pPr>
            <w:r w:rsidRPr="00B362D3">
              <w:rPr>
                <w:sz w:val="22"/>
                <w:szCs w:val="22"/>
              </w:rPr>
              <w:t>0,10%</w:t>
            </w:r>
          </w:p>
        </w:tc>
        <w:tc>
          <w:tcPr>
            <w:tcW w:w="507" w:type="pct"/>
            <w:shd w:val="clear" w:color="auto" w:fill="auto"/>
            <w:vAlign w:val="center"/>
            <w:hideMark/>
          </w:tcPr>
          <w:p w14:paraId="7C63B62A" w14:textId="17670D37" w:rsidR="00267C4F" w:rsidRPr="00B362D3" w:rsidRDefault="00267C4F" w:rsidP="00267C4F">
            <w:pPr>
              <w:pStyle w:val="Tabelid"/>
              <w:jc w:val="right"/>
              <w:rPr>
                <w:sz w:val="22"/>
                <w:szCs w:val="22"/>
                <w:highlight w:val="yellow"/>
              </w:rPr>
            </w:pPr>
            <w:r>
              <w:rPr>
                <w:sz w:val="22"/>
                <w:szCs w:val="22"/>
              </w:rPr>
              <w:t>0,50%</w:t>
            </w:r>
          </w:p>
        </w:tc>
        <w:tc>
          <w:tcPr>
            <w:tcW w:w="507" w:type="pct"/>
            <w:shd w:val="clear" w:color="auto" w:fill="auto"/>
            <w:vAlign w:val="center"/>
            <w:hideMark/>
          </w:tcPr>
          <w:p w14:paraId="18505A41" w14:textId="35301A1C" w:rsidR="00267C4F" w:rsidRPr="00B362D3" w:rsidRDefault="00267C4F" w:rsidP="00267C4F">
            <w:pPr>
              <w:pStyle w:val="Tabelid"/>
              <w:jc w:val="right"/>
              <w:rPr>
                <w:sz w:val="22"/>
                <w:szCs w:val="22"/>
                <w:highlight w:val="yellow"/>
              </w:rPr>
            </w:pPr>
            <w:r w:rsidRPr="00B362D3">
              <w:rPr>
                <w:sz w:val="22"/>
                <w:szCs w:val="22"/>
              </w:rPr>
              <w:t>1,00%</w:t>
            </w:r>
          </w:p>
        </w:tc>
        <w:tc>
          <w:tcPr>
            <w:tcW w:w="507" w:type="pct"/>
            <w:shd w:val="clear" w:color="auto" w:fill="auto"/>
            <w:vAlign w:val="center"/>
            <w:hideMark/>
          </w:tcPr>
          <w:p w14:paraId="5DA31FCA" w14:textId="1FC9FB22" w:rsidR="00267C4F" w:rsidRPr="00B362D3" w:rsidRDefault="00267C4F" w:rsidP="00267C4F">
            <w:pPr>
              <w:pStyle w:val="Tabelid"/>
              <w:jc w:val="right"/>
              <w:rPr>
                <w:sz w:val="22"/>
                <w:szCs w:val="22"/>
                <w:highlight w:val="yellow"/>
              </w:rPr>
            </w:pPr>
            <w:r w:rsidRPr="00B362D3">
              <w:rPr>
                <w:sz w:val="22"/>
                <w:szCs w:val="22"/>
              </w:rPr>
              <w:t>1,00%</w:t>
            </w:r>
          </w:p>
        </w:tc>
        <w:tc>
          <w:tcPr>
            <w:tcW w:w="507" w:type="pct"/>
            <w:shd w:val="clear" w:color="auto" w:fill="auto"/>
            <w:vAlign w:val="center"/>
            <w:hideMark/>
          </w:tcPr>
          <w:p w14:paraId="560780B7" w14:textId="6E9BDDD2" w:rsidR="00267C4F" w:rsidRPr="00B362D3" w:rsidRDefault="00267C4F" w:rsidP="00267C4F">
            <w:pPr>
              <w:pStyle w:val="Tabelid"/>
              <w:jc w:val="right"/>
              <w:rPr>
                <w:sz w:val="22"/>
                <w:szCs w:val="22"/>
                <w:highlight w:val="yellow"/>
              </w:rPr>
            </w:pPr>
            <w:r w:rsidRPr="00B362D3">
              <w:rPr>
                <w:sz w:val="22"/>
                <w:szCs w:val="22"/>
              </w:rPr>
              <w:t>1,50%</w:t>
            </w:r>
          </w:p>
        </w:tc>
      </w:tr>
    </w:tbl>
    <w:p w14:paraId="28EFC6C6" w14:textId="77777777" w:rsidR="00A92F92" w:rsidRPr="00C639A6" w:rsidRDefault="00A92F92" w:rsidP="00A92F92">
      <w:pPr>
        <w:pStyle w:val="1Bullet"/>
        <w:numPr>
          <w:ilvl w:val="0"/>
          <w:numId w:val="0"/>
        </w:numPr>
        <w:rPr>
          <w:rStyle w:val="Boldtekstis"/>
          <w:lang w:eastAsia="en-US"/>
        </w:rPr>
      </w:pPr>
      <w:bookmarkStart w:id="144" w:name="_Toc50119897"/>
      <w:bookmarkStart w:id="145" w:name="_Toc144390236"/>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52B0AE01" w14:textId="77777777" w:rsidR="0096423B" w:rsidRPr="00922399" w:rsidRDefault="0096423B" w:rsidP="005D7F02">
      <w:pPr>
        <w:pStyle w:val="1Bullet"/>
      </w:pPr>
      <w:r w:rsidRPr="00922399">
        <w:rPr>
          <w:rStyle w:val="Boldtekstis"/>
        </w:rPr>
        <w:t>Riigieelarve seaduse põhjalik muutmine</w:t>
      </w:r>
      <w:r w:rsidRPr="00922399">
        <w:t xml:space="preserve">, sh riigieelarve planeerimise, täitmise, aruandluse ja hindamise põhimõtete, protsessi ja rollijaotuse täpsustamine. Koos riigieelarve seaduse muutmisega vaadatakse üle rakendusaktid ja juhised ning viiakse muudatustega ja omavahel kooskõlla. </w:t>
      </w:r>
    </w:p>
    <w:p w14:paraId="5F104C01" w14:textId="77777777" w:rsidR="0096423B" w:rsidRPr="00922399" w:rsidRDefault="0096423B" w:rsidP="005D7F02">
      <w:pPr>
        <w:pStyle w:val="1Bullet"/>
      </w:pPr>
      <w:r w:rsidRPr="00922399">
        <w:rPr>
          <w:rStyle w:val="Boldtekstis"/>
        </w:rPr>
        <w:t>Eelarverevisjoni läbiviimine</w:t>
      </w:r>
      <w:r w:rsidRPr="00922399">
        <w:t xml:space="preserve"> eelarvevahendite tõhusamaks ja tulemuslikumaks kasutamiseks ning kulubaasi vähendamiseks. Kõigi valitsemisalade osas eelarve analüüsi nn null-</w:t>
      </w:r>
      <w:proofErr w:type="spellStart"/>
      <w:r w:rsidRPr="00922399">
        <w:t>baasiline</w:t>
      </w:r>
      <w:proofErr w:type="spellEnd"/>
      <w:r w:rsidRPr="00922399">
        <w:t xml:space="preserve"> koostamine ning selle käigus tõusetunud detailsemat analüüsi vajavate valdkondade kohta tõhustamiskavade koostamine. Lisaks </w:t>
      </w:r>
      <w:proofErr w:type="spellStart"/>
      <w:r w:rsidRPr="00922399">
        <w:t>välisvahendite</w:t>
      </w:r>
      <w:proofErr w:type="spellEnd"/>
      <w:r w:rsidRPr="00922399">
        <w:t xml:space="preserve"> ja tulemusvaldkondade arengukavade hindamine riigi poliitika ja selle meetmete rakendamise mõju analüüsimiseks. </w:t>
      </w:r>
    </w:p>
    <w:p w14:paraId="0F40B4EF" w14:textId="77777777" w:rsidR="0096423B" w:rsidRPr="00922399" w:rsidRDefault="0096423B" w:rsidP="005D7F02">
      <w:pPr>
        <w:pStyle w:val="1Bullet"/>
      </w:pPr>
      <w:r w:rsidRPr="00922399">
        <w:t xml:space="preserve">Riigi finants- ja strateegilist juhtimist toetava </w:t>
      </w:r>
      <w:r w:rsidRPr="00922399">
        <w:rPr>
          <w:rStyle w:val="Boldtekstis"/>
        </w:rPr>
        <w:t>tervikliku infosüsteemi arendamine</w:t>
      </w:r>
      <w:r w:rsidRPr="00922399">
        <w:t xml:space="preserve">. </w:t>
      </w:r>
    </w:p>
    <w:p w14:paraId="4069DDE3" w14:textId="77777777" w:rsidR="0096423B" w:rsidRPr="00922399" w:rsidRDefault="0096423B" w:rsidP="005D7F02">
      <w:pPr>
        <w:pStyle w:val="1Bullet"/>
      </w:pPr>
      <w:r w:rsidRPr="00922399">
        <w:rPr>
          <w:rStyle w:val="Boldtekstis"/>
        </w:rPr>
        <w:t>Riigi eelarvestrateegia, iga-aastase riigieelarve ning  Euroopa Liidu majanduse juhtimise raamistiku reformimise järgselt alates 2025. aastast fiskaal-struktuurse plaani koostamine</w:t>
      </w:r>
      <w:r w:rsidRPr="00922399">
        <w:t xml:space="preserve"> ja elluviimine kooskõlas strateegilise planeerimise raamistikuga. Prognoosi- ja analüüsimetoodikate pidev arendamine, et anda võimalikult teadmuspõhine, objektiivne ja </w:t>
      </w:r>
      <w:r w:rsidRPr="00922399">
        <w:lastRenderedPageBreak/>
        <w:t>täpne sisend valitsusele riigieelarve, riigieelarve strateegia ja fiskaal-struktuurse plaani koostamiseks ning erinevate majanduspoliitiliste otsuste langetamiseks.</w:t>
      </w:r>
      <w:r w:rsidRPr="00922399">
        <w:rPr>
          <w:rFonts w:ascii="Cambria Math" w:hAnsi="Cambria Math" w:cs="Cambria Math"/>
        </w:rPr>
        <w:t>  </w:t>
      </w:r>
      <w:r w:rsidRPr="00922399">
        <w:t xml:space="preserve"> </w:t>
      </w:r>
    </w:p>
    <w:p w14:paraId="3872159F" w14:textId="77777777" w:rsidR="0096423B" w:rsidRPr="00922399" w:rsidRDefault="0096423B" w:rsidP="005D7F02">
      <w:pPr>
        <w:pStyle w:val="1Bullet"/>
      </w:pPr>
      <w:r w:rsidRPr="00922399">
        <w:rPr>
          <w:rStyle w:val="Boldtekstis"/>
        </w:rPr>
        <w:t>Eesti huvide pidev kaitsmine EL eelarveprotsessides</w:t>
      </w:r>
      <w:r w:rsidRPr="00922399">
        <w:t xml:space="preserve">, sh järgmise 2028. aastal algava EL pikaajalise eelarve perioodi läbirääkimistel ja ühtekuuluvuspoliitika tuleviku kujundamisel. </w:t>
      </w:r>
    </w:p>
    <w:p w14:paraId="0BB44B88" w14:textId="77777777" w:rsidR="0096423B" w:rsidRPr="00922399" w:rsidRDefault="0096423B" w:rsidP="005D7F02">
      <w:pPr>
        <w:pStyle w:val="1Bullet"/>
      </w:pPr>
      <w:r w:rsidRPr="00922399">
        <w:rPr>
          <w:rStyle w:val="Boldtekstis"/>
        </w:rPr>
        <w:t>Edendatakse investorsuhteid ja võetakse kasutusele uusi laenuinstrumente</w:t>
      </w:r>
      <w:r w:rsidRPr="00922399">
        <w:t>, et aidata kaasa riigi võlakirjade õiglasemaks hinnastamiseks ning vähendamaks riski, et kriisiolukorras ei ole riigil võimalik vajalikus mahus ja mõistliku hinnaga võlga kaasata, tagamaks riigi arvelduste toimimine.</w:t>
      </w:r>
      <w:r w:rsidRPr="00922399">
        <w:rPr>
          <w:rFonts w:ascii="Cambria Math" w:hAnsi="Cambria Math" w:cs="Cambria Math"/>
        </w:rPr>
        <w:t> </w:t>
      </w:r>
      <w:r w:rsidRPr="00922399">
        <w:t>Riigi arvelduste t</w:t>
      </w:r>
      <w:r w:rsidRPr="00922399">
        <w:rPr>
          <w:rFonts w:cs="Aino"/>
        </w:rPr>
        <w:t>õ</w:t>
      </w:r>
      <w:r w:rsidRPr="00922399">
        <w:t>husamaks korraldamiseks kaasajastatakse e-riigikassa infos</w:t>
      </w:r>
      <w:r w:rsidRPr="00922399">
        <w:rPr>
          <w:rFonts w:cs="Aino"/>
        </w:rPr>
        <w:t>ü</w:t>
      </w:r>
      <w:r w:rsidRPr="00922399">
        <w:t>steemi tehnilist platvormi.</w:t>
      </w:r>
      <w:r w:rsidRPr="00922399">
        <w:rPr>
          <w:rFonts w:ascii="Cambria Math" w:hAnsi="Cambria Math" w:cs="Cambria Math"/>
        </w:rPr>
        <w:t>  </w:t>
      </w:r>
      <w:r w:rsidRPr="00922399">
        <w:t xml:space="preserve"> </w:t>
      </w:r>
    </w:p>
    <w:p w14:paraId="1EC260EC" w14:textId="77777777" w:rsidR="0096423B" w:rsidRPr="00922399" w:rsidRDefault="0096423B" w:rsidP="005D7F02">
      <w:pPr>
        <w:pStyle w:val="1Bullet"/>
      </w:pPr>
      <w:r w:rsidRPr="00922399">
        <w:rPr>
          <w:rStyle w:val="Boldtekstis"/>
        </w:rPr>
        <w:t>Tehnoloogilise võimekuse loomine automaatseks ja sihipäraseks maksukogumiseks ja tollikuulekuse tagamiseks</w:t>
      </w:r>
      <w:r w:rsidRPr="00922399">
        <w:t xml:space="preserve">. Baasvõimekuse jätkusuutlikkuse tagamiseks MTA ühe suurima ja keerukaima IT-süsteemi - </w:t>
      </w:r>
      <w:r w:rsidRPr="00922399">
        <w:rPr>
          <w:rStyle w:val="Boldtekstis"/>
        </w:rPr>
        <w:t>maksukohustuslaste registri</w:t>
      </w:r>
      <w:r w:rsidRPr="00922399">
        <w:t xml:space="preserve"> – tehnoloogiline ümberkirjutamine. Tehnoloogilise võla vähendamine ja MTA andmehalduse korrastamine on aluseks tehisintellekti arendamisele ning andmepõhise aruandluse osakaalu suurendamisele, võimaldades tegevusi maksimaalselt automatiseerida, teha täpsemaid prognoose ja reageerida kiiremini riskidele.   </w:t>
      </w:r>
    </w:p>
    <w:p w14:paraId="220D0046" w14:textId="77777777" w:rsidR="0096423B" w:rsidRDefault="0096423B" w:rsidP="005D7F02">
      <w:pPr>
        <w:pStyle w:val="1Bullet"/>
        <w:rPr>
          <w:rStyle w:val="Boldtekstis"/>
        </w:rPr>
      </w:pPr>
      <w:r w:rsidRPr="00922399">
        <w:t xml:space="preserve">Vabariigi Valitsuse koalitsioonileppest ja Euroopa Liidu otsustest tulenevate </w:t>
      </w:r>
      <w:r w:rsidRPr="00922399">
        <w:rPr>
          <w:rStyle w:val="Boldtekstis"/>
        </w:rPr>
        <w:t>maksupoliitiliste valikute analüüsimine ja elluviimine</w:t>
      </w:r>
      <w:r w:rsidRPr="00922399">
        <w:t xml:space="preserve"> ning </w:t>
      </w:r>
      <w:r w:rsidRPr="00922399">
        <w:rPr>
          <w:rStyle w:val="Boldtekstis"/>
        </w:rPr>
        <w:t xml:space="preserve">Venemaa Föderatsioonile kehtestatud sanktsioonide jõustamine.   </w:t>
      </w:r>
    </w:p>
    <w:p w14:paraId="67D03C4B" w14:textId="77777777" w:rsidR="0096423B" w:rsidRDefault="0096423B" w:rsidP="005D7F02">
      <w:pPr>
        <w:pStyle w:val="1Bullet"/>
      </w:pPr>
      <w:r w:rsidRPr="00922399">
        <w:rPr>
          <w:rStyle w:val="Boldtekstis"/>
        </w:rPr>
        <w:t>Rahapesu ja terrorismi rahastamise</w:t>
      </w:r>
      <w:r w:rsidRPr="00FC4D77">
        <w:rPr>
          <w:rStyle w:val="Boldtekstis"/>
          <w:rFonts w:ascii="Cambria Math" w:hAnsi="Cambria Math" w:cs="Cambria Math"/>
        </w:rPr>
        <w:t> </w:t>
      </w:r>
      <w:r w:rsidRPr="00922399">
        <w:rPr>
          <w:rStyle w:val="Boldtekstis"/>
        </w:rPr>
        <w:t>t</w:t>
      </w:r>
      <w:r w:rsidRPr="00FC4D77">
        <w:rPr>
          <w:rStyle w:val="Boldtekstis"/>
          <w:rFonts w:cs="Aino"/>
        </w:rPr>
        <w:t>õ</w:t>
      </w:r>
      <w:r w:rsidRPr="00922399">
        <w:rPr>
          <w:rStyle w:val="Boldtekstis"/>
        </w:rPr>
        <w:t>kestamise tegevuskava</w:t>
      </w:r>
      <w:r w:rsidRPr="00922399">
        <w:t xml:space="preserve"> t</w:t>
      </w:r>
      <w:r w:rsidRPr="00FC4D77">
        <w:rPr>
          <w:rFonts w:cs="Aino"/>
        </w:rPr>
        <w:t>ä</w:t>
      </w:r>
      <w:r w:rsidRPr="00922399">
        <w:t>itmine, MONEYVAL soovituste alusel valdkonnas tuvastatud</w:t>
      </w:r>
      <w:r w:rsidRPr="00FC4D77">
        <w:rPr>
          <w:rFonts w:ascii="Cambria Math" w:hAnsi="Cambria Math" w:cs="Cambria Math"/>
        </w:rPr>
        <w:t> </w:t>
      </w:r>
      <w:r w:rsidRPr="00922399">
        <w:t>puuduste k</w:t>
      </w:r>
      <w:r w:rsidRPr="00FC4D77">
        <w:rPr>
          <w:rFonts w:cs="Aino"/>
        </w:rPr>
        <w:t>õ</w:t>
      </w:r>
      <w:r w:rsidRPr="00922399">
        <w:t>rvaldamine ja s</w:t>
      </w:r>
      <w:r w:rsidRPr="00FC4D77">
        <w:rPr>
          <w:rFonts w:cs="Aino"/>
        </w:rPr>
        <w:t>ü</w:t>
      </w:r>
      <w:r w:rsidRPr="00922399">
        <w:t>steemi efektiivsemaks muutmine ning uue riikliku riskihinnangu (NRA) l</w:t>
      </w:r>
      <w:r w:rsidRPr="00FC4D77">
        <w:rPr>
          <w:rFonts w:cs="Aino"/>
        </w:rPr>
        <w:t>ä</w:t>
      </w:r>
      <w:r w:rsidRPr="00922399">
        <w:t xml:space="preserve">biviimine. </w:t>
      </w:r>
      <w:r w:rsidRPr="00922399">
        <w:rPr>
          <w:rStyle w:val="Boldtekstis"/>
        </w:rPr>
        <w:t>Euroopa Liidu ühtse</w:t>
      </w:r>
      <w:r w:rsidRPr="00922399">
        <w:t xml:space="preserve"> rahapesu t</w:t>
      </w:r>
      <w:r w:rsidRPr="00FC4D77">
        <w:rPr>
          <w:rFonts w:cs="Aino"/>
        </w:rPr>
        <w:t>õ</w:t>
      </w:r>
      <w:r w:rsidRPr="00922399">
        <w:t xml:space="preserve">kestamise </w:t>
      </w:r>
      <w:r w:rsidRPr="00922399">
        <w:rPr>
          <w:rStyle w:val="Boldtekstis"/>
        </w:rPr>
        <w:t>järelevalve asutuse ülesehitamisse</w:t>
      </w:r>
      <w:r w:rsidRPr="00922399">
        <w:t xml:space="preserve"> ja sellega seotud reeglistike v</w:t>
      </w:r>
      <w:r w:rsidRPr="00FC4D77">
        <w:rPr>
          <w:rFonts w:cs="Aino"/>
        </w:rPr>
        <w:t>ä</w:t>
      </w:r>
      <w:r w:rsidRPr="00922399">
        <w:t>ljat</w:t>
      </w:r>
      <w:r w:rsidRPr="00FC4D77">
        <w:rPr>
          <w:rFonts w:cs="Aino"/>
        </w:rPr>
        <w:t>öö</w:t>
      </w:r>
      <w:r w:rsidRPr="00922399">
        <w:t>tamisse panustamine. Selleks Rahapesu Andmeb</w:t>
      </w:r>
      <w:r w:rsidRPr="00FC4D77">
        <w:rPr>
          <w:rFonts w:cs="Aino"/>
        </w:rPr>
        <w:t>ü</w:t>
      </w:r>
      <w:r w:rsidRPr="00922399">
        <w:t>roo v</w:t>
      </w:r>
      <w:r w:rsidRPr="00FC4D77">
        <w:rPr>
          <w:rFonts w:cs="Aino"/>
        </w:rPr>
        <w:t>õ</w:t>
      </w:r>
      <w:r w:rsidRPr="00922399">
        <w:t>imekuse hoidmine ja digilahenduste kasutuselev</w:t>
      </w:r>
      <w:r w:rsidRPr="00FC4D77">
        <w:rPr>
          <w:rFonts w:cs="Aino"/>
        </w:rPr>
        <w:t>õ</w:t>
      </w:r>
      <w:r w:rsidRPr="00922399">
        <w:t>tmine, sh strateegilise seire ja anal</w:t>
      </w:r>
      <w:r w:rsidRPr="00FC4D77">
        <w:rPr>
          <w:rFonts w:cs="Aino"/>
        </w:rPr>
        <w:t>üü</w:t>
      </w:r>
      <w:r w:rsidRPr="00922399">
        <w:t>si v</w:t>
      </w:r>
      <w:r w:rsidRPr="00FC4D77">
        <w:rPr>
          <w:rFonts w:cs="Aino"/>
        </w:rPr>
        <w:t>õ</w:t>
      </w:r>
      <w:r w:rsidRPr="00922399">
        <w:t>imekuse v</w:t>
      </w:r>
      <w:r w:rsidRPr="00FC4D77">
        <w:rPr>
          <w:rFonts w:cs="Aino"/>
        </w:rPr>
        <w:t>ä</w:t>
      </w:r>
      <w:r w:rsidRPr="00922399">
        <w:t>ljaarendamine ja seda toetava õigusraamistiku loomine, samuti järelevalves maksimaalselt võimaliku kohalolu tagamine ning finantssanktsioonide</w:t>
      </w:r>
      <w:r>
        <w:t xml:space="preserve"> rakendamine.</w:t>
      </w:r>
    </w:p>
    <w:p w14:paraId="3AA5F24C" w14:textId="77777777" w:rsidR="0096423B" w:rsidRPr="00922399" w:rsidRDefault="0096423B" w:rsidP="005D7F02">
      <w:pPr>
        <w:pStyle w:val="1Bullet"/>
      </w:pPr>
      <w:r w:rsidRPr="00922399">
        <w:t xml:space="preserve">Rahvusvahelise kui ka siseriikliku finantsjärelevalve ja finantskriiside juhtimise raamistiku tõhustamine, et tagada eelkõige </w:t>
      </w:r>
      <w:r w:rsidRPr="00922399">
        <w:rPr>
          <w:rStyle w:val="Boldtekstis"/>
        </w:rPr>
        <w:t>suurem hoiustajate ja investorite kaitse</w:t>
      </w:r>
      <w:r w:rsidRPr="00922399">
        <w:t xml:space="preserve">, samuti ka seni reguleerimata valdkondades (nt hoiu-laenuühistud, </w:t>
      </w:r>
      <w:proofErr w:type="spellStart"/>
      <w:r w:rsidRPr="00922399">
        <w:t>krüptovarad</w:t>
      </w:r>
      <w:proofErr w:type="spellEnd"/>
      <w:r w:rsidRPr="00922399">
        <w:t xml:space="preserve">). </w:t>
      </w:r>
    </w:p>
    <w:p w14:paraId="0B4D1A6A" w14:textId="77777777" w:rsidR="0096423B" w:rsidRPr="00922399" w:rsidRDefault="0096423B" w:rsidP="005D7F02">
      <w:pPr>
        <w:pStyle w:val="1Bullet"/>
      </w:pPr>
      <w:r w:rsidRPr="00922399">
        <w:t xml:space="preserve">EL Kapitaliturgude Liidu initsiatiivi raames erinevate meetmete väljatöötamine, et </w:t>
      </w:r>
      <w:r w:rsidRPr="00922399">
        <w:rPr>
          <w:rStyle w:val="Boldtekstis"/>
        </w:rPr>
        <w:t>soodustada regionaalset kapitalituru arengut</w:t>
      </w:r>
      <w:r w:rsidRPr="00922399">
        <w:t xml:space="preserve"> ja piiriülest kapitali kaasamist, samuti rohelisi investeeringuid. Täiendavate sammude astumine kohaliku kapitalituru arendamiseks.</w:t>
      </w:r>
    </w:p>
    <w:p w14:paraId="27FB0EF4" w14:textId="77777777" w:rsidR="0096423B" w:rsidRPr="00922399" w:rsidRDefault="0096423B" w:rsidP="005D7F02">
      <w:pPr>
        <w:pStyle w:val="1Bullet"/>
      </w:pPr>
      <w:r w:rsidRPr="00922399">
        <w:t xml:space="preserve">Suurema tähelepanu pööramine </w:t>
      </w:r>
      <w:r w:rsidRPr="00922399">
        <w:rPr>
          <w:rStyle w:val="Boldtekstis"/>
        </w:rPr>
        <w:t>krediidivaldkonna eri aspektidele</w:t>
      </w:r>
      <w:r w:rsidRPr="00922399">
        <w:t xml:space="preserve">, sh vastutustundliku laenamise põhimõtte parem rakendamine ja selle eesmärgi toetamiseks positiivse krediidiregistri loomine; inkassoettevõtete allutamine Finantsinspektsiooni järelevalvele.    </w:t>
      </w:r>
    </w:p>
    <w:p w14:paraId="65797430" w14:textId="77777777" w:rsidR="0096423B" w:rsidRPr="00922399" w:rsidRDefault="0096423B" w:rsidP="005D7F02">
      <w:pPr>
        <w:pStyle w:val="1Bullet"/>
      </w:pPr>
      <w:r w:rsidRPr="00922399">
        <w:t xml:space="preserve">Eesti elanikkonna </w:t>
      </w:r>
      <w:r w:rsidRPr="00922399">
        <w:rPr>
          <w:rStyle w:val="Boldtekstis"/>
        </w:rPr>
        <w:t>rahatarkuse edendamine</w:t>
      </w:r>
      <w:r w:rsidRPr="00922399">
        <w:t xml:space="preserve">. Eesmärgiks on tagada avaliku-, era- ja kolmanda sektori tihedas koostöös rahatarkuse kättesaadavus nii lastele kui ka täiskasvanutele. Samuti leida kaasaegseid võimalusi, kuidas motiveerida inimesi neid teadmisi praktikas kasutama ning vajadusel ka nõu ja abi küsima.   </w:t>
      </w:r>
    </w:p>
    <w:p w14:paraId="7F6B5590" w14:textId="77777777" w:rsidR="0096423B" w:rsidRPr="00922399" w:rsidRDefault="0096423B" w:rsidP="005D7F02">
      <w:pPr>
        <w:pStyle w:val="1Bullet"/>
      </w:pPr>
      <w:r w:rsidRPr="00922399">
        <w:lastRenderedPageBreak/>
        <w:t xml:space="preserve">Euroopa Liidu kestliku rahastamise initsiatiivi raames </w:t>
      </w:r>
      <w:r w:rsidRPr="00922399">
        <w:rPr>
          <w:rStyle w:val="Boldtekstis"/>
        </w:rPr>
        <w:t xml:space="preserve">ettevõtete </w:t>
      </w:r>
      <w:proofErr w:type="spellStart"/>
      <w:r w:rsidRPr="00922399">
        <w:rPr>
          <w:rStyle w:val="Boldtekstis"/>
        </w:rPr>
        <w:t>kestlikkusaruandluse</w:t>
      </w:r>
      <w:proofErr w:type="spellEnd"/>
      <w:r w:rsidRPr="00922399">
        <w:t xml:space="preserve"> ülevõtmine ja kontrollimise süsteemide juurutamine.</w:t>
      </w:r>
      <w:r w:rsidRPr="00922399">
        <w:rPr>
          <w:rFonts w:ascii="Cambria Math" w:hAnsi="Cambria Math" w:cs="Cambria Math"/>
        </w:rPr>
        <w:t> </w:t>
      </w:r>
      <w:r w:rsidRPr="00922399">
        <w:t xml:space="preserve"> </w:t>
      </w:r>
      <w:r w:rsidRPr="00922399">
        <w:rPr>
          <w:rFonts w:ascii="Cambria Math" w:hAnsi="Cambria Math" w:cs="Cambria Math"/>
        </w:rPr>
        <w:t> </w:t>
      </w:r>
      <w:r w:rsidRPr="00922399">
        <w:t xml:space="preserve"> </w:t>
      </w:r>
    </w:p>
    <w:p w14:paraId="74C4C531" w14:textId="2ED23546" w:rsidR="005C7DD8" w:rsidRPr="00AF2528" w:rsidRDefault="005C7DD8" w:rsidP="00C130BF">
      <w:pPr>
        <w:pStyle w:val="111Pealkiri3tase"/>
      </w:pPr>
      <w:bookmarkStart w:id="146" w:name="_Toc178059962"/>
      <w:r w:rsidRPr="00AF2528">
        <w:t>2.1</w:t>
      </w:r>
      <w:r w:rsidR="009A671E">
        <w:t>0</w:t>
      </w:r>
      <w:r w:rsidRPr="00AF2528">
        <w:t>.3 Halduspoliitika programm</w:t>
      </w:r>
      <w:bookmarkEnd w:id="144"/>
      <w:bookmarkEnd w:id="145"/>
      <w:bookmarkEnd w:id="146"/>
    </w:p>
    <w:p w14:paraId="3BCDDFF0" w14:textId="77777777" w:rsidR="005C7DD8" w:rsidRPr="00AF2528" w:rsidRDefault="005C7DD8" w:rsidP="005C7DD8">
      <w:pPr>
        <w:rPr>
          <w:rStyle w:val="Boldtekstis"/>
        </w:rPr>
      </w:pPr>
      <w:r w:rsidRPr="00AF2528">
        <w:rPr>
          <w:rStyle w:val="Boldtekstis"/>
        </w:rPr>
        <w:t>Programmi eesmärk</w:t>
      </w:r>
    </w:p>
    <w:p w14:paraId="6414CCD5" w14:textId="77777777" w:rsidR="005C7DD8" w:rsidRPr="00AF2528" w:rsidRDefault="005C7DD8" w:rsidP="00AD1834">
      <w:pPr>
        <w:pStyle w:val="Sisutekst"/>
      </w:pPr>
      <w:r w:rsidRPr="00A6744A">
        <w:t>Riigihaldus on tõhusalt ja kvaliteetselt korraldatud ning riiklik statistika toetab läbipaistvate riigijuhtimise otsuste tegemist.</w:t>
      </w:r>
    </w:p>
    <w:p w14:paraId="0D02EEA2" w14:textId="05F344B8" w:rsidR="005C7DD8" w:rsidRPr="00AF2528" w:rsidRDefault="005C7DD8" w:rsidP="005C7DD8">
      <w:pPr>
        <w:pStyle w:val="Pealdis"/>
      </w:pPr>
      <w:r w:rsidRPr="00AF2528">
        <w:t xml:space="preserve">Tabel </w:t>
      </w:r>
      <w:r w:rsidR="005563A7">
        <w:fldChar w:fldCharType="begin"/>
      </w:r>
      <w:r w:rsidR="005563A7">
        <w:instrText xml:space="preserve"> SEQ Tabel \* ARABIC </w:instrText>
      </w:r>
      <w:r w:rsidR="005563A7">
        <w:fldChar w:fldCharType="separate"/>
      </w:r>
      <w:r w:rsidR="002206A0">
        <w:t>36</w:t>
      </w:r>
      <w:r w:rsidR="005563A7">
        <w:fldChar w:fldCharType="end"/>
      </w:r>
      <w:r w:rsidRPr="00AF2528">
        <w:t>. Halduspoliitika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467"/>
        <w:gridCol w:w="919"/>
        <w:gridCol w:w="919"/>
        <w:gridCol w:w="919"/>
        <w:gridCol w:w="919"/>
        <w:gridCol w:w="919"/>
      </w:tblGrid>
      <w:tr w:rsidR="0096423B" w:rsidRPr="007C3574" w14:paraId="2EE6E98A" w14:textId="77777777" w:rsidTr="00316DBD">
        <w:trPr>
          <w:trHeight w:val="1035"/>
          <w:tblHeader/>
        </w:trPr>
        <w:tc>
          <w:tcPr>
            <w:tcW w:w="2463" w:type="pct"/>
            <w:shd w:val="clear" w:color="000000" w:fill="99C9FE"/>
            <w:vAlign w:val="center"/>
            <w:hideMark/>
          </w:tcPr>
          <w:p w14:paraId="0C8DC2B2" w14:textId="77777777" w:rsidR="0096423B" w:rsidRPr="007C3574" w:rsidRDefault="0096423B" w:rsidP="0096423B">
            <w:pPr>
              <w:pStyle w:val="Tabelitekst"/>
              <w:rPr>
                <w:b/>
                <w:bCs w:val="0"/>
                <w:szCs w:val="22"/>
              </w:rPr>
            </w:pPr>
            <w:r w:rsidRPr="007C3574">
              <w:rPr>
                <w:b/>
                <w:bCs w:val="0"/>
                <w:szCs w:val="22"/>
              </w:rPr>
              <w:t>Mõõdik/Sihttase</w:t>
            </w:r>
          </w:p>
        </w:tc>
        <w:tc>
          <w:tcPr>
            <w:tcW w:w="507" w:type="pct"/>
            <w:shd w:val="clear" w:color="000000" w:fill="99C9FE"/>
            <w:vAlign w:val="center"/>
            <w:hideMark/>
          </w:tcPr>
          <w:p w14:paraId="3572E12F" w14:textId="77777777" w:rsidR="0096423B" w:rsidRPr="007C3574" w:rsidRDefault="0096423B" w:rsidP="00F576F3">
            <w:pPr>
              <w:pStyle w:val="Tabelitekst"/>
              <w:jc w:val="right"/>
              <w:rPr>
                <w:b/>
                <w:bCs w:val="0"/>
                <w:szCs w:val="22"/>
              </w:rPr>
            </w:pPr>
            <w:r w:rsidRPr="007C3574">
              <w:rPr>
                <w:b/>
                <w:bCs w:val="0"/>
                <w:szCs w:val="22"/>
              </w:rPr>
              <w:t>Viimane tegelik tase (2023)</w:t>
            </w:r>
          </w:p>
        </w:tc>
        <w:tc>
          <w:tcPr>
            <w:tcW w:w="507" w:type="pct"/>
            <w:shd w:val="clear" w:color="000000" w:fill="99C9FE"/>
            <w:vAlign w:val="center"/>
            <w:hideMark/>
          </w:tcPr>
          <w:p w14:paraId="13359C99" w14:textId="77777777" w:rsidR="0096423B" w:rsidRPr="007C3574" w:rsidRDefault="0096423B" w:rsidP="00F576F3">
            <w:pPr>
              <w:pStyle w:val="Tabelitekst"/>
              <w:jc w:val="right"/>
              <w:rPr>
                <w:b/>
                <w:bCs w:val="0"/>
                <w:szCs w:val="22"/>
              </w:rPr>
            </w:pPr>
            <w:r w:rsidRPr="007C3574">
              <w:rPr>
                <w:b/>
                <w:bCs w:val="0"/>
                <w:szCs w:val="22"/>
              </w:rPr>
              <w:t>2025</w:t>
            </w:r>
          </w:p>
        </w:tc>
        <w:tc>
          <w:tcPr>
            <w:tcW w:w="507" w:type="pct"/>
            <w:shd w:val="clear" w:color="000000" w:fill="99C9FE"/>
            <w:vAlign w:val="center"/>
            <w:hideMark/>
          </w:tcPr>
          <w:p w14:paraId="0AC548DE" w14:textId="77777777" w:rsidR="0096423B" w:rsidRPr="007C3574" w:rsidRDefault="0096423B" w:rsidP="00F576F3">
            <w:pPr>
              <w:pStyle w:val="Tabelitekst"/>
              <w:jc w:val="right"/>
              <w:rPr>
                <w:b/>
                <w:bCs w:val="0"/>
                <w:szCs w:val="22"/>
              </w:rPr>
            </w:pPr>
            <w:r w:rsidRPr="007C3574">
              <w:rPr>
                <w:b/>
                <w:bCs w:val="0"/>
                <w:szCs w:val="22"/>
              </w:rPr>
              <w:t>2026</w:t>
            </w:r>
          </w:p>
        </w:tc>
        <w:tc>
          <w:tcPr>
            <w:tcW w:w="507" w:type="pct"/>
            <w:shd w:val="clear" w:color="000000" w:fill="99C9FE"/>
            <w:vAlign w:val="center"/>
            <w:hideMark/>
          </w:tcPr>
          <w:p w14:paraId="4D89115D" w14:textId="77777777" w:rsidR="0096423B" w:rsidRPr="007C3574" w:rsidRDefault="0096423B" w:rsidP="00F576F3">
            <w:pPr>
              <w:pStyle w:val="Tabelitekst"/>
              <w:jc w:val="right"/>
              <w:rPr>
                <w:b/>
                <w:bCs w:val="0"/>
                <w:szCs w:val="22"/>
              </w:rPr>
            </w:pPr>
            <w:r w:rsidRPr="007C3574">
              <w:rPr>
                <w:b/>
                <w:bCs w:val="0"/>
                <w:szCs w:val="22"/>
              </w:rPr>
              <w:t>2027</w:t>
            </w:r>
          </w:p>
        </w:tc>
        <w:tc>
          <w:tcPr>
            <w:tcW w:w="507" w:type="pct"/>
            <w:shd w:val="clear" w:color="000000" w:fill="99C9FE"/>
            <w:vAlign w:val="center"/>
            <w:hideMark/>
          </w:tcPr>
          <w:p w14:paraId="1E6BF6C7" w14:textId="77777777" w:rsidR="0096423B" w:rsidRPr="007C3574" w:rsidRDefault="0096423B" w:rsidP="00F576F3">
            <w:pPr>
              <w:pStyle w:val="Tabelitekst"/>
              <w:jc w:val="right"/>
              <w:rPr>
                <w:b/>
                <w:bCs w:val="0"/>
                <w:szCs w:val="22"/>
              </w:rPr>
            </w:pPr>
            <w:r w:rsidRPr="007C3574">
              <w:rPr>
                <w:b/>
                <w:bCs w:val="0"/>
                <w:szCs w:val="22"/>
              </w:rPr>
              <w:t>2028</w:t>
            </w:r>
          </w:p>
        </w:tc>
      </w:tr>
      <w:tr w:rsidR="00E9395A" w:rsidRPr="007C3574" w14:paraId="03A35963" w14:textId="77777777" w:rsidTr="00316DBD">
        <w:trPr>
          <w:trHeight w:val="393"/>
          <w:tblHeader/>
        </w:trPr>
        <w:tc>
          <w:tcPr>
            <w:tcW w:w="2463" w:type="pct"/>
            <w:shd w:val="clear" w:color="auto" w:fill="auto"/>
            <w:hideMark/>
          </w:tcPr>
          <w:p w14:paraId="6B9A2447" w14:textId="7A1144AB" w:rsidR="00E9395A" w:rsidRPr="007C3574" w:rsidRDefault="00E9395A" w:rsidP="00E9395A">
            <w:pPr>
              <w:pStyle w:val="Tabelitekst"/>
              <w:rPr>
                <w:szCs w:val="22"/>
              </w:rPr>
            </w:pPr>
            <w:r w:rsidRPr="0096423B">
              <w:rPr>
                <w:szCs w:val="20"/>
              </w:rPr>
              <w:t xml:space="preserve">Keskvalitsuse </w:t>
            </w:r>
            <w:r>
              <w:rPr>
                <w:szCs w:val="20"/>
              </w:rPr>
              <w:t>töötajate hüvitiste</w:t>
            </w:r>
            <w:r w:rsidRPr="0096423B">
              <w:rPr>
                <w:szCs w:val="20"/>
              </w:rPr>
              <w:t xml:space="preserve"> osakaal </w:t>
            </w:r>
            <w:proofErr w:type="spellStart"/>
            <w:r w:rsidRPr="0096423B">
              <w:rPr>
                <w:szCs w:val="20"/>
              </w:rPr>
              <w:t>SKPst</w:t>
            </w:r>
            <w:proofErr w:type="spellEnd"/>
            <w:r w:rsidRPr="0096423B">
              <w:rPr>
                <w:szCs w:val="20"/>
              </w:rPr>
              <w:t>,%</w:t>
            </w:r>
            <w:r w:rsidRPr="0096423B">
              <w:rPr>
                <w:szCs w:val="20"/>
              </w:rPr>
              <w:br/>
            </w:r>
            <w:r w:rsidRPr="00E9395A">
              <w:rPr>
                <w:color w:val="000087" w:themeColor="text2"/>
                <w:szCs w:val="22"/>
              </w:rPr>
              <w:t>Allikas: Rahandusministeerium</w:t>
            </w:r>
          </w:p>
        </w:tc>
        <w:tc>
          <w:tcPr>
            <w:tcW w:w="507" w:type="pct"/>
            <w:shd w:val="clear" w:color="auto" w:fill="auto"/>
            <w:vAlign w:val="center"/>
            <w:hideMark/>
          </w:tcPr>
          <w:p w14:paraId="136EAD22" w14:textId="0621894B" w:rsidR="00E9395A" w:rsidRPr="007C3574" w:rsidRDefault="00E9395A" w:rsidP="00E9395A">
            <w:pPr>
              <w:pStyle w:val="Tabelitekst"/>
              <w:jc w:val="right"/>
              <w:rPr>
                <w:szCs w:val="22"/>
              </w:rPr>
            </w:pPr>
            <w:r>
              <w:rPr>
                <w:szCs w:val="20"/>
              </w:rPr>
              <w:t>6,6%</w:t>
            </w:r>
          </w:p>
        </w:tc>
        <w:tc>
          <w:tcPr>
            <w:tcW w:w="507" w:type="pct"/>
            <w:shd w:val="clear" w:color="auto" w:fill="auto"/>
            <w:vAlign w:val="center"/>
            <w:hideMark/>
          </w:tcPr>
          <w:p w14:paraId="17F4B637" w14:textId="4C2A9267" w:rsidR="00E9395A" w:rsidRPr="007C3574" w:rsidRDefault="00E9395A" w:rsidP="00E9395A">
            <w:pPr>
              <w:pStyle w:val="Tabelitekst"/>
              <w:jc w:val="right"/>
              <w:rPr>
                <w:szCs w:val="22"/>
              </w:rPr>
            </w:pPr>
            <w:r>
              <w:rPr>
                <w:szCs w:val="20"/>
              </w:rPr>
              <w:t>6%</w:t>
            </w:r>
          </w:p>
        </w:tc>
        <w:tc>
          <w:tcPr>
            <w:tcW w:w="507" w:type="pct"/>
            <w:shd w:val="clear" w:color="auto" w:fill="auto"/>
            <w:vAlign w:val="center"/>
            <w:hideMark/>
          </w:tcPr>
          <w:p w14:paraId="21FF0CB0" w14:textId="4F6A0828" w:rsidR="00E9395A" w:rsidRPr="007C3574" w:rsidRDefault="00E9395A" w:rsidP="00E9395A">
            <w:pPr>
              <w:pStyle w:val="Tabelitekst"/>
              <w:jc w:val="right"/>
              <w:rPr>
                <w:szCs w:val="22"/>
              </w:rPr>
            </w:pPr>
            <w:r>
              <w:rPr>
                <w:szCs w:val="20"/>
              </w:rPr>
              <w:t>6%</w:t>
            </w:r>
          </w:p>
        </w:tc>
        <w:tc>
          <w:tcPr>
            <w:tcW w:w="507" w:type="pct"/>
            <w:shd w:val="clear" w:color="auto" w:fill="auto"/>
            <w:vAlign w:val="center"/>
            <w:hideMark/>
          </w:tcPr>
          <w:p w14:paraId="509671F6" w14:textId="5A5389D7" w:rsidR="00E9395A" w:rsidRPr="007C3574" w:rsidRDefault="00E9395A" w:rsidP="00E9395A">
            <w:pPr>
              <w:pStyle w:val="Tabelitekst"/>
              <w:jc w:val="right"/>
              <w:rPr>
                <w:szCs w:val="22"/>
              </w:rPr>
            </w:pPr>
            <w:r>
              <w:rPr>
                <w:szCs w:val="20"/>
              </w:rPr>
              <w:t>6</w:t>
            </w:r>
            <w:r w:rsidRPr="0096423B">
              <w:rPr>
                <w:szCs w:val="20"/>
              </w:rPr>
              <w:t>%</w:t>
            </w:r>
          </w:p>
        </w:tc>
        <w:tc>
          <w:tcPr>
            <w:tcW w:w="507" w:type="pct"/>
            <w:shd w:val="clear" w:color="auto" w:fill="auto"/>
            <w:vAlign w:val="center"/>
            <w:hideMark/>
          </w:tcPr>
          <w:p w14:paraId="369EC2C9" w14:textId="7E6F3E6E" w:rsidR="00E9395A" w:rsidRPr="007C3574" w:rsidRDefault="00E9395A" w:rsidP="00E9395A">
            <w:pPr>
              <w:pStyle w:val="Tabelitekst"/>
              <w:jc w:val="right"/>
              <w:rPr>
                <w:szCs w:val="22"/>
              </w:rPr>
            </w:pPr>
            <w:r>
              <w:rPr>
                <w:szCs w:val="20"/>
              </w:rPr>
              <w:t>6</w:t>
            </w:r>
            <w:r w:rsidRPr="0096423B">
              <w:rPr>
                <w:szCs w:val="20"/>
              </w:rPr>
              <w:t>%</w:t>
            </w:r>
          </w:p>
        </w:tc>
      </w:tr>
      <w:tr w:rsidR="00E9395A" w:rsidRPr="007C3574" w14:paraId="0FFE9358" w14:textId="77777777" w:rsidTr="00316DBD">
        <w:trPr>
          <w:trHeight w:val="443"/>
          <w:tblHeader/>
        </w:trPr>
        <w:tc>
          <w:tcPr>
            <w:tcW w:w="2463" w:type="pct"/>
            <w:shd w:val="clear" w:color="auto" w:fill="auto"/>
            <w:hideMark/>
          </w:tcPr>
          <w:p w14:paraId="2CA8DF91" w14:textId="77777777" w:rsidR="00E9395A" w:rsidRPr="007C3574" w:rsidRDefault="00E9395A" w:rsidP="00E9395A">
            <w:pPr>
              <w:pStyle w:val="Tabelitekst"/>
              <w:rPr>
                <w:szCs w:val="22"/>
              </w:rPr>
            </w:pPr>
            <w:r w:rsidRPr="007C3574">
              <w:rPr>
                <w:szCs w:val="22"/>
              </w:rPr>
              <w:t>Keskvalitsuse osakaal tööhõivest (20-64),%,&lt;=</w:t>
            </w:r>
            <w:r w:rsidRPr="007C3574">
              <w:rPr>
                <w:szCs w:val="22"/>
              </w:rPr>
              <w:br/>
            </w:r>
            <w:r w:rsidRPr="00E30B65">
              <w:rPr>
                <w:color w:val="000087" w:themeColor="text2"/>
                <w:szCs w:val="22"/>
              </w:rPr>
              <w:t>Allikas: Rahandusministeerium</w:t>
            </w:r>
          </w:p>
        </w:tc>
        <w:tc>
          <w:tcPr>
            <w:tcW w:w="507" w:type="pct"/>
            <w:shd w:val="clear" w:color="auto" w:fill="auto"/>
            <w:vAlign w:val="center"/>
            <w:hideMark/>
          </w:tcPr>
          <w:p w14:paraId="659584C8" w14:textId="7C6041A9" w:rsidR="00E9395A" w:rsidRPr="007C3574" w:rsidRDefault="00E9395A" w:rsidP="00E9395A">
            <w:pPr>
              <w:pStyle w:val="Tabelitekst"/>
              <w:jc w:val="right"/>
              <w:rPr>
                <w:szCs w:val="22"/>
              </w:rPr>
            </w:pPr>
            <w:r>
              <w:rPr>
                <w:szCs w:val="20"/>
              </w:rPr>
              <w:t>8,4%</w:t>
            </w:r>
          </w:p>
        </w:tc>
        <w:tc>
          <w:tcPr>
            <w:tcW w:w="507" w:type="pct"/>
            <w:shd w:val="clear" w:color="auto" w:fill="auto"/>
            <w:vAlign w:val="center"/>
            <w:hideMark/>
          </w:tcPr>
          <w:p w14:paraId="3413D4F5" w14:textId="5E6515BD" w:rsidR="00E9395A" w:rsidRPr="007C3574" w:rsidRDefault="00E9395A" w:rsidP="00E9395A">
            <w:pPr>
              <w:pStyle w:val="Tabelitekst"/>
              <w:jc w:val="right"/>
              <w:rPr>
                <w:szCs w:val="22"/>
              </w:rPr>
            </w:pPr>
            <w:r w:rsidRPr="0096423B">
              <w:rPr>
                <w:szCs w:val="20"/>
              </w:rPr>
              <w:t>9</w:t>
            </w:r>
            <w:r>
              <w:rPr>
                <w:szCs w:val="20"/>
              </w:rPr>
              <w:t>%</w:t>
            </w:r>
          </w:p>
        </w:tc>
        <w:tc>
          <w:tcPr>
            <w:tcW w:w="507" w:type="pct"/>
            <w:shd w:val="clear" w:color="auto" w:fill="auto"/>
            <w:vAlign w:val="center"/>
            <w:hideMark/>
          </w:tcPr>
          <w:p w14:paraId="77DD8ED8" w14:textId="0204F070" w:rsidR="00E9395A" w:rsidRPr="007C3574" w:rsidRDefault="00E9395A" w:rsidP="00E9395A">
            <w:pPr>
              <w:pStyle w:val="Tabelitekst"/>
              <w:jc w:val="right"/>
              <w:rPr>
                <w:szCs w:val="22"/>
              </w:rPr>
            </w:pPr>
            <w:r w:rsidRPr="0096423B">
              <w:rPr>
                <w:szCs w:val="20"/>
              </w:rPr>
              <w:t>9</w:t>
            </w:r>
            <w:r>
              <w:rPr>
                <w:szCs w:val="20"/>
              </w:rPr>
              <w:t>%</w:t>
            </w:r>
          </w:p>
        </w:tc>
        <w:tc>
          <w:tcPr>
            <w:tcW w:w="507" w:type="pct"/>
            <w:shd w:val="clear" w:color="auto" w:fill="auto"/>
            <w:vAlign w:val="center"/>
            <w:hideMark/>
          </w:tcPr>
          <w:p w14:paraId="09BDFE7E" w14:textId="211EEEFA" w:rsidR="00E9395A" w:rsidRPr="007C3574" w:rsidRDefault="00E9395A" w:rsidP="00E9395A">
            <w:pPr>
              <w:pStyle w:val="Tabelitekst"/>
              <w:jc w:val="right"/>
              <w:rPr>
                <w:szCs w:val="22"/>
              </w:rPr>
            </w:pPr>
            <w:r w:rsidRPr="0096423B">
              <w:rPr>
                <w:szCs w:val="20"/>
              </w:rPr>
              <w:t>9</w:t>
            </w:r>
            <w:r>
              <w:rPr>
                <w:szCs w:val="20"/>
              </w:rPr>
              <w:t>%</w:t>
            </w:r>
          </w:p>
        </w:tc>
        <w:tc>
          <w:tcPr>
            <w:tcW w:w="507" w:type="pct"/>
            <w:shd w:val="clear" w:color="auto" w:fill="auto"/>
            <w:vAlign w:val="center"/>
            <w:hideMark/>
          </w:tcPr>
          <w:p w14:paraId="58D8CB5D" w14:textId="595E0054" w:rsidR="00E9395A" w:rsidRPr="007C3574" w:rsidRDefault="00E9395A" w:rsidP="00E9395A">
            <w:pPr>
              <w:pStyle w:val="Tabelitekst"/>
              <w:jc w:val="right"/>
              <w:rPr>
                <w:szCs w:val="22"/>
              </w:rPr>
            </w:pPr>
            <w:r w:rsidRPr="0096423B">
              <w:rPr>
                <w:szCs w:val="20"/>
              </w:rPr>
              <w:t>9</w:t>
            </w:r>
            <w:r>
              <w:rPr>
                <w:szCs w:val="20"/>
              </w:rPr>
              <w:t>%</w:t>
            </w:r>
          </w:p>
        </w:tc>
      </w:tr>
      <w:tr w:rsidR="00E9395A" w:rsidRPr="007C3574" w14:paraId="054F14A2" w14:textId="77777777" w:rsidTr="00316DBD">
        <w:trPr>
          <w:trHeight w:val="366"/>
          <w:tblHeader/>
        </w:trPr>
        <w:tc>
          <w:tcPr>
            <w:tcW w:w="2463" w:type="pct"/>
            <w:shd w:val="clear" w:color="auto" w:fill="auto"/>
            <w:hideMark/>
          </w:tcPr>
          <w:p w14:paraId="3467414E" w14:textId="77777777" w:rsidR="00E9395A" w:rsidRPr="007C3574" w:rsidRDefault="00E9395A" w:rsidP="00E9395A">
            <w:pPr>
              <w:pStyle w:val="Tabelitekst"/>
              <w:rPr>
                <w:szCs w:val="22"/>
              </w:rPr>
            </w:pPr>
            <w:r w:rsidRPr="007C3574">
              <w:rPr>
                <w:szCs w:val="22"/>
              </w:rPr>
              <w:t>Statistika tarbija rahuloluindeks</w:t>
            </w:r>
            <w:r w:rsidRPr="007C3574">
              <w:rPr>
                <w:szCs w:val="22"/>
              </w:rPr>
              <w:br/>
            </w:r>
            <w:r w:rsidRPr="00E30B65">
              <w:rPr>
                <w:color w:val="000087" w:themeColor="text2"/>
                <w:szCs w:val="22"/>
              </w:rPr>
              <w:t>Allikas: Statistikaamet</w:t>
            </w:r>
          </w:p>
        </w:tc>
        <w:tc>
          <w:tcPr>
            <w:tcW w:w="507" w:type="pct"/>
            <w:shd w:val="clear" w:color="auto" w:fill="auto"/>
            <w:vAlign w:val="center"/>
            <w:hideMark/>
          </w:tcPr>
          <w:p w14:paraId="784118DC" w14:textId="4E247DEF" w:rsidR="00E9395A" w:rsidRPr="007C3574" w:rsidRDefault="00E9395A" w:rsidP="00E9395A">
            <w:pPr>
              <w:pStyle w:val="Tabelitekst"/>
              <w:jc w:val="right"/>
              <w:rPr>
                <w:szCs w:val="22"/>
              </w:rPr>
            </w:pPr>
            <w:r>
              <w:rPr>
                <w:szCs w:val="20"/>
              </w:rPr>
              <w:t>82%</w:t>
            </w:r>
          </w:p>
        </w:tc>
        <w:tc>
          <w:tcPr>
            <w:tcW w:w="507" w:type="pct"/>
            <w:shd w:val="clear" w:color="auto" w:fill="auto"/>
            <w:vAlign w:val="center"/>
            <w:hideMark/>
          </w:tcPr>
          <w:p w14:paraId="7463B3B8" w14:textId="41A08235" w:rsidR="00E9395A" w:rsidRPr="007C3574" w:rsidRDefault="00E9395A" w:rsidP="00E9395A">
            <w:pPr>
              <w:pStyle w:val="Tabelitekst"/>
              <w:jc w:val="right"/>
              <w:rPr>
                <w:szCs w:val="22"/>
              </w:rPr>
            </w:pPr>
            <w:r w:rsidRPr="0096423B">
              <w:rPr>
                <w:szCs w:val="20"/>
              </w:rPr>
              <w:t>79</w:t>
            </w:r>
            <w:r>
              <w:rPr>
                <w:szCs w:val="20"/>
              </w:rPr>
              <w:t>%</w:t>
            </w:r>
          </w:p>
        </w:tc>
        <w:tc>
          <w:tcPr>
            <w:tcW w:w="507" w:type="pct"/>
            <w:shd w:val="clear" w:color="auto" w:fill="auto"/>
            <w:vAlign w:val="center"/>
            <w:hideMark/>
          </w:tcPr>
          <w:p w14:paraId="2FF2872A" w14:textId="0D4A3530" w:rsidR="00E9395A" w:rsidRPr="007C3574" w:rsidRDefault="00E9395A" w:rsidP="00E9395A">
            <w:pPr>
              <w:pStyle w:val="Tabelitekst"/>
              <w:jc w:val="right"/>
              <w:rPr>
                <w:szCs w:val="22"/>
              </w:rPr>
            </w:pPr>
            <w:r w:rsidRPr="0096423B">
              <w:rPr>
                <w:szCs w:val="20"/>
              </w:rPr>
              <w:t>82</w:t>
            </w:r>
            <w:r>
              <w:rPr>
                <w:szCs w:val="20"/>
              </w:rPr>
              <w:t>%</w:t>
            </w:r>
          </w:p>
        </w:tc>
        <w:tc>
          <w:tcPr>
            <w:tcW w:w="507" w:type="pct"/>
            <w:shd w:val="clear" w:color="auto" w:fill="auto"/>
            <w:vAlign w:val="center"/>
            <w:hideMark/>
          </w:tcPr>
          <w:p w14:paraId="063830B3" w14:textId="27AF1ECE" w:rsidR="00E9395A" w:rsidRPr="007C3574" w:rsidRDefault="00E9395A" w:rsidP="00E9395A">
            <w:pPr>
              <w:pStyle w:val="Tabelitekst"/>
              <w:jc w:val="right"/>
              <w:rPr>
                <w:szCs w:val="22"/>
              </w:rPr>
            </w:pPr>
            <w:r w:rsidRPr="0096423B">
              <w:rPr>
                <w:szCs w:val="20"/>
              </w:rPr>
              <w:t>90</w:t>
            </w:r>
            <w:r>
              <w:rPr>
                <w:szCs w:val="20"/>
              </w:rPr>
              <w:t>%</w:t>
            </w:r>
          </w:p>
        </w:tc>
        <w:tc>
          <w:tcPr>
            <w:tcW w:w="507" w:type="pct"/>
            <w:shd w:val="clear" w:color="auto" w:fill="auto"/>
            <w:vAlign w:val="center"/>
            <w:hideMark/>
          </w:tcPr>
          <w:p w14:paraId="34B0FFB8" w14:textId="468AD7BC" w:rsidR="00E9395A" w:rsidRPr="007C3574" w:rsidRDefault="00E9395A" w:rsidP="00E9395A">
            <w:pPr>
              <w:pStyle w:val="Tabelitekst"/>
              <w:jc w:val="right"/>
              <w:rPr>
                <w:szCs w:val="22"/>
              </w:rPr>
            </w:pPr>
            <w:r w:rsidRPr="0096423B">
              <w:rPr>
                <w:szCs w:val="20"/>
              </w:rPr>
              <w:t>82</w:t>
            </w:r>
            <w:r>
              <w:rPr>
                <w:szCs w:val="20"/>
              </w:rPr>
              <w:t>%</w:t>
            </w:r>
          </w:p>
        </w:tc>
      </w:tr>
    </w:tbl>
    <w:p w14:paraId="3816EA2B" w14:textId="77777777" w:rsidR="00A92F92" w:rsidRPr="00C639A6" w:rsidRDefault="00A92F92" w:rsidP="00A92F92">
      <w:pPr>
        <w:pStyle w:val="1Bullet"/>
        <w:numPr>
          <w:ilvl w:val="0"/>
          <w:numId w:val="0"/>
        </w:numPr>
        <w:rPr>
          <w:rStyle w:val="Boldtekstis"/>
          <w:lang w:eastAsia="en-US"/>
        </w:rPr>
      </w:pPr>
      <w:bookmarkStart w:id="147" w:name="_Toc50119898"/>
      <w:bookmarkStart w:id="148" w:name="_Toc144390237"/>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03563D48" w14:textId="77777777" w:rsidR="0096423B" w:rsidRPr="00922399" w:rsidRDefault="0096423B" w:rsidP="005D7F02">
      <w:pPr>
        <w:pStyle w:val="1Bullet"/>
      </w:pPr>
      <w:r w:rsidRPr="00922399">
        <w:t xml:space="preserve">Riigihalduse ja avaliku teenistuse prioriteediks on riigivalitsemise </w:t>
      </w:r>
      <w:r w:rsidRPr="00922399">
        <w:rPr>
          <w:rStyle w:val="Boldtekstis"/>
        </w:rPr>
        <w:t>strateegiliste arengusuundade kokkuleppimine, elluviimine</w:t>
      </w:r>
      <w:r w:rsidRPr="00922399">
        <w:t xml:space="preserve"> (sh kesksete tugiteenuste laialdasem kasutuselevõtt valitsemisalades, riigi institutsioonide optimaalsem korraldamine ja vara kasutamise tõhustamine) ja avaliku teenistuse terviklik, ressursitõhus ja sihipärane arendamine (sh avaliku teenistuse seaduse ja rakenduspraktika muutmine).</w:t>
      </w:r>
    </w:p>
    <w:p w14:paraId="1E79B505" w14:textId="77777777" w:rsidR="0096423B" w:rsidRPr="00922399" w:rsidRDefault="0096423B" w:rsidP="005D7F02">
      <w:pPr>
        <w:pStyle w:val="1Bullet"/>
      </w:pPr>
      <w:r w:rsidRPr="00922399">
        <w:rPr>
          <w:rStyle w:val="Boldtekstis"/>
        </w:rPr>
        <w:t>Riigi kinnisvara</w:t>
      </w:r>
      <w:r w:rsidRPr="00922399">
        <w:t xml:space="preserve"> valdkonnas on prioriteediks </w:t>
      </w:r>
      <w:r w:rsidRPr="00922399">
        <w:rPr>
          <w:rStyle w:val="Boldtekstis"/>
        </w:rPr>
        <w:t>kinnisvarategevuse ja investeeringute planeerimise protsessi tõhustamine</w:t>
      </w:r>
      <w:r w:rsidRPr="00922399">
        <w:t xml:space="preserve">.  Vajalik on välja töötada võtmenäitajate mõõtmise metoodikad, juurutada registripõhine kinnisvara juhtimiskavade protsess, mis vähendab töömahukat andmekogumist ning uuendada Riigi Kinnisvara AS üürimudel. </w:t>
      </w:r>
      <w:r w:rsidRPr="00922399">
        <w:rPr>
          <w:rFonts w:ascii="Cambria Math" w:hAnsi="Cambria Math" w:cs="Cambria Math"/>
        </w:rPr>
        <w:t>  </w:t>
      </w:r>
      <w:r w:rsidRPr="00922399">
        <w:t xml:space="preserve"> </w:t>
      </w:r>
    </w:p>
    <w:p w14:paraId="3E224DB1" w14:textId="77777777" w:rsidR="0096423B" w:rsidRPr="00922399" w:rsidRDefault="0096423B" w:rsidP="005D7F02">
      <w:pPr>
        <w:pStyle w:val="1Bullet"/>
      </w:pPr>
      <w:r w:rsidRPr="00922399">
        <w:t xml:space="preserve">Riigi osalusega äriühingute ja asutatud sihtasutuste hea juhtimine ja tegevuse tõhusus vajavad järjepidevat tähelepanu, </w:t>
      </w:r>
      <w:r w:rsidRPr="00922399">
        <w:rPr>
          <w:rStyle w:val="Boldtekstis"/>
        </w:rPr>
        <w:t>osaluspoliitika põhimõtete värskendamine</w:t>
      </w:r>
      <w:r w:rsidRPr="00922399">
        <w:t xml:space="preserve"> toimub 2024. aastal ning sellest lähtuva vajaduse korral riigivaraseaduse muutmine 2025. aastal. </w:t>
      </w:r>
    </w:p>
    <w:p w14:paraId="450B6714" w14:textId="77777777" w:rsidR="0096423B" w:rsidRPr="00922399" w:rsidRDefault="0096423B" w:rsidP="005D7F02">
      <w:pPr>
        <w:pStyle w:val="1Bullet"/>
      </w:pPr>
      <w:r w:rsidRPr="00922399">
        <w:t xml:space="preserve">Riigihangete valdkonnas on fookuses riigi strateegilisi arengusuundi toetavate ehk </w:t>
      </w:r>
      <w:r w:rsidRPr="00922399">
        <w:rPr>
          <w:rStyle w:val="Boldtekstis"/>
        </w:rPr>
        <w:t>väärtuspõhiste</w:t>
      </w:r>
      <w:r w:rsidRPr="00922399">
        <w:rPr>
          <w:rStyle w:val="Boldtekstis"/>
          <w:rFonts w:ascii="Cambria Math" w:hAnsi="Cambria Math" w:cs="Cambria Math"/>
        </w:rPr>
        <w:t> </w:t>
      </w:r>
      <w:r w:rsidRPr="00922399">
        <w:rPr>
          <w:rStyle w:val="Boldtekstis"/>
        </w:rPr>
        <w:t xml:space="preserve"> riigihangete edendamine</w:t>
      </w:r>
      <w:r w:rsidRPr="00922399">
        <w:t>. Koostamisel on strateegiliste p</w:t>
      </w:r>
      <w:r w:rsidRPr="00922399">
        <w:rPr>
          <w:rFonts w:cs="Aino"/>
        </w:rPr>
        <w:t>õ</w:t>
      </w:r>
      <w:r w:rsidRPr="00922399">
        <w:t>him</w:t>
      </w:r>
      <w:r w:rsidRPr="00922399">
        <w:rPr>
          <w:rFonts w:cs="Aino"/>
        </w:rPr>
        <w:t>õ</w:t>
      </w:r>
      <w:r w:rsidRPr="00922399">
        <w:t>tete rakendamise tegevusplaan ning kvaliteedip</w:t>
      </w:r>
      <w:r w:rsidRPr="00922399">
        <w:rPr>
          <w:rFonts w:cs="Aino"/>
        </w:rPr>
        <w:t>õ</w:t>
      </w:r>
      <w:r w:rsidRPr="00922399">
        <w:t>histe n</w:t>
      </w:r>
      <w:r w:rsidRPr="00922399">
        <w:rPr>
          <w:rFonts w:cs="Aino"/>
        </w:rPr>
        <w:t>ä</w:t>
      </w:r>
      <w:r w:rsidRPr="00922399">
        <w:t>idiskriteeriumide riigihangete registrisse integreerimise v</w:t>
      </w:r>
      <w:r w:rsidRPr="00922399">
        <w:rPr>
          <w:rFonts w:cs="Aino"/>
        </w:rPr>
        <w:t>õ</w:t>
      </w:r>
      <w:r w:rsidRPr="00922399">
        <w:t>imaluste anal</w:t>
      </w:r>
      <w:r w:rsidRPr="00922399">
        <w:rPr>
          <w:rFonts w:cs="Aino"/>
        </w:rPr>
        <w:t>üü</w:t>
      </w:r>
      <w:r w:rsidRPr="00922399">
        <w:t>s. V</w:t>
      </w:r>
      <w:r w:rsidRPr="00922399">
        <w:rPr>
          <w:rFonts w:cs="Aino"/>
        </w:rPr>
        <w:t>ä</w:t>
      </w:r>
      <w:r w:rsidRPr="00922399">
        <w:t>ljakutseks on hankespetsialistide kompetentside t</w:t>
      </w:r>
      <w:r w:rsidRPr="00922399">
        <w:rPr>
          <w:rFonts w:cs="Aino"/>
        </w:rPr>
        <w:t>õ</w:t>
      </w:r>
      <w:r w:rsidRPr="00922399">
        <w:t>stmiseks s</w:t>
      </w:r>
      <w:r w:rsidRPr="00922399">
        <w:rPr>
          <w:rFonts w:cs="Aino"/>
        </w:rPr>
        <w:t>ü</w:t>
      </w:r>
      <w:r w:rsidRPr="00922399">
        <w:t>steemse v</w:t>
      </w:r>
      <w:r w:rsidRPr="00922399">
        <w:rPr>
          <w:rFonts w:cs="Aino"/>
        </w:rPr>
        <w:t>õ</w:t>
      </w:r>
      <w:r w:rsidRPr="00922399">
        <w:t>imekuse loomine ja riigihangete kompetentsikeskuse v</w:t>
      </w:r>
      <w:r w:rsidRPr="00922399">
        <w:rPr>
          <w:rFonts w:cs="Aino"/>
        </w:rPr>
        <w:t>ä</w:t>
      </w:r>
      <w:r w:rsidRPr="00922399">
        <w:t xml:space="preserve">ljaarendamine avaliku sektori hankijatele. </w:t>
      </w:r>
    </w:p>
    <w:p w14:paraId="617E33B2" w14:textId="77777777" w:rsidR="0096423B" w:rsidRPr="00922399" w:rsidRDefault="0096423B" w:rsidP="005D7F02">
      <w:pPr>
        <w:pStyle w:val="1Bullet"/>
      </w:pPr>
      <w:r w:rsidRPr="00922399">
        <w:rPr>
          <w:rStyle w:val="Boldtekstis"/>
        </w:rPr>
        <w:t>Riigiabi valdkonna väljakutseks on ulatuslikuma ülevaate omamine</w:t>
      </w:r>
      <w:r w:rsidRPr="00922399">
        <w:t xml:space="preserve">, kui palju ja kellele on ettevõtluse toetamiseks abi antud, et oleks võimalik paremini hinnata abi mõjusust ja samal ajal vältida ebaseadusliku riigiabi andmist. Selleks on plaanis analüüsida riigiabi ja vähese </w:t>
      </w:r>
      <w:r w:rsidRPr="00922399">
        <w:lastRenderedPageBreak/>
        <w:t>tähtsusega abi registri vastavust nõuetele ning selle kasutajate vajadusele. Edasise arenduse osas on väljakutseks eelarvelised vahendid.</w:t>
      </w:r>
    </w:p>
    <w:p w14:paraId="41920DCE" w14:textId="77777777" w:rsidR="0096423B" w:rsidRPr="00922399" w:rsidRDefault="0096423B" w:rsidP="005D7F02">
      <w:pPr>
        <w:pStyle w:val="1Bullet"/>
      </w:pPr>
      <w:r w:rsidRPr="00922399">
        <w:t xml:space="preserve">RTK eesmärk on ühtsete, integreeritud ja kliendisõbralike tugiteenuste pakkumiseks terviklahenduste loomine. Üheks olulisemaks tegevuseks eesmärgi täitmisel on </w:t>
      </w:r>
      <w:r w:rsidRPr="00922399">
        <w:rPr>
          <w:rStyle w:val="Boldtekstis"/>
        </w:rPr>
        <w:t>uuendatud majandusarvestuse tarkvara eelanalüüs ja juurutamine</w:t>
      </w:r>
      <w:r w:rsidRPr="00922399">
        <w:t xml:space="preserve">, et uuendada tarkvara enne 2028. aastat, mil lõpeb senine kasutajatugi (väljakutseks on eelarvevahendite leidmine). Uuendustele üleminek nõuab lisaks tarkvarale ka seotud süsteemide (sh veebipõhine aruandluskeskkond, riigitöötaja iseteenindusportaal jm) liidestuste üleviimise analüüsimist ja vajalike uuenduste juurutamist.  </w:t>
      </w:r>
    </w:p>
    <w:p w14:paraId="1B285F05" w14:textId="658FCC8D" w:rsidR="0096423B" w:rsidRPr="00922399" w:rsidRDefault="0096423B" w:rsidP="005D7F02">
      <w:pPr>
        <w:pStyle w:val="1Bullet"/>
      </w:pPr>
      <w:r w:rsidRPr="00922399">
        <w:rPr>
          <w:rStyle w:val="Boldtekstis"/>
        </w:rPr>
        <w:t>Kvaliteetse statistika õigeaegse ja tõhusa tootmise</w:t>
      </w:r>
      <w:r w:rsidRPr="00922399">
        <w:t xml:space="preserve"> ning </w:t>
      </w:r>
      <w:r w:rsidRPr="00922399">
        <w:rPr>
          <w:rStyle w:val="Boldtekstis"/>
        </w:rPr>
        <w:t>Euroopa Liidu õigusaktidele vastavuse tagamiseks</w:t>
      </w:r>
      <w:r w:rsidRPr="00922399">
        <w:t xml:space="preserve"> toimuvad Statistikaametis 2028. aastani põllumajandus-, keskkonna</w:t>
      </w:r>
      <w:r>
        <w:t>-</w:t>
      </w:r>
      <w:r w:rsidRPr="00922399">
        <w:t>, rahandus- ning rahvastiku- ja sotsiaalstatistika tootmise mahukad arendused ning uue statistika koostamine. Jätkub  riikliku andmehalduse arendamine sh riigi põhiandmete määramine ja riigi käsutuses olevate andmete kirjeldamine, mis panustavad otseselt riigiülese digipöörde eesmärkide saavutamisse läbi andmete korrastamise nende korduvkasutamiseks. Ameti järgmise viie aasta strateegilised prioriteedid leiab ameti uuest arengukavast (link https://www.stat.ee/et/statistikaamet/meist/strateegia).</w:t>
      </w:r>
    </w:p>
    <w:p w14:paraId="162A016B" w14:textId="67273211" w:rsidR="005C7DD8" w:rsidRPr="00AF2528" w:rsidRDefault="005C7DD8" w:rsidP="00C130BF">
      <w:pPr>
        <w:pStyle w:val="111Pealkiri3tase"/>
      </w:pPr>
      <w:bookmarkStart w:id="149" w:name="_Toc178059963"/>
      <w:r w:rsidRPr="00AF2528">
        <w:t>2.1</w:t>
      </w:r>
      <w:r w:rsidR="009A671E">
        <w:t>0</w:t>
      </w:r>
      <w:r w:rsidRPr="00AF2528">
        <w:t xml:space="preserve">.4 </w:t>
      </w:r>
      <w:bookmarkEnd w:id="147"/>
      <w:bookmarkEnd w:id="148"/>
      <w:r w:rsidR="0096423B">
        <w:t>Arhiivindusprogramm</w:t>
      </w:r>
      <w:bookmarkEnd w:id="149"/>
    </w:p>
    <w:p w14:paraId="64852D6D" w14:textId="77777777" w:rsidR="005C7DD8" w:rsidRPr="00AF2528" w:rsidRDefault="005C7DD8" w:rsidP="005C7DD8">
      <w:pPr>
        <w:rPr>
          <w:rStyle w:val="Boldtekstis"/>
        </w:rPr>
      </w:pPr>
      <w:r w:rsidRPr="00AF2528">
        <w:rPr>
          <w:rStyle w:val="Boldtekstis"/>
        </w:rPr>
        <w:t>Programmi eesmärk</w:t>
      </w:r>
    </w:p>
    <w:p w14:paraId="5570EE9F" w14:textId="77777777" w:rsidR="0096423B" w:rsidRPr="00922399" w:rsidRDefault="0096423B" w:rsidP="00AD1834">
      <w:pPr>
        <w:pStyle w:val="Sisutekst"/>
      </w:pPr>
      <w:r w:rsidRPr="00922399">
        <w:t>Ühiskonna dokumentaalse mälu kestlik säilitamine, kasutamine ning kodanike õiguste tõendamine.</w:t>
      </w:r>
    </w:p>
    <w:p w14:paraId="1E2A0374" w14:textId="5FDED7C1" w:rsidR="005C7DD8" w:rsidRPr="00AF2528" w:rsidRDefault="005C7DD8" w:rsidP="005C7DD8">
      <w:pPr>
        <w:pStyle w:val="Pealdis"/>
      </w:pPr>
      <w:r w:rsidRPr="00AF2528">
        <w:t xml:space="preserve">Tabel </w:t>
      </w:r>
      <w:r w:rsidR="005563A7">
        <w:fldChar w:fldCharType="begin"/>
      </w:r>
      <w:r w:rsidR="005563A7">
        <w:instrText xml:space="preserve"> SEQ Tabel \* ARABIC </w:instrText>
      </w:r>
      <w:r w:rsidR="005563A7">
        <w:fldChar w:fldCharType="separate"/>
      </w:r>
      <w:r w:rsidR="002206A0">
        <w:t>37</w:t>
      </w:r>
      <w:r w:rsidR="005563A7">
        <w:fldChar w:fldCharType="end"/>
      </w:r>
      <w:r w:rsidRPr="00AF2528">
        <w:t xml:space="preserve">. </w:t>
      </w:r>
      <w:r w:rsidR="0096423B">
        <w:t>Arhiivindus</w:t>
      </w:r>
      <w:r w:rsidRPr="00AF2528">
        <w:t>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467"/>
        <w:gridCol w:w="919"/>
        <w:gridCol w:w="919"/>
        <w:gridCol w:w="919"/>
        <w:gridCol w:w="919"/>
        <w:gridCol w:w="919"/>
      </w:tblGrid>
      <w:tr w:rsidR="0096423B" w:rsidRPr="007C3574" w14:paraId="687E5C4C" w14:textId="77777777" w:rsidTr="00316DBD">
        <w:trPr>
          <w:trHeight w:val="1035"/>
          <w:tblHeader/>
        </w:trPr>
        <w:tc>
          <w:tcPr>
            <w:tcW w:w="2463" w:type="pct"/>
            <w:shd w:val="clear" w:color="000000" w:fill="99C9FE"/>
            <w:vAlign w:val="center"/>
            <w:hideMark/>
          </w:tcPr>
          <w:p w14:paraId="54566FFD" w14:textId="77777777" w:rsidR="0096423B" w:rsidRPr="007C3574" w:rsidRDefault="0096423B" w:rsidP="0096423B">
            <w:pPr>
              <w:pStyle w:val="Tabelid"/>
              <w:rPr>
                <w:b/>
                <w:bCs w:val="0"/>
                <w:sz w:val="22"/>
                <w:szCs w:val="22"/>
              </w:rPr>
            </w:pPr>
            <w:r w:rsidRPr="007C3574">
              <w:rPr>
                <w:b/>
                <w:bCs w:val="0"/>
                <w:sz w:val="22"/>
                <w:szCs w:val="22"/>
              </w:rPr>
              <w:t>Mõõdik/Sihttase</w:t>
            </w:r>
          </w:p>
        </w:tc>
        <w:tc>
          <w:tcPr>
            <w:tcW w:w="507" w:type="pct"/>
            <w:shd w:val="clear" w:color="000000" w:fill="99C9FE"/>
            <w:vAlign w:val="center"/>
            <w:hideMark/>
          </w:tcPr>
          <w:p w14:paraId="13130F1C" w14:textId="77777777" w:rsidR="0096423B" w:rsidRPr="007C3574" w:rsidRDefault="0096423B" w:rsidP="00F576F3">
            <w:pPr>
              <w:pStyle w:val="Tabelid"/>
              <w:jc w:val="right"/>
              <w:rPr>
                <w:b/>
                <w:bCs w:val="0"/>
                <w:sz w:val="22"/>
                <w:szCs w:val="22"/>
              </w:rPr>
            </w:pPr>
            <w:r w:rsidRPr="007C3574">
              <w:rPr>
                <w:b/>
                <w:bCs w:val="0"/>
                <w:sz w:val="22"/>
                <w:szCs w:val="22"/>
              </w:rPr>
              <w:t>Viimane tegelik tase (2023)</w:t>
            </w:r>
          </w:p>
        </w:tc>
        <w:tc>
          <w:tcPr>
            <w:tcW w:w="507" w:type="pct"/>
            <w:shd w:val="clear" w:color="000000" w:fill="99C9FE"/>
            <w:vAlign w:val="center"/>
            <w:hideMark/>
          </w:tcPr>
          <w:p w14:paraId="5D37629D" w14:textId="77777777" w:rsidR="0096423B" w:rsidRPr="007C3574" w:rsidRDefault="0096423B" w:rsidP="00F576F3">
            <w:pPr>
              <w:pStyle w:val="Tabelid"/>
              <w:jc w:val="right"/>
              <w:rPr>
                <w:b/>
                <w:bCs w:val="0"/>
                <w:sz w:val="22"/>
                <w:szCs w:val="22"/>
              </w:rPr>
            </w:pPr>
            <w:r w:rsidRPr="007C3574">
              <w:rPr>
                <w:b/>
                <w:bCs w:val="0"/>
                <w:sz w:val="22"/>
                <w:szCs w:val="22"/>
              </w:rPr>
              <w:t>2025</w:t>
            </w:r>
          </w:p>
        </w:tc>
        <w:tc>
          <w:tcPr>
            <w:tcW w:w="507" w:type="pct"/>
            <w:shd w:val="clear" w:color="000000" w:fill="99C9FE"/>
            <w:vAlign w:val="center"/>
            <w:hideMark/>
          </w:tcPr>
          <w:p w14:paraId="30CEF8C7" w14:textId="77777777" w:rsidR="0096423B" w:rsidRPr="007C3574" w:rsidRDefault="0096423B" w:rsidP="00F576F3">
            <w:pPr>
              <w:pStyle w:val="Tabelid"/>
              <w:jc w:val="right"/>
              <w:rPr>
                <w:b/>
                <w:bCs w:val="0"/>
                <w:sz w:val="22"/>
                <w:szCs w:val="22"/>
              </w:rPr>
            </w:pPr>
            <w:r w:rsidRPr="007C3574">
              <w:rPr>
                <w:b/>
                <w:bCs w:val="0"/>
                <w:sz w:val="22"/>
                <w:szCs w:val="22"/>
              </w:rPr>
              <w:t>2026</w:t>
            </w:r>
          </w:p>
        </w:tc>
        <w:tc>
          <w:tcPr>
            <w:tcW w:w="507" w:type="pct"/>
            <w:shd w:val="clear" w:color="000000" w:fill="99C9FE"/>
            <w:vAlign w:val="center"/>
            <w:hideMark/>
          </w:tcPr>
          <w:p w14:paraId="0F2AB8AC" w14:textId="77777777" w:rsidR="0096423B" w:rsidRPr="007C3574" w:rsidRDefault="0096423B" w:rsidP="00F576F3">
            <w:pPr>
              <w:pStyle w:val="Tabelid"/>
              <w:jc w:val="right"/>
              <w:rPr>
                <w:b/>
                <w:bCs w:val="0"/>
                <w:sz w:val="22"/>
                <w:szCs w:val="22"/>
              </w:rPr>
            </w:pPr>
            <w:r w:rsidRPr="007C3574">
              <w:rPr>
                <w:b/>
                <w:bCs w:val="0"/>
                <w:sz w:val="22"/>
                <w:szCs w:val="22"/>
              </w:rPr>
              <w:t>2027</w:t>
            </w:r>
          </w:p>
        </w:tc>
        <w:tc>
          <w:tcPr>
            <w:tcW w:w="507" w:type="pct"/>
            <w:shd w:val="clear" w:color="000000" w:fill="99C9FE"/>
            <w:vAlign w:val="center"/>
            <w:hideMark/>
          </w:tcPr>
          <w:p w14:paraId="74FB51CF" w14:textId="77777777" w:rsidR="0096423B" w:rsidRPr="007C3574" w:rsidRDefault="0096423B" w:rsidP="00F576F3">
            <w:pPr>
              <w:pStyle w:val="Tabelid"/>
              <w:jc w:val="right"/>
              <w:rPr>
                <w:b/>
                <w:bCs w:val="0"/>
                <w:sz w:val="22"/>
                <w:szCs w:val="22"/>
              </w:rPr>
            </w:pPr>
            <w:r w:rsidRPr="007C3574">
              <w:rPr>
                <w:b/>
                <w:bCs w:val="0"/>
                <w:sz w:val="22"/>
                <w:szCs w:val="22"/>
              </w:rPr>
              <w:t>2028</w:t>
            </w:r>
          </w:p>
        </w:tc>
      </w:tr>
      <w:tr w:rsidR="0096423B" w:rsidRPr="007C3574" w14:paraId="250D14B1" w14:textId="77777777" w:rsidTr="00316DBD">
        <w:trPr>
          <w:trHeight w:val="717"/>
          <w:tblHeader/>
        </w:trPr>
        <w:tc>
          <w:tcPr>
            <w:tcW w:w="2463" w:type="pct"/>
            <w:shd w:val="clear" w:color="auto" w:fill="auto"/>
            <w:vAlign w:val="center"/>
            <w:hideMark/>
          </w:tcPr>
          <w:p w14:paraId="52A7B13D" w14:textId="77777777" w:rsidR="0096423B" w:rsidRPr="007C3574" w:rsidRDefault="0096423B" w:rsidP="0096423B">
            <w:pPr>
              <w:pStyle w:val="Tabelid"/>
              <w:rPr>
                <w:sz w:val="22"/>
                <w:szCs w:val="22"/>
              </w:rPr>
            </w:pPr>
            <w:proofErr w:type="spellStart"/>
            <w:r w:rsidRPr="007C3574">
              <w:rPr>
                <w:sz w:val="22"/>
                <w:szCs w:val="22"/>
              </w:rPr>
              <w:t>Arhiivimoodustajate</w:t>
            </w:r>
            <w:proofErr w:type="spellEnd"/>
            <w:r w:rsidRPr="007C3574">
              <w:rPr>
                <w:sz w:val="22"/>
                <w:szCs w:val="22"/>
              </w:rPr>
              <w:t xml:space="preserve"> (asutuste) arv, kes on Rahvusarhiivile üle andnud digitaalarhivaale</w:t>
            </w:r>
            <w:r w:rsidRPr="007C3574">
              <w:rPr>
                <w:sz w:val="22"/>
                <w:szCs w:val="22"/>
              </w:rPr>
              <w:br/>
            </w:r>
            <w:r w:rsidRPr="00E30B65">
              <w:rPr>
                <w:color w:val="000087" w:themeColor="text2"/>
                <w:sz w:val="22"/>
                <w:szCs w:val="22"/>
              </w:rPr>
              <w:t>Allikas: Rahvusarhiiv</w:t>
            </w:r>
          </w:p>
        </w:tc>
        <w:tc>
          <w:tcPr>
            <w:tcW w:w="507" w:type="pct"/>
            <w:shd w:val="clear" w:color="auto" w:fill="auto"/>
            <w:vAlign w:val="center"/>
            <w:hideMark/>
          </w:tcPr>
          <w:p w14:paraId="06476501" w14:textId="77777777" w:rsidR="0096423B" w:rsidRPr="007C3574" w:rsidRDefault="0096423B" w:rsidP="0061060F">
            <w:pPr>
              <w:pStyle w:val="Tabelid"/>
              <w:jc w:val="right"/>
              <w:rPr>
                <w:sz w:val="22"/>
                <w:szCs w:val="22"/>
              </w:rPr>
            </w:pPr>
            <w:r w:rsidRPr="007C3574">
              <w:rPr>
                <w:sz w:val="22"/>
                <w:szCs w:val="22"/>
              </w:rPr>
              <w:t>63</w:t>
            </w:r>
          </w:p>
        </w:tc>
        <w:tc>
          <w:tcPr>
            <w:tcW w:w="507" w:type="pct"/>
            <w:shd w:val="clear" w:color="auto" w:fill="auto"/>
            <w:vAlign w:val="center"/>
            <w:hideMark/>
          </w:tcPr>
          <w:p w14:paraId="7BFA83CB" w14:textId="77777777" w:rsidR="0096423B" w:rsidRPr="007C3574" w:rsidRDefault="0096423B" w:rsidP="0061060F">
            <w:pPr>
              <w:pStyle w:val="Tabelid"/>
              <w:jc w:val="right"/>
              <w:rPr>
                <w:sz w:val="22"/>
                <w:szCs w:val="22"/>
              </w:rPr>
            </w:pPr>
            <w:r w:rsidRPr="007C3574">
              <w:rPr>
                <w:sz w:val="22"/>
                <w:szCs w:val="22"/>
              </w:rPr>
              <w:t>70</w:t>
            </w:r>
          </w:p>
        </w:tc>
        <w:tc>
          <w:tcPr>
            <w:tcW w:w="507" w:type="pct"/>
            <w:shd w:val="clear" w:color="auto" w:fill="auto"/>
            <w:vAlign w:val="center"/>
            <w:hideMark/>
          </w:tcPr>
          <w:p w14:paraId="549EF7EF" w14:textId="77777777" w:rsidR="0096423B" w:rsidRPr="007C3574" w:rsidRDefault="0096423B" w:rsidP="0061060F">
            <w:pPr>
              <w:pStyle w:val="Tabelid"/>
              <w:jc w:val="right"/>
              <w:rPr>
                <w:sz w:val="22"/>
                <w:szCs w:val="22"/>
              </w:rPr>
            </w:pPr>
            <w:r w:rsidRPr="007C3574">
              <w:rPr>
                <w:sz w:val="22"/>
                <w:szCs w:val="22"/>
              </w:rPr>
              <w:t>80</w:t>
            </w:r>
          </w:p>
        </w:tc>
        <w:tc>
          <w:tcPr>
            <w:tcW w:w="507" w:type="pct"/>
            <w:shd w:val="clear" w:color="auto" w:fill="auto"/>
            <w:vAlign w:val="center"/>
            <w:hideMark/>
          </w:tcPr>
          <w:p w14:paraId="719A68F5" w14:textId="77777777" w:rsidR="0096423B" w:rsidRPr="007C3574" w:rsidRDefault="0096423B" w:rsidP="0061060F">
            <w:pPr>
              <w:pStyle w:val="Tabelid"/>
              <w:jc w:val="right"/>
              <w:rPr>
                <w:sz w:val="22"/>
                <w:szCs w:val="22"/>
              </w:rPr>
            </w:pPr>
            <w:r w:rsidRPr="007C3574">
              <w:rPr>
                <w:sz w:val="22"/>
                <w:szCs w:val="22"/>
              </w:rPr>
              <w:t>90</w:t>
            </w:r>
          </w:p>
        </w:tc>
        <w:tc>
          <w:tcPr>
            <w:tcW w:w="507" w:type="pct"/>
            <w:shd w:val="clear" w:color="auto" w:fill="auto"/>
            <w:vAlign w:val="center"/>
            <w:hideMark/>
          </w:tcPr>
          <w:p w14:paraId="4BB976BD" w14:textId="77777777" w:rsidR="0096423B" w:rsidRPr="007C3574" w:rsidRDefault="0096423B" w:rsidP="0061060F">
            <w:pPr>
              <w:pStyle w:val="Tabelid"/>
              <w:jc w:val="right"/>
              <w:rPr>
                <w:sz w:val="22"/>
                <w:szCs w:val="22"/>
              </w:rPr>
            </w:pPr>
            <w:r w:rsidRPr="007C3574">
              <w:rPr>
                <w:sz w:val="22"/>
                <w:szCs w:val="22"/>
              </w:rPr>
              <w:t>100</w:t>
            </w:r>
          </w:p>
        </w:tc>
      </w:tr>
      <w:tr w:rsidR="0096423B" w:rsidRPr="007C3574" w14:paraId="0263E5E7" w14:textId="77777777" w:rsidTr="00316DBD">
        <w:trPr>
          <w:trHeight w:val="671"/>
          <w:tblHeader/>
        </w:trPr>
        <w:tc>
          <w:tcPr>
            <w:tcW w:w="2463" w:type="pct"/>
            <w:shd w:val="clear" w:color="auto" w:fill="auto"/>
            <w:vAlign w:val="center"/>
            <w:hideMark/>
          </w:tcPr>
          <w:p w14:paraId="01DF9096" w14:textId="77777777" w:rsidR="0096423B" w:rsidRPr="007C3574" w:rsidRDefault="0096423B" w:rsidP="0096423B">
            <w:pPr>
              <w:pStyle w:val="Tabelid"/>
              <w:rPr>
                <w:sz w:val="22"/>
                <w:szCs w:val="22"/>
              </w:rPr>
            </w:pPr>
            <w:r w:rsidRPr="007C3574">
              <w:rPr>
                <w:sz w:val="22"/>
                <w:szCs w:val="22"/>
              </w:rPr>
              <w:t>Nõuetekohastes hoidlates säilitatavate arhivaalide osakaal Rahvusarhiivis, %</w:t>
            </w:r>
            <w:r w:rsidRPr="007C3574">
              <w:rPr>
                <w:sz w:val="22"/>
                <w:szCs w:val="22"/>
              </w:rPr>
              <w:br/>
            </w:r>
            <w:r w:rsidRPr="00E30B65">
              <w:rPr>
                <w:color w:val="000087" w:themeColor="text2"/>
                <w:sz w:val="22"/>
                <w:szCs w:val="22"/>
              </w:rPr>
              <w:t>Allikas: Rahvusarhiiv</w:t>
            </w:r>
          </w:p>
        </w:tc>
        <w:tc>
          <w:tcPr>
            <w:tcW w:w="507" w:type="pct"/>
            <w:shd w:val="clear" w:color="auto" w:fill="auto"/>
            <w:vAlign w:val="center"/>
            <w:hideMark/>
          </w:tcPr>
          <w:p w14:paraId="78BA8C80" w14:textId="14233E01" w:rsidR="0096423B" w:rsidRPr="007C3574" w:rsidRDefault="0096423B" w:rsidP="0061060F">
            <w:pPr>
              <w:pStyle w:val="Tabelid"/>
              <w:jc w:val="right"/>
              <w:rPr>
                <w:sz w:val="22"/>
                <w:szCs w:val="22"/>
              </w:rPr>
            </w:pPr>
            <w:r w:rsidRPr="007C3574">
              <w:rPr>
                <w:sz w:val="22"/>
                <w:szCs w:val="22"/>
              </w:rPr>
              <w:t>88</w:t>
            </w:r>
            <w:r w:rsidR="000C5A9D" w:rsidRPr="007C3574">
              <w:rPr>
                <w:sz w:val="22"/>
                <w:szCs w:val="22"/>
              </w:rPr>
              <w:t>,</w:t>
            </w:r>
            <w:r w:rsidRPr="007C3574">
              <w:rPr>
                <w:sz w:val="22"/>
                <w:szCs w:val="22"/>
              </w:rPr>
              <w:t>00%</w:t>
            </w:r>
          </w:p>
        </w:tc>
        <w:tc>
          <w:tcPr>
            <w:tcW w:w="507" w:type="pct"/>
            <w:shd w:val="clear" w:color="auto" w:fill="auto"/>
            <w:vAlign w:val="center"/>
            <w:hideMark/>
          </w:tcPr>
          <w:p w14:paraId="27AD0BAE" w14:textId="6E208588" w:rsidR="0096423B" w:rsidRPr="007C3574" w:rsidRDefault="0096423B" w:rsidP="0061060F">
            <w:pPr>
              <w:pStyle w:val="Tabelid"/>
              <w:jc w:val="right"/>
              <w:rPr>
                <w:sz w:val="22"/>
                <w:szCs w:val="22"/>
              </w:rPr>
            </w:pPr>
            <w:r w:rsidRPr="007C3574">
              <w:rPr>
                <w:sz w:val="22"/>
                <w:szCs w:val="22"/>
              </w:rPr>
              <w:t>88</w:t>
            </w:r>
            <w:r w:rsidR="000C5A9D" w:rsidRPr="007C3574">
              <w:rPr>
                <w:sz w:val="22"/>
                <w:szCs w:val="22"/>
              </w:rPr>
              <w:t>,</w:t>
            </w:r>
            <w:r w:rsidRPr="007C3574">
              <w:rPr>
                <w:sz w:val="22"/>
                <w:szCs w:val="22"/>
              </w:rPr>
              <w:t>00%</w:t>
            </w:r>
          </w:p>
        </w:tc>
        <w:tc>
          <w:tcPr>
            <w:tcW w:w="507" w:type="pct"/>
            <w:shd w:val="clear" w:color="auto" w:fill="auto"/>
            <w:vAlign w:val="center"/>
            <w:hideMark/>
          </w:tcPr>
          <w:p w14:paraId="34A5E276" w14:textId="1F3B9E3B" w:rsidR="0096423B" w:rsidRPr="007C3574" w:rsidRDefault="0096423B" w:rsidP="0061060F">
            <w:pPr>
              <w:pStyle w:val="Tabelid"/>
              <w:jc w:val="right"/>
              <w:rPr>
                <w:sz w:val="22"/>
                <w:szCs w:val="22"/>
              </w:rPr>
            </w:pPr>
            <w:r w:rsidRPr="007C3574">
              <w:rPr>
                <w:sz w:val="22"/>
                <w:szCs w:val="22"/>
              </w:rPr>
              <w:t>88</w:t>
            </w:r>
            <w:r w:rsidR="000C5A9D" w:rsidRPr="007C3574">
              <w:rPr>
                <w:sz w:val="22"/>
                <w:szCs w:val="22"/>
              </w:rPr>
              <w:t>,</w:t>
            </w:r>
            <w:r w:rsidRPr="007C3574">
              <w:rPr>
                <w:sz w:val="22"/>
                <w:szCs w:val="22"/>
              </w:rPr>
              <w:t>00%</w:t>
            </w:r>
          </w:p>
        </w:tc>
        <w:tc>
          <w:tcPr>
            <w:tcW w:w="507" w:type="pct"/>
            <w:shd w:val="clear" w:color="auto" w:fill="auto"/>
            <w:vAlign w:val="center"/>
            <w:hideMark/>
          </w:tcPr>
          <w:p w14:paraId="5AED90F2" w14:textId="13D67F93" w:rsidR="0096423B" w:rsidRPr="007C3574" w:rsidRDefault="0096423B" w:rsidP="0061060F">
            <w:pPr>
              <w:pStyle w:val="Tabelid"/>
              <w:jc w:val="right"/>
              <w:rPr>
                <w:sz w:val="22"/>
                <w:szCs w:val="22"/>
              </w:rPr>
            </w:pPr>
            <w:r w:rsidRPr="007C3574">
              <w:rPr>
                <w:sz w:val="22"/>
                <w:szCs w:val="22"/>
              </w:rPr>
              <w:t>88</w:t>
            </w:r>
            <w:r w:rsidR="000C5A9D" w:rsidRPr="007C3574">
              <w:rPr>
                <w:sz w:val="22"/>
                <w:szCs w:val="22"/>
              </w:rPr>
              <w:t>,</w:t>
            </w:r>
            <w:r w:rsidRPr="007C3574">
              <w:rPr>
                <w:sz w:val="22"/>
                <w:szCs w:val="22"/>
              </w:rPr>
              <w:t>00%</w:t>
            </w:r>
          </w:p>
        </w:tc>
        <w:tc>
          <w:tcPr>
            <w:tcW w:w="507" w:type="pct"/>
            <w:shd w:val="clear" w:color="auto" w:fill="auto"/>
            <w:vAlign w:val="center"/>
            <w:hideMark/>
          </w:tcPr>
          <w:p w14:paraId="66DE8A13" w14:textId="4D8C5E4F" w:rsidR="0096423B" w:rsidRPr="007C3574" w:rsidRDefault="0096423B" w:rsidP="0061060F">
            <w:pPr>
              <w:pStyle w:val="Tabelid"/>
              <w:jc w:val="right"/>
              <w:rPr>
                <w:sz w:val="22"/>
                <w:szCs w:val="22"/>
              </w:rPr>
            </w:pPr>
            <w:r w:rsidRPr="007C3574">
              <w:rPr>
                <w:sz w:val="22"/>
                <w:szCs w:val="22"/>
              </w:rPr>
              <w:t>100</w:t>
            </w:r>
            <w:r w:rsidR="000C5A9D" w:rsidRPr="007C3574">
              <w:rPr>
                <w:sz w:val="22"/>
                <w:szCs w:val="22"/>
              </w:rPr>
              <w:t>,</w:t>
            </w:r>
            <w:r w:rsidRPr="007C3574">
              <w:rPr>
                <w:sz w:val="22"/>
                <w:szCs w:val="22"/>
              </w:rPr>
              <w:t>00%</w:t>
            </w:r>
          </w:p>
        </w:tc>
      </w:tr>
      <w:tr w:rsidR="0096423B" w:rsidRPr="007C3574" w14:paraId="3FB4F868" w14:textId="77777777" w:rsidTr="00316DBD">
        <w:trPr>
          <w:trHeight w:val="484"/>
          <w:tblHeader/>
        </w:trPr>
        <w:tc>
          <w:tcPr>
            <w:tcW w:w="2463" w:type="pct"/>
            <w:shd w:val="clear" w:color="auto" w:fill="auto"/>
            <w:vAlign w:val="center"/>
            <w:hideMark/>
          </w:tcPr>
          <w:p w14:paraId="4D779114" w14:textId="77777777" w:rsidR="0096423B" w:rsidRPr="007C3574" w:rsidRDefault="0096423B" w:rsidP="0096423B">
            <w:pPr>
              <w:pStyle w:val="Tabelid"/>
              <w:rPr>
                <w:sz w:val="22"/>
                <w:szCs w:val="22"/>
              </w:rPr>
            </w:pPr>
            <w:r w:rsidRPr="007C3574">
              <w:rPr>
                <w:sz w:val="22"/>
                <w:szCs w:val="22"/>
              </w:rPr>
              <w:t>Arhivaalide kättesaadavus veebis (miljonit kujutist)</w:t>
            </w:r>
            <w:r w:rsidRPr="007C3574">
              <w:rPr>
                <w:sz w:val="22"/>
                <w:szCs w:val="22"/>
              </w:rPr>
              <w:br/>
            </w:r>
            <w:r w:rsidRPr="00E30B65">
              <w:rPr>
                <w:color w:val="000087" w:themeColor="text2"/>
                <w:sz w:val="22"/>
                <w:szCs w:val="22"/>
              </w:rPr>
              <w:t>Allikas: Rahvusarhiiv</w:t>
            </w:r>
          </w:p>
        </w:tc>
        <w:tc>
          <w:tcPr>
            <w:tcW w:w="507" w:type="pct"/>
            <w:shd w:val="clear" w:color="auto" w:fill="auto"/>
            <w:vAlign w:val="center"/>
            <w:hideMark/>
          </w:tcPr>
          <w:p w14:paraId="7F059504" w14:textId="35CBD0EE" w:rsidR="0096423B" w:rsidRPr="007C3574" w:rsidRDefault="0096423B" w:rsidP="0061060F">
            <w:pPr>
              <w:pStyle w:val="Tabelid"/>
              <w:jc w:val="right"/>
              <w:rPr>
                <w:sz w:val="22"/>
                <w:szCs w:val="22"/>
              </w:rPr>
            </w:pPr>
            <w:r w:rsidRPr="007C3574">
              <w:rPr>
                <w:sz w:val="22"/>
                <w:szCs w:val="22"/>
              </w:rPr>
              <w:t>36</w:t>
            </w:r>
            <w:r w:rsidR="000C5A9D" w:rsidRPr="007C3574">
              <w:rPr>
                <w:sz w:val="22"/>
                <w:szCs w:val="22"/>
              </w:rPr>
              <w:t>,</w:t>
            </w:r>
            <w:r w:rsidRPr="007C3574">
              <w:rPr>
                <w:sz w:val="22"/>
                <w:szCs w:val="22"/>
              </w:rPr>
              <w:t>20</w:t>
            </w:r>
          </w:p>
        </w:tc>
        <w:tc>
          <w:tcPr>
            <w:tcW w:w="507" w:type="pct"/>
            <w:shd w:val="clear" w:color="auto" w:fill="auto"/>
            <w:vAlign w:val="center"/>
            <w:hideMark/>
          </w:tcPr>
          <w:p w14:paraId="1432A8C0" w14:textId="1F967F36" w:rsidR="0096423B" w:rsidRPr="007C3574" w:rsidRDefault="0096423B" w:rsidP="0061060F">
            <w:pPr>
              <w:pStyle w:val="Tabelid"/>
              <w:jc w:val="right"/>
              <w:rPr>
                <w:sz w:val="22"/>
                <w:szCs w:val="22"/>
              </w:rPr>
            </w:pPr>
            <w:r w:rsidRPr="007C3574">
              <w:rPr>
                <w:sz w:val="22"/>
                <w:szCs w:val="22"/>
              </w:rPr>
              <w:t>39</w:t>
            </w:r>
            <w:r w:rsidR="000C5A9D" w:rsidRPr="007C3574">
              <w:rPr>
                <w:sz w:val="22"/>
                <w:szCs w:val="22"/>
              </w:rPr>
              <w:t>,</w:t>
            </w:r>
            <w:r w:rsidRPr="007C3574">
              <w:rPr>
                <w:sz w:val="22"/>
                <w:szCs w:val="22"/>
              </w:rPr>
              <w:t>00</w:t>
            </w:r>
          </w:p>
        </w:tc>
        <w:tc>
          <w:tcPr>
            <w:tcW w:w="507" w:type="pct"/>
            <w:shd w:val="clear" w:color="auto" w:fill="auto"/>
            <w:vAlign w:val="center"/>
            <w:hideMark/>
          </w:tcPr>
          <w:p w14:paraId="76808F9C" w14:textId="67666AAD" w:rsidR="0096423B" w:rsidRPr="007C3574" w:rsidRDefault="0096423B" w:rsidP="0061060F">
            <w:pPr>
              <w:pStyle w:val="Tabelid"/>
              <w:jc w:val="right"/>
              <w:rPr>
                <w:sz w:val="22"/>
                <w:szCs w:val="22"/>
              </w:rPr>
            </w:pPr>
            <w:r w:rsidRPr="007C3574">
              <w:rPr>
                <w:sz w:val="22"/>
                <w:szCs w:val="22"/>
              </w:rPr>
              <w:t>41</w:t>
            </w:r>
            <w:r w:rsidR="000C5A9D" w:rsidRPr="007C3574">
              <w:rPr>
                <w:sz w:val="22"/>
                <w:szCs w:val="22"/>
              </w:rPr>
              <w:t>,</w:t>
            </w:r>
            <w:r w:rsidRPr="007C3574">
              <w:rPr>
                <w:sz w:val="22"/>
                <w:szCs w:val="22"/>
              </w:rPr>
              <w:t>50</w:t>
            </w:r>
          </w:p>
        </w:tc>
        <w:tc>
          <w:tcPr>
            <w:tcW w:w="507" w:type="pct"/>
            <w:shd w:val="clear" w:color="auto" w:fill="auto"/>
            <w:vAlign w:val="center"/>
            <w:hideMark/>
          </w:tcPr>
          <w:p w14:paraId="3D1246E9" w14:textId="51108EEA" w:rsidR="0096423B" w:rsidRPr="007C3574" w:rsidRDefault="0096423B" w:rsidP="0061060F">
            <w:pPr>
              <w:pStyle w:val="Tabelid"/>
              <w:jc w:val="right"/>
              <w:rPr>
                <w:sz w:val="22"/>
                <w:szCs w:val="22"/>
              </w:rPr>
            </w:pPr>
            <w:r w:rsidRPr="007C3574">
              <w:rPr>
                <w:sz w:val="22"/>
                <w:szCs w:val="22"/>
              </w:rPr>
              <w:t>44</w:t>
            </w:r>
            <w:r w:rsidR="000C5A9D" w:rsidRPr="007C3574">
              <w:rPr>
                <w:sz w:val="22"/>
                <w:szCs w:val="22"/>
              </w:rPr>
              <w:t>,</w:t>
            </w:r>
            <w:r w:rsidRPr="007C3574">
              <w:rPr>
                <w:sz w:val="22"/>
                <w:szCs w:val="22"/>
              </w:rPr>
              <w:t>00</w:t>
            </w:r>
          </w:p>
        </w:tc>
        <w:tc>
          <w:tcPr>
            <w:tcW w:w="507" w:type="pct"/>
            <w:shd w:val="clear" w:color="auto" w:fill="auto"/>
            <w:vAlign w:val="center"/>
            <w:hideMark/>
          </w:tcPr>
          <w:p w14:paraId="01374093" w14:textId="43178657" w:rsidR="0096423B" w:rsidRPr="007C3574" w:rsidRDefault="0096423B" w:rsidP="0061060F">
            <w:pPr>
              <w:pStyle w:val="Tabelid"/>
              <w:jc w:val="right"/>
              <w:rPr>
                <w:sz w:val="22"/>
                <w:szCs w:val="22"/>
              </w:rPr>
            </w:pPr>
            <w:r w:rsidRPr="007C3574">
              <w:rPr>
                <w:sz w:val="22"/>
                <w:szCs w:val="22"/>
              </w:rPr>
              <w:t>46</w:t>
            </w:r>
            <w:r w:rsidR="000C5A9D" w:rsidRPr="007C3574">
              <w:rPr>
                <w:sz w:val="22"/>
                <w:szCs w:val="22"/>
              </w:rPr>
              <w:t>,</w:t>
            </w:r>
            <w:r w:rsidRPr="007C3574">
              <w:rPr>
                <w:sz w:val="22"/>
                <w:szCs w:val="22"/>
              </w:rPr>
              <w:t>50</w:t>
            </w:r>
          </w:p>
        </w:tc>
      </w:tr>
    </w:tbl>
    <w:p w14:paraId="42E891C4" w14:textId="77777777" w:rsidR="00A92F92" w:rsidRPr="00C639A6" w:rsidRDefault="00A92F92" w:rsidP="00A92F92">
      <w:pPr>
        <w:pStyle w:val="1Bullet"/>
        <w:numPr>
          <w:ilvl w:val="0"/>
          <w:numId w:val="0"/>
        </w:numPr>
        <w:rPr>
          <w:rStyle w:val="Boldtekstis"/>
          <w:lang w:eastAsia="en-US"/>
        </w:rPr>
      </w:pPr>
      <w:bookmarkStart w:id="150" w:name="_Toc50119899"/>
      <w:bookmarkStart w:id="151" w:name="_Toc144390238"/>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6C35EF54" w14:textId="77777777" w:rsidR="0096423B" w:rsidRPr="00922399" w:rsidRDefault="0096423B" w:rsidP="005D7F02">
      <w:pPr>
        <w:pStyle w:val="1Bullet"/>
      </w:pPr>
      <w:r w:rsidRPr="00922399">
        <w:t xml:space="preserve">Osalemine </w:t>
      </w:r>
      <w:r w:rsidRPr="00922399">
        <w:rPr>
          <w:rStyle w:val="Boldtekstis"/>
        </w:rPr>
        <w:t xml:space="preserve">Rahvusraamatukogu hoone rekonstrueerimise projekti </w:t>
      </w:r>
      <w:r w:rsidRPr="00922399">
        <w:t>elluviimises. Hoonesse kolivad rekonstrueerimise järgselt suurem osa Rahvusarhiivi Tallinna üksuseid, mis loob tingimused tõhusamaks teenuste osutamiseks ja tugifunktsioonide täitmiseks.</w:t>
      </w:r>
    </w:p>
    <w:p w14:paraId="6C2B5795" w14:textId="77777777" w:rsidR="0096423B" w:rsidRPr="00922399" w:rsidRDefault="0096423B" w:rsidP="005D7F02">
      <w:pPr>
        <w:pStyle w:val="1Bullet"/>
      </w:pPr>
      <w:r w:rsidRPr="00922399">
        <w:lastRenderedPageBreak/>
        <w:t xml:space="preserve">Rahvusarhiivi </w:t>
      </w:r>
      <w:r w:rsidRPr="00922399">
        <w:rPr>
          <w:rStyle w:val="Boldtekstis"/>
        </w:rPr>
        <w:t xml:space="preserve">Tallinna keskuse sisustuse planeerimine ja hankimine </w:t>
      </w:r>
      <w:r w:rsidRPr="00922399">
        <w:t xml:space="preserve">ning valmisoleku saavutamine selle täisfunktsionaalseks toimimiseks. </w:t>
      </w:r>
    </w:p>
    <w:p w14:paraId="55CBE8E3" w14:textId="77777777" w:rsidR="0096423B" w:rsidRPr="00922399" w:rsidRDefault="0096423B" w:rsidP="005D7F02">
      <w:pPr>
        <w:pStyle w:val="1Bullet"/>
      </w:pPr>
      <w:r w:rsidRPr="00922399">
        <w:rPr>
          <w:rStyle w:val="Boldtekstis"/>
        </w:rPr>
        <w:t>Ettevalmistustööd arhiivide Tallinna keskuse uutele pindadele kolimiseks</w:t>
      </w:r>
      <w:r w:rsidRPr="00922399">
        <w:t xml:space="preserve">, mis hõlmavad suuremahulist arhivaalide pakendamist, nende kolimistabelites haldamist, karbikontrolle, filmisäilikute QR-kodeerimist ja </w:t>
      </w:r>
      <w:proofErr w:type="spellStart"/>
      <w:r w:rsidRPr="00922399">
        <w:t>kaugloetavate</w:t>
      </w:r>
      <w:proofErr w:type="spellEnd"/>
      <w:r w:rsidRPr="00922399">
        <w:t xml:space="preserve"> </w:t>
      </w:r>
      <w:proofErr w:type="spellStart"/>
      <w:r w:rsidRPr="00922399">
        <w:t>logerite</w:t>
      </w:r>
      <w:proofErr w:type="spellEnd"/>
      <w:r w:rsidRPr="00922399">
        <w:t xml:space="preserve"> paigaldusi.</w:t>
      </w:r>
    </w:p>
    <w:p w14:paraId="0AB22CC0" w14:textId="77777777" w:rsidR="0096423B" w:rsidRPr="00922399" w:rsidRDefault="0096423B" w:rsidP="005D7F02">
      <w:pPr>
        <w:pStyle w:val="1Bullet"/>
      </w:pPr>
      <w:proofErr w:type="spellStart"/>
      <w:r w:rsidRPr="00922399">
        <w:rPr>
          <w:rStyle w:val="Boldtekstis"/>
        </w:rPr>
        <w:t>Nitrofilmide</w:t>
      </w:r>
      <w:proofErr w:type="spellEnd"/>
      <w:r w:rsidRPr="00922399">
        <w:rPr>
          <w:rStyle w:val="Boldtekstis"/>
        </w:rPr>
        <w:t xml:space="preserve"> ümberpaigutamine nõuetele vastavale hoidlapinnale </w:t>
      </w:r>
      <w:r w:rsidRPr="00922399">
        <w:t xml:space="preserve">koostöös Haridus- ja Teadusministeeriumi ning Riigi Kinnisvara ASiga, sh 100 m2 eriotstarbelise hoidlapinna projekteerimistingimuste täpsustamine selle rajamiseks Rakveres. </w:t>
      </w:r>
    </w:p>
    <w:p w14:paraId="706B84E2" w14:textId="77777777" w:rsidR="0096423B" w:rsidRDefault="0096423B" w:rsidP="005D7F02">
      <w:pPr>
        <w:pStyle w:val="1Bullet"/>
      </w:pPr>
      <w:r w:rsidRPr="00922399">
        <w:rPr>
          <w:rStyle w:val="Boldtekstis"/>
        </w:rPr>
        <w:t>Filmipärandi voogedastusplatvormi ARKAADER arendamine</w:t>
      </w:r>
      <w:r w:rsidRPr="00922399">
        <w:t xml:space="preserve"> ning selle </w:t>
      </w:r>
      <w:r w:rsidRPr="00922399">
        <w:rPr>
          <w:rStyle w:val="Boldtekstis"/>
        </w:rPr>
        <w:t>haridusliidese</w:t>
      </w:r>
      <w:r w:rsidRPr="00922399">
        <w:t xml:space="preserve"> (õpikeskkond </w:t>
      </w:r>
      <w:proofErr w:type="spellStart"/>
      <w:r w:rsidRPr="00922399">
        <w:t>edu.Arkaader</w:t>
      </w:r>
      <w:proofErr w:type="spellEnd"/>
      <w:r w:rsidRPr="00922399">
        <w:t xml:space="preserve">) </w:t>
      </w:r>
      <w:r w:rsidRPr="00922399">
        <w:rPr>
          <w:rStyle w:val="Boldtekstis"/>
        </w:rPr>
        <w:t>arendamine</w:t>
      </w:r>
      <w:r w:rsidRPr="00922399">
        <w:t xml:space="preserve"> koostöös Eesti Filmi Instituudiga, mis päädiks õpikeskkonna kasutuselevõtuga klassiruumides.</w:t>
      </w:r>
    </w:p>
    <w:p w14:paraId="5BCCE48A" w14:textId="77777777" w:rsidR="00F50292" w:rsidRDefault="00F50292" w:rsidP="00F50292">
      <w:pPr>
        <w:pStyle w:val="1Bullet"/>
        <w:numPr>
          <w:ilvl w:val="0"/>
          <w:numId w:val="0"/>
        </w:numPr>
        <w:rPr>
          <w:rStyle w:val="Boldtekstis"/>
        </w:rPr>
      </w:pPr>
    </w:p>
    <w:p w14:paraId="5A7778CC" w14:textId="77777777" w:rsidR="00F50292" w:rsidRDefault="00F50292" w:rsidP="00F50292">
      <w:pPr>
        <w:pStyle w:val="1Bullet"/>
        <w:numPr>
          <w:ilvl w:val="0"/>
          <w:numId w:val="0"/>
        </w:numPr>
        <w:rPr>
          <w:rStyle w:val="Boldtekstis"/>
        </w:rPr>
      </w:pPr>
    </w:p>
    <w:p w14:paraId="37994657" w14:textId="77777777" w:rsidR="00F50292" w:rsidRDefault="00F50292" w:rsidP="00F50292">
      <w:pPr>
        <w:pStyle w:val="1Bullet"/>
        <w:numPr>
          <w:ilvl w:val="0"/>
          <w:numId w:val="0"/>
        </w:numPr>
        <w:rPr>
          <w:rStyle w:val="Boldtekstis"/>
        </w:rPr>
      </w:pPr>
    </w:p>
    <w:p w14:paraId="23187E26" w14:textId="77777777" w:rsidR="00F50292" w:rsidRDefault="00F50292" w:rsidP="00F50292">
      <w:pPr>
        <w:pStyle w:val="1Bullet"/>
        <w:numPr>
          <w:ilvl w:val="0"/>
          <w:numId w:val="0"/>
        </w:numPr>
        <w:rPr>
          <w:rStyle w:val="Boldtekstis"/>
        </w:rPr>
      </w:pPr>
    </w:p>
    <w:p w14:paraId="11DD6E27" w14:textId="77777777" w:rsidR="00F50292" w:rsidRDefault="00F50292" w:rsidP="00F50292">
      <w:pPr>
        <w:pStyle w:val="1Bullet"/>
        <w:numPr>
          <w:ilvl w:val="0"/>
          <w:numId w:val="0"/>
        </w:numPr>
        <w:rPr>
          <w:rStyle w:val="Boldtekstis"/>
        </w:rPr>
      </w:pPr>
    </w:p>
    <w:p w14:paraId="231FEB13" w14:textId="77777777" w:rsidR="00F50292" w:rsidRDefault="00F50292" w:rsidP="00F50292">
      <w:pPr>
        <w:pStyle w:val="1Bullet"/>
        <w:numPr>
          <w:ilvl w:val="0"/>
          <w:numId w:val="0"/>
        </w:numPr>
        <w:rPr>
          <w:rStyle w:val="Boldtekstis"/>
        </w:rPr>
      </w:pPr>
    </w:p>
    <w:p w14:paraId="7FC24F47" w14:textId="77777777" w:rsidR="00F50292" w:rsidRDefault="00F50292" w:rsidP="00F50292">
      <w:pPr>
        <w:pStyle w:val="1Bullet"/>
        <w:numPr>
          <w:ilvl w:val="0"/>
          <w:numId w:val="0"/>
        </w:numPr>
        <w:rPr>
          <w:rStyle w:val="Boldtekstis"/>
        </w:rPr>
      </w:pPr>
    </w:p>
    <w:p w14:paraId="3FEB51C8" w14:textId="77777777" w:rsidR="00F50292" w:rsidRDefault="00F50292" w:rsidP="00F50292">
      <w:pPr>
        <w:pStyle w:val="1Bullet"/>
        <w:numPr>
          <w:ilvl w:val="0"/>
          <w:numId w:val="0"/>
        </w:numPr>
        <w:rPr>
          <w:rStyle w:val="Boldtekstis"/>
        </w:rPr>
      </w:pPr>
    </w:p>
    <w:p w14:paraId="7AA1E9DE" w14:textId="77777777" w:rsidR="00F50292" w:rsidRDefault="00F50292" w:rsidP="00F50292">
      <w:pPr>
        <w:pStyle w:val="1Bullet"/>
        <w:numPr>
          <w:ilvl w:val="0"/>
          <w:numId w:val="0"/>
        </w:numPr>
        <w:rPr>
          <w:rStyle w:val="Boldtekstis"/>
        </w:rPr>
      </w:pPr>
    </w:p>
    <w:p w14:paraId="3259AC90" w14:textId="77777777" w:rsidR="00F50292" w:rsidRDefault="00F50292" w:rsidP="00F50292">
      <w:pPr>
        <w:pStyle w:val="1Bullet"/>
        <w:numPr>
          <w:ilvl w:val="0"/>
          <w:numId w:val="0"/>
        </w:numPr>
        <w:rPr>
          <w:rStyle w:val="Boldtekstis"/>
        </w:rPr>
      </w:pPr>
    </w:p>
    <w:p w14:paraId="548B8985" w14:textId="77777777" w:rsidR="00F50292" w:rsidRDefault="00F50292" w:rsidP="00F50292">
      <w:pPr>
        <w:pStyle w:val="1Bullet"/>
        <w:numPr>
          <w:ilvl w:val="0"/>
          <w:numId w:val="0"/>
        </w:numPr>
        <w:rPr>
          <w:rStyle w:val="Boldtekstis"/>
        </w:rPr>
      </w:pPr>
    </w:p>
    <w:p w14:paraId="387CD9FB" w14:textId="77777777" w:rsidR="00F50292" w:rsidRDefault="00F50292" w:rsidP="00F50292">
      <w:pPr>
        <w:pStyle w:val="1Bullet"/>
        <w:numPr>
          <w:ilvl w:val="0"/>
          <w:numId w:val="0"/>
        </w:numPr>
        <w:rPr>
          <w:rStyle w:val="Boldtekstis"/>
        </w:rPr>
      </w:pPr>
    </w:p>
    <w:p w14:paraId="278F2316" w14:textId="77777777" w:rsidR="00F50292" w:rsidRDefault="00F50292" w:rsidP="00F50292">
      <w:pPr>
        <w:pStyle w:val="1Bullet"/>
        <w:numPr>
          <w:ilvl w:val="0"/>
          <w:numId w:val="0"/>
        </w:numPr>
        <w:rPr>
          <w:rStyle w:val="Boldtekstis"/>
        </w:rPr>
      </w:pPr>
    </w:p>
    <w:p w14:paraId="6F611146" w14:textId="77777777" w:rsidR="00F50292" w:rsidRDefault="00F50292" w:rsidP="00F50292">
      <w:pPr>
        <w:pStyle w:val="1Bullet"/>
        <w:numPr>
          <w:ilvl w:val="0"/>
          <w:numId w:val="0"/>
        </w:numPr>
        <w:rPr>
          <w:rStyle w:val="Boldtekstis"/>
        </w:rPr>
      </w:pPr>
    </w:p>
    <w:p w14:paraId="40A4EDED" w14:textId="77777777" w:rsidR="00F50292" w:rsidRDefault="00F50292" w:rsidP="00F50292">
      <w:pPr>
        <w:pStyle w:val="1Bullet"/>
        <w:numPr>
          <w:ilvl w:val="0"/>
          <w:numId w:val="0"/>
        </w:numPr>
        <w:rPr>
          <w:rStyle w:val="Boldtekstis"/>
        </w:rPr>
      </w:pPr>
    </w:p>
    <w:p w14:paraId="73C64CF4" w14:textId="77777777" w:rsidR="00F50292" w:rsidRDefault="00F50292" w:rsidP="00F50292">
      <w:pPr>
        <w:pStyle w:val="1Bullet"/>
        <w:numPr>
          <w:ilvl w:val="0"/>
          <w:numId w:val="0"/>
        </w:numPr>
        <w:rPr>
          <w:rStyle w:val="Boldtekstis"/>
        </w:rPr>
      </w:pPr>
    </w:p>
    <w:p w14:paraId="42830CC2" w14:textId="77777777" w:rsidR="00F50292" w:rsidRDefault="00F50292" w:rsidP="00F50292">
      <w:pPr>
        <w:pStyle w:val="1Bullet"/>
        <w:numPr>
          <w:ilvl w:val="0"/>
          <w:numId w:val="0"/>
        </w:numPr>
        <w:rPr>
          <w:rStyle w:val="Boldtekstis"/>
        </w:rPr>
      </w:pPr>
    </w:p>
    <w:p w14:paraId="0189D428" w14:textId="77777777" w:rsidR="00F50292" w:rsidRDefault="00F50292" w:rsidP="00F50292">
      <w:pPr>
        <w:pStyle w:val="1Bullet"/>
        <w:numPr>
          <w:ilvl w:val="0"/>
          <w:numId w:val="0"/>
        </w:numPr>
        <w:rPr>
          <w:rStyle w:val="Boldtekstis"/>
        </w:rPr>
      </w:pPr>
    </w:p>
    <w:p w14:paraId="15AA7DFE" w14:textId="77777777" w:rsidR="00F50292" w:rsidRDefault="00F50292" w:rsidP="00F50292">
      <w:pPr>
        <w:pStyle w:val="1Bullet"/>
        <w:numPr>
          <w:ilvl w:val="0"/>
          <w:numId w:val="0"/>
        </w:numPr>
        <w:rPr>
          <w:rStyle w:val="Boldtekstis"/>
        </w:rPr>
      </w:pPr>
    </w:p>
    <w:p w14:paraId="7A1318AE" w14:textId="77777777" w:rsidR="00F50292" w:rsidRDefault="00F50292" w:rsidP="00F50292">
      <w:pPr>
        <w:pStyle w:val="1Bullet"/>
        <w:numPr>
          <w:ilvl w:val="0"/>
          <w:numId w:val="0"/>
        </w:numPr>
        <w:rPr>
          <w:rStyle w:val="Boldtekstis"/>
        </w:rPr>
      </w:pPr>
    </w:p>
    <w:p w14:paraId="25B71863" w14:textId="77777777" w:rsidR="00F50292" w:rsidRDefault="00F50292" w:rsidP="00F50292">
      <w:pPr>
        <w:pStyle w:val="1Bullet"/>
        <w:numPr>
          <w:ilvl w:val="0"/>
          <w:numId w:val="0"/>
        </w:numPr>
        <w:rPr>
          <w:rStyle w:val="Boldtekstis"/>
        </w:rPr>
      </w:pPr>
    </w:p>
    <w:p w14:paraId="0F6CD74F" w14:textId="77777777" w:rsidR="00F50292" w:rsidRPr="00AF2528" w:rsidRDefault="00F50292" w:rsidP="00F50292">
      <w:pPr>
        <w:pStyle w:val="1Bullet"/>
        <w:numPr>
          <w:ilvl w:val="0"/>
          <w:numId w:val="0"/>
        </w:numPr>
      </w:pPr>
    </w:p>
    <w:p w14:paraId="409DDADD" w14:textId="19147FD2" w:rsidR="007F4377" w:rsidRDefault="007F4377" w:rsidP="0027510D">
      <w:pPr>
        <w:pStyle w:val="11Pealkiri2tase"/>
        <w:rPr>
          <w:rFonts w:eastAsia="Noto Sans Symbols"/>
        </w:rPr>
      </w:pPr>
      <w:bookmarkStart w:id="152" w:name="_Toc143378751"/>
      <w:bookmarkStart w:id="153" w:name="_Toc178059964"/>
      <w:bookmarkEnd w:id="150"/>
      <w:bookmarkEnd w:id="151"/>
      <w:r w:rsidRPr="00C34587">
        <w:rPr>
          <w:rFonts w:eastAsia="Noto Sans Symbols"/>
        </w:rPr>
        <w:lastRenderedPageBreak/>
        <w:t>2.1</w:t>
      </w:r>
      <w:r w:rsidR="009A671E">
        <w:rPr>
          <w:rFonts w:eastAsia="Noto Sans Symbols"/>
        </w:rPr>
        <w:t>1</w:t>
      </w:r>
      <w:r w:rsidRPr="00C34587">
        <w:rPr>
          <w:rFonts w:eastAsia="Noto Sans Symbols"/>
        </w:rPr>
        <w:t xml:space="preserve"> Õigusriik</w:t>
      </w:r>
      <w:bookmarkEnd w:id="152"/>
      <w:bookmarkEnd w:id="153"/>
      <w:r w:rsidR="000D1990">
        <w:rPr>
          <w:rFonts w:eastAsia="Noto Sans Symbols"/>
        </w:rPr>
        <w:t xml:space="preserve"> </w:t>
      </w:r>
    </w:p>
    <w:p w14:paraId="474B2C4D" w14:textId="03035086" w:rsidR="00F50292" w:rsidRPr="00F50292" w:rsidRDefault="0042767E" w:rsidP="00AD1834">
      <w:pPr>
        <w:pStyle w:val="Sisutekst"/>
      </w:pPr>
      <w:r>
        <w:rPr>
          <w:noProof/>
        </w:rPr>
        <w:drawing>
          <wp:inline distT="0" distB="0" distL="0" distR="0" wp14:anchorId="30FE7F6A" wp14:editId="779A6166">
            <wp:extent cx="5760720" cy="8145145"/>
            <wp:effectExtent l="0" t="0" r="0" b="8255"/>
            <wp:docPr id="1301458576" name="Pilt 15" descr="Pilt, millel on kujutatud tekst, kuvatõmmis, diagramm, kaar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58576" name="Pilt 15" descr="Pilt, millel on kujutatud tekst, kuvatõmmis, diagramm, kaart&#10;&#10;Kirjeldus on genereeritud automaatsel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45145"/>
                    </a:xfrm>
                    <a:prstGeom prst="rect">
                      <a:avLst/>
                    </a:prstGeom>
                    <a:noFill/>
                    <a:ln>
                      <a:noFill/>
                    </a:ln>
                  </pic:spPr>
                </pic:pic>
              </a:graphicData>
            </a:graphic>
          </wp:inline>
        </w:drawing>
      </w:r>
    </w:p>
    <w:p w14:paraId="5571FCDC" w14:textId="77777777" w:rsidR="00F50292" w:rsidRDefault="00F50292" w:rsidP="007F4377">
      <w:pPr>
        <w:rPr>
          <w:rStyle w:val="Boldtekstis"/>
          <w:lang w:eastAsia="et-EE"/>
        </w:rPr>
      </w:pPr>
    </w:p>
    <w:p w14:paraId="0B98F9E9" w14:textId="71FA5F2D" w:rsidR="00F50292" w:rsidRDefault="00A22056" w:rsidP="007F4377">
      <w:pPr>
        <w:rPr>
          <w:rStyle w:val="Boldtekstis"/>
          <w:lang w:eastAsia="et-EE"/>
        </w:rPr>
      </w:pPr>
      <w:r>
        <w:rPr>
          <w:noProof/>
        </w:rPr>
        <w:lastRenderedPageBreak/>
        <w:drawing>
          <wp:inline distT="0" distB="0" distL="0" distR="0" wp14:anchorId="2863D456" wp14:editId="4DC39D33">
            <wp:extent cx="5760720" cy="8145145"/>
            <wp:effectExtent l="0" t="0" r="0" b="8255"/>
            <wp:docPr id="545134256" name="Pilt 13"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34256" name="Pilt 13" descr="Pilt, millel on kujutatud tekst, kuvatõmmis, number, Font&#10;&#10;Kirjeldus on genereeritud automaatsel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5145"/>
                    </a:xfrm>
                    <a:prstGeom prst="rect">
                      <a:avLst/>
                    </a:prstGeom>
                    <a:noFill/>
                    <a:ln>
                      <a:noFill/>
                    </a:ln>
                  </pic:spPr>
                </pic:pic>
              </a:graphicData>
            </a:graphic>
          </wp:inline>
        </w:drawing>
      </w:r>
    </w:p>
    <w:p w14:paraId="39AC1E40" w14:textId="77777777" w:rsidR="00F50292" w:rsidRDefault="00F50292" w:rsidP="007F4377">
      <w:pPr>
        <w:rPr>
          <w:rStyle w:val="Boldtekstis"/>
          <w:lang w:eastAsia="et-EE"/>
        </w:rPr>
      </w:pPr>
    </w:p>
    <w:p w14:paraId="028647B2" w14:textId="77777777" w:rsidR="00F50292" w:rsidRDefault="00F50292" w:rsidP="007F4377">
      <w:pPr>
        <w:rPr>
          <w:rStyle w:val="Boldtekstis"/>
          <w:lang w:eastAsia="et-EE"/>
        </w:rPr>
      </w:pPr>
    </w:p>
    <w:p w14:paraId="02E236DE" w14:textId="1B115212" w:rsidR="007F4377" w:rsidRPr="00C34587" w:rsidRDefault="007F4377" w:rsidP="007F4377">
      <w:pPr>
        <w:rPr>
          <w:rStyle w:val="Boldtekstis"/>
          <w:lang w:eastAsia="et-EE"/>
        </w:rPr>
      </w:pPr>
      <w:r w:rsidRPr="00C34587">
        <w:rPr>
          <w:rStyle w:val="Boldtekstis"/>
          <w:lang w:eastAsia="et-EE"/>
        </w:rPr>
        <w:lastRenderedPageBreak/>
        <w:t>Tulemusvaldkonna eesmärk</w:t>
      </w:r>
    </w:p>
    <w:p w14:paraId="3B5F8950" w14:textId="77777777" w:rsidR="007F4377" w:rsidRPr="00C34587" w:rsidRDefault="007F4377" w:rsidP="00AD1834">
      <w:pPr>
        <w:pStyle w:val="Sisutekst"/>
      </w:pPr>
      <w:r w:rsidRPr="00C34587">
        <w:t>Õiguskindel, hästi toimiv, vähese kuritegevuse ning kvaliteetse justiitssüsteemiga riik.</w:t>
      </w:r>
    </w:p>
    <w:p w14:paraId="5B23916A" w14:textId="77777777" w:rsidR="007F4377" w:rsidRPr="00C34587" w:rsidRDefault="007F4377" w:rsidP="007F4377">
      <w:pPr>
        <w:rPr>
          <w:rStyle w:val="Boldtekstis"/>
          <w:lang w:eastAsia="et-EE"/>
        </w:rPr>
      </w:pPr>
      <w:r w:rsidRPr="00C34587">
        <w:rPr>
          <w:rStyle w:val="Boldtekstis"/>
          <w:lang w:eastAsia="et-EE"/>
        </w:rPr>
        <w:t>Tulemusvaldkonna rahastamiskava</w:t>
      </w:r>
    </w:p>
    <w:p w14:paraId="7E8E67B2" w14:textId="73D5976C" w:rsidR="007F4377" w:rsidRPr="00C34587" w:rsidRDefault="007F4377" w:rsidP="00AD1834">
      <w:pPr>
        <w:pStyle w:val="Sisutekst"/>
      </w:pPr>
      <w:r w:rsidRPr="00C34587">
        <w:t xml:space="preserve">Tulemusvaldkonna rahastamiskava on leitav </w:t>
      </w:r>
      <w:hyperlink w:anchor="Rahastamiskava" w:history="1">
        <w:hyperlink w:anchor="Lisa" w:history="1">
          <w:r w:rsidR="00642D7B" w:rsidRPr="00642D7B">
            <w:rPr>
              <w:rStyle w:val="Hperlink"/>
            </w:rPr>
            <w:t>lisast 2</w:t>
          </w:r>
        </w:hyperlink>
        <w:r w:rsidRPr="00C34587">
          <w:rPr>
            <w:rStyle w:val="Hperlink"/>
            <w:rFonts w:eastAsia="Noto Sans Symbols" w:cs="Noto Sans Symbols"/>
          </w:rPr>
          <w:t>.</w:t>
        </w:r>
      </w:hyperlink>
    </w:p>
    <w:p w14:paraId="382D0FDA" w14:textId="77777777" w:rsidR="007F4377" w:rsidRPr="00C34587" w:rsidRDefault="007F4377" w:rsidP="007F4377">
      <w:pPr>
        <w:rPr>
          <w:rStyle w:val="Boldtekstis"/>
          <w:lang w:eastAsia="et-EE"/>
        </w:rPr>
      </w:pPr>
      <w:r w:rsidRPr="00C34587">
        <w:rPr>
          <w:rStyle w:val="Boldtekstis"/>
          <w:lang w:eastAsia="et-EE"/>
        </w:rPr>
        <w:t>Tulemusvaldkonna olukorra lühianalüüs</w:t>
      </w:r>
    </w:p>
    <w:p w14:paraId="7A1B4F1F" w14:textId="77777777" w:rsidR="00685B53" w:rsidRPr="00357E53" w:rsidRDefault="00685B53" w:rsidP="00AD1834">
      <w:pPr>
        <w:pStyle w:val="Sisutekst"/>
      </w:pPr>
      <w:bookmarkStart w:id="154" w:name="_Toc142605799"/>
      <w:r w:rsidRPr="00357E53">
        <w:t>Õiguskord on oma olemuselt süsteemne ning pidevalt ajas muutuv. Samas on oluline, et säiliks selle stabiilsus ja selgus, tagades õiguse kasutajate teadlikkuse normidest ja võimekuse neid järgida. Õiguskord aitab tagada Eesti rahvusvahelist konkurentsivõimet, inimeste heaolu, ühiskonna turvalisust ning võimaluse pakkuda selleks uuenduslikke lahendusi.</w:t>
      </w:r>
    </w:p>
    <w:p w14:paraId="04B7576B" w14:textId="77777777" w:rsidR="00685B53" w:rsidRPr="00357E53" w:rsidRDefault="00685B53" w:rsidP="00AD1834">
      <w:pPr>
        <w:pStyle w:val="Sisutekst"/>
      </w:pPr>
      <w:r w:rsidRPr="00357E53">
        <w:t>Riigid ei ole omavahelises konkurentsis mitte ainult majanduse ja elukeskkonna, vaid ka õiguskorra poolest. Jõustu</w:t>
      </w:r>
      <w:r>
        <w:t>nud</w:t>
      </w:r>
      <w:r w:rsidRPr="00357E53">
        <w:t xml:space="preserve"> äriregistri seaduse muudatus</w:t>
      </w:r>
      <w:r>
        <w:t>te.</w:t>
      </w:r>
      <w:r w:rsidRPr="00357E53">
        <w:t xml:space="preserve"> eesmärk on lihtsustada ja ühtlustada kõigi juriidiliste isikute registrimenetlust, mh kaotati osaühingu minimaalse osakapitali nõue, laiendati registripidaja järelevalvevõimalusi ning suurendati käibekindlust osaühingu osadega tehingute tegemisel. Tööd alusta</w:t>
      </w:r>
      <w:r>
        <w:t>nud</w:t>
      </w:r>
      <w:r w:rsidRPr="00357E53">
        <w:t xml:space="preserve"> maksejõuetuse teenistus</w:t>
      </w:r>
      <w:r>
        <w:t>e</w:t>
      </w:r>
      <w:r w:rsidRPr="00357E53">
        <w:t xml:space="preserve">  eesmärk on tuvastada, kas võlgniku maksejõuetuse põhjused võivad olla ebaseaduslikud ning suurendada võlausaldajatele tehtavate väljamaksete määra pankrotimenetlustes. Koosmõjus aitavad need muudatused luua usaldusväärsema ärikeskkonna ning lihtsustada ettevõtjate tegevust. Jätkusid tegevused õigushariduse kvaliteedi tõstmise</w:t>
      </w:r>
      <w:r>
        <w:t>ks</w:t>
      </w:r>
      <w:r w:rsidRPr="00357E53">
        <w:t>, sealhulgas õigusloomejuristide järelkasvuprogramm, mille eesmärk on toetada õigusloomevaldkonna juristide järelkasvu.</w:t>
      </w:r>
    </w:p>
    <w:p w14:paraId="08A160CB" w14:textId="77777777" w:rsidR="00685B53" w:rsidRPr="00357E53" w:rsidRDefault="00685B53" w:rsidP="00AD1834">
      <w:pPr>
        <w:pStyle w:val="Sisutekst"/>
      </w:pPr>
      <w:r w:rsidRPr="00357E53">
        <w:t xml:space="preserve">Suurima tulu maksude ja loodud töökohtade näol saab riik, mis suudab kujundada kõige ettevõtjasõbralikuma ärikeskkonna. Riigi institutsionaalne ülesehitus peab olema selge, läbipaistev, paindlik ja kaasaegse ühiskonna vajadustele vastav. Varasemast veelgi olulisemaks on muutunud riigiasutuste töö läbimõeldud korraldamine, samuti isikute ja riigi vahelise suhtluse lihtsustamine. Eeltoodu tulemusena säilitame või parandame Eesti positsiooni erinevates riikide keskkonda hindavates edetabelites (nt Maailma vabaduse edetabelis on oluline säilitada „vaba“-staatus). </w:t>
      </w:r>
    </w:p>
    <w:p w14:paraId="320AF2B6" w14:textId="77777777" w:rsidR="00685B53" w:rsidRPr="00357E53" w:rsidRDefault="00685B53" w:rsidP="00AD1834">
      <w:pPr>
        <w:pStyle w:val="Sisutekst"/>
      </w:pPr>
      <w:r w:rsidRPr="00357E53">
        <w:t xml:space="preserve">Jätkuvalt on oluline kõrgel tasemel aktiivselt panustada Euroopa Liidu ja rahvusvahelisse õigusloomesse, aidates ka sel tasandil kaasa hea õigusloome põhimõtete rakendamisele. Euroopa Liidu õigusloomes osalemisel arvestatakse võimalikult suures ulatuses riigisisese õigusloome põhimõtteid. Järgmiste aastate väljakutseks on seetõttu jätkuvalt Euroopa Liidu õiguse ülevõtmine ja rakendamine, mis moodustab mahuka osa ministeeriumi igapäeva tegevustest. </w:t>
      </w:r>
    </w:p>
    <w:p w14:paraId="690DF4F9" w14:textId="77777777" w:rsidR="00685B53" w:rsidRPr="00357E53" w:rsidRDefault="00685B53" w:rsidP="00AD1834">
      <w:pPr>
        <w:pStyle w:val="Sisutekst"/>
      </w:pPr>
      <w:r w:rsidRPr="00357E53">
        <w:t xml:space="preserve">Tagada tuleb perekonna- ja eraelu puutumatust ning teisi </w:t>
      </w:r>
      <w:proofErr w:type="spellStart"/>
      <w:r w:rsidRPr="00357E53">
        <w:t>inim</w:t>
      </w:r>
      <w:proofErr w:type="spellEnd"/>
      <w:r w:rsidRPr="00357E53">
        <w:t xml:space="preserve">- ja põhiõigusi kaitsev õiguskeskkond, sh rahvusvahelisel tasandil ja piiriülese koostöö raames. Soodsa ja kaasaaegse ettevõtluskeskkonna loomisel ja Eesti konkurentsivõime tagamisel on oluline roll majandustegevust reguleerival seadusandlusel. Ettevõtlusega alustamine ja tegelemine peab </w:t>
      </w:r>
      <w:r w:rsidRPr="00357E53">
        <w:lastRenderedPageBreak/>
        <w:t xml:space="preserve">olema arusaadav ja mõistlikult lihtne, sh tuleb nutikalt kasutada tehnoloogia ja digimaailma võimalusi riigi ja ettevõtjate vahelises suhtluses. Nii seadusandluse kui riikliku järelevalve kaudu peab riik tagama intellektuaalse omandi kaitse ning toetama vaba konkurentsi ja tõhusalt reageerima tegevustele, mis võivad seda kahjustada. Muu hulgas on oluline, et rõhk on ennetusel ning toetamisel. </w:t>
      </w:r>
    </w:p>
    <w:p w14:paraId="577BF1E3" w14:textId="77777777" w:rsidR="00685B53" w:rsidRPr="00357E53" w:rsidRDefault="00685B53" w:rsidP="00AD1834">
      <w:pPr>
        <w:pStyle w:val="Sisutekst"/>
      </w:pPr>
      <w:r w:rsidRPr="00357E53">
        <w:t xml:space="preserve">Kriminaalpoliitika eesmärk on ennetada õigusrikkumisi ning kohelda õigusrikkujaid mõjusalt. Eesti peab olema turvaline – ootus turvalisele Eestile on ka elanike poolt enim väljendatud ootus riigile ning on selliselt väljendatud strateegias „Eesti 2035“. Ühelt poolt peavad olema tagatud ohvrite vajadused ning teiselt poolt toetatud õigusrikkuja naasmine õiguskuulekale teele. Samuti peab kriminaaljustiitssüsteemis tagama õiguskaitsetöötajate (sh kohtud, prokuratuur, Eesti Kohtuekspertiisi Instituut (EKEI)) võimekuse kasvu ning süüteomenetluse digitaliseerimise. Oluline on investeerida nii EKEI seadmetesse kaasaegsete uurimismeetodite kasutamiseks kui ka teadus- ja arendustegevusse. </w:t>
      </w:r>
      <w:r w:rsidRPr="004D0682">
        <w:t xml:space="preserve">Jätkusid regulaarsed reoveeuuringud </w:t>
      </w:r>
      <w:proofErr w:type="spellStart"/>
      <w:r w:rsidRPr="004D0682">
        <w:t>narkoainete</w:t>
      </w:r>
      <w:proofErr w:type="spellEnd"/>
      <w:r w:rsidRPr="004D0682">
        <w:t xml:space="preserve"> seireks, et näha narkootiliste ning psühhotroopsete ainete leviku trende ja mustreid.</w:t>
      </w:r>
    </w:p>
    <w:p w14:paraId="48FB6DDA" w14:textId="77777777" w:rsidR="00685B53" w:rsidRPr="00357E53" w:rsidRDefault="00685B53" w:rsidP="00AD1834">
      <w:pPr>
        <w:pStyle w:val="Sisutekst"/>
      </w:pPr>
      <w:r w:rsidRPr="00357E53">
        <w:t xml:space="preserve">Eduka kriminaalpoliitika eelduseks on tervishoiu-, haridus- ja sotsiaal-, kultuuri- ja spordisüsteemide koostöö nii riiklikul kui ka kohaliku omavalitsuse tasandil – kriminaaljustiitssüsteem üksi ei suuda kuritegusid ennetada ja kahjusid vähendada. Kogukondliku sekkumisena ei ole võimalik pakkuda ravi ja nõustamist sõltlastest õigusrikkujatele, kui tervishoiu- ja sotsiaalsüsteemis puuduvad selleks vahendid. Samuti ei ole võimalik tagada kooliturvalisust, kui haridussüsteemil pole ressurssi koolikiusamise vastaste programmide läbiviimiseks või haridus- ja kultuurisüsteemil pole võimalust pakkuda huvi- ja spordiringe. Kõikide nende teemade puhul on oluline kohalike omavalitsuste aktiivne kaasatus, sest nemad on kodanikele kõige lähemal. </w:t>
      </w:r>
      <w:r w:rsidRPr="004D0682">
        <w:t>Oluline on, et lapsed ja noored ei satuks kriminaaljustiitssüsteemi vaatevälja ning nende õigusrikkumiste arv väheneks. Vajalik on tagada noorte eakohane kohtlemine. 2024. aastal lõppe</w:t>
      </w:r>
      <w:r>
        <w:t>nud</w:t>
      </w:r>
      <w:r w:rsidRPr="004D0682">
        <w:t xml:space="preserve"> Euroopa Majanduspiirkonna ja Norra finantsmehhanismi 2014-2021 vahenditest rahastatud projekti „Nooresõbralik õigussüsteem“ eesmärk oli ennetada noorte õigusrikkumisi ning tagada alaealistele, kes õigusrikkumisi sooritanud on, vajalik tugi ja abi, et nad suudaks jätkata õiguskuulekat elu ega satuks vanglasse. </w:t>
      </w:r>
      <w:r>
        <w:t>K</w:t>
      </w:r>
      <w:r w:rsidRPr="004D0682">
        <w:t>äivitu</w:t>
      </w:r>
      <w:r>
        <w:t xml:space="preserve">nud on </w:t>
      </w:r>
      <w:r w:rsidRPr="004D0682">
        <w:t>tegevused sarnase mõtteviisi rakendamiseks kuni 29-aastaste õigussüsteemi sattuvate noorte osas.</w:t>
      </w:r>
    </w:p>
    <w:p w14:paraId="70B21C9C" w14:textId="77777777" w:rsidR="00685B53" w:rsidRPr="00357E53" w:rsidRDefault="00685B53" w:rsidP="00AD1834">
      <w:pPr>
        <w:pStyle w:val="Sisutekst"/>
      </w:pPr>
      <w:r w:rsidRPr="00357E53">
        <w:t xml:space="preserve">Kuritegevuse määr on viimase 15 aasta jooksul poole võrra vähenenud – aastas registreeritakse umbes 26 000 kuritegu (2023: 27 465), tõusuteel on varavastased kuriteod ja kelmused. Samas on Eesti inimeste mure kuritegevuse pärast üsna väike. Eestis peab vaid 1% inimestest kuritegevust suureks mureks, samas kui Euroopa Liidu keskmine on 7% (võrdlusena Rootsis 36%). Kuigi kinnipeetavate ning tapmiste ja mõrvade arv on jõudsalt langenud, siis on Eesti kinnipeetavate ning tapmiste suhtarvud Euroopa mõistes võrdlemisi kõrged. Tõhusa karistuse täideviimise süsteemi tagamiseks on eelkõige vaja, et nii vangide kui ka </w:t>
      </w:r>
      <w:r w:rsidRPr="00357E53">
        <w:lastRenderedPageBreak/>
        <w:t xml:space="preserve">kriminaalhooldusalustega töötaks piisav arv professionaalseid ametnikke ning neil oleks piisav varustus ja konkurentsivõimeline tasu. </w:t>
      </w:r>
    </w:p>
    <w:p w14:paraId="7C007365" w14:textId="77777777" w:rsidR="00685B53" w:rsidRPr="00357E53" w:rsidRDefault="00685B53" w:rsidP="00AD1834">
      <w:pPr>
        <w:pStyle w:val="Sisutekst"/>
      </w:pPr>
      <w:r w:rsidRPr="00357E53">
        <w:t xml:space="preserve">Tähelepanu tuleb suunata korduvkuritegevuse ehk retsidiivsuse määra vähendamisele ning sõltuvuste ja muude vaimse tervise häirete tõttu toime pandud kuritegude ennetusele. Oluline on, et kriminaalkaristus keskenduks õigusrikkuja võimekuse arendamisele nii, et ta oleks võimeline pärast karistuse </w:t>
      </w:r>
      <w:proofErr w:type="spellStart"/>
      <w:r w:rsidRPr="00357E53">
        <w:t>ärakandmist</w:t>
      </w:r>
      <w:proofErr w:type="spellEnd"/>
      <w:r w:rsidRPr="00357E53">
        <w:t xml:space="preserve"> iseseisvalt õiguskuulekat elu elama. Siin mängib rolli nii kogukondlike karistuste kui ka taastava õiguse laialdasem kasutamine ning vanglate ja kriminaalhoolduse rehabiliteerivad tegevused (sh vangistuse sisu, vabanemisjärgne tugi- ja majutusteenus). Avavanglate ja kriminaalhoolduse võimalused tuleb karistuse järgse õiguskuuleka käitumise kinnistamiseks täielikult ära kasutada. </w:t>
      </w:r>
    </w:p>
    <w:p w14:paraId="3857EB18" w14:textId="77777777" w:rsidR="00685B53" w:rsidRPr="00357E53" w:rsidRDefault="00685B53" w:rsidP="00AD1834">
      <w:pPr>
        <w:pStyle w:val="Sisutekst"/>
      </w:pPr>
      <w:r w:rsidRPr="00357E53">
        <w:t xml:space="preserve">Ülaltoodusse panustab oluliselt see, kui inimesed saavad oma õigusküsimused tõhusalt lahendatud nii kohtus kui kohtuväliselt. Inimeste ootused on suurenemas ning ühiskonna muutused nõuavad õiguste jõustamisel teistsuguseid lahendusi. Mida tõhusam ja õiglasem on kohtupidamine ning mida kättesaadavam on nii erinevate õiguselukutsete teenused (vandetõlgid, kohtutäiturid, advokatuur, notariaat, patendivolinikud, pankrotihaldurid) kui ka õigusabi, seda rahulolevamad on ühiskonna liikmed. </w:t>
      </w:r>
    </w:p>
    <w:p w14:paraId="1FE2C5DF" w14:textId="77777777" w:rsidR="00685B53" w:rsidRPr="00357E53" w:rsidRDefault="00685B53" w:rsidP="00AD1834">
      <w:pPr>
        <w:pStyle w:val="Sisutekst"/>
      </w:pPr>
      <w:r w:rsidRPr="00357E53">
        <w:t xml:space="preserve">Tõhusa õigusriigi kehtivuse ja toimimise eeldus on õiguse kättesaadavus. Eestis on 2002. aastal kasutusele võetud elektrooniline Riigi Teataja, milles avaldatud seaduste ja määruste muudatuste alusel ajakohastatud terviktekstidele on antud õigusjõud. 2010. aastast on kehtiva õiguse ainsaks allikaks Riigi Teataja võrguväljaanne. Vajalik on jätkuvalt koondada oluline õigusteave Riigi Teatajasse ja kaasajastada õigusteabe kättesaadavust kasutajate vajadustest lähtuvalt. </w:t>
      </w:r>
    </w:p>
    <w:p w14:paraId="456A2235" w14:textId="77777777" w:rsidR="00685B53" w:rsidRDefault="00685B53" w:rsidP="00AD1834">
      <w:pPr>
        <w:pStyle w:val="Sisutekst"/>
      </w:pPr>
      <w:r w:rsidRPr="001824F2">
        <w:t>Oluline on kohtusüsteemi jätkuv kaasajastamine ja tõhustamine. Kvaliteetne õigusemõistmine peab olema kättesaadav üle riigi, kuid selle tagamiseks peab kohtupidamine muutuma paindlikumaks ja menetlusosalistele vähemkoormavaks. Kohtuasutuse töö tõhususe tõstmisel on oluline nii kohtunike spetsialiseerumine, tugiteenuste edasine tsentraliseerimine kui ka digilahenduste edasiarendamine. 2023. aasta alguses võeti vastu kolm kohtute alast seaduseelnõu, millega nähti ette maakohtutes osakondade moodustamine kohtunike ja nende tugipersonali paremaks töökorralduseks ja spetsialiseerumiseks, lisaks mindi tsiviil- ja haldusasjades üle paberivabale kohtupidamisele.</w:t>
      </w:r>
      <w:r>
        <w:t xml:space="preserve"> </w:t>
      </w:r>
      <w:r w:rsidRPr="00F8333F">
        <w:t xml:space="preserve">Edukalt on jätkunud menetlusdokumentide ristkättetoimetamine kättetoimetamisportaali kaudu ning kohtutes </w:t>
      </w:r>
      <w:r>
        <w:t xml:space="preserve">on kasutusele võetud </w:t>
      </w:r>
      <w:r w:rsidRPr="00F8333F">
        <w:t>justiitssüsteemi andme- ja analüüsikeskkond.</w:t>
      </w:r>
    </w:p>
    <w:p w14:paraId="13AF2BC4" w14:textId="77777777" w:rsidR="00685B53" w:rsidRPr="00357E53" w:rsidRDefault="00685B53" w:rsidP="00AD1834">
      <w:pPr>
        <w:pStyle w:val="Sisutekst"/>
      </w:pPr>
      <w:r w:rsidRPr="00F8333F">
        <w:t>Infotehnoloogiliste vahendite kasutuselevõtu juurutamine aitab kaasa kriminaalmenetluste tõhustamisele, konkurentsivõimelise ärikeskkonna loomisele, vanglateenistuse ning kohtute tööprotsesside digitaliseerimisele ja kaasajastamisele. Samuti on see oluline kvaliteetsete poliitikaotsuste tegemisel.</w:t>
      </w:r>
    </w:p>
    <w:p w14:paraId="422EAFE1" w14:textId="77777777" w:rsidR="00685B53" w:rsidRPr="00357E53" w:rsidRDefault="00685B53" w:rsidP="00AD1834">
      <w:pPr>
        <w:pStyle w:val="Sisutekst"/>
      </w:pPr>
      <w:r w:rsidRPr="00357E53">
        <w:lastRenderedPageBreak/>
        <w:t xml:space="preserve">Tulemusvaldkonna eesmärgi saavutamiseks on loodud </w:t>
      </w:r>
      <w:r>
        <w:t>u</w:t>
      </w:r>
      <w:r w:rsidRPr="00357E53">
        <w:t>saldusväär</w:t>
      </w:r>
      <w:r>
        <w:t>s</w:t>
      </w:r>
      <w:r w:rsidRPr="00357E53">
        <w:t>e ja tulemuslik</w:t>
      </w:r>
      <w:r>
        <w:t>u</w:t>
      </w:r>
      <w:r w:rsidRPr="00357E53">
        <w:t xml:space="preserve"> õigusruum</w:t>
      </w:r>
      <w:r>
        <w:t>i programm.</w:t>
      </w:r>
      <w:r w:rsidRPr="00357E53">
        <w:t xml:space="preserve"> </w:t>
      </w:r>
      <w:r>
        <w:t>See</w:t>
      </w:r>
      <w:r w:rsidRPr="00357E53">
        <w:t xml:space="preserve"> koosneb ühest meetmest ja kuuest tegevusest, mis on vahetult seotud riigi õigus- ja kriminaalpoliitika elluviimisega. Tegevusi viivad ellu Justiits</w:t>
      </w:r>
      <w:r>
        <w:t>- ja Digi</w:t>
      </w:r>
      <w:r w:rsidRPr="00357E53">
        <w:t>ministeerium, Andmekaitse Inspektsioon, Patendiamet, prokuratuur, Eesti Kohtuekspertiisi Instituut, Konkurentsiamet, Registrite ja Infosüsteemide Keskus, esimese ja teise astme kohtud ning vanglad. Programmi eesmärkide saavutamiseks tegevuste ja rahaliste vahendite kavandamise eest vastutab Justiits</w:t>
      </w:r>
      <w:r>
        <w:t>- ja Digi</w:t>
      </w:r>
      <w:r w:rsidRPr="00357E53">
        <w:t xml:space="preserve">ministeerium. </w:t>
      </w:r>
    </w:p>
    <w:p w14:paraId="141E34FD" w14:textId="77777777" w:rsidR="00685B53" w:rsidRPr="007F4377" w:rsidRDefault="00685B53" w:rsidP="00AD1834">
      <w:pPr>
        <w:pStyle w:val="Sisutekst"/>
      </w:pPr>
      <w:r w:rsidRPr="00357E53">
        <w:t xml:space="preserve">Ühiskonna heaks toimimiseks on vaja, et õigusruum oleks arusaadav ja terviklik ning õigusemõistmine tõhus. </w:t>
      </w:r>
    </w:p>
    <w:p w14:paraId="365D73D6" w14:textId="6D04937E" w:rsidR="007F4377" w:rsidRPr="00C34587" w:rsidRDefault="007F4377" w:rsidP="00523CBB">
      <w:pPr>
        <w:pStyle w:val="111Pealkiri3tase"/>
      </w:pPr>
      <w:bookmarkStart w:id="155" w:name="_Toc178059965"/>
      <w:r w:rsidRPr="00C34587">
        <w:t>2.1</w:t>
      </w:r>
      <w:r w:rsidR="009A671E">
        <w:t>1</w:t>
      </w:r>
      <w:r w:rsidRPr="00C34587">
        <w:t>.1 Usaldusväär</w:t>
      </w:r>
      <w:r w:rsidR="007D339C">
        <w:t>se</w:t>
      </w:r>
      <w:r w:rsidRPr="00C34587">
        <w:t xml:space="preserve"> ja tulemuslik</w:t>
      </w:r>
      <w:r w:rsidR="007D339C">
        <w:t>u</w:t>
      </w:r>
      <w:r w:rsidRPr="00C34587">
        <w:t xml:space="preserve"> õigusruum</w:t>
      </w:r>
      <w:bookmarkEnd w:id="154"/>
      <w:r w:rsidR="007D339C">
        <w:t>i programm</w:t>
      </w:r>
      <w:bookmarkEnd w:id="155"/>
    </w:p>
    <w:p w14:paraId="3A31B7AD" w14:textId="77777777" w:rsidR="007F4377" w:rsidRPr="00C34587" w:rsidRDefault="007F4377" w:rsidP="007F4377">
      <w:pPr>
        <w:rPr>
          <w:rStyle w:val="Boldtekstis"/>
          <w:lang w:eastAsia="et-EE"/>
        </w:rPr>
      </w:pPr>
      <w:r w:rsidRPr="00C34587">
        <w:rPr>
          <w:rStyle w:val="Boldtekstis"/>
          <w:lang w:eastAsia="et-EE"/>
        </w:rPr>
        <w:t>Programmi eesmärk</w:t>
      </w:r>
    </w:p>
    <w:p w14:paraId="20604702" w14:textId="77777777" w:rsidR="007F4377" w:rsidRPr="00C34587" w:rsidRDefault="007F4377" w:rsidP="00AD1834">
      <w:pPr>
        <w:pStyle w:val="Sisutekst"/>
      </w:pPr>
      <w:r w:rsidRPr="00C34587">
        <w:t>Loodud on tingimused ühiskonna tulemuslikuks toimimiseks, tagatud on põhiõiguste tasakaalustatud kaitse ja õigusriigi põhimõtte järgimine ning kuritegevust on vähe.</w:t>
      </w:r>
    </w:p>
    <w:p w14:paraId="2890E56E" w14:textId="74ACB45E" w:rsidR="007F4377" w:rsidRPr="00C34587" w:rsidRDefault="007F4377" w:rsidP="007F4377">
      <w:pPr>
        <w:pStyle w:val="Pealdis"/>
      </w:pPr>
      <w:bookmarkStart w:id="156" w:name="_Hlk69373052"/>
      <w:r w:rsidRPr="00C34587">
        <w:t xml:space="preserve">Tabel </w:t>
      </w:r>
      <w:r w:rsidR="005563A7">
        <w:fldChar w:fldCharType="begin"/>
      </w:r>
      <w:r w:rsidR="005563A7">
        <w:instrText xml:space="preserve"> SEQ Tabel \* ARABIC </w:instrText>
      </w:r>
      <w:r w:rsidR="005563A7">
        <w:fldChar w:fldCharType="separate"/>
      </w:r>
      <w:r w:rsidR="002206A0">
        <w:t>38</w:t>
      </w:r>
      <w:r w:rsidR="005563A7">
        <w:fldChar w:fldCharType="end"/>
      </w:r>
      <w:r w:rsidRPr="00C34587">
        <w:t>. Usaldusväär</w:t>
      </w:r>
      <w:r w:rsidR="007D339C">
        <w:t>s</w:t>
      </w:r>
      <w:r w:rsidRPr="00C34587">
        <w:t>e ja tulemuslik</w:t>
      </w:r>
      <w:r w:rsidR="007D339C">
        <w:t>u</w:t>
      </w:r>
      <w:r w:rsidRPr="00C34587">
        <w:t xml:space="preserve"> õigusruum</w:t>
      </w:r>
      <w:r w:rsidR="007D339C">
        <w:t>i</w:t>
      </w:r>
      <w:r w:rsidRPr="00C34587">
        <w:t xml:space="preserve"> </w:t>
      </w:r>
      <w:bookmarkEnd w:id="156"/>
      <w:r w:rsidRPr="00C34587">
        <w:t>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681"/>
        <w:gridCol w:w="1135"/>
        <w:gridCol w:w="991"/>
        <w:gridCol w:w="993"/>
        <w:gridCol w:w="1135"/>
        <w:gridCol w:w="1127"/>
      </w:tblGrid>
      <w:tr w:rsidR="00670844" w:rsidRPr="007C3574" w14:paraId="7092AFE7" w14:textId="77777777" w:rsidTr="00316DBD">
        <w:trPr>
          <w:trHeight w:val="928"/>
          <w:tblHeader/>
        </w:trPr>
        <w:tc>
          <w:tcPr>
            <w:tcW w:w="2031" w:type="pct"/>
            <w:shd w:val="clear" w:color="auto" w:fill="99C9FE" w:themeFill="accent6"/>
            <w:vAlign w:val="center"/>
            <w:hideMark/>
          </w:tcPr>
          <w:p w14:paraId="59BE6E4C" w14:textId="10E00667" w:rsidR="00670844" w:rsidRPr="007C3574" w:rsidRDefault="00670844" w:rsidP="00670844">
            <w:pPr>
              <w:pStyle w:val="Tabelitekst"/>
              <w:rPr>
                <w:rFonts w:asciiTheme="majorHAnsi" w:eastAsia="Noto Sans Symbols" w:hAnsiTheme="majorHAnsi" w:cstheme="majorHAnsi"/>
                <w:b/>
                <w:bCs w:val="0"/>
                <w:szCs w:val="22"/>
              </w:rPr>
            </w:pPr>
            <w:r w:rsidRPr="007C3574">
              <w:rPr>
                <w:rFonts w:asciiTheme="majorHAnsi" w:eastAsia="Noto Sans Symbols" w:hAnsiTheme="majorHAnsi" w:cstheme="majorHAnsi"/>
                <w:b/>
                <w:szCs w:val="22"/>
              </w:rPr>
              <w:t>Mõõdik/Sihttase</w:t>
            </w:r>
          </w:p>
        </w:tc>
        <w:tc>
          <w:tcPr>
            <w:tcW w:w="626" w:type="pct"/>
            <w:shd w:val="clear" w:color="auto" w:fill="99C9FE" w:themeFill="accent6"/>
            <w:vAlign w:val="center"/>
            <w:hideMark/>
          </w:tcPr>
          <w:p w14:paraId="799A426E" w14:textId="4321AC32" w:rsidR="00670844" w:rsidRPr="007C3574" w:rsidRDefault="00670844" w:rsidP="00F576F3">
            <w:pPr>
              <w:pStyle w:val="Tabelitekst"/>
              <w:jc w:val="right"/>
              <w:rPr>
                <w:rFonts w:asciiTheme="majorHAnsi" w:eastAsia="Noto Sans Symbols" w:hAnsiTheme="majorHAnsi" w:cstheme="majorHAnsi"/>
                <w:b/>
                <w:bCs w:val="0"/>
                <w:szCs w:val="22"/>
              </w:rPr>
            </w:pPr>
            <w:r w:rsidRPr="007C3574">
              <w:rPr>
                <w:rFonts w:asciiTheme="majorHAnsi" w:eastAsia="Noto Sans Symbols" w:hAnsiTheme="majorHAnsi" w:cstheme="majorHAnsi"/>
                <w:b/>
                <w:szCs w:val="22"/>
              </w:rPr>
              <w:t>Viimane tegelik tase (2023)</w:t>
            </w:r>
          </w:p>
        </w:tc>
        <w:tc>
          <w:tcPr>
            <w:tcW w:w="547" w:type="pct"/>
            <w:shd w:val="clear" w:color="auto" w:fill="99C9FE" w:themeFill="accent6"/>
            <w:vAlign w:val="center"/>
            <w:hideMark/>
          </w:tcPr>
          <w:p w14:paraId="2DF37A96" w14:textId="5B2F4492" w:rsidR="00670844" w:rsidRPr="007C3574" w:rsidRDefault="00670844" w:rsidP="00F576F3">
            <w:pPr>
              <w:pStyle w:val="Tabelitekst"/>
              <w:jc w:val="right"/>
              <w:rPr>
                <w:rFonts w:asciiTheme="majorHAnsi" w:eastAsia="Noto Sans Symbols" w:hAnsiTheme="majorHAnsi" w:cstheme="majorHAnsi"/>
                <w:b/>
                <w:bCs w:val="0"/>
                <w:szCs w:val="22"/>
              </w:rPr>
            </w:pPr>
            <w:r w:rsidRPr="007C3574">
              <w:rPr>
                <w:rFonts w:asciiTheme="majorHAnsi" w:eastAsia="Noto Sans Symbols" w:hAnsiTheme="majorHAnsi" w:cstheme="majorHAnsi"/>
                <w:b/>
                <w:szCs w:val="22"/>
              </w:rPr>
              <w:t>2025</w:t>
            </w:r>
          </w:p>
        </w:tc>
        <w:tc>
          <w:tcPr>
            <w:tcW w:w="548" w:type="pct"/>
            <w:shd w:val="clear" w:color="auto" w:fill="99C9FE" w:themeFill="accent6"/>
            <w:vAlign w:val="center"/>
            <w:hideMark/>
          </w:tcPr>
          <w:p w14:paraId="70B29372" w14:textId="582B7A3C" w:rsidR="00670844" w:rsidRPr="007C3574" w:rsidRDefault="00670844" w:rsidP="00F576F3">
            <w:pPr>
              <w:pStyle w:val="Tabelitekst"/>
              <w:jc w:val="right"/>
              <w:rPr>
                <w:rFonts w:asciiTheme="majorHAnsi" w:eastAsia="Noto Sans Symbols" w:hAnsiTheme="majorHAnsi" w:cstheme="majorHAnsi"/>
                <w:b/>
                <w:bCs w:val="0"/>
                <w:szCs w:val="22"/>
              </w:rPr>
            </w:pPr>
            <w:r w:rsidRPr="007C3574">
              <w:rPr>
                <w:rFonts w:asciiTheme="majorHAnsi" w:eastAsia="Noto Sans Symbols" w:hAnsiTheme="majorHAnsi" w:cstheme="majorHAnsi"/>
                <w:b/>
                <w:szCs w:val="22"/>
              </w:rPr>
              <w:t>2026</w:t>
            </w:r>
          </w:p>
        </w:tc>
        <w:tc>
          <w:tcPr>
            <w:tcW w:w="626" w:type="pct"/>
            <w:shd w:val="clear" w:color="auto" w:fill="99C9FE" w:themeFill="accent6"/>
            <w:vAlign w:val="center"/>
            <w:hideMark/>
          </w:tcPr>
          <w:p w14:paraId="0DCF7D25" w14:textId="0D2CB61C" w:rsidR="00670844" w:rsidRPr="007C3574" w:rsidRDefault="00670844" w:rsidP="00F576F3">
            <w:pPr>
              <w:pStyle w:val="Tabelitekst"/>
              <w:jc w:val="right"/>
              <w:rPr>
                <w:rFonts w:asciiTheme="majorHAnsi" w:eastAsia="Noto Sans Symbols" w:hAnsiTheme="majorHAnsi" w:cstheme="majorHAnsi"/>
                <w:b/>
                <w:bCs w:val="0"/>
                <w:szCs w:val="22"/>
              </w:rPr>
            </w:pPr>
            <w:r w:rsidRPr="007C3574">
              <w:rPr>
                <w:rFonts w:asciiTheme="majorHAnsi" w:eastAsia="Noto Sans Symbols" w:hAnsiTheme="majorHAnsi" w:cstheme="majorHAnsi"/>
                <w:b/>
                <w:szCs w:val="22"/>
              </w:rPr>
              <w:t>2027</w:t>
            </w:r>
          </w:p>
        </w:tc>
        <w:tc>
          <w:tcPr>
            <w:tcW w:w="622" w:type="pct"/>
            <w:shd w:val="clear" w:color="auto" w:fill="99C9FE" w:themeFill="accent6"/>
            <w:vAlign w:val="center"/>
          </w:tcPr>
          <w:p w14:paraId="6C00AA50" w14:textId="16864B91" w:rsidR="00670844" w:rsidRPr="007C3574" w:rsidRDefault="00670844" w:rsidP="00F576F3">
            <w:pPr>
              <w:pStyle w:val="Tabelitekst"/>
              <w:jc w:val="right"/>
              <w:rPr>
                <w:rFonts w:asciiTheme="majorHAnsi" w:eastAsia="Noto Sans Symbols" w:hAnsiTheme="majorHAnsi" w:cstheme="majorHAnsi"/>
                <w:b/>
                <w:bCs w:val="0"/>
                <w:szCs w:val="22"/>
              </w:rPr>
            </w:pPr>
            <w:r w:rsidRPr="007C3574">
              <w:rPr>
                <w:rFonts w:asciiTheme="majorHAnsi" w:eastAsia="Noto Sans Symbols" w:hAnsiTheme="majorHAnsi" w:cstheme="majorHAnsi"/>
                <w:b/>
                <w:szCs w:val="22"/>
              </w:rPr>
              <w:t>2028</w:t>
            </w:r>
          </w:p>
        </w:tc>
      </w:tr>
      <w:tr w:rsidR="00670844" w:rsidRPr="007C3574" w14:paraId="080223F8" w14:textId="77777777" w:rsidTr="00316DBD">
        <w:trPr>
          <w:trHeight w:val="408"/>
        </w:trPr>
        <w:tc>
          <w:tcPr>
            <w:tcW w:w="2031" w:type="pct"/>
            <w:vAlign w:val="bottom"/>
            <w:hideMark/>
          </w:tcPr>
          <w:p w14:paraId="4240A6C6" w14:textId="5F039F46" w:rsidR="00685B53" w:rsidRPr="00670844" w:rsidRDefault="00C11E40" w:rsidP="00685B53">
            <w:pPr>
              <w:pStyle w:val="Tabelitekst"/>
              <w:rPr>
                <w:rFonts w:eastAsia="Calibri"/>
              </w:rPr>
            </w:pPr>
            <w:hyperlink r:id="rId39" w:history="1">
              <w:r w:rsidR="00685B53" w:rsidRPr="00670844">
                <w:rPr>
                  <w:rFonts w:eastAsia="Calibri"/>
                </w:rPr>
                <w:t>Koht</w:t>
              </w:r>
            </w:hyperlink>
            <w:r w:rsidR="00685B53" w:rsidRPr="00670844">
              <w:rPr>
                <w:rFonts w:eastAsia="Calibri"/>
              </w:rPr>
              <w:t xml:space="preserve"> maailma vabaduse edetabelis</w:t>
            </w:r>
          </w:p>
          <w:p w14:paraId="46732009" w14:textId="454ADF3C" w:rsidR="00670844" w:rsidRPr="007C3574" w:rsidRDefault="00685B53" w:rsidP="00685B53">
            <w:pPr>
              <w:pStyle w:val="Tabelitekst"/>
              <w:rPr>
                <w:szCs w:val="22"/>
              </w:rPr>
            </w:pPr>
            <w:r w:rsidRPr="00685B53">
              <w:rPr>
                <w:rFonts w:eastAsia="Calibri"/>
                <w:color w:val="000087" w:themeColor="text2"/>
                <w:szCs w:val="22"/>
              </w:rPr>
              <w:t xml:space="preserve">Allikas: </w:t>
            </w:r>
            <w:proofErr w:type="spellStart"/>
            <w:r w:rsidRPr="00685B53">
              <w:rPr>
                <w:rFonts w:eastAsia="Calibri"/>
                <w:color w:val="000087" w:themeColor="text2"/>
                <w:szCs w:val="22"/>
              </w:rPr>
              <w:t>Freedom</w:t>
            </w:r>
            <w:proofErr w:type="spellEnd"/>
            <w:r w:rsidRPr="00685B53">
              <w:rPr>
                <w:rFonts w:eastAsia="Calibri"/>
                <w:color w:val="000087" w:themeColor="text2"/>
                <w:szCs w:val="22"/>
              </w:rPr>
              <w:t xml:space="preserve"> House</w:t>
            </w:r>
            <w:r>
              <w:rPr>
                <w:rStyle w:val="Allmrkuseviide"/>
              </w:rPr>
              <w:footnoteReference w:id="27"/>
            </w:r>
          </w:p>
        </w:tc>
        <w:tc>
          <w:tcPr>
            <w:tcW w:w="626" w:type="pct"/>
            <w:vAlign w:val="center"/>
            <w:hideMark/>
          </w:tcPr>
          <w:p w14:paraId="49A0E17F" w14:textId="253425C7" w:rsidR="00670844" w:rsidRPr="007C3574" w:rsidRDefault="00670844" w:rsidP="0061060F">
            <w:pPr>
              <w:pStyle w:val="Tabelitekst"/>
              <w:jc w:val="right"/>
              <w:rPr>
                <w:rFonts w:eastAsia="Noto Sans Symbols"/>
                <w:szCs w:val="22"/>
              </w:rPr>
            </w:pPr>
            <w:r w:rsidRPr="007C3574">
              <w:rPr>
                <w:rFonts w:eastAsia="Noto Sans Symbols"/>
                <w:szCs w:val="22"/>
              </w:rPr>
              <w:t xml:space="preserve">Staatus </w:t>
            </w:r>
            <w:r w:rsidR="00685B53">
              <w:rPr>
                <w:rFonts w:eastAsia="Noto Sans Symbols"/>
                <w:szCs w:val="22"/>
              </w:rPr>
              <w:t>„</w:t>
            </w:r>
            <w:r w:rsidRPr="007C3574">
              <w:rPr>
                <w:rFonts w:eastAsia="Noto Sans Symbols"/>
                <w:szCs w:val="22"/>
              </w:rPr>
              <w:t>vaba</w:t>
            </w:r>
            <w:r w:rsidR="00685B53">
              <w:rPr>
                <w:rFonts w:eastAsia="Noto Sans Symbols"/>
                <w:szCs w:val="22"/>
              </w:rPr>
              <w:t>“</w:t>
            </w:r>
          </w:p>
        </w:tc>
        <w:tc>
          <w:tcPr>
            <w:tcW w:w="547" w:type="pct"/>
            <w:shd w:val="clear" w:color="auto" w:fill="FFFFFF"/>
            <w:vAlign w:val="center"/>
          </w:tcPr>
          <w:p w14:paraId="3BF79204" w14:textId="0B80A47E" w:rsidR="00670844" w:rsidRPr="007C3574" w:rsidRDefault="00670844" w:rsidP="0061060F">
            <w:pPr>
              <w:pStyle w:val="Tabelitekst"/>
              <w:jc w:val="right"/>
              <w:rPr>
                <w:rFonts w:eastAsia="Noto Sans Symbols"/>
                <w:szCs w:val="22"/>
              </w:rPr>
            </w:pPr>
            <w:r w:rsidRPr="007C3574">
              <w:rPr>
                <w:rFonts w:eastAsia="Noto Sans Symbols"/>
                <w:szCs w:val="22"/>
              </w:rPr>
              <w:t xml:space="preserve">Staatus </w:t>
            </w:r>
            <w:r w:rsidR="00685B53">
              <w:rPr>
                <w:rFonts w:eastAsia="Noto Sans Symbols"/>
                <w:szCs w:val="22"/>
              </w:rPr>
              <w:t>„</w:t>
            </w:r>
            <w:r w:rsidR="00685B53" w:rsidRPr="007C3574">
              <w:rPr>
                <w:rFonts w:eastAsia="Noto Sans Symbols"/>
                <w:szCs w:val="22"/>
              </w:rPr>
              <w:t>vaba</w:t>
            </w:r>
            <w:r w:rsidR="00685B53">
              <w:rPr>
                <w:rFonts w:eastAsia="Noto Sans Symbols"/>
                <w:szCs w:val="22"/>
              </w:rPr>
              <w:t>“</w:t>
            </w:r>
          </w:p>
        </w:tc>
        <w:tc>
          <w:tcPr>
            <w:tcW w:w="548" w:type="pct"/>
            <w:shd w:val="clear" w:color="auto" w:fill="FFFFFF"/>
            <w:vAlign w:val="center"/>
          </w:tcPr>
          <w:p w14:paraId="23A964DE" w14:textId="04B0B7AF" w:rsidR="00670844" w:rsidRPr="007C3574" w:rsidRDefault="00670844" w:rsidP="0061060F">
            <w:pPr>
              <w:pStyle w:val="Tabelitekst"/>
              <w:jc w:val="right"/>
              <w:rPr>
                <w:rFonts w:eastAsia="Noto Sans Symbols"/>
                <w:szCs w:val="22"/>
              </w:rPr>
            </w:pPr>
            <w:r w:rsidRPr="007C3574">
              <w:rPr>
                <w:rFonts w:eastAsia="Noto Sans Symbols"/>
                <w:szCs w:val="22"/>
              </w:rPr>
              <w:t xml:space="preserve">Staatus </w:t>
            </w:r>
            <w:r w:rsidR="00685B53">
              <w:rPr>
                <w:rFonts w:eastAsia="Noto Sans Symbols"/>
                <w:szCs w:val="22"/>
              </w:rPr>
              <w:t>„</w:t>
            </w:r>
            <w:r w:rsidR="00685B53" w:rsidRPr="007C3574">
              <w:rPr>
                <w:rFonts w:eastAsia="Noto Sans Symbols"/>
                <w:szCs w:val="22"/>
              </w:rPr>
              <w:t>vaba</w:t>
            </w:r>
            <w:r w:rsidR="00685B53">
              <w:rPr>
                <w:rFonts w:eastAsia="Noto Sans Symbols"/>
                <w:szCs w:val="22"/>
              </w:rPr>
              <w:t>“</w:t>
            </w:r>
          </w:p>
        </w:tc>
        <w:tc>
          <w:tcPr>
            <w:tcW w:w="626" w:type="pct"/>
            <w:shd w:val="clear" w:color="auto" w:fill="FFFFFF"/>
            <w:vAlign w:val="center"/>
          </w:tcPr>
          <w:p w14:paraId="348F6214" w14:textId="6B6CECB9" w:rsidR="00670844" w:rsidRPr="007C3574" w:rsidRDefault="00670844" w:rsidP="0061060F">
            <w:pPr>
              <w:pStyle w:val="Tabelitekst"/>
              <w:jc w:val="right"/>
              <w:rPr>
                <w:rFonts w:eastAsia="Noto Sans Symbols"/>
                <w:szCs w:val="22"/>
              </w:rPr>
            </w:pPr>
            <w:r w:rsidRPr="007C3574">
              <w:rPr>
                <w:rFonts w:eastAsia="Noto Sans Symbols"/>
                <w:szCs w:val="22"/>
              </w:rPr>
              <w:t xml:space="preserve">Staatus </w:t>
            </w:r>
            <w:r w:rsidR="00685B53">
              <w:rPr>
                <w:rFonts w:eastAsia="Noto Sans Symbols"/>
                <w:szCs w:val="22"/>
              </w:rPr>
              <w:t>„</w:t>
            </w:r>
            <w:r w:rsidR="00685B53" w:rsidRPr="007C3574">
              <w:rPr>
                <w:rFonts w:eastAsia="Noto Sans Symbols"/>
                <w:szCs w:val="22"/>
              </w:rPr>
              <w:t>vaba</w:t>
            </w:r>
            <w:r w:rsidR="00685B53">
              <w:rPr>
                <w:rFonts w:eastAsia="Noto Sans Symbols"/>
                <w:szCs w:val="22"/>
              </w:rPr>
              <w:t>“</w:t>
            </w:r>
          </w:p>
        </w:tc>
        <w:tc>
          <w:tcPr>
            <w:tcW w:w="622" w:type="pct"/>
            <w:shd w:val="clear" w:color="auto" w:fill="FFFFFF"/>
            <w:vAlign w:val="center"/>
          </w:tcPr>
          <w:p w14:paraId="7BB27367" w14:textId="5A39193C" w:rsidR="00670844" w:rsidRPr="007C3574" w:rsidRDefault="00670844" w:rsidP="0061060F">
            <w:pPr>
              <w:pStyle w:val="Tabelitekst"/>
              <w:jc w:val="right"/>
              <w:rPr>
                <w:rFonts w:eastAsia="Noto Sans Symbols"/>
                <w:szCs w:val="22"/>
              </w:rPr>
            </w:pPr>
            <w:r w:rsidRPr="007C3574">
              <w:rPr>
                <w:rFonts w:eastAsia="Noto Sans Symbols"/>
                <w:szCs w:val="22"/>
              </w:rPr>
              <w:t xml:space="preserve">Staatus </w:t>
            </w:r>
            <w:r w:rsidR="00685B53">
              <w:rPr>
                <w:rFonts w:eastAsia="Noto Sans Symbols"/>
                <w:szCs w:val="22"/>
              </w:rPr>
              <w:t>„</w:t>
            </w:r>
            <w:r w:rsidR="00685B53" w:rsidRPr="007C3574">
              <w:rPr>
                <w:rFonts w:eastAsia="Noto Sans Symbols"/>
                <w:szCs w:val="22"/>
              </w:rPr>
              <w:t>vaba</w:t>
            </w:r>
            <w:r w:rsidR="00685B53">
              <w:rPr>
                <w:rFonts w:eastAsia="Noto Sans Symbols"/>
                <w:szCs w:val="22"/>
              </w:rPr>
              <w:t>“</w:t>
            </w:r>
          </w:p>
        </w:tc>
      </w:tr>
      <w:tr w:rsidR="00670844" w:rsidRPr="007C3574" w14:paraId="7557041A" w14:textId="77777777" w:rsidTr="00316DBD">
        <w:trPr>
          <w:trHeight w:val="408"/>
        </w:trPr>
        <w:tc>
          <w:tcPr>
            <w:tcW w:w="2031" w:type="pct"/>
            <w:vAlign w:val="bottom"/>
            <w:hideMark/>
          </w:tcPr>
          <w:p w14:paraId="3CBD8287" w14:textId="77777777" w:rsidR="00670844" w:rsidRPr="007C3574" w:rsidRDefault="00670844" w:rsidP="00670844">
            <w:pPr>
              <w:pStyle w:val="Tabelitekst"/>
              <w:rPr>
                <w:rFonts w:eastAsia="Noto Sans Symbols"/>
                <w:szCs w:val="22"/>
              </w:rPr>
            </w:pPr>
            <w:r w:rsidRPr="007C3574">
              <w:rPr>
                <w:rFonts w:eastAsia="Noto Sans Symbols"/>
                <w:szCs w:val="22"/>
              </w:rPr>
              <w:t>Inimeste hulk, kes tunneb end oma kodukandis pärast pimeda saabumist turvaliselt</w:t>
            </w:r>
          </w:p>
          <w:p w14:paraId="6EA65187" w14:textId="3121C638" w:rsidR="00670844" w:rsidRPr="007C3574" w:rsidRDefault="00670844" w:rsidP="00670844">
            <w:pPr>
              <w:pStyle w:val="Tabelitekst"/>
              <w:rPr>
                <w:szCs w:val="22"/>
              </w:rPr>
            </w:pPr>
            <w:r w:rsidRPr="009D0365">
              <w:rPr>
                <w:rFonts w:eastAsia="Calibri"/>
                <w:color w:val="000087" w:themeColor="text2"/>
                <w:szCs w:val="22"/>
              </w:rPr>
              <w:t>Allikas: Justiits</w:t>
            </w:r>
            <w:r w:rsidR="00B05765">
              <w:rPr>
                <w:rFonts w:eastAsia="Calibri"/>
                <w:color w:val="000087" w:themeColor="text2"/>
                <w:szCs w:val="22"/>
              </w:rPr>
              <w:t>-</w:t>
            </w:r>
            <w:r w:rsidR="00B05765">
              <w:rPr>
                <w:rFonts w:eastAsia="Calibri"/>
                <w:szCs w:val="22"/>
              </w:rPr>
              <w:t xml:space="preserve"> ja Digi</w:t>
            </w:r>
            <w:r w:rsidRPr="009D0365">
              <w:rPr>
                <w:rFonts w:eastAsia="Calibri"/>
                <w:color w:val="000087" w:themeColor="text2"/>
                <w:szCs w:val="22"/>
              </w:rPr>
              <w:t>ministeerium</w:t>
            </w:r>
          </w:p>
        </w:tc>
        <w:tc>
          <w:tcPr>
            <w:tcW w:w="626" w:type="pct"/>
            <w:vAlign w:val="center"/>
            <w:hideMark/>
          </w:tcPr>
          <w:p w14:paraId="7D92A58B" w14:textId="3FBB5C1F" w:rsidR="00670844" w:rsidRPr="007C3574" w:rsidRDefault="00670844" w:rsidP="0061060F">
            <w:pPr>
              <w:pStyle w:val="Tabelitekst"/>
              <w:jc w:val="right"/>
              <w:rPr>
                <w:rFonts w:eastAsia="Noto Sans Symbols"/>
                <w:szCs w:val="22"/>
              </w:rPr>
            </w:pPr>
            <w:r w:rsidRPr="007C3574">
              <w:rPr>
                <w:rFonts w:eastAsia="Noto Sans Symbols"/>
                <w:szCs w:val="22"/>
              </w:rPr>
              <w:t>70%</w:t>
            </w:r>
          </w:p>
        </w:tc>
        <w:tc>
          <w:tcPr>
            <w:tcW w:w="547" w:type="pct"/>
            <w:shd w:val="clear" w:color="auto" w:fill="FFFFFF"/>
            <w:vAlign w:val="center"/>
          </w:tcPr>
          <w:p w14:paraId="7DE5CF49" w14:textId="0705BBE2" w:rsidR="00670844" w:rsidRPr="007C3574" w:rsidRDefault="00670844" w:rsidP="0061060F">
            <w:pPr>
              <w:pStyle w:val="Tabelitekst"/>
              <w:jc w:val="right"/>
              <w:rPr>
                <w:rFonts w:eastAsia="Noto Sans Symbols"/>
                <w:szCs w:val="22"/>
              </w:rPr>
            </w:pPr>
            <w:r w:rsidRPr="007C3574">
              <w:rPr>
                <w:rFonts w:eastAsia="Noto Sans Symbols"/>
                <w:szCs w:val="22"/>
              </w:rPr>
              <w:t>&gt;70%</w:t>
            </w:r>
          </w:p>
        </w:tc>
        <w:tc>
          <w:tcPr>
            <w:tcW w:w="548" w:type="pct"/>
            <w:shd w:val="clear" w:color="auto" w:fill="FFFFFF"/>
            <w:vAlign w:val="center"/>
          </w:tcPr>
          <w:p w14:paraId="744E2538" w14:textId="2A2DA7E7" w:rsidR="00670844" w:rsidRPr="007C3574" w:rsidRDefault="00670844" w:rsidP="0061060F">
            <w:pPr>
              <w:pStyle w:val="Tabelitekst"/>
              <w:jc w:val="right"/>
              <w:rPr>
                <w:rFonts w:eastAsia="Noto Sans Symbols"/>
                <w:szCs w:val="22"/>
              </w:rPr>
            </w:pPr>
            <w:r w:rsidRPr="007C3574">
              <w:rPr>
                <w:rFonts w:eastAsia="Noto Sans Symbols"/>
                <w:szCs w:val="22"/>
              </w:rPr>
              <w:t>&gt;70%</w:t>
            </w:r>
          </w:p>
        </w:tc>
        <w:tc>
          <w:tcPr>
            <w:tcW w:w="626" w:type="pct"/>
            <w:shd w:val="clear" w:color="auto" w:fill="FFFFFF"/>
            <w:vAlign w:val="center"/>
          </w:tcPr>
          <w:p w14:paraId="74F6BF5D" w14:textId="6EF97A65" w:rsidR="00670844" w:rsidRPr="007C3574" w:rsidRDefault="00670844" w:rsidP="0061060F">
            <w:pPr>
              <w:pStyle w:val="Tabelitekst"/>
              <w:jc w:val="right"/>
              <w:rPr>
                <w:rFonts w:eastAsia="Noto Sans Symbols"/>
                <w:szCs w:val="22"/>
              </w:rPr>
            </w:pPr>
            <w:r w:rsidRPr="007C3574">
              <w:rPr>
                <w:rFonts w:eastAsia="Noto Sans Symbols"/>
                <w:szCs w:val="22"/>
              </w:rPr>
              <w:t>&gt;70%</w:t>
            </w:r>
          </w:p>
        </w:tc>
        <w:tc>
          <w:tcPr>
            <w:tcW w:w="622" w:type="pct"/>
            <w:shd w:val="clear" w:color="auto" w:fill="FFFFFF"/>
            <w:vAlign w:val="center"/>
          </w:tcPr>
          <w:p w14:paraId="391853E3" w14:textId="769D3B6C" w:rsidR="00670844" w:rsidRPr="007C3574" w:rsidRDefault="00670844" w:rsidP="0061060F">
            <w:pPr>
              <w:pStyle w:val="Tabelitekst"/>
              <w:jc w:val="right"/>
              <w:rPr>
                <w:rFonts w:eastAsia="Noto Sans Symbols"/>
                <w:szCs w:val="22"/>
              </w:rPr>
            </w:pPr>
            <w:r w:rsidRPr="007C3574">
              <w:rPr>
                <w:rFonts w:eastAsia="Noto Sans Symbols"/>
                <w:szCs w:val="22"/>
              </w:rPr>
              <w:t>&gt;70%</w:t>
            </w:r>
          </w:p>
        </w:tc>
      </w:tr>
      <w:tr w:rsidR="00670844" w:rsidRPr="007C3574" w14:paraId="4F50CC4B" w14:textId="77777777" w:rsidTr="00316DBD">
        <w:trPr>
          <w:trHeight w:val="408"/>
        </w:trPr>
        <w:tc>
          <w:tcPr>
            <w:tcW w:w="2031" w:type="pct"/>
            <w:vAlign w:val="bottom"/>
          </w:tcPr>
          <w:p w14:paraId="3A3FEB04" w14:textId="77777777" w:rsidR="00670844" w:rsidRPr="007C3574" w:rsidRDefault="00670844" w:rsidP="00670844">
            <w:pPr>
              <w:pStyle w:val="Tabelitekst"/>
              <w:rPr>
                <w:rFonts w:eastAsia="Noto Sans Symbols"/>
                <w:szCs w:val="22"/>
              </w:rPr>
            </w:pPr>
            <w:r w:rsidRPr="007C3574">
              <w:rPr>
                <w:szCs w:val="22"/>
              </w:rPr>
              <w:t xml:space="preserve">World </w:t>
            </w:r>
            <w:proofErr w:type="spellStart"/>
            <w:r w:rsidRPr="007C3574">
              <w:rPr>
                <w:szCs w:val="22"/>
              </w:rPr>
              <w:t>Justice</w:t>
            </w:r>
            <w:proofErr w:type="spellEnd"/>
            <w:r w:rsidRPr="007C3574">
              <w:rPr>
                <w:szCs w:val="22"/>
              </w:rPr>
              <w:t xml:space="preserve"> Project</w:t>
            </w:r>
            <w:r w:rsidRPr="007C3574">
              <w:rPr>
                <w:rFonts w:eastAsia="Noto Sans Symbols"/>
                <w:szCs w:val="22"/>
              </w:rPr>
              <w:t xml:space="preserve"> õigusriigi indeks</w:t>
            </w:r>
          </w:p>
          <w:p w14:paraId="6776D685" w14:textId="1E7F92D4" w:rsidR="00670844" w:rsidRPr="007C3574" w:rsidRDefault="00670844" w:rsidP="00670844">
            <w:pPr>
              <w:pStyle w:val="Tabelitekst"/>
              <w:rPr>
                <w:rFonts w:eastAsia="Noto Sans Symbols"/>
                <w:szCs w:val="22"/>
              </w:rPr>
            </w:pPr>
            <w:r w:rsidRPr="0027591C">
              <w:rPr>
                <w:rFonts w:eastAsia="Noto Sans Symbols"/>
                <w:color w:val="000087" w:themeColor="text2"/>
                <w:szCs w:val="22"/>
              </w:rPr>
              <w:t xml:space="preserve">Allikas: World </w:t>
            </w:r>
            <w:proofErr w:type="spellStart"/>
            <w:r w:rsidRPr="0027591C">
              <w:rPr>
                <w:rFonts w:eastAsia="Noto Sans Symbols"/>
                <w:color w:val="000087" w:themeColor="text2"/>
                <w:szCs w:val="22"/>
              </w:rPr>
              <w:t>Justice</w:t>
            </w:r>
            <w:proofErr w:type="spellEnd"/>
            <w:r w:rsidRPr="0027591C">
              <w:rPr>
                <w:rFonts w:eastAsia="Noto Sans Symbols"/>
                <w:color w:val="000087" w:themeColor="text2"/>
                <w:szCs w:val="22"/>
              </w:rPr>
              <w:t xml:space="preserve"> Project</w:t>
            </w:r>
            <w:r w:rsidR="00685B53">
              <w:rPr>
                <w:rStyle w:val="Allmrkuseviide"/>
                <w:rFonts w:eastAsia="Noto Sans Symbols"/>
              </w:rPr>
              <w:footnoteReference w:id="28"/>
            </w:r>
          </w:p>
        </w:tc>
        <w:tc>
          <w:tcPr>
            <w:tcW w:w="626" w:type="pct"/>
            <w:vAlign w:val="center"/>
          </w:tcPr>
          <w:p w14:paraId="5510A1CE" w14:textId="2651388C" w:rsidR="00670844" w:rsidRPr="007C3574" w:rsidRDefault="00670844" w:rsidP="0061060F">
            <w:pPr>
              <w:pStyle w:val="Tabelitekst"/>
              <w:jc w:val="right"/>
              <w:rPr>
                <w:rFonts w:eastAsia="Noto Sans Symbols"/>
                <w:szCs w:val="22"/>
              </w:rPr>
            </w:pPr>
            <w:r w:rsidRPr="007C3574">
              <w:rPr>
                <w:rFonts w:eastAsia="Noto Sans Symbols"/>
                <w:szCs w:val="22"/>
              </w:rPr>
              <w:t>0,82</w:t>
            </w:r>
          </w:p>
        </w:tc>
        <w:tc>
          <w:tcPr>
            <w:tcW w:w="547" w:type="pct"/>
            <w:shd w:val="clear" w:color="auto" w:fill="FFFFFF"/>
            <w:vAlign w:val="center"/>
          </w:tcPr>
          <w:p w14:paraId="7A1C2E7B" w14:textId="4E2F35E8" w:rsidR="00670844" w:rsidRPr="007C3574" w:rsidRDefault="00670844" w:rsidP="0061060F">
            <w:pPr>
              <w:pStyle w:val="Tabelitekst"/>
              <w:jc w:val="right"/>
              <w:rPr>
                <w:rFonts w:eastAsia="Noto Sans Symbols"/>
                <w:szCs w:val="22"/>
              </w:rPr>
            </w:pPr>
            <w:r w:rsidRPr="007C3574">
              <w:rPr>
                <w:rFonts w:eastAsia="Noto Sans Symbols"/>
                <w:szCs w:val="22"/>
              </w:rPr>
              <w:t>&gt;0,81</w:t>
            </w:r>
          </w:p>
        </w:tc>
        <w:tc>
          <w:tcPr>
            <w:tcW w:w="548" w:type="pct"/>
            <w:shd w:val="clear" w:color="auto" w:fill="FFFFFF"/>
            <w:vAlign w:val="center"/>
          </w:tcPr>
          <w:p w14:paraId="26300BF0" w14:textId="587E91D7" w:rsidR="00670844" w:rsidRPr="007C3574" w:rsidRDefault="00670844" w:rsidP="0061060F">
            <w:pPr>
              <w:pStyle w:val="Tabelitekst"/>
              <w:jc w:val="right"/>
              <w:rPr>
                <w:rFonts w:eastAsia="Noto Sans Symbols"/>
                <w:szCs w:val="22"/>
              </w:rPr>
            </w:pPr>
            <w:r w:rsidRPr="007C3574">
              <w:rPr>
                <w:rFonts w:eastAsia="Noto Sans Symbols"/>
                <w:szCs w:val="22"/>
              </w:rPr>
              <w:t>&gt;0,81</w:t>
            </w:r>
          </w:p>
        </w:tc>
        <w:tc>
          <w:tcPr>
            <w:tcW w:w="626" w:type="pct"/>
            <w:shd w:val="clear" w:color="auto" w:fill="FFFFFF"/>
            <w:vAlign w:val="center"/>
          </w:tcPr>
          <w:p w14:paraId="1C46B55B" w14:textId="4A76EE10" w:rsidR="00670844" w:rsidRPr="007C3574" w:rsidRDefault="00670844" w:rsidP="0061060F">
            <w:pPr>
              <w:pStyle w:val="Tabelitekst"/>
              <w:jc w:val="right"/>
              <w:rPr>
                <w:rFonts w:eastAsia="Noto Sans Symbols"/>
                <w:szCs w:val="22"/>
              </w:rPr>
            </w:pPr>
            <w:r w:rsidRPr="007C3574">
              <w:rPr>
                <w:rFonts w:eastAsia="Noto Sans Symbols"/>
                <w:szCs w:val="22"/>
              </w:rPr>
              <w:t>&gt;0,81</w:t>
            </w:r>
          </w:p>
        </w:tc>
        <w:tc>
          <w:tcPr>
            <w:tcW w:w="622" w:type="pct"/>
            <w:shd w:val="clear" w:color="auto" w:fill="FFFFFF"/>
            <w:vAlign w:val="center"/>
          </w:tcPr>
          <w:p w14:paraId="5FA81C41" w14:textId="0B234DB4" w:rsidR="00670844" w:rsidRPr="007C3574" w:rsidRDefault="00670844" w:rsidP="0061060F">
            <w:pPr>
              <w:pStyle w:val="Tabelitekst"/>
              <w:jc w:val="right"/>
              <w:rPr>
                <w:rFonts w:eastAsia="Noto Sans Symbols"/>
                <w:szCs w:val="22"/>
              </w:rPr>
            </w:pPr>
            <w:r w:rsidRPr="007C3574">
              <w:rPr>
                <w:rFonts w:eastAsia="Noto Sans Symbols"/>
                <w:szCs w:val="22"/>
              </w:rPr>
              <w:t>&gt;0,81</w:t>
            </w:r>
          </w:p>
        </w:tc>
      </w:tr>
      <w:tr w:rsidR="00670844" w:rsidRPr="007C3574" w14:paraId="56439CB7" w14:textId="77777777" w:rsidTr="00316DBD">
        <w:trPr>
          <w:trHeight w:val="408"/>
        </w:trPr>
        <w:tc>
          <w:tcPr>
            <w:tcW w:w="2031" w:type="pct"/>
            <w:vAlign w:val="bottom"/>
          </w:tcPr>
          <w:p w14:paraId="6468B227" w14:textId="77777777" w:rsidR="00670844" w:rsidRPr="007C3574" w:rsidRDefault="00670844" w:rsidP="00670844">
            <w:pPr>
              <w:pStyle w:val="Tabelitekst"/>
              <w:rPr>
                <w:szCs w:val="22"/>
              </w:rPr>
            </w:pPr>
            <w:r w:rsidRPr="007C3574">
              <w:rPr>
                <w:szCs w:val="22"/>
              </w:rPr>
              <w:t xml:space="preserve">Eesti positsioon rahvusvahelises õigusriigi indeksis kriminaaljustiitssüsteemi alakategoorias </w:t>
            </w:r>
          </w:p>
          <w:p w14:paraId="16A58C45" w14:textId="4A90D0A0" w:rsidR="00670844" w:rsidRPr="007C3574" w:rsidRDefault="00670844" w:rsidP="00670844">
            <w:pPr>
              <w:pStyle w:val="Tabelitekst"/>
              <w:rPr>
                <w:rStyle w:val="JalusMrk"/>
                <w:color w:val="000000" w:themeColor="text1"/>
                <w:szCs w:val="22"/>
              </w:rPr>
            </w:pPr>
            <w:r w:rsidRPr="0027591C">
              <w:rPr>
                <w:color w:val="000087" w:themeColor="text2"/>
                <w:szCs w:val="22"/>
              </w:rPr>
              <w:t xml:space="preserve">Allikas: World </w:t>
            </w:r>
            <w:proofErr w:type="spellStart"/>
            <w:r w:rsidRPr="0027591C">
              <w:rPr>
                <w:color w:val="000087" w:themeColor="text2"/>
                <w:szCs w:val="22"/>
              </w:rPr>
              <w:t>Justice</w:t>
            </w:r>
            <w:proofErr w:type="spellEnd"/>
            <w:r w:rsidRPr="0027591C">
              <w:rPr>
                <w:color w:val="000087" w:themeColor="text2"/>
                <w:szCs w:val="22"/>
              </w:rPr>
              <w:t xml:space="preserve"> Projec</w:t>
            </w:r>
            <w:r w:rsidR="00685B53">
              <w:rPr>
                <w:color w:val="000087" w:themeColor="text2"/>
                <w:szCs w:val="22"/>
              </w:rPr>
              <w:t>t</w:t>
            </w:r>
            <w:r w:rsidR="00685B53">
              <w:rPr>
                <w:rStyle w:val="Allmrkuseviide"/>
                <w:rFonts w:eastAsiaTheme="majorEastAsia"/>
              </w:rPr>
              <w:footnoteReference w:id="29"/>
            </w:r>
          </w:p>
        </w:tc>
        <w:tc>
          <w:tcPr>
            <w:tcW w:w="626" w:type="pct"/>
          </w:tcPr>
          <w:p w14:paraId="6802FCF2" w14:textId="2A318440" w:rsidR="00670844" w:rsidRPr="007C3574" w:rsidRDefault="00670844" w:rsidP="0061060F">
            <w:pPr>
              <w:pStyle w:val="Tabelitekst"/>
              <w:jc w:val="right"/>
              <w:rPr>
                <w:rFonts w:eastAsia="Noto Sans Symbols"/>
                <w:szCs w:val="22"/>
              </w:rPr>
            </w:pPr>
            <w:r w:rsidRPr="007C3574">
              <w:rPr>
                <w:szCs w:val="22"/>
              </w:rPr>
              <w:t xml:space="preserve">9 </w:t>
            </w:r>
          </w:p>
        </w:tc>
        <w:tc>
          <w:tcPr>
            <w:tcW w:w="547" w:type="pct"/>
            <w:shd w:val="clear" w:color="auto" w:fill="FFFFFF"/>
          </w:tcPr>
          <w:p w14:paraId="55AEAD80" w14:textId="48AB4A31" w:rsidR="00670844" w:rsidRPr="007C3574" w:rsidRDefault="00670844" w:rsidP="0061060F">
            <w:pPr>
              <w:pStyle w:val="Tabelitekst"/>
              <w:jc w:val="right"/>
              <w:rPr>
                <w:rFonts w:eastAsia="Noto Sans Symbols"/>
                <w:szCs w:val="22"/>
              </w:rPr>
            </w:pPr>
            <w:r w:rsidRPr="007C3574">
              <w:rPr>
                <w:szCs w:val="22"/>
              </w:rPr>
              <w:t>&lt;15</w:t>
            </w:r>
          </w:p>
        </w:tc>
        <w:tc>
          <w:tcPr>
            <w:tcW w:w="548" w:type="pct"/>
            <w:shd w:val="clear" w:color="auto" w:fill="FFFFFF"/>
          </w:tcPr>
          <w:p w14:paraId="2942DC52" w14:textId="6E4A0374" w:rsidR="00670844" w:rsidRPr="007C3574" w:rsidRDefault="00670844" w:rsidP="0061060F">
            <w:pPr>
              <w:pStyle w:val="Tabelitekst"/>
              <w:jc w:val="right"/>
              <w:rPr>
                <w:rFonts w:eastAsia="Noto Sans Symbols"/>
                <w:szCs w:val="22"/>
              </w:rPr>
            </w:pPr>
            <w:r w:rsidRPr="007C3574">
              <w:rPr>
                <w:szCs w:val="22"/>
              </w:rPr>
              <w:t>&lt;15</w:t>
            </w:r>
          </w:p>
        </w:tc>
        <w:tc>
          <w:tcPr>
            <w:tcW w:w="626" w:type="pct"/>
            <w:shd w:val="clear" w:color="auto" w:fill="FFFFFF"/>
          </w:tcPr>
          <w:p w14:paraId="050B00F2" w14:textId="28736830" w:rsidR="00670844" w:rsidRPr="007C3574" w:rsidRDefault="00670844" w:rsidP="0061060F">
            <w:pPr>
              <w:pStyle w:val="Tabelitekst"/>
              <w:jc w:val="right"/>
              <w:rPr>
                <w:rFonts w:eastAsia="Noto Sans Symbols"/>
                <w:szCs w:val="22"/>
              </w:rPr>
            </w:pPr>
            <w:r w:rsidRPr="007C3574">
              <w:rPr>
                <w:szCs w:val="22"/>
              </w:rPr>
              <w:t>&lt;15</w:t>
            </w:r>
          </w:p>
        </w:tc>
        <w:tc>
          <w:tcPr>
            <w:tcW w:w="622" w:type="pct"/>
            <w:shd w:val="clear" w:color="auto" w:fill="FFFFFF"/>
          </w:tcPr>
          <w:p w14:paraId="122FFE83" w14:textId="6E70B467" w:rsidR="00670844" w:rsidRPr="007C3574" w:rsidRDefault="00670844" w:rsidP="0061060F">
            <w:pPr>
              <w:pStyle w:val="Tabelitekst"/>
              <w:jc w:val="right"/>
              <w:rPr>
                <w:rFonts w:eastAsia="Noto Sans Symbols"/>
                <w:szCs w:val="22"/>
              </w:rPr>
            </w:pPr>
            <w:r w:rsidRPr="007C3574">
              <w:rPr>
                <w:szCs w:val="22"/>
              </w:rPr>
              <w:t>&lt;15</w:t>
            </w:r>
          </w:p>
        </w:tc>
      </w:tr>
      <w:tr w:rsidR="00670844" w:rsidRPr="007C3574" w14:paraId="7DDBADB6" w14:textId="77777777" w:rsidTr="00316DBD">
        <w:trPr>
          <w:trHeight w:val="408"/>
        </w:trPr>
        <w:tc>
          <w:tcPr>
            <w:tcW w:w="2031" w:type="pct"/>
            <w:vAlign w:val="bottom"/>
          </w:tcPr>
          <w:p w14:paraId="74C5D1BF" w14:textId="77777777" w:rsidR="00670844" w:rsidRPr="007C3574" w:rsidRDefault="00670844" w:rsidP="00670844">
            <w:pPr>
              <w:pStyle w:val="Tabelitekst"/>
              <w:rPr>
                <w:szCs w:val="22"/>
              </w:rPr>
            </w:pPr>
            <w:r w:rsidRPr="007C3574">
              <w:rPr>
                <w:szCs w:val="22"/>
              </w:rPr>
              <w:t xml:space="preserve">Kinnipeetavate arv 100 000 elaniku kohta </w:t>
            </w:r>
          </w:p>
          <w:p w14:paraId="6B65F541" w14:textId="1760F91F" w:rsidR="00670844" w:rsidRPr="007C3574" w:rsidRDefault="00670844" w:rsidP="00670844">
            <w:pPr>
              <w:pStyle w:val="Tabelitekst"/>
              <w:rPr>
                <w:rStyle w:val="JalusMrk"/>
                <w:color w:val="000000" w:themeColor="text1"/>
                <w:szCs w:val="22"/>
              </w:rPr>
            </w:pPr>
            <w:r w:rsidRPr="0027591C">
              <w:rPr>
                <w:color w:val="000087" w:themeColor="text2"/>
                <w:szCs w:val="22"/>
              </w:rPr>
              <w:t>Allikas: Justiits</w:t>
            </w:r>
            <w:r w:rsidR="00B05765">
              <w:rPr>
                <w:color w:val="000087" w:themeColor="text2"/>
                <w:szCs w:val="22"/>
              </w:rPr>
              <w:t>-</w:t>
            </w:r>
            <w:r w:rsidR="00B05765">
              <w:rPr>
                <w:szCs w:val="22"/>
              </w:rPr>
              <w:t xml:space="preserve"> ja Digi</w:t>
            </w:r>
            <w:r w:rsidRPr="0027591C">
              <w:rPr>
                <w:color w:val="000087" w:themeColor="text2"/>
                <w:szCs w:val="22"/>
              </w:rPr>
              <w:t>ministeerium</w:t>
            </w:r>
          </w:p>
        </w:tc>
        <w:tc>
          <w:tcPr>
            <w:tcW w:w="626" w:type="pct"/>
            <w:vAlign w:val="center"/>
          </w:tcPr>
          <w:p w14:paraId="417EA69D" w14:textId="4C2A8043" w:rsidR="00670844" w:rsidRPr="007C3574" w:rsidRDefault="00670844" w:rsidP="0061060F">
            <w:pPr>
              <w:pStyle w:val="Tabelitekst"/>
              <w:jc w:val="right"/>
              <w:rPr>
                <w:rFonts w:eastAsia="Noto Sans Symbols"/>
                <w:szCs w:val="22"/>
              </w:rPr>
            </w:pPr>
            <w:r w:rsidRPr="007C3574">
              <w:rPr>
                <w:rFonts w:eastAsia="Noto Sans Symbols"/>
                <w:szCs w:val="22"/>
              </w:rPr>
              <w:t>129</w:t>
            </w:r>
          </w:p>
        </w:tc>
        <w:tc>
          <w:tcPr>
            <w:tcW w:w="547" w:type="pct"/>
            <w:shd w:val="clear" w:color="auto" w:fill="FFFFFF"/>
            <w:vAlign w:val="center"/>
          </w:tcPr>
          <w:p w14:paraId="32CAB35F" w14:textId="1587744B" w:rsidR="00670844" w:rsidRPr="007C3574" w:rsidRDefault="00670844" w:rsidP="0061060F">
            <w:pPr>
              <w:pStyle w:val="Tabelitekst"/>
              <w:jc w:val="right"/>
              <w:rPr>
                <w:rFonts w:eastAsia="Noto Sans Symbols"/>
                <w:szCs w:val="22"/>
              </w:rPr>
            </w:pPr>
            <w:r w:rsidRPr="007C3574">
              <w:rPr>
                <w:rFonts w:eastAsia="Noto Sans Symbols"/>
                <w:szCs w:val="22"/>
              </w:rPr>
              <w:t>&lt;140</w:t>
            </w:r>
          </w:p>
        </w:tc>
        <w:tc>
          <w:tcPr>
            <w:tcW w:w="548" w:type="pct"/>
            <w:shd w:val="clear" w:color="auto" w:fill="FFFFFF"/>
            <w:vAlign w:val="center"/>
          </w:tcPr>
          <w:p w14:paraId="2550114A" w14:textId="08850E95" w:rsidR="00670844" w:rsidRPr="007C3574" w:rsidRDefault="00670844" w:rsidP="0061060F">
            <w:pPr>
              <w:pStyle w:val="Tabelitekst"/>
              <w:jc w:val="right"/>
              <w:rPr>
                <w:rFonts w:eastAsia="Noto Sans Symbols"/>
                <w:szCs w:val="22"/>
              </w:rPr>
            </w:pPr>
            <w:r w:rsidRPr="007C3574">
              <w:rPr>
                <w:rFonts w:eastAsia="Noto Sans Symbols"/>
                <w:szCs w:val="22"/>
              </w:rPr>
              <w:t>&lt;130</w:t>
            </w:r>
          </w:p>
        </w:tc>
        <w:tc>
          <w:tcPr>
            <w:tcW w:w="626" w:type="pct"/>
            <w:shd w:val="clear" w:color="auto" w:fill="FFFFFF"/>
            <w:vAlign w:val="center"/>
          </w:tcPr>
          <w:p w14:paraId="0BB40C31" w14:textId="738D197B" w:rsidR="00670844" w:rsidRPr="007C3574" w:rsidRDefault="00670844" w:rsidP="0061060F">
            <w:pPr>
              <w:pStyle w:val="Tabelitekst"/>
              <w:jc w:val="right"/>
              <w:rPr>
                <w:rFonts w:eastAsia="Noto Sans Symbols"/>
                <w:szCs w:val="22"/>
              </w:rPr>
            </w:pPr>
            <w:r w:rsidRPr="007C3574">
              <w:rPr>
                <w:rFonts w:eastAsia="Noto Sans Symbols"/>
                <w:szCs w:val="22"/>
              </w:rPr>
              <w:t>&lt;120</w:t>
            </w:r>
          </w:p>
        </w:tc>
        <w:tc>
          <w:tcPr>
            <w:tcW w:w="622" w:type="pct"/>
            <w:shd w:val="clear" w:color="auto" w:fill="FFFFFF"/>
            <w:vAlign w:val="center"/>
          </w:tcPr>
          <w:p w14:paraId="15447225" w14:textId="07177C19" w:rsidR="00670844" w:rsidRPr="007C3574" w:rsidRDefault="00670844" w:rsidP="0061060F">
            <w:pPr>
              <w:pStyle w:val="Tabelitekst"/>
              <w:jc w:val="right"/>
              <w:rPr>
                <w:rFonts w:eastAsia="Noto Sans Symbols"/>
                <w:szCs w:val="22"/>
              </w:rPr>
            </w:pPr>
            <w:r w:rsidRPr="007C3574">
              <w:rPr>
                <w:rFonts w:eastAsia="Noto Sans Symbols"/>
                <w:szCs w:val="22"/>
              </w:rPr>
              <w:t>&lt;110</w:t>
            </w:r>
          </w:p>
        </w:tc>
        <w:bookmarkStart w:id="157" w:name="_Toc115273538"/>
      </w:tr>
    </w:tbl>
    <w:p w14:paraId="69BA3B8D" w14:textId="77777777" w:rsidR="007F4377" w:rsidRPr="007F4377" w:rsidRDefault="007F4377" w:rsidP="007F4377">
      <w:pPr>
        <w:rPr>
          <w:rFonts w:eastAsia="Noto Sans Symbols" w:cs="Noto Sans Symbols"/>
          <w:b/>
          <w:bCs/>
          <w:sz w:val="21"/>
          <w:lang w:eastAsia="et-EE"/>
        </w:rPr>
      </w:pPr>
      <w:bookmarkStart w:id="158" w:name="_Hlk69302730"/>
    </w:p>
    <w:bookmarkEnd w:id="158"/>
    <w:p w14:paraId="4FF5A1A4" w14:textId="77777777" w:rsidR="00670844" w:rsidRPr="00357E53" w:rsidRDefault="00670844" w:rsidP="00AD1834">
      <w:pPr>
        <w:pStyle w:val="Sisutekst"/>
      </w:pPr>
      <w:r w:rsidRPr="00357E53">
        <w:lastRenderedPageBreak/>
        <w:t>Tulemusvaldkonna Õigusriik mõõdikut „Inimeste hulk, kes tunneb end oma kodukandis pärast pimeda saabumist turvaliselt“ korrigeeriti lähtuvalt viimaste aastate trendidest ja suundumustest, et olla tegeliku olukorraga paremini vastavuses.</w:t>
      </w:r>
    </w:p>
    <w:p w14:paraId="1D4702EC" w14:textId="77777777" w:rsidR="00670844" w:rsidRPr="00670844" w:rsidRDefault="00670844" w:rsidP="00AD1834">
      <w:pPr>
        <w:pStyle w:val="Sisutekst"/>
        <w:rPr>
          <w:rStyle w:val="Boldtekstis"/>
        </w:rPr>
      </w:pPr>
      <w:r w:rsidRPr="00670844">
        <w:rPr>
          <w:rStyle w:val="Boldtekstis"/>
        </w:rPr>
        <w:t>Olulised tegevused 2025-2028 eesmärkide täitmiseks</w:t>
      </w:r>
    </w:p>
    <w:p w14:paraId="4847D241" w14:textId="77777777" w:rsidR="00670844" w:rsidRPr="00357E53" w:rsidRDefault="00670844" w:rsidP="00BA1BD5">
      <w:pPr>
        <w:pStyle w:val="1Bullet"/>
        <w:rPr>
          <w:b/>
        </w:rPr>
      </w:pPr>
      <w:r w:rsidRPr="00670844">
        <w:rPr>
          <w:rStyle w:val="Boldtekstis"/>
        </w:rPr>
        <w:t>Õiguskaare digitaliseerimine.</w:t>
      </w:r>
      <w:r w:rsidRPr="004E17DE">
        <w:rPr>
          <w:rFonts w:ascii="Aino" w:hAnsi="Aino"/>
          <w:sz w:val="21"/>
          <w:szCs w:val="21"/>
        </w:rPr>
        <w:t xml:space="preserve"> </w:t>
      </w:r>
      <w:r w:rsidRPr="00357E53">
        <w:t>Riik peab muutuma kodanikule lihtsamaks ja läbipaistvamaks. Õigusriigi toimimise tõhustamiseks on oluline jätkata õiguskaare digitaliseerimist. Tegevuse raames täiustatakse ja võetakse kasutusele uusi töökeskkondi, mis tagavad vajaliku teabe digitaalse kättesaadavuse ning andmete vahetuse. Eesmärk on masinloetavate andmete kasutuselevõtu kaudu hoida kokku kulusid, muuta poliitikakujundamine andmepõhisemaks. Automatiseerime kriminaalmenetlusega kogutavate andmete analüüsi, arendame infosüsteeme, kohtuekspertiise ning analüütilist võimekust kohtueelses menetluses. Püüdleme tõhusa kriminaalõiguse ja selle rakendamise poole. Kriminaalmenetluse digitaliseerimine hõlmab kõiki asjaosalisi, alates politseist ja prokuratuurist ning lõpetades kohtute ja vanglatega. Läbi infotehnoloogiliste vahendite kasutuselevõtu saame aidata kaasa nii kriminaalmenetluste tõhustamisele, kui intellektuaalse omandi õiguste tagamisele. Arendamisel olev digitaalne ja kõigile jälgitav koosloome keskkond koondab tulevikus kogu Eesti elu mõjutava õigusloomeprotsessiga seotud teabe ühte kohta, katab kogu õigusakti loomekaare kuni Riigi Teatajas avaldamiseni ja võimaldab huvirühmade ning ekspertidega koostöös avatumat poliitika- ja õigusloomet.</w:t>
      </w:r>
    </w:p>
    <w:p w14:paraId="0659DC23" w14:textId="194C2491" w:rsidR="00670844" w:rsidRPr="00D17EE9" w:rsidRDefault="00670844" w:rsidP="00BA1BD5">
      <w:pPr>
        <w:pStyle w:val="1Bullet"/>
      </w:pPr>
      <w:r w:rsidRPr="35F61DE7">
        <w:rPr>
          <w:b/>
          <w:color w:val="000087"/>
        </w:rPr>
        <w:t>Kodanikukesksed teenused.</w:t>
      </w:r>
      <w:r w:rsidRPr="35F61DE7">
        <w:t xml:space="preserve"> Kodanikukesksete teenuste kujundamisel on vaja muuta </w:t>
      </w:r>
      <w:r w:rsidR="00685B53" w:rsidRPr="35F61DE7">
        <w:t xml:space="preserve">ligipääs </w:t>
      </w:r>
      <w:r w:rsidRPr="35F61DE7">
        <w:t xml:space="preserve">digitaalsetele õigusteenustele ja õigusmenetlustele kasutajasõbralikumaks, luua juurde lihtsaid ning kättesaadavaid abi võimalusi. </w:t>
      </w:r>
    </w:p>
    <w:p w14:paraId="405ED9FF" w14:textId="0EEFE4C8" w:rsidR="00670844" w:rsidRPr="00D17EE9" w:rsidRDefault="00670844" w:rsidP="00BA1BD5">
      <w:pPr>
        <w:pStyle w:val="1Bullet"/>
      </w:pPr>
      <w:r w:rsidRPr="35F61DE7">
        <w:rPr>
          <w:b/>
          <w:color w:val="000087"/>
        </w:rPr>
        <w:t>Konkurentsivõimeline ärikeskkond.</w:t>
      </w:r>
      <w:r w:rsidRPr="35F61DE7">
        <w:t xml:space="preserve"> Digitaliseerimise ja kodanikukesksete teenuste kõrval on </w:t>
      </w:r>
      <w:r w:rsidR="00685B53">
        <w:t>J</w:t>
      </w:r>
      <w:r w:rsidRPr="35F61DE7">
        <w:t>ustiits</w:t>
      </w:r>
      <w:r w:rsidR="00685B53">
        <w:t>- ja Digi</w:t>
      </w:r>
      <w:r w:rsidRPr="35F61DE7">
        <w:t>ministeeriumi prioriteediks</w:t>
      </w:r>
      <w:r w:rsidRPr="35F61DE7">
        <w:rPr>
          <w:b/>
        </w:rPr>
        <w:t xml:space="preserve"> </w:t>
      </w:r>
      <w:r w:rsidRPr="35F61DE7">
        <w:t>konkurentsivõimelise ärikeskkonna</w:t>
      </w:r>
      <w:r w:rsidRPr="35F61DE7">
        <w:rPr>
          <w:b/>
        </w:rPr>
        <w:t xml:space="preserve"> </w:t>
      </w:r>
      <w:r w:rsidRPr="35F61DE7">
        <w:t>loomine. Õiguskindlad kohturegistrid, milles sisalduvad andmed on kvaliteetsed ja ajakohased ning mille pakutavad teenused on kasutajale mugavad, aitavad kujundada ettevõtjale lihtsama ning mugava tegutsemise keskkonna. Registriandmete avaldamise ja tasuta kättesaadavaks tegemisega elavdame majandust, suurendame avaliku sektori tegevuse läbipaistvust, pakume kasulikku informatsiooni (ettevõtetele, riigiasutustele nii Eestis kui ka välisriikides), aitame tuvastada korruptsiooniriske. Toimiv ärikeskkond vajab tõhusat võimalust kaitsta oma õigusi. Kohtumenetlus peab olema osalistele arusaadav ning igas kohtuastmes toimuma mõistliku aja jooksul ja kvaliteetselt.</w:t>
      </w:r>
      <w:sdt>
        <w:sdtPr>
          <w:tag w:val="goog_rdk_7"/>
          <w:id w:val="1784689720"/>
        </w:sdtPr>
        <w:sdtEndPr/>
        <w:sdtContent>
          <w:r w:rsidRPr="35F61DE7">
            <w:t xml:space="preserve"> </w:t>
          </w:r>
        </w:sdtContent>
      </w:sdt>
      <w:r w:rsidRPr="35F61DE7">
        <w:t xml:space="preserve">Jätkuvalt on prioriteediks võitlus majanduskuritegevusega. </w:t>
      </w:r>
    </w:p>
    <w:p w14:paraId="11DDD6B8" w14:textId="77777777" w:rsidR="00670844" w:rsidRPr="00D17EE9" w:rsidRDefault="00670844" w:rsidP="00BA1BD5">
      <w:pPr>
        <w:pStyle w:val="1Bullet"/>
      </w:pPr>
      <w:r w:rsidRPr="35F61DE7">
        <w:rPr>
          <w:b/>
          <w:color w:val="000087"/>
        </w:rPr>
        <w:t>Tõhus kriminaalõigus.</w:t>
      </w:r>
      <w:r w:rsidRPr="35F61DE7">
        <w:t xml:space="preserve"> Jätkatakse tegevusi, et kriminaaljustiitssüsteem oleks tõhus, sh digitaalne, ning </w:t>
      </w:r>
      <w:proofErr w:type="spellStart"/>
      <w:r w:rsidRPr="35F61DE7">
        <w:t>inimkeskne</w:t>
      </w:r>
      <w:proofErr w:type="spellEnd"/>
      <w:r w:rsidRPr="35F61DE7">
        <w:t xml:space="preserve">, sh ohvrisõbralik ning omab võimekust avastada ka </w:t>
      </w:r>
      <w:proofErr w:type="spellStart"/>
      <w:r w:rsidRPr="35F61DE7">
        <w:t>uusimaid</w:t>
      </w:r>
      <w:proofErr w:type="spellEnd"/>
      <w:r w:rsidRPr="35F61DE7">
        <w:t xml:space="preserve"> kuriteoliike. Kriminaalmenetlus peab olema arusaadav, st osapooltele on tagatud ülevaade protsessist, nende õigustest ja kohustustest. Viime ellu tegevusi, et ennetada (korduv)kuritegevust, toetame kogukondlike karistuste rakendamist ning vangistusest vabanemisel pakume tugi- ja majutusteenust (tagada tuleb riigieelarveline rahastamine). Otsime ja rakendame lahendusi tõusuteel olevate varavastaste kuritegude ennetamiseks. Tegeleme noorte kuritegevuse ennetamisega, mis aitab vältida püsiva rikkumiskäitumisega täiskasvanute tekkimist, sh toetame sotsiaal- ja teraapiaprogrammide väljatöötamist ning </w:t>
      </w:r>
      <w:r w:rsidRPr="35F61DE7">
        <w:lastRenderedPageBreak/>
        <w:t xml:space="preserve">rakendamist. Keskendume ühiskonnale enim kahju tekitavatele ning suurima mõjuga kuritegudele: rasked vägivallakuriteod, sh inimkaubandus ning lähedaste (nt perevägivald) ja alaealiste vastu toime pandud teod; samuti organiseeritud kuritegevus, ja majandus-, finants- ja rahapesu-, </w:t>
      </w:r>
      <w:proofErr w:type="spellStart"/>
      <w:r w:rsidRPr="35F61DE7">
        <w:t>küber</w:t>
      </w:r>
      <w:proofErr w:type="spellEnd"/>
      <w:r w:rsidRPr="35F61DE7">
        <w:t>-, korruptsiooni-, keskkonna-, tehnoloogia- ning narkokuriteod.</w:t>
      </w:r>
    </w:p>
    <w:p w14:paraId="123D5638" w14:textId="0AE1A17A" w:rsidR="0066352B" w:rsidRDefault="00670844" w:rsidP="00BA1BD5">
      <w:pPr>
        <w:pStyle w:val="1Bullet"/>
      </w:pPr>
      <w:r w:rsidRPr="35F61DE7">
        <w:rPr>
          <w:b/>
          <w:color w:val="000087"/>
        </w:rPr>
        <w:t>Õigushariduse kvaliteet.</w:t>
      </w:r>
      <w:r w:rsidRPr="35F61DE7">
        <w:t xml:space="preserve"> Jätkatakse tööd ning diskussioone õigushariduse kvaliteedi tõstmise teemal, et tagada reguleeritud õiguselukutsete järelkasv, õigushariduse kvaliteet ja õigusteaduse kestlik areng. Tartu Ülikooli ning Eesti Teaduste Akadeemiat (Riigiõiguse Sihtkapitali) toetatakse seadusest tulenevate ülesannete täitmisel. Jätku</w:t>
      </w:r>
      <w:r w:rsidR="00685B53">
        <w:t>vad</w:t>
      </w:r>
      <w:r w:rsidRPr="35F61DE7">
        <w:t xml:space="preserve"> kriminaalõiguse stipendiumiprogramm eesmärgiga toetada kriminaalvaldkonna juristide järelkasvu</w:t>
      </w:r>
      <w:r w:rsidR="00685B53">
        <w:t xml:space="preserve"> ning</w:t>
      </w:r>
      <w:r w:rsidRPr="35F61DE7">
        <w:t xml:space="preserve"> stipendiumi- ja praktikaprogramm õigusloomejuristide järelkasvu tagamiseks.</w:t>
      </w:r>
    </w:p>
    <w:p w14:paraId="76165F5F" w14:textId="77777777" w:rsidR="00E10C62" w:rsidRDefault="00E10C62" w:rsidP="00E10C62">
      <w:pPr>
        <w:pStyle w:val="1Bullet"/>
        <w:numPr>
          <w:ilvl w:val="0"/>
          <w:numId w:val="0"/>
        </w:numPr>
        <w:ind w:left="360" w:hanging="360"/>
      </w:pPr>
    </w:p>
    <w:p w14:paraId="7E792BF3" w14:textId="77777777" w:rsidR="00E10C62" w:rsidRPr="004F5AD6" w:rsidRDefault="00E10C62" w:rsidP="00E10C62">
      <w:pPr>
        <w:pStyle w:val="1Bullet"/>
        <w:numPr>
          <w:ilvl w:val="0"/>
          <w:numId w:val="0"/>
        </w:numPr>
        <w:ind w:left="360" w:hanging="360"/>
      </w:pPr>
    </w:p>
    <w:p w14:paraId="7787C1F5" w14:textId="766FBE33" w:rsidR="00C34587" w:rsidRPr="00C34587" w:rsidRDefault="00C34587" w:rsidP="0027510D">
      <w:pPr>
        <w:pStyle w:val="11Pealkiri2tase"/>
        <w:rPr>
          <w:rFonts w:eastAsia="Noto Sans Symbols"/>
        </w:rPr>
      </w:pPr>
      <w:bookmarkStart w:id="159" w:name="_Toc178059966"/>
      <w:r w:rsidRPr="00C34587">
        <w:rPr>
          <w:rFonts w:eastAsia="Noto Sans Symbols"/>
        </w:rPr>
        <w:lastRenderedPageBreak/>
        <w:t>2.1</w:t>
      </w:r>
      <w:r w:rsidR="009A671E">
        <w:rPr>
          <w:rFonts w:eastAsia="Noto Sans Symbols"/>
        </w:rPr>
        <w:t>2</w:t>
      </w:r>
      <w:r w:rsidRPr="00C34587">
        <w:rPr>
          <w:rFonts w:eastAsia="Noto Sans Symbols"/>
        </w:rPr>
        <w:t xml:space="preserve"> </w:t>
      </w:r>
      <w:bookmarkEnd w:id="157"/>
      <w:r w:rsidR="007F4377">
        <w:rPr>
          <w:rFonts w:eastAsia="Noto Sans Symbols"/>
        </w:rPr>
        <w:t>Siseturvalisus</w:t>
      </w:r>
      <w:bookmarkEnd w:id="159"/>
      <w:r w:rsidR="00057924">
        <w:rPr>
          <w:rFonts w:eastAsia="Noto Sans Symbols"/>
        </w:rPr>
        <w:t xml:space="preserve"> </w:t>
      </w:r>
    </w:p>
    <w:p w14:paraId="370A768C" w14:textId="232CA448" w:rsidR="00E10C62" w:rsidRDefault="00E10C62" w:rsidP="00C34587">
      <w:pPr>
        <w:rPr>
          <w:rStyle w:val="Boldtekstis"/>
          <w:lang w:eastAsia="et-EE"/>
        </w:rPr>
      </w:pPr>
      <w:r>
        <w:rPr>
          <w:noProof/>
        </w:rPr>
        <w:drawing>
          <wp:inline distT="0" distB="0" distL="0" distR="0" wp14:anchorId="45BC70FE" wp14:editId="29182B5F">
            <wp:extent cx="5760720" cy="8147685"/>
            <wp:effectExtent l="0" t="0" r="0" b="5715"/>
            <wp:docPr id="1283565243" name="Pilt 31"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65243" name="Pilt 31" descr="Pilt, millel on kujutatud tekst, kuvatõmmis, diagramm, Font&#10;&#10;Kirjeldus on genereeritud automaatsel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90DD975" w14:textId="77777777" w:rsidR="00E10C62" w:rsidRDefault="00E10C62" w:rsidP="00C34587">
      <w:pPr>
        <w:rPr>
          <w:rStyle w:val="Boldtekstis"/>
          <w:lang w:eastAsia="et-EE"/>
        </w:rPr>
      </w:pPr>
    </w:p>
    <w:p w14:paraId="5020A68B" w14:textId="4069A06A" w:rsidR="00E10C62" w:rsidRDefault="00E10C62" w:rsidP="00C34587">
      <w:pPr>
        <w:rPr>
          <w:rStyle w:val="Boldtekstis"/>
          <w:lang w:eastAsia="et-EE"/>
        </w:rPr>
      </w:pPr>
      <w:r>
        <w:rPr>
          <w:noProof/>
        </w:rPr>
        <w:lastRenderedPageBreak/>
        <w:drawing>
          <wp:inline distT="0" distB="0" distL="0" distR="0" wp14:anchorId="56C323C9" wp14:editId="2E978CF3">
            <wp:extent cx="5760720" cy="8147685"/>
            <wp:effectExtent l="0" t="0" r="0" b="5715"/>
            <wp:docPr id="244033471" name="Pilt 32"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33471" name="Pilt 32" descr="Pilt, millel on kujutatud tekst, kuvatõmmis, number, Font&#10;&#10;Kirjeldus on genereeritud automaatsel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34DB6DEE" w14:textId="77777777" w:rsidR="00E10C62" w:rsidRDefault="00E10C62" w:rsidP="00C34587">
      <w:pPr>
        <w:rPr>
          <w:rStyle w:val="Boldtekstis"/>
          <w:lang w:eastAsia="et-EE"/>
        </w:rPr>
      </w:pPr>
    </w:p>
    <w:p w14:paraId="7E772E28" w14:textId="77777777" w:rsidR="00E10C62" w:rsidRDefault="00E10C62" w:rsidP="00C34587">
      <w:pPr>
        <w:rPr>
          <w:rStyle w:val="Boldtekstis"/>
          <w:lang w:eastAsia="et-EE"/>
        </w:rPr>
      </w:pPr>
    </w:p>
    <w:p w14:paraId="2E28D974" w14:textId="6115053F" w:rsidR="00C34587" w:rsidRPr="00C34587" w:rsidRDefault="00C34587" w:rsidP="00C34587">
      <w:pPr>
        <w:rPr>
          <w:rStyle w:val="Boldtekstis"/>
          <w:lang w:eastAsia="et-EE"/>
        </w:rPr>
      </w:pPr>
      <w:r w:rsidRPr="00C34587">
        <w:rPr>
          <w:rStyle w:val="Boldtekstis"/>
          <w:lang w:eastAsia="et-EE"/>
        </w:rPr>
        <w:lastRenderedPageBreak/>
        <w:t>Tulemusvaldkonna eesmärk</w:t>
      </w:r>
    </w:p>
    <w:p w14:paraId="00CBA95D" w14:textId="77777777" w:rsidR="00E125D8" w:rsidRPr="00DA0A1C" w:rsidRDefault="00E125D8" w:rsidP="00AD1834">
      <w:pPr>
        <w:pStyle w:val="Sisutekst"/>
      </w:pPr>
      <w:r w:rsidRPr="00DA0A1C">
        <w:t>Eesti inimesed tunnevad, et nad elavad vabas ja turvalises ühiskonnas, kus igaühe väärtus, kaasatus ja panus kogukonna turvalisusesse loovad ühe turvalisima riigi Euroopas. Parandatakse elukeskkonda, vähendatakse ohtu elule, tervisele, varale ja põhiseaduslikule korrale ning tagatakse kiire ja asjatundlik abi.</w:t>
      </w:r>
    </w:p>
    <w:p w14:paraId="202D0963" w14:textId="77777777" w:rsidR="00E125D8" w:rsidRPr="00DA0A1C" w:rsidRDefault="00E125D8" w:rsidP="00AD1834">
      <w:pPr>
        <w:pStyle w:val="Sisutekst"/>
      </w:pPr>
      <w:r w:rsidRPr="00DA0A1C">
        <w:t>Tulemusvaldkonna rahastamiskava</w:t>
      </w:r>
    </w:p>
    <w:p w14:paraId="7ACDE212" w14:textId="08AADBB0" w:rsidR="00E125D8" w:rsidRPr="00DA0A1C" w:rsidRDefault="00E125D8" w:rsidP="00AD1834">
      <w:pPr>
        <w:pStyle w:val="Sisutekst"/>
      </w:pPr>
      <w:r w:rsidRPr="00DA0A1C">
        <w:t xml:space="preserve">Tulemusvaldkonna rahastamiskava on leitav </w:t>
      </w:r>
      <w:hyperlink w:anchor="Rahastamiskava" w:history="1">
        <w:hyperlink w:anchor="Lisa" w:history="1">
          <w:r w:rsidR="00642D7B" w:rsidRPr="00642D7B">
            <w:rPr>
              <w:rStyle w:val="Hperlink"/>
            </w:rPr>
            <w:t>lisast 2</w:t>
          </w:r>
        </w:hyperlink>
        <w:r w:rsidRPr="00DA0A1C">
          <w:rPr>
            <w:rFonts w:eastAsia="Noto Sans Symbols" w:cs="Noto Sans Symbols"/>
            <w:color w:val="0000F0"/>
            <w:u w:val="single"/>
          </w:rPr>
          <w:t>.</w:t>
        </w:r>
      </w:hyperlink>
    </w:p>
    <w:p w14:paraId="4766C057" w14:textId="77777777" w:rsidR="00E125D8" w:rsidRPr="00DA0A1C" w:rsidRDefault="00E125D8" w:rsidP="00AD1834">
      <w:pPr>
        <w:pStyle w:val="Sisutekst"/>
      </w:pPr>
      <w:r w:rsidRPr="00DA0A1C">
        <w:t>Tulemusvaldkonna olukorra lühianalüüs</w:t>
      </w:r>
    </w:p>
    <w:p w14:paraId="6A4093A7" w14:textId="77777777" w:rsidR="001852F6" w:rsidRPr="00B76620" w:rsidRDefault="001852F6" w:rsidP="00AD1834">
      <w:pPr>
        <w:pStyle w:val="Sisutekst"/>
      </w:pPr>
      <w:bookmarkStart w:id="160" w:name="_Ref52202714"/>
      <w:r w:rsidRPr="00B76620">
        <w:rPr>
          <w:b/>
          <w:color w:val="000087"/>
        </w:rPr>
        <w:t>Eesti inimesed tunnevad end turvaliselt.</w:t>
      </w:r>
      <w:r w:rsidRPr="00B76620">
        <w:rPr>
          <w:b/>
        </w:rPr>
        <w:t xml:space="preserve"> </w:t>
      </w:r>
      <w:r w:rsidRPr="00003C31">
        <w:t>2024. aastal p</w:t>
      </w:r>
      <w:r w:rsidRPr="21793F1C">
        <w:t xml:space="preserve">eab </w:t>
      </w:r>
      <w:r w:rsidRPr="00642FB9">
        <w:t>88%</w:t>
      </w:r>
      <w:r w:rsidRPr="21793F1C">
        <w:t xml:space="preserve"> inimestest Eestit turvaliseks riigiks.</w:t>
      </w:r>
      <w:r w:rsidRPr="00642FB9">
        <w:t xml:space="preserve"> </w:t>
      </w:r>
      <w:r w:rsidRPr="00003C31">
        <w:t>2022.</w:t>
      </w:r>
      <w:r w:rsidRPr="00003C31">
        <w:rPr>
          <w:rFonts w:ascii="Calibri" w:hAnsi="Calibri" w:cs="Calibri"/>
        </w:rPr>
        <w:t> </w:t>
      </w:r>
      <w:r w:rsidRPr="00003C31">
        <w:t>aastal leidis 90% k</w:t>
      </w:r>
      <w:r w:rsidRPr="00003C31">
        <w:rPr>
          <w:rFonts w:cs="Aino"/>
        </w:rPr>
        <w:t>ü</w:t>
      </w:r>
      <w:r w:rsidRPr="00003C31">
        <w:t>sitlusele vastanuid, et Eesti on elamiseks turvaline riik, 2020. aastal arvas nii 92%. Eestit turvaliseks riigiks pidajate osakaal on  veidi langenud, aga arvestades muutunud julgeolekuolukorda, v</w:t>
      </w:r>
      <w:r w:rsidRPr="00003C31">
        <w:rPr>
          <w:rFonts w:cs="Aino"/>
        </w:rPr>
        <w:t>õ</w:t>
      </w:r>
      <w:r w:rsidRPr="00003C31">
        <w:t xml:space="preserve">ib seda pidada pigem heaks tulemuseks, mis peegeldab suurt usaldust Eesti julgeoleku ja </w:t>
      </w:r>
      <w:proofErr w:type="spellStart"/>
      <w:r w:rsidRPr="00003C31">
        <w:t>siseturvalisuse</w:t>
      </w:r>
      <w:proofErr w:type="spellEnd"/>
      <w:r w:rsidRPr="00003C31">
        <w:t xml:space="preserve"> asutuste vastu</w:t>
      </w:r>
      <w:r w:rsidRPr="21793F1C">
        <w:t xml:space="preserve">. </w:t>
      </w:r>
    </w:p>
    <w:p w14:paraId="4A6D615B" w14:textId="77777777" w:rsidR="001852F6" w:rsidRPr="00B76620" w:rsidRDefault="001852F6" w:rsidP="00AD1834">
      <w:pPr>
        <w:pStyle w:val="Sisutekst"/>
      </w:pPr>
      <w:r w:rsidRPr="00B76620">
        <w:t xml:space="preserve">2022. ja 2023. olid Ukraina sõja mõjudega toimetuleku aastad. Ka edaspidi on hädavajalik ühiskonna ühtsus ja valmisolek kriisideks ning </w:t>
      </w:r>
      <w:proofErr w:type="spellStart"/>
      <w:r w:rsidRPr="00B76620">
        <w:t>asutustevaheline</w:t>
      </w:r>
      <w:proofErr w:type="spellEnd"/>
      <w:r w:rsidRPr="00B76620">
        <w:t xml:space="preserve"> toimiv koostöö. Sisejulgeolekut mõjutasid olulisel määral arengud välismaal, eelkõige 2022. aasta veebruaris alanud täiemahuline Venemaa Föderatsiooni sissetung ja jätkuv sõda Ukraina vastu. Võib eeldada, et need muutused mõjutavad pikemas perspektiivis Eesti inimeste turvatunnet ja arvamust riigi ees seisvate olulisimate probleemide kohta. </w:t>
      </w:r>
    </w:p>
    <w:p w14:paraId="613CCB47" w14:textId="77777777" w:rsidR="001852F6" w:rsidRPr="00B76620" w:rsidRDefault="001852F6" w:rsidP="00AD1834">
      <w:pPr>
        <w:pStyle w:val="Sisutekst"/>
      </w:pPr>
      <w:r w:rsidRPr="21793F1C">
        <w:t>Ukraina vastase sõja mõjudega tuldi Eestis toime tänu erinevate poolte koostööle, elanike abile ja innovaatilisele lähenemisele. Siseministeerium koos valitsemisala asutustega koordineeris sõjapõgenike vastuvõtmist esimestel kuudel pärast sõja algust, sh loodi uus elamisloa menetluse liik, vastuvõtu- ja registreerimispunktid ning infomaterjalid ja teavitussüsteem sõjapõgenike Eestis viibimise ja abistamise võimaluste kohta. Esimest korda rakendati Euroopa Liidu ajutise kaitse direktiivi, kusjuures Eesti menetlus oli ja on üks kiiremaid ja tõhusamaid Euroopas. Samuti täiendati õiguskeskkonda Ukraina kodanike ja nende pereliikmete Eestis viibimise, elamise ja toimetuleku toetamiseks. Häirekeskuse riigiinfo telefon 1247 avas Ukraina kõnekeskuse, kust sõjapõgenikud saavad infot oma emakeeles tänu seal töötavatele ukrainlastele. Päästeamet koordineeris Ukraina sõjapõgenikke aitavate vabatahtlike tegevust ja regionaalsete kriisikomisjonide kaudu kohalike omavalitsuste tegevust.</w:t>
      </w:r>
    </w:p>
    <w:p w14:paraId="744F6038" w14:textId="142B134F" w:rsidR="001852F6" w:rsidRPr="00B76620" w:rsidRDefault="001852F6" w:rsidP="00AD1834">
      <w:pPr>
        <w:pStyle w:val="Sisutekst"/>
      </w:pPr>
      <w:r w:rsidRPr="21793F1C">
        <w:t xml:space="preserve">Kokkuvõttes võib öelda, et Eesti jaoks enneolematult suure põgenike hulgaga on kaasnenud palju proovikive, kuid oleme suutnud olukorraga kiiresti kohaneda.  </w:t>
      </w:r>
      <w:r w:rsidRPr="36CE4BE6">
        <w:t xml:space="preserve">Ajutise kaitse taotlusi on </w:t>
      </w:r>
      <w:r w:rsidR="00C51724" w:rsidRPr="36CE4BE6">
        <w:t>kokku esitatud 25.</w:t>
      </w:r>
      <w:r w:rsidR="00C51724">
        <w:t xml:space="preserve"> augusti </w:t>
      </w:r>
      <w:r w:rsidR="00C51724" w:rsidRPr="36CE4BE6">
        <w:t>2024</w:t>
      </w:r>
      <w:r w:rsidR="00C51724">
        <w:t>. aasta</w:t>
      </w:r>
      <w:r w:rsidR="00C51724" w:rsidRPr="36CE4BE6">
        <w:t xml:space="preserve"> seisuga </w:t>
      </w:r>
      <w:r w:rsidRPr="36CE4BE6">
        <w:t xml:space="preserve">ca 54 300, kehtiv tähtajaline elamisluba ajutise kaitse alusel on ca 33 600-l Ukraina kodanikul ning kehtiv rahvusvaheline kaitse 6 000-l ukrainlasel. </w:t>
      </w:r>
      <w:r w:rsidRPr="21793F1C">
        <w:t xml:space="preserve">Siseministeeriumi eestvedamisel on </w:t>
      </w:r>
      <w:r w:rsidRPr="36CE4BE6">
        <w:t xml:space="preserve">ametkonnad </w:t>
      </w:r>
      <w:r w:rsidRPr="21793F1C">
        <w:t>hakanud  paremini koos tegutsema. M</w:t>
      </w:r>
      <w:r w:rsidRPr="21793F1C">
        <w:rPr>
          <w:rFonts w:cs="Aino"/>
        </w:rPr>
        <w:t>ä</w:t>
      </w:r>
      <w:r w:rsidRPr="21793F1C">
        <w:t>rkimisv</w:t>
      </w:r>
      <w:r w:rsidRPr="21793F1C">
        <w:rPr>
          <w:rFonts w:cs="Aino"/>
        </w:rPr>
        <w:t>ää</w:t>
      </w:r>
      <w:r w:rsidRPr="21793F1C">
        <w:t xml:space="preserve">rselt kasvanud ukraina kogukonna arvel ei ole kuritegevus Eestis suurenenud ning mis kõige olulisem, Eesti ühiskond toetab endiselt Ukrainat ja abistab </w:t>
      </w:r>
      <w:r w:rsidRPr="21793F1C">
        <w:lastRenderedPageBreak/>
        <w:t>sõjapõgenikke. Ajutise kaitse rakendamine Euroopa Liidus kestab. Kõik Eesti ametkonnad tegutsevad erakordselt suure sisserändajate arvu olukorras vastavalt oma pädevusele ning Siseministeeriumi valitsemisalal on jätkuvalt oluline roll sõjapõgenikega seotud töövoogudes.</w:t>
      </w:r>
    </w:p>
    <w:p w14:paraId="242B4718" w14:textId="77777777" w:rsidR="001852F6" w:rsidRPr="00B76620" w:rsidRDefault="001852F6" w:rsidP="00AD1834">
      <w:pPr>
        <w:pStyle w:val="Sisutekst"/>
      </w:pPr>
      <w:r w:rsidRPr="00B76620">
        <w:t xml:space="preserve">Venemaa Föderatsiooni tegevuse pidurdamisel ja Eesti julgeoleku tagamisel oli eelmisel aastal mitmeid olulisi ja </w:t>
      </w:r>
      <w:proofErr w:type="spellStart"/>
      <w:r w:rsidRPr="00B76620">
        <w:t>märgilise</w:t>
      </w:r>
      <w:proofErr w:type="spellEnd"/>
      <w:r w:rsidRPr="00B76620">
        <w:t xml:space="preserve"> tähendusega arenguid: Venemaa propagandatelekanalite sulgemine, Venemaalt piiriülese liikumise minimeerimine, Venemaa ja Valgevene e-residentide juurdekasvu peatamine, erinevad sanktsioonid, relvaseaduse muudatused ja palju muud. Kindlasti on olulised ka okupatsioonimonumentide teisaldamine ja tegevused õiguskeskkonna parendamiseks, et luua näiteks selgem olukord okupatsioonirežiimide sümboolika ja monumentide teisaldamiseks.</w:t>
      </w:r>
    </w:p>
    <w:p w14:paraId="2B533C36" w14:textId="77777777" w:rsidR="001852F6" w:rsidRPr="00B76620" w:rsidRDefault="001852F6" w:rsidP="00AD1834">
      <w:pPr>
        <w:pStyle w:val="Sisutekst"/>
      </w:pPr>
      <w:r w:rsidRPr="00B76620">
        <w:t>Ukraina sõja mõjudega toimetulekuks ja Eesti julgeoleku kindlustamiseks on seega astutud juba mitmeid lisasamme, kuid need teemad on kahtlemata ka järgmistel aastatel prioriteet. Siseturvalisuse valdkonnalt oodatakse tarka ja asjatundlikku sekkumist kriiside lahendamisel.</w:t>
      </w:r>
    </w:p>
    <w:p w14:paraId="3339AAF3" w14:textId="77777777" w:rsidR="001852F6" w:rsidRPr="00B76620" w:rsidRDefault="001852F6" w:rsidP="00AD1834">
      <w:pPr>
        <w:pStyle w:val="Sisutekst"/>
      </w:pPr>
      <w:r w:rsidRPr="00B76620">
        <w:t>Viimased aastad on näidanud, et on tarvis parandada kriisidega toimetulekut nii riiklikul, kohalike omavalitsuste, kogukondade kui ka inimeste tasandil.</w:t>
      </w:r>
      <w:r w:rsidRPr="00B76620">
        <w:rPr>
          <w:color w:val="000000"/>
        </w:rPr>
        <w:t xml:space="preserve"> I</w:t>
      </w:r>
      <w:r w:rsidRPr="00B76620">
        <w:t>gaühel on kriisis oma roll ja iga asutus peab olema valmis oma valdkonna kriise oskuslikult juhtima.</w:t>
      </w:r>
    </w:p>
    <w:p w14:paraId="4660031F" w14:textId="77777777" w:rsidR="001852F6" w:rsidRPr="00B76620" w:rsidRDefault="001852F6" w:rsidP="00AD1834">
      <w:pPr>
        <w:pStyle w:val="Sisutekst"/>
      </w:pPr>
      <w:r w:rsidRPr="00F96A1F">
        <w:t xml:space="preserve">2021. aastal läbi viidud uuringu järgi on 77% omavalitsustest saavutanud kriisideks valmisolekus edasijõudnu või eeskujuliku taseme,  14% on baastasemel ning 9% ehk seitse omavalitsust jäid allapoole baastaset. </w:t>
      </w:r>
      <w:r w:rsidRPr="21793F1C">
        <w:t xml:space="preserve"> </w:t>
      </w:r>
      <w:r w:rsidRPr="36CE4BE6">
        <w:t xml:space="preserve">2023. aasta hindamise tulemus on jäänud võrreldes eelmise hindamisega enam-vähem samaks: eeskujulikul tasemel on 9 ja edasijõudnu tasemel on 53 omavalitsust ehk kokku 79%. Baastasemel on 9 ehk 11% omavalitsustest ning alla baastaseme jäi 8 ehk 10% omavalitsustest. Elanike ja kohalike omavalitsuste kriisivalmiduse parandamises tehti eelmisel aastal olulisi edusamme. Jätkata on vajalik </w:t>
      </w:r>
      <w:r w:rsidRPr="21793F1C">
        <w:t>koolituste ja teiste ennetustegevuste</w:t>
      </w:r>
      <w:r w:rsidRPr="36CE4BE6">
        <w:t>ga</w:t>
      </w:r>
      <w:r w:rsidRPr="21793F1C">
        <w:t xml:space="preserve">, et parandada </w:t>
      </w:r>
      <w:r w:rsidRPr="36CE4BE6">
        <w:t xml:space="preserve">muuhulgas </w:t>
      </w:r>
      <w:r w:rsidRPr="21793F1C">
        <w:t>inimeste teadlikkust ja oskusi</w:t>
      </w:r>
      <w:r w:rsidRPr="36CE4BE6">
        <w:t xml:space="preserve"> kriisides toimetulekuks</w:t>
      </w:r>
      <w:r w:rsidRPr="21793F1C">
        <w:t>.</w:t>
      </w:r>
    </w:p>
    <w:p w14:paraId="6C6483BE" w14:textId="77777777" w:rsidR="001852F6" w:rsidRPr="00B76620" w:rsidRDefault="001852F6" w:rsidP="00AD1834">
      <w:pPr>
        <w:pStyle w:val="Sisutekst"/>
      </w:pPr>
      <w:r w:rsidRPr="00A92CB9">
        <w:rPr>
          <w:b/>
          <w:color w:val="000087"/>
        </w:rPr>
        <w:t>Reageerivate asutuste tööd kergendab inimeste usaldus nende asutuste vastu.</w:t>
      </w:r>
      <w:r w:rsidRPr="00A92CB9">
        <w:t xml:space="preserve"> Päästeametit usaldas 2023. aastal 97 %, Häirekeskust 96 % ning Politsei- ja Piirivalveametit 88 % küsitlusele vastanutest – tegemist on endiselt kolme kõige enam usaldatud asutusega Eestis.</w:t>
      </w:r>
      <w:r w:rsidRPr="21793F1C">
        <w:t xml:space="preserve">  </w:t>
      </w:r>
    </w:p>
    <w:p w14:paraId="671EF4CD" w14:textId="77777777" w:rsidR="001852F6" w:rsidRPr="00B76620" w:rsidRDefault="001852F6" w:rsidP="00AD1834">
      <w:pPr>
        <w:pStyle w:val="Sisutekst"/>
      </w:pPr>
      <w:r w:rsidRPr="00B76620">
        <w:t>Lisaks reageerivatele asutustele on oluline inimeste endi roll Eesti turvalisena hoidmisel nii vabatahtlikuna panustades kui vastutustundlikult käitudes.</w:t>
      </w:r>
      <w:r w:rsidRPr="21793F1C">
        <w:rPr>
          <w:color w:val="000000"/>
        </w:rPr>
        <w:t xml:space="preserve"> 2024. aasta uuringu järgi on 79% veendunud, et peaksid ise aktiivselt osalema enda ja oma kodukoha turvalisuse tagamisel.</w:t>
      </w:r>
      <w:r w:rsidRPr="00156E34">
        <w:t xml:space="preserve"> </w:t>
      </w:r>
      <w:r w:rsidRPr="00A92CB9">
        <w:t>Siseturvalisuse valdkonnas on vabatahtlikke  üle 4700.</w:t>
      </w:r>
      <w:r w:rsidRPr="21793F1C">
        <w:t xml:space="preserve"> Vabatahtlikke lisandus abipolitseinike, vabatahtlike päästjate ja vabatahtlike merepäästjate ridadesse, kuid ka riigiinfo teenuse pakkumisele abiks. </w:t>
      </w:r>
      <w:r w:rsidRPr="00A92CB9">
        <w:t>Abipolitseinike arv kasvas 7% võrra. Abipolitseiniku kohalt lahkujate arv on aastaga vähenenud. Üha enam abipolitseinikke lahkub, et saada politseiametnikuks, st ei lahkuta süsteemist välja.</w:t>
      </w:r>
      <w:r w:rsidRPr="21793F1C">
        <w:rPr>
          <w:rFonts w:eastAsia="Aino" w:cs="Aino"/>
        </w:rPr>
        <w:t xml:space="preserve"> Politseiametnikuks saamise eesmärgil lahkus 2023. aastal 43% kõigist lahkunud abipolitseinikest (2022. aastal 29%).</w:t>
      </w:r>
      <w:r w:rsidRPr="21793F1C">
        <w:t xml:space="preserve"> Edaspidi jätkatakse  </w:t>
      </w:r>
      <w:proofErr w:type="spellStart"/>
      <w:r w:rsidRPr="21793F1C">
        <w:t>siseturvalisuse</w:t>
      </w:r>
      <w:proofErr w:type="spellEnd"/>
      <w:r w:rsidRPr="21793F1C">
        <w:t xml:space="preserve"> valdkonna vabatahtlike arvu suurendamisega, aga teisalt ka enam vabatahtliku tegevuse </w:t>
      </w:r>
      <w:r w:rsidRPr="21793F1C">
        <w:lastRenderedPageBreak/>
        <w:t>mitmekesistamise ja olemasolevatele vabatahtlikele sobivate osalusvõimaluste pakkumisega. Samuti on prioriteet arendada kriisirolliga vabatahtlikke.</w:t>
      </w:r>
    </w:p>
    <w:p w14:paraId="29A24227" w14:textId="77777777" w:rsidR="001852F6" w:rsidRPr="00B76620" w:rsidRDefault="001852F6" w:rsidP="00AD1834">
      <w:pPr>
        <w:pStyle w:val="Sisutekst"/>
      </w:pPr>
      <w:r w:rsidRPr="00B76620">
        <w:rPr>
          <w:b/>
          <w:color w:val="000087"/>
        </w:rPr>
        <w:t xml:space="preserve">Palju õnnetusi juhtub riskikäitumise tõttu. </w:t>
      </w:r>
      <w:r w:rsidRPr="003E3269">
        <w:t>Riskikäitumine, näiteks alkoholi liigtarvitamine ja hooletu suitsetamine, põhjustab palju õnnetusi ja vigastussurmasid. Aasta-aastalt on jätkatud sihistatud ennetustegevustega, et vähendada elu-, tervise- ja varakahjusid. Veeõnnetustes hukkus 2023. aastal 38 inimest, mis on rohkem võrreldes 2022</w:t>
      </w:r>
      <w:r w:rsidRPr="21793F1C">
        <w:t>.</w:t>
      </w:r>
      <w:r w:rsidRPr="003E3269">
        <w:t xml:space="preserve"> aastaga (30 hukkunut), </w:t>
      </w:r>
      <w:r w:rsidRPr="21793F1C">
        <w:t xml:space="preserve">samuti on kasvanud liikluses hukkunute arv (2022. aastal 50 ja 2023. aastal 59). </w:t>
      </w:r>
      <w:r w:rsidRPr="003E3269">
        <w:t xml:space="preserve">Ründe tagajärjel hukkunute arv on 2023. aastal 18, mis jäänud võrreldes 2022. aastaga samale tasemele. Tuleõnnetustes hukkus </w:t>
      </w:r>
      <w:r w:rsidRPr="00DB59D3">
        <w:t xml:space="preserve">2023. aastal </w:t>
      </w:r>
      <w:r w:rsidRPr="003E3269">
        <w:t xml:space="preserve">35 inimest (2022. aastal 48). Samuti oli narkootikumidest tingitud surmasid oluliselt enam võrreldes 2021. aastaga (2021. aastal 39, 2022. aastal 79 ning  2023. aastal 117). Negatiivset mõju avaldas fentanüülide analoogide </w:t>
      </w:r>
      <w:proofErr w:type="spellStart"/>
      <w:r w:rsidRPr="003E3269">
        <w:t>nitaseenide</w:t>
      </w:r>
      <w:proofErr w:type="spellEnd"/>
      <w:r w:rsidRPr="003E3269">
        <w:t xml:space="preserve"> ehk äärmiselt mürgiste uimastite turule tagasitulek, mis on osaliselt põhjus, miks narkootikumide üledoosidest tingitud surmade arv on kasvanud</w:t>
      </w:r>
      <w:r w:rsidRPr="21793F1C">
        <w:t>.</w:t>
      </w:r>
    </w:p>
    <w:p w14:paraId="50D0984D" w14:textId="77777777" w:rsidR="001852F6" w:rsidRPr="00B76620" w:rsidRDefault="001852F6" w:rsidP="00AD1834">
      <w:pPr>
        <w:pStyle w:val="Sisutekst"/>
      </w:pPr>
      <w:r w:rsidRPr="00B76620">
        <w:t>Märkimisväärne osa sotsiaal- ja terviseprobleemidest on omavahel seotud ja ennetatavad. Tihti on probleemide algallikad samad, mistõttu tuleb ennetustööd teha valdkondade üleselt ja sihistatult.</w:t>
      </w:r>
    </w:p>
    <w:p w14:paraId="4F31E631" w14:textId="72799CFF" w:rsidR="00E125D8" w:rsidRPr="00DA0A1C" w:rsidRDefault="00E125D8" w:rsidP="005563A7">
      <w:pPr>
        <w:pStyle w:val="Pealdis"/>
      </w:pPr>
      <w:r w:rsidRPr="00DA0A1C">
        <w:t xml:space="preserve">Tabel </w:t>
      </w:r>
      <w:r w:rsidRPr="00DA0A1C">
        <w:fldChar w:fldCharType="begin"/>
      </w:r>
      <w:r w:rsidRPr="00DA0A1C">
        <w:instrText xml:space="preserve"> SEQ Tabel \* ARABIC </w:instrText>
      </w:r>
      <w:r w:rsidRPr="00DA0A1C">
        <w:fldChar w:fldCharType="separate"/>
      </w:r>
      <w:r w:rsidR="002206A0">
        <w:t>39</w:t>
      </w:r>
      <w:r w:rsidRPr="00DA0A1C">
        <w:fldChar w:fldCharType="end"/>
      </w:r>
      <w:bookmarkEnd w:id="160"/>
      <w:r w:rsidRPr="00DA0A1C">
        <w:t>. Siseturvalisus</w:t>
      </w:r>
      <w:r w:rsidR="001852F6">
        <w:t>e</w:t>
      </w:r>
      <w:r w:rsidRPr="00DA0A1C">
        <w:t xml:space="preserve"> tulemusvaldkonna mõõdikud ja sihttasemed.</w:t>
      </w:r>
    </w:p>
    <w:tbl>
      <w:tblPr>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0" w:type="dxa"/>
          <w:right w:w="70" w:type="dxa"/>
        </w:tblCellMar>
        <w:tblLook w:val="04A0" w:firstRow="1" w:lastRow="0" w:firstColumn="1" w:lastColumn="0" w:noHBand="0" w:noVBand="1"/>
      </w:tblPr>
      <w:tblGrid>
        <w:gridCol w:w="3769"/>
        <w:gridCol w:w="1472"/>
        <w:gridCol w:w="948"/>
        <w:gridCol w:w="959"/>
        <w:gridCol w:w="959"/>
        <w:gridCol w:w="955"/>
      </w:tblGrid>
      <w:tr w:rsidR="001852F6" w:rsidRPr="007C3574" w14:paraId="794256B8" w14:textId="77777777" w:rsidTr="00F576F3">
        <w:trPr>
          <w:trHeight w:val="458"/>
          <w:tblHeader/>
        </w:trPr>
        <w:tc>
          <w:tcPr>
            <w:tcW w:w="2080" w:type="pct"/>
            <w:vMerge w:val="restart"/>
            <w:shd w:val="clear" w:color="auto" w:fill="99C9FE"/>
            <w:vAlign w:val="center"/>
            <w:hideMark/>
          </w:tcPr>
          <w:p w14:paraId="7E67AF6C" w14:textId="77777777" w:rsidR="001852F6" w:rsidRPr="007C3574" w:rsidRDefault="001852F6" w:rsidP="001852F6">
            <w:pPr>
              <w:pStyle w:val="Tabelid"/>
              <w:rPr>
                <w:b/>
                <w:bCs w:val="0"/>
                <w:sz w:val="22"/>
                <w:szCs w:val="20"/>
              </w:rPr>
            </w:pPr>
            <w:r w:rsidRPr="007C3574">
              <w:rPr>
                <w:b/>
                <w:bCs w:val="0"/>
                <w:sz w:val="22"/>
                <w:szCs w:val="20"/>
              </w:rPr>
              <w:t>Mõõdik/Sihttase</w:t>
            </w:r>
          </w:p>
        </w:tc>
        <w:tc>
          <w:tcPr>
            <w:tcW w:w="812" w:type="pct"/>
            <w:vMerge w:val="restart"/>
            <w:shd w:val="clear" w:color="auto" w:fill="99C9FE"/>
            <w:vAlign w:val="center"/>
            <w:hideMark/>
          </w:tcPr>
          <w:p w14:paraId="6AC1C19C" w14:textId="77777777" w:rsidR="001852F6" w:rsidRPr="007C3574" w:rsidRDefault="001852F6" w:rsidP="00F576F3">
            <w:pPr>
              <w:pStyle w:val="Tabelid"/>
              <w:jc w:val="right"/>
              <w:rPr>
                <w:b/>
                <w:bCs w:val="0"/>
                <w:sz w:val="22"/>
                <w:szCs w:val="20"/>
              </w:rPr>
            </w:pPr>
            <w:r w:rsidRPr="007C3574">
              <w:rPr>
                <w:b/>
                <w:bCs w:val="0"/>
                <w:sz w:val="22"/>
                <w:szCs w:val="20"/>
              </w:rPr>
              <w:t>Viimane tegelik tase 2023</w:t>
            </w:r>
          </w:p>
        </w:tc>
        <w:tc>
          <w:tcPr>
            <w:tcW w:w="523" w:type="pct"/>
            <w:vMerge w:val="restart"/>
            <w:shd w:val="clear" w:color="auto" w:fill="99C9FE"/>
            <w:vAlign w:val="center"/>
            <w:hideMark/>
          </w:tcPr>
          <w:p w14:paraId="262D75C9" w14:textId="77777777" w:rsidR="001852F6" w:rsidRPr="007C3574" w:rsidRDefault="001852F6" w:rsidP="00F576F3">
            <w:pPr>
              <w:pStyle w:val="Tabelid"/>
              <w:jc w:val="right"/>
              <w:rPr>
                <w:b/>
                <w:bCs w:val="0"/>
                <w:sz w:val="22"/>
                <w:szCs w:val="20"/>
              </w:rPr>
            </w:pPr>
            <w:r w:rsidRPr="007C3574">
              <w:rPr>
                <w:b/>
                <w:bCs w:val="0"/>
                <w:sz w:val="22"/>
                <w:szCs w:val="20"/>
              </w:rPr>
              <w:t>2025</w:t>
            </w:r>
          </w:p>
        </w:tc>
        <w:tc>
          <w:tcPr>
            <w:tcW w:w="529" w:type="pct"/>
            <w:vMerge w:val="restart"/>
            <w:shd w:val="clear" w:color="auto" w:fill="99C9FE"/>
            <w:vAlign w:val="center"/>
            <w:hideMark/>
          </w:tcPr>
          <w:p w14:paraId="390C5A04" w14:textId="77777777" w:rsidR="001852F6" w:rsidRPr="007C3574" w:rsidRDefault="001852F6" w:rsidP="00F576F3">
            <w:pPr>
              <w:pStyle w:val="Tabelid"/>
              <w:jc w:val="right"/>
              <w:rPr>
                <w:b/>
                <w:bCs w:val="0"/>
                <w:sz w:val="22"/>
                <w:szCs w:val="20"/>
              </w:rPr>
            </w:pPr>
            <w:r w:rsidRPr="007C3574">
              <w:rPr>
                <w:b/>
                <w:bCs w:val="0"/>
                <w:sz w:val="22"/>
                <w:szCs w:val="20"/>
              </w:rPr>
              <w:t>2026</w:t>
            </w:r>
          </w:p>
        </w:tc>
        <w:tc>
          <w:tcPr>
            <w:tcW w:w="529" w:type="pct"/>
            <w:vMerge w:val="restart"/>
            <w:shd w:val="clear" w:color="auto" w:fill="99C9FE"/>
            <w:vAlign w:val="center"/>
            <w:hideMark/>
          </w:tcPr>
          <w:p w14:paraId="29E6158F" w14:textId="77777777" w:rsidR="001852F6" w:rsidRPr="007C3574" w:rsidRDefault="001852F6" w:rsidP="00F576F3">
            <w:pPr>
              <w:pStyle w:val="Tabelid"/>
              <w:jc w:val="right"/>
              <w:rPr>
                <w:b/>
                <w:bCs w:val="0"/>
                <w:sz w:val="22"/>
                <w:szCs w:val="20"/>
              </w:rPr>
            </w:pPr>
            <w:r w:rsidRPr="007C3574">
              <w:rPr>
                <w:b/>
                <w:bCs w:val="0"/>
                <w:sz w:val="22"/>
                <w:szCs w:val="20"/>
              </w:rPr>
              <w:t>2027</w:t>
            </w:r>
          </w:p>
        </w:tc>
        <w:tc>
          <w:tcPr>
            <w:tcW w:w="527" w:type="pct"/>
            <w:vMerge w:val="restart"/>
            <w:shd w:val="clear" w:color="auto" w:fill="99C9FE"/>
            <w:vAlign w:val="center"/>
            <w:hideMark/>
          </w:tcPr>
          <w:p w14:paraId="7AD5DB13" w14:textId="77777777" w:rsidR="001852F6" w:rsidRPr="007C3574" w:rsidRDefault="001852F6" w:rsidP="00F576F3">
            <w:pPr>
              <w:pStyle w:val="Tabelid"/>
              <w:jc w:val="right"/>
              <w:rPr>
                <w:b/>
                <w:bCs w:val="0"/>
                <w:sz w:val="22"/>
                <w:szCs w:val="20"/>
              </w:rPr>
            </w:pPr>
            <w:r w:rsidRPr="007C3574">
              <w:rPr>
                <w:b/>
                <w:bCs w:val="0"/>
                <w:sz w:val="22"/>
                <w:szCs w:val="20"/>
              </w:rPr>
              <w:t>2028</w:t>
            </w:r>
          </w:p>
        </w:tc>
      </w:tr>
      <w:tr w:rsidR="001852F6" w:rsidRPr="007C3574" w14:paraId="60E5488B" w14:textId="77777777" w:rsidTr="006D158D">
        <w:trPr>
          <w:trHeight w:val="458"/>
          <w:tblHeader/>
        </w:trPr>
        <w:tc>
          <w:tcPr>
            <w:tcW w:w="2080" w:type="pct"/>
            <w:vMerge/>
            <w:vAlign w:val="center"/>
            <w:hideMark/>
          </w:tcPr>
          <w:p w14:paraId="0105C390" w14:textId="77777777" w:rsidR="001852F6" w:rsidRPr="007C3574" w:rsidRDefault="001852F6" w:rsidP="001852F6">
            <w:pPr>
              <w:pStyle w:val="Tabelid"/>
              <w:rPr>
                <w:sz w:val="22"/>
                <w:szCs w:val="20"/>
              </w:rPr>
            </w:pPr>
          </w:p>
        </w:tc>
        <w:tc>
          <w:tcPr>
            <w:tcW w:w="812" w:type="pct"/>
            <w:vMerge/>
            <w:vAlign w:val="center"/>
            <w:hideMark/>
          </w:tcPr>
          <w:p w14:paraId="552C2262" w14:textId="77777777" w:rsidR="001852F6" w:rsidRPr="007C3574" w:rsidRDefault="001852F6" w:rsidP="001852F6">
            <w:pPr>
              <w:pStyle w:val="Tabelid"/>
              <w:rPr>
                <w:sz w:val="22"/>
                <w:szCs w:val="20"/>
              </w:rPr>
            </w:pPr>
          </w:p>
        </w:tc>
        <w:tc>
          <w:tcPr>
            <w:tcW w:w="523" w:type="pct"/>
            <w:vMerge/>
            <w:vAlign w:val="center"/>
            <w:hideMark/>
          </w:tcPr>
          <w:p w14:paraId="192FF6DA" w14:textId="77777777" w:rsidR="001852F6" w:rsidRPr="007C3574" w:rsidRDefault="001852F6" w:rsidP="001852F6">
            <w:pPr>
              <w:pStyle w:val="Tabelid"/>
              <w:rPr>
                <w:sz w:val="22"/>
                <w:szCs w:val="20"/>
              </w:rPr>
            </w:pPr>
          </w:p>
        </w:tc>
        <w:tc>
          <w:tcPr>
            <w:tcW w:w="529" w:type="pct"/>
            <w:vMerge/>
            <w:vAlign w:val="center"/>
            <w:hideMark/>
          </w:tcPr>
          <w:p w14:paraId="601DC1B1" w14:textId="77777777" w:rsidR="001852F6" w:rsidRPr="007C3574" w:rsidRDefault="001852F6" w:rsidP="001852F6">
            <w:pPr>
              <w:pStyle w:val="Tabelid"/>
              <w:rPr>
                <w:sz w:val="22"/>
                <w:szCs w:val="20"/>
              </w:rPr>
            </w:pPr>
          </w:p>
        </w:tc>
        <w:tc>
          <w:tcPr>
            <w:tcW w:w="529" w:type="pct"/>
            <w:vMerge/>
            <w:vAlign w:val="center"/>
            <w:hideMark/>
          </w:tcPr>
          <w:p w14:paraId="709C7B7D" w14:textId="77777777" w:rsidR="001852F6" w:rsidRPr="007C3574" w:rsidRDefault="001852F6" w:rsidP="001852F6">
            <w:pPr>
              <w:pStyle w:val="Tabelid"/>
              <w:rPr>
                <w:sz w:val="22"/>
                <w:szCs w:val="20"/>
              </w:rPr>
            </w:pPr>
          </w:p>
        </w:tc>
        <w:tc>
          <w:tcPr>
            <w:tcW w:w="527" w:type="pct"/>
            <w:vMerge/>
            <w:vAlign w:val="center"/>
            <w:hideMark/>
          </w:tcPr>
          <w:p w14:paraId="3E3A6298" w14:textId="77777777" w:rsidR="001852F6" w:rsidRPr="007C3574" w:rsidRDefault="001852F6" w:rsidP="001852F6">
            <w:pPr>
              <w:pStyle w:val="Tabelid"/>
              <w:rPr>
                <w:sz w:val="22"/>
                <w:szCs w:val="20"/>
              </w:rPr>
            </w:pPr>
          </w:p>
        </w:tc>
      </w:tr>
      <w:tr w:rsidR="001852F6" w:rsidRPr="007C3574" w14:paraId="1F1EF840" w14:textId="77777777" w:rsidTr="006D158D">
        <w:trPr>
          <w:trHeight w:val="436"/>
        </w:trPr>
        <w:tc>
          <w:tcPr>
            <w:tcW w:w="2080" w:type="pct"/>
            <w:shd w:val="clear" w:color="auto" w:fill="auto"/>
            <w:vAlign w:val="center"/>
          </w:tcPr>
          <w:p w14:paraId="571CE8D7" w14:textId="77777777" w:rsidR="001852F6" w:rsidRPr="007C3574" w:rsidRDefault="001852F6" w:rsidP="001852F6">
            <w:pPr>
              <w:pStyle w:val="Tabelitekst"/>
              <w:rPr>
                <w:rFonts w:eastAsia="Noto Sans Symbols"/>
                <w:szCs w:val="20"/>
              </w:rPr>
            </w:pPr>
            <w:r w:rsidRPr="007C3574">
              <w:rPr>
                <w:rFonts w:eastAsia="Noto Sans Symbols"/>
                <w:szCs w:val="20"/>
              </w:rPr>
              <w:t>Eestit turvaliseks riigiks hindavate elanike osakaal, %</w:t>
            </w:r>
          </w:p>
          <w:p w14:paraId="0B1D72F9" w14:textId="77777777" w:rsidR="001852F6" w:rsidRPr="007C3574" w:rsidRDefault="001852F6" w:rsidP="001852F6">
            <w:pPr>
              <w:pStyle w:val="Tabelitekst"/>
              <w:rPr>
                <w:rFonts w:eastAsia="Noto Sans Symbols"/>
                <w:szCs w:val="20"/>
              </w:rPr>
            </w:pPr>
            <w:r w:rsidRPr="0027591C">
              <w:rPr>
                <w:rFonts w:eastAsia="Noto Sans Symbols"/>
                <w:color w:val="000087" w:themeColor="text2"/>
                <w:szCs w:val="20"/>
              </w:rPr>
              <w:t xml:space="preserve">Allikas: Siseministeerium, </w:t>
            </w:r>
            <w:proofErr w:type="spellStart"/>
            <w:r w:rsidRPr="0027591C">
              <w:rPr>
                <w:rFonts w:eastAsia="Noto Sans Symbols"/>
                <w:color w:val="000087" w:themeColor="text2"/>
                <w:szCs w:val="20"/>
              </w:rPr>
              <w:t>siseturvalisuse</w:t>
            </w:r>
            <w:proofErr w:type="spellEnd"/>
            <w:r w:rsidRPr="0027591C">
              <w:rPr>
                <w:rFonts w:eastAsia="Noto Sans Symbols"/>
                <w:color w:val="000087" w:themeColor="text2"/>
                <w:szCs w:val="20"/>
              </w:rPr>
              <w:t xml:space="preserve"> avaliku arvamuse uuring</w:t>
            </w:r>
          </w:p>
        </w:tc>
        <w:tc>
          <w:tcPr>
            <w:tcW w:w="812" w:type="pct"/>
            <w:shd w:val="clear" w:color="auto" w:fill="auto"/>
            <w:vAlign w:val="center"/>
          </w:tcPr>
          <w:p w14:paraId="03D07F65" w14:textId="77777777" w:rsidR="001852F6" w:rsidRPr="007C3574" w:rsidRDefault="001852F6" w:rsidP="0061060F">
            <w:pPr>
              <w:pStyle w:val="Tabelitekst"/>
              <w:jc w:val="right"/>
              <w:rPr>
                <w:rFonts w:eastAsia="Noto Sans Symbols"/>
                <w:szCs w:val="20"/>
              </w:rPr>
            </w:pPr>
            <w:r w:rsidRPr="007C3574">
              <w:rPr>
                <w:rFonts w:eastAsia="Noto Sans Symbols"/>
                <w:szCs w:val="20"/>
              </w:rPr>
              <w:t>90 (2022)</w:t>
            </w:r>
          </w:p>
        </w:tc>
        <w:tc>
          <w:tcPr>
            <w:tcW w:w="523" w:type="pct"/>
            <w:shd w:val="clear" w:color="auto" w:fill="auto"/>
            <w:vAlign w:val="center"/>
          </w:tcPr>
          <w:p w14:paraId="70B3FD5C"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c>
          <w:tcPr>
            <w:tcW w:w="529" w:type="pct"/>
            <w:shd w:val="clear" w:color="auto" w:fill="auto"/>
            <w:vAlign w:val="center"/>
          </w:tcPr>
          <w:p w14:paraId="440BB10D"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c>
          <w:tcPr>
            <w:tcW w:w="529" w:type="pct"/>
            <w:shd w:val="clear" w:color="auto" w:fill="auto"/>
            <w:vAlign w:val="center"/>
          </w:tcPr>
          <w:p w14:paraId="0F9418AA"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c>
          <w:tcPr>
            <w:tcW w:w="527" w:type="pct"/>
            <w:shd w:val="clear" w:color="auto" w:fill="auto"/>
            <w:vAlign w:val="center"/>
          </w:tcPr>
          <w:p w14:paraId="3F82FC89"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r>
      <w:tr w:rsidR="001852F6" w:rsidRPr="007C3574" w14:paraId="5402E888" w14:textId="77777777" w:rsidTr="006D158D">
        <w:trPr>
          <w:trHeight w:val="436"/>
        </w:trPr>
        <w:tc>
          <w:tcPr>
            <w:tcW w:w="2080" w:type="pct"/>
            <w:shd w:val="clear" w:color="auto" w:fill="auto"/>
            <w:vAlign w:val="center"/>
          </w:tcPr>
          <w:p w14:paraId="022678FC" w14:textId="77777777" w:rsidR="001852F6" w:rsidRPr="007C3574" w:rsidRDefault="001852F6" w:rsidP="001852F6">
            <w:pPr>
              <w:pStyle w:val="Tabelitekst"/>
              <w:rPr>
                <w:rFonts w:eastAsia="Noto Sans Symbols"/>
                <w:szCs w:val="20"/>
              </w:rPr>
            </w:pPr>
            <w:r w:rsidRPr="007C3574">
              <w:rPr>
                <w:rFonts w:eastAsia="Noto Sans Symbols"/>
                <w:szCs w:val="20"/>
              </w:rPr>
              <w:t>Elanike osakaal, kes peavad riigi peamiseks mureks Eestis, %</w:t>
            </w:r>
          </w:p>
        </w:tc>
        <w:tc>
          <w:tcPr>
            <w:tcW w:w="812" w:type="pct"/>
            <w:shd w:val="clear" w:color="auto" w:fill="auto"/>
            <w:vAlign w:val="center"/>
          </w:tcPr>
          <w:p w14:paraId="18FC04D6" w14:textId="77777777" w:rsidR="001852F6" w:rsidRPr="007C3574" w:rsidRDefault="001852F6" w:rsidP="0061060F">
            <w:pPr>
              <w:pStyle w:val="Tabelitekst"/>
              <w:jc w:val="right"/>
              <w:rPr>
                <w:rFonts w:eastAsia="Noto Sans Symbols"/>
                <w:szCs w:val="20"/>
              </w:rPr>
            </w:pPr>
          </w:p>
        </w:tc>
        <w:tc>
          <w:tcPr>
            <w:tcW w:w="523" w:type="pct"/>
            <w:shd w:val="clear" w:color="auto" w:fill="auto"/>
            <w:vAlign w:val="center"/>
          </w:tcPr>
          <w:p w14:paraId="17523C72"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48E59C75"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2BB01371" w14:textId="77777777" w:rsidR="001852F6" w:rsidRPr="007C3574" w:rsidRDefault="001852F6" w:rsidP="0061060F">
            <w:pPr>
              <w:pStyle w:val="Tabelitekst"/>
              <w:jc w:val="right"/>
              <w:rPr>
                <w:rFonts w:eastAsia="Noto Sans Symbols"/>
                <w:szCs w:val="20"/>
              </w:rPr>
            </w:pPr>
          </w:p>
        </w:tc>
        <w:tc>
          <w:tcPr>
            <w:tcW w:w="527" w:type="pct"/>
            <w:shd w:val="clear" w:color="auto" w:fill="auto"/>
            <w:vAlign w:val="center"/>
          </w:tcPr>
          <w:p w14:paraId="1CE68ED9" w14:textId="77777777" w:rsidR="001852F6" w:rsidRPr="007C3574" w:rsidRDefault="001852F6" w:rsidP="0061060F">
            <w:pPr>
              <w:pStyle w:val="Tabelitekst"/>
              <w:jc w:val="right"/>
              <w:rPr>
                <w:rFonts w:eastAsia="Noto Sans Symbols"/>
                <w:szCs w:val="20"/>
              </w:rPr>
            </w:pPr>
          </w:p>
        </w:tc>
      </w:tr>
      <w:tr w:rsidR="001852F6" w:rsidRPr="007C3574" w14:paraId="780A4FDC" w14:textId="77777777" w:rsidTr="006D158D">
        <w:trPr>
          <w:trHeight w:val="436"/>
        </w:trPr>
        <w:tc>
          <w:tcPr>
            <w:tcW w:w="2080" w:type="pct"/>
            <w:shd w:val="clear" w:color="auto" w:fill="auto"/>
            <w:vAlign w:val="center"/>
          </w:tcPr>
          <w:p w14:paraId="0E9F911C" w14:textId="77777777" w:rsidR="001852F6" w:rsidRPr="007C3574" w:rsidRDefault="001852F6" w:rsidP="001852F6">
            <w:pPr>
              <w:pStyle w:val="Tabelitekst"/>
              <w:rPr>
                <w:rFonts w:eastAsia="Noto Sans Symbols"/>
                <w:szCs w:val="20"/>
              </w:rPr>
            </w:pPr>
            <w:r w:rsidRPr="007C3574">
              <w:rPr>
                <w:rFonts w:eastAsia="Noto Sans Symbols"/>
                <w:szCs w:val="20"/>
              </w:rPr>
              <w:t xml:space="preserve">     - kuritegevust,</w:t>
            </w:r>
          </w:p>
        </w:tc>
        <w:tc>
          <w:tcPr>
            <w:tcW w:w="812" w:type="pct"/>
            <w:shd w:val="clear" w:color="auto" w:fill="auto"/>
            <w:vAlign w:val="center"/>
          </w:tcPr>
          <w:p w14:paraId="1A8EA1A3" w14:textId="77777777" w:rsidR="001852F6" w:rsidRPr="007C3574" w:rsidRDefault="001852F6" w:rsidP="0061060F">
            <w:pPr>
              <w:pStyle w:val="Tabelitekst"/>
              <w:jc w:val="right"/>
              <w:rPr>
                <w:rFonts w:eastAsia="Noto Sans Symbols"/>
                <w:szCs w:val="20"/>
              </w:rPr>
            </w:pPr>
            <w:r w:rsidRPr="007C3574">
              <w:rPr>
                <w:rFonts w:eastAsia="Noto Sans Symbols"/>
                <w:szCs w:val="20"/>
              </w:rPr>
              <w:t>1</w:t>
            </w:r>
          </w:p>
        </w:tc>
        <w:tc>
          <w:tcPr>
            <w:tcW w:w="523" w:type="pct"/>
            <w:shd w:val="clear" w:color="auto" w:fill="auto"/>
            <w:vAlign w:val="center"/>
          </w:tcPr>
          <w:p w14:paraId="6CDBA21C"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3</w:t>
            </w:r>
          </w:p>
        </w:tc>
        <w:tc>
          <w:tcPr>
            <w:tcW w:w="529" w:type="pct"/>
            <w:shd w:val="clear" w:color="auto" w:fill="auto"/>
            <w:vAlign w:val="center"/>
          </w:tcPr>
          <w:p w14:paraId="40E6F958"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3</w:t>
            </w:r>
          </w:p>
        </w:tc>
        <w:tc>
          <w:tcPr>
            <w:tcW w:w="529" w:type="pct"/>
            <w:shd w:val="clear" w:color="auto" w:fill="auto"/>
            <w:vAlign w:val="center"/>
          </w:tcPr>
          <w:p w14:paraId="77F87178"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3</w:t>
            </w:r>
          </w:p>
        </w:tc>
        <w:tc>
          <w:tcPr>
            <w:tcW w:w="527" w:type="pct"/>
            <w:shd w:val="clear" w:color="auto" w:fill="auto"/>
            <w:vAlign w:val="center"/>
          </w:tcPr>
          <w:p w14:paraId="1125F3E5"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3</w:t>
            </w:r>
          </w:p>
        </w:tc>
      </w:tr>
      <w:tr w:rsidR="001852F6" w:rsidRPr="007C3574" w14:paraId="14DC80F1" w14:textId="77777777" w:rsidTr="006D158D">
        <w:trPr>
          <w:trHeight w:val="436"/>
        </w:trPr>
        <w:tc>
          <w:tcPr>
            <w:tcW w:w="2080" w:type="pct"/>
            <w:shd w:val="clear" w:color="auto" w:fill="auto"/>
            <w:vAlign w:val="center"/>
          </w:tcPr>
          <w:p w14:paraId="3EA6A98D" w14:textId="77777777" w:rsidR="001852F6" w:rsidRPr="007C3574" w:rsidRDefault="001852F6" w:rsidP="001852F6">
            <w:pPr>
              <w:pStyle w:val="Tabelitekst"/>
              <w:rPr>
                <w:rFonts w:eastAsia="Noto Sans Symbols"/>
                <w:szCs w:val="20"/>
              </w:rPr>
            </w:pPr>
            <w:r w:rsidRPr="007C3574">
              <w:rPr>
                <w:rFonts w:eastAsia="Noto Sans Symbols"/>
                <w:szCs w:val="20"/>
              </w:rPr>
              <w:t xml:space="preserve">     - sisserännet,</w:t>
            </w:r>
          </w:p>
        </w:tc>
        <w:tc>
          <w:tcPr>
            <w:tcW w:w="812" w:type="pct"/>
            <w:shd w:val="clear" w:color="auto" w:fill="auto"/>
            <w:vAlign w:val="center"/>
          </w:tcPr>
          <w:p w14:paraId="1AC35F2A" w14:textId="77777777" w:rsidR="001852F6" w:rsidRPr="007C3574" w:rsidRDefault="001852F6" w:rsidP="0061060F">
            <w:pPr>
              <w:pStyle w:val="Tabelitekst"/>
              <w:jc w:val="right"/>
              <w:rPr>
                <w:rFonts w:eastAsia="Noto Sans Symbols"/>
                <w:szCs w:val="20"/>
              </w:rPr>
            </w:pPr>
            <w:r w:rsidRPr="007C3574">
              <w:rPr>
                <w:rFonts w:eastAsia="Noto Sans Symbols"/>
                <w:szCs w:val="20"/>
              </w:rPr>
              <w:t>10</w:t>
            </w:r>
          </w:p>
        </w:tc>
        <w:tc>
          <w:tcPr>
            <w:tcW w:w="523" w:type="pct"/>
            <w:shd w:val="clear" w:color="auto" w:fill="auto"/>
            <w:vAlign w:val="center"/>
          </w:tcPr>
          <w:p w14:paraId="54269909"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12</w:t>
            </w:r>
          </w:p>
        </w:tc>
        <w:tc>
          <w:tcPr>
            <w:tcW w:w="529" w:type="pct"/>
            <w:shd w:val="clear" w:color="auto" w:fill="auto"/>
            <w:vAlign w:val="center"/>
          </w:tcPr>
          <w:p w14:paraId="67C9D2BF"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12</w:t>
            </w:r>
          </w:p>
        </w:tc>
        <w:tc>
          <w:tcPr>
            <w:tcW w:w="529" w:type="pct"/>
            <w:shd w:val="clear" w:color="auto" w:fill="auto"/>
            <w:vAlign w:val="center"/>
          </w:tcPr>
          <w:p w14:paraId="44A6D97B"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12</w:t>
            </w:r>
          </w:p>
        </w:tc>
        <w:tc>
          <w:tcPr>
            <w:tcW w:w="527" w:type="pct"/>
            <w:shd w:val="clear" w:color="auto" w:fill="auto"/>
            <w:vAlign w:val="center"/>
          </w:tcPr>
          <w:p w14:paraId="4FF21355"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12</w:t>
            </w:r>
          </w:p>
        </w:tc>
      </w:tr>
      <w:tr w:rsidR="001852F6" w:rsidRPr="007C3574" w14:paraId="0A745132" w14:textId="77777777" w:rsidTr="006D158D">
        <w:trPr>
          <w:trHeight w:val="436"/>
        </w:trPr>
        <w:tc>
          <w:tcPr>
            <w:tcW w:w="2080" w:type="pct"/>
            <w:shd w:val="clear" w:color="auto" w:fill="auto"/>
            <w:vAlign w:val="center"/>
          </w:tcPr>
          <w:p w14:paraId="6A4B67F4" w14:textId="77777777" w:rsidR="001852F6" w:rsidRPr="007C3574" w:rsidRDefault="001852F6" w:rsidP="001852F6">
            <w:pPr>
              <w:pStyle w:val="Tabelitekst"/>
              <w:rPr>
                <w:rFonts w:eastAsia="Noto Sans Symbols"/>
                <w:szCs w:val="20"/>
              </w:rPr>
            </w:pPr>
            <w:r w:rsidRPr="007C3574">
              <w:rPr>
                <w:rFonts w:eastAsia="Noto Sans Symbols"/>
                <w:szCs w:val="20"/>
              </w:rPr>
              <w:t xml:space="preserve">     - terrorismi</w:t>
            </w:r>
          </w:p>
        </w:tc>
        <w:tc>
          <w:tcPr>
            <w:tcW w:w="812" w:type="pct"/>
            <w:shd w:val="clear" w:color="auto" w:fill="auto"/>
            <w:vAlign w:val="center"/>
          </w:tcPr>
          <w:p w14:paraId="69DFE3A4" w14:textId="77777777" w:rsidR="001852F6" w:rsidRPr="007C3574" w:rsidRDefault="001852F6" w:rsidP="0061060F">
            <w:pPr>
              <w:pStyle w:val="Tabelitekst"/>
              <w:jc w:val="right"/>
              <w:rPr>
                <w:rFonts w:eastAsia="Noto Sans Symbols"/>
                <w:szCs w:val="20"/>
              </w:rPr>
            </w:pPr>
            <w:r w:rsidRPr="007C3574">
              <w:rPr>
                <w:rFonts w:eastAsia="Noto Sans Symbols"/>
                <w:szCs w:val="20"/>
              </w:rPr>
              <w:t>1</w:t>
            </w:r>
          </w:p>
        </w:tc>
        <w:tc>
          <w:tcPr>
            <w:tcW w:w="523" w:type="pct"/>
            <w:shd w:val="clear" w:color="auto" w:fill="auto"/>
            <w:vAlign w:val="center"/>
          </w:tcPr>
          <w:p w14:paraId="4D2CE8EA"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w:t>
            </w:r>
          </w:p>
        </w:tc>
        <w:tc>
          <w:tcPr>
            <w:tcW w:w="529" w:type="pct"/>
            <w:shd w:val="clear" w:color="auto" w:fill="auto"/>
            <w:vAlign w:val="center"/>
          </w:tcPr>
          <w:p w14:paraId="4EF026C8"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w:t>
            </w:r>
          </w:p>
        </w:tc>
        <w:tc>
          <w:tcPr>
            <w:tcW w:w="529" w:type="pct"/>
            <w:shd w:val="clear" w:color="auto" w:fill="auto"/>
            <w:vAlign w:val="center"/>
          </w:tcPr>
          <w:p w14:paraId="6E0CB553"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w:t>
            </w:r>
          </w:p>
        </w:tc>
        <w:tc>
          <w:tcPr>
            <w:tcW w:w="527" w:type="pct"/>
            <w:shd w:val="clear" w:color="auto" w:fill="auto"/>
            <w:vAlign w:val="center"/>
          </w:tcPr>
          <w:p w14:paraId="789515DA" w14:textId="77777777" w:rsidR="001852F6" w:rsidRPr="007C3574" w:rsidRDefault="001852F6" w:rsidP="0061060F">
            <w:pPr>
              <w:pStyle w:val="Tabelitekst"/>
              <w:jc w:val="right"/>
              <w:rPr>
                <w:rFonts w:eastAsia="Noto Sans Symbols"/>
                <w:szCs w:val="20"/>
              </w:rPr>
            </w:pPr>
            <w:r w:rsidRPr="007C3574">
              <w:rPr>
                <w:rFonts w:ascii="Courier New" w:eastAsia="Noto Sans Symbols" w:hAnsi="Courier New" w:cs="Courier New"/>
                <w:szCs w:val="20"/>
              </w:rPr>
              <w:t>≤</w:t>
            </w:r>
            <w:r w:rsidRPr="007C3574">
              <w:rPr>
                <w:rFonts w:eastAsia="Noto Sans Symbols"/>
                <w:szCs w:val="20"/>
              </w:rPr>
              <w:t xml:space="preserve"> 1</w:t>
            </w:r>
          </w:p>
        </w:tc>
      </w:tr>
      <w:tr w:rsidR="001852F6" w:rsidRPr="007C3574" w14:paraId="645A3735" w14:textId="77777777" w:rsidTr="006D158D">
        <w:trPr>
          <w:trHeight w:val="66"/>
        </w:trPr>
        <w:tc>
          <w:tcPr>
            <w:tcW w:w="2080" w:type="pct"/>
            <w:shd w:val="clear" w:color="auto" w:fill="auto"/>
            <w:vAlign w:val="center"/>
          </w:tcPr>
          <w:p w14:paraId="2B5BAE87" w14:textId="77777777" w:rsidR="001852F6" w:rsidRPr="007C3574" w:rsidRDefault="001852F6" w:rsidP="001852F6">
            <w:pPr>
              <w:pStyle w:val="Tabelitekst"/>
              <w:rPr>
                <w:rFonts w:eastAsia="Noto Sans Symbols"/>
                <w:szCs w:val="20"/>
              </w:rPr>
            </w:pPr>
            <w:r w:rsidRPr="0027591C">
              <w:rPr>
                <w:rFonts w:eastAsia="Noto Sans Symbols"/>
                <w:color w:val="000087" w:themeColor="text2"/>
                <w:szCs w:val="20"/>
              </w:rPr>
              <w:t>Allikas: Standard Eurobaromeeter</w:t>
            </w:r>
          </w:p>
        </w:tc>
        <w:tc>
          <w:tcPr>
            <w:tcW w:w="812" w:type="pct"/>
            <w:shd w:val="clear" w:color="auto" w:fill="auto"/>
            <w:vAlign w:val="center"/>
          </w:tcPr>
          <w:p w14:paraId="77432FD4" w14:textId="77777777" w:rsidR="001852F6" w:rsidRPr="007C3574" w:rsidRDefault="001852F6" w:rsidP="0061060F">
            <w:pPr>
              <w:pStyle w:val="Tabelitekst"/>
              <w:jc w:val="right"/>
              <w:rPr>
                <w:rFonts w:eastAsia="Noto Sans Symbols"/>
                <w:szCs w:val="20"/>
              </w:rPr>
            </w:pPr>
          </w:p>
        </w:tc>
        <w:tc>
          <w:tcPr>
            <w:tcW w:w="523" w:type="pct"/>
            <w:shd w:val="clear" w:color="auto" w:fill="auto"/>
            <w:vAlign w:val="center"/>
          </w:tcPr>
          <w:p w14:paraId="678EE075"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6F45DFDD"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66AA08AF" w14:textId="77777777" w:rsidR="001852F6" w:rsidRPr="007C3574" w:rsidRDefault="001852F6" w:rsidP="0061060F">
            <w:pPr>
              <w:pStyle w:val="Tabelitekst"/>
              <w:jc w:val="right"/>
              <w:rPr>
                <w:rFonts w:eastAsia="Noto Sans Symbols"/>
                <w:szCs w:val="20"/>
              </w:rPr>
            </w:pPr>
          </w:p>
        </w:tc>
        <w:tc>
          <w:tcPr>
            <w:tcW w:w="527" w:type="pct"/>
            <w:shd w:val="clear" w:color="auto" w:fill="auto"/>
            <w:vAlign w:val="center"/>
          </w:tcPr>
          <w:p w14:paraId="241C14E4" w14:textId="77777777" w:rsidR="001852F6" w:rsidRPr="007C3574" w:rsidRDefault="001852F6" w:rsidP="0061060F">
            <w:pPr>
              <w:pStyle w:val="Tabelitekst"/>
              <w:jc w:val="right"/>
              <w:rPr>
                <w:rFonts w:eastAsia="Noto Sans Symbols"/>
                <w:szCs w:val="20"/>
              </w:rPr>
            </w:pPr>
          </w:p>
        </w:tc>
      </w:tr>
      <w:tr w:rsidR="001852F6" w:rsidRPr="007C3574" w14:paraId="0AAC5051" w14:textId="77777777" w:rsidTr="006D158D">
        <w:trPr>
          <w:trHeight w:val="436"/>
        </w:trPr>
        <w:tc>
          <w:tcPr>
            <w:tcW w:w="2080" w:type="pct"/>
            <w:shd w:val="clear" w:color="auto" w:fill="auto"/>
            <w:vAlign w:val="center"/>
          </w:tcPr>
          <w:p w14:paraId="7404D7EC" w14:textId="77777777" w:rsidR="001852F6" w:rsidRPr="007C3574" w:rsidRDefault="001852F6" w:rsidP="001852F6">
            <w:pPr>
              <w:pStyle w:val="Tabelitekst"/>
              <w:rPr>
                <w:rFonts w:eastAsia="Noto Sans Symbols"/>
                <w:szCs w:val="20"/>
              </w:rPr>
            </w:pPr>
            <w:r w:rsidRPr="007C3574">
              <w:rPr>
                <w:rFonts w:eastAsia="Noto Sans Symbols"/>
                <w:szCs w:val="20"/>
              </w:rPr>
              <w:t>Siseturvalisuse tagamisse kaasatud elanike osakaal, %</w:t>
            </w:r>
          </w:p>
          <w:p w14:paraId="78DC799C" w14:textId="77777777" w:rsidR="001852F6" w:rsidRPr="007C3574" w:rsidRDefault="001852F6" w:rsidP="001852F6">
            <w:pPr>
              <w:pStyle w:val="Tabelitekst"/>
              <w:rPr>
                <w:rFonts w:eastAsia="Noto Sans Symbols"/>
                <w:szCs w:val="20"/>
              </w:rPr>
            </w:pPr>
            <w:r w:rsidRPr="0027591C">
              <w:rPr>
                <w:rFonts w:eastAsia="Noto Sans Symbols"/>
                <w:color w:val="000087" w:themeColor="text2"/>
                <w:szCs w:val="20"/>
              </w:rPr>
              <w:t xml:space="preserve">Allikas: Siseministeerium, </w:t>
            </w:r>
            <w:proofErr w:type="spellStart"/>
            <w:r w:rsidRPr="0027591C">
              <w:rPr>
                <w:rFonts w:eastAsia="Noto Sans Symbols"/>
                <w:color w:val="000087" w:themeColor="text2"/>
                <w:szCs w:val="20"/>
              </w:rPr>
              <w:t>siseturvalisuse</w:t>
            </w:r>
            <w:proofErr w:type="spellEnd"/>
            <w:r w:rsidRPr="0027591C">
              <w:rPr>
                <w:rFonts w:eastAsia="Noto Sans Symbols"/>
                <w:color w:val="000087" w:themeColor="text2"/>
                <w:szCs w:val="20"/>
              </w:rPr>
              <w:t xml:space="preserve"> avaliku arvamuse uuring</w:t>
            </w:r>
          </w:p>
        </w:tc>
        <w:tc>
          <w:tcPr>
            <w:tcW w:w="812" w:type="pct"/>
            <w:shd w:val="clear" w:color="auto" w:fill="auto"/>
            <w:vAlign w:val="center"/>
          </w:tcPr>
          <w:p w14:paraId="3D323FB2" w14:textId="77777777" w:rsidR="001852F6" w:rsidRPr="007C3574" w:rsidRDefault="001852F6" w:rsidP="0061060F">
            <w:pPr>
              <w:pStyle w:val="Tabelitekst"/>
              <w:jc w:val="right"/>
              <w:rPr>
                <w:rFonts w:eastAsia="Noto Sans Symbols"/>
                <w:szCs w:val="20"/>
              </w:rPr>
            </w:pPr>
            <w:r w:rsidRPr="007C3574">
              <w:rPr>
                <w:rFonts w:eastAsia="Noto Sans Symbols"/>
                <w:szCs w:val="20"/>
              </w:rPr>
              <w:t>27</w:t>
            </w:r>
          </w:p>
        </w:tc>
        <w:tc>
          <w:tcPr>
            <w:tcW w:w="523" w:type="pct"/>
            <w:shd w:val="clear" w:color="auto" w:fill="auto"/>
            <w:vAlign w:val="center"/>
          </w:tcPr>
          <w:p w14:paraId="4BC26A67"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25</w:t>
            </w:r>
          </w:p>
        </w:tc>
        <w:tc>
          <w:tcPr>
            <w:tcW w:w="529" w:type="pct"/>
            <w:shd w:val="clear" w:color="auto" w:fill="auto"/>
            <w:vAlign w:val="center"/>
          </w:tcPr>
          <w:p w14:paraId="7C78C9FB"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25</w:t>
            </w:r>
          </w:p>
        </w:tc>
        <w:tc>
          <w:tcPr>
            <w:tcW w:w="529" w:type="pct"/>
            <w:shd w:val="clear" w:color="auto" w:fill="auto"/>
            <w:vAlign w:val="center"/>
          </w:tcPr>
          <w:p w14:paraId="40E996D9"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25</w:t>
            </w:r>
          </w:p>
        </w:tc>
        <w:tc>
          <w:tcPr>
            <w:tcW w:w="527" w:type="pct"/>
            <w:shd w:val="clear" w:color="auto" w:fill="auto"/>
            <w:vAlign w:val="center"/>
          </w:tcPr>
          <w:p w14:paraId="5C4CD5A0"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25</w:t>
            </w:r>
          </w:p>
        </w:tc>
      </w:tr>
      <w:tr w:rsidR="001852F6" w:rsidRPr="007C3574" w14:paraId="718E9BCD" w14:textId="77777777" w:rsidTr="006D158D">
        <w:trPr>
          <w:trHeight w:val="436"/>
        </w:trPr>
        <w:tc>
          <w:tcPr>
            <w:tcW w:w="2080" w:type="pct"/>
            <w:shd w:val="clear" w:color="auto" w:fill="auto"/>
            <w:vAlign w:val="center"/>
          </w:tcPr>
          <w:p w14:paraId="0F91EA34" w14:textId="77777777" w:rsidR="001852F6" w:rsidRPr="007C3574" w:rsidRDefault="001852F6" w:rsidP="001852F6">
            <w:pPr>
              <w:pStyle w:val="Tabelitekst"/>
              <w:rPr>
                <w:rFonts w:eastAsia="Noto Sans Symbols"/>
                <w:szCs w:val="20"/>
              </w:rPr>
            </w:pPr>
            <w:r w:rsidRPr="007C3574">
              <w:rPr>
                <w:rFonts w:eastAsia="Noto Sans Symbols"/>
                <w:szCs w:val="20"/>
              </w:rPr>
              <w:t>Siseturvalisuse asutuste usaldusväärsus, %:</w:t>
            </w:r>
          </w:p>
        </w:tc>
        <w:tc>
          <w:tcPr>
            <w:tcW w:w="812" w:type="pct"/>
            <w:shd w:val="clear" w:color="auto" w:fill="auto"/>
            <w:vAlign w:val="center"/>
          </w:tcPr>
          <w:p w14:paraId="6BD277E6" w14:textId="77777777" w:rsidR="001852F6" w:rsidRPr="007C3574" w:rsidRDefault="001852F6" w:rsidP="0061060F">
            <w:pPr>
              <w:pStyle w:val="Tabelitekst"/>
              <w:jc w:val="right"/>
              <w:rPr>
                <w:rFonts w:eastAsia="Noto Sans Symbols"/>
                <w:szCs w:val="20"/>
              </w:rPr>
            </w:pPr>
          </w:p>
        </w:tc>
        <w:tc>
          <w:tcPr>
            <w:tcW w:w="523" w:type="pct"/>
            <w:shd w:val="clear" w:color="auto" w:fill="auto"/>
            <w:vAlign w:val="center"/>
          </w:tcPr>
          <w:p w14:paraId="044E9670"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55EDFF1C"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2660A665" w14:textId="77777777" w:rsidR="001852F6" w:rsidRPr="007C3574" w:rsidRDefault="001852F6" w:rsidP="0061060F">
            <w:pPr>
              <w:pStyle w:val="Tabelitekst"/>
              <w:jc w:val="right"/>
              <w:rPr>
                <w:rFonts w:eastAsia="Noto Sans Symbols"/>
                <w:szCs w:val="20"/>
              </w:rPr>
            </w:pPr>
          </w:p>
        </w:tc>
        <w:tc>
          <w:tcPr>
            <w:tcW w:w="527" w:type="pct"/>
            <w:shd w:val="clear" w:color="auto" w:fill="auto"/>
            <w:vAlign w:val="center"/>
          </w:tcPr>
          <w:p w14:paraId="64DC46A2" w14:textId="77777777" w:rsidR="001852F6" w:rsidRPr="007C3574" w:rsidRDefault="001852F6" w:rsidP="0061060F">
            <w:pPr>
              <w:pStyle w:val="Tabelitekst"/>
              <w:jc w:val="right"/>
              <w:rPr>
                <w:rFonts w:eastAsia="Noto Sans Symbols"/>
                <w:szCs w:val="20"/>
              </w:rPr>
            </w:pPr>
          </w:p>
        </w:tc>
      </w:tr>
      <w:tr w:rsidR="001852F6" w:rsidRPr="007C3574" w14:paraId="724DB91D" w14:textId="77777777" w:rsidTr="006D158D">
        <w:trPr>
          <w:trHeight w:val="436"/>
        </w:trPr>
        <w:tc>
          <w:tcPr>
            <w:tcW w:w="2080" w:type="pct"/>
            <w:shd w:val="clear" w:color="auto" w:fill="auto"/>
            <w:vAlign w:val="center"/>
          </w:tcPr>
          <w:p w14:paraId="06FBF758" w14:textId="77777777" w:rsidR="001852F6" w:rsidRPr="007C3574" w:rsidRDefault="001852F6" w:rsidP="001852F6">
            <w:pPr>
              <w:pStyle w:val="Tabelitekst"/>
              <w:rPr>
                <w:rFonts w:eastAsia="Noto Sans Symbols"/>
                <w:szCs w:val="20"/>
              </w:rPr>
            </w:pPr>
            <w:r w:rsidRPr="007C3574">
              <w:rPr>
                <w:rFonts w:eastAsia="Noto Sans Symbols"/>
                <w:szCs w:val="20"/>
              </w:rPr>
              <w:t xml:space="preserve">     - Politsei- ja Piirivalveamet</w:t>
            </w:r>
          </w:p>
        </w:tc>
        <w:tc>
          <w:tcPr>
            <w:tcW w:w="812" w:type="pct"/>
            <w:shd w:val="clear" w:color="auto" w:fill="auto"/>
            <w:vAlign w:val="center"/>
          </w:tcPr>
          <w:p w14:paraId="0B4CA5CA" w14:textId="77777777" w:rsidR="001852F6" w:rsidRPr="007C3574" w:rsidRDefault="001852F6" w:rsidP="0061060F">
            <w:pPr>
              <w:pStyle w:val="Tabelitekst"/>
              <w:jc w:val="right"/>
              <w:rPr>
                <w:rFonts w:eastAsia="Noto Sans Symbols"/>
                <w:szCs w:val="20"/>
              </w:rPr>
            </w:pPr>
            <w:r w:rsidRPr="007C3574">
              <w:rPr>
                <w:rFonts w:eastAsia="Noto Sans Symbols"/>
                <w:szCs w:val="20"/>
              </w:rPr>
              <w:t>88</w:t>
            </w:r>
          </w:p>
        </w:tc>
        <w:tc>
          <w:tcPr>
            <w:tcW w:w="523" w:type="pct"/>
            <w:shd w:val="clear" w:color="auto" w:fill="auto"/>
            <w:vAlign w:val="center"/>
          </w:tcPr>
          <w:p w14:paraId="1681006A"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89</w:t>
            </w:r>
          </w:p>
        </w:tc>
        <w:tc>
          <w:tcPr>
            <w:tcW w:w="529" w:type="pct"/>
            <w:shd w:val="clear" w:color="auto" w:fill="auto"/>
            <w:vAlign w:val="center"/>
          </w:tcPr>
          <w:p w14:paraId="6DF9A7AA"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89</w:t>
            </w:r>
          </w:p>
        </w:tc>
        <w:tc>
          <w:tcPr>
            <w:tcW w:w="529" w:type="pct"/>
            <w:shd w:val="clear" w:color="auto" w:fill="auto"/>
            <w:vAlign w:val="center"/>
          </w:tcPr>
          <w:p w14:paraId="1DA217B3"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89</w:t>
            </w:r>
          </w:p>
        </w:tc>
        <w:tc>
          <w:tcPr>
            <w:tcW w:w="527" w:type="pct"/>
            <w:shd w:val="clear" w:color="auto" w:fill="auto"/>
            <w:vAlign w:val="center"/>
          </w:tcPr>
          <w:p w14:paraId="6E73FA14"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89</w:t>
            </w:r>
          </w:p>
        </w:tc>
      </w:tr>
      <w:tr w:rsidR="001852F6" w:rsidRPr="007C3574" w14:paraId="259F9F75" w14:textId="77777777" w:rsidTr="006D158D">
        <w:trPr>
          <w:trHeight w:val="436"/>
        </w:trPr>
        <w:tc>
          <w:tcPr>
            <w:tcW w:w="2080" w:type="pct"/>
            <w:shd w:val="clear" w:color="auto" w:fill="auto"/>
            <w:vAlign w:val="center"/>
          </w:tcPr>
          <w:p w14:paraId="2AC38473" w14:textId="77777777" w:rsidR="001852F6" w:rsidRPr="007C3574" w:rsidRDefault="001852F6" w:rsidP="001852F6">
            <w:pPr>
              <w:pStyle w:val="Tabelitekst"/>
              <w:rPr>
                <w:rFonts w:eastAsia="Noto Sans Symbols"/>
                <w:szCs w:val="20"/>
              </w:rPr>
            </w:pPr>
            <w:r w:rsidRPr="007C3574">
              <w:rPr>
                <w:rFonts w:eastAsia="Noto Sans Symbols"/>
                <w:szCs w:val="20"/>
              </w:rPr>
              <w:t xml:space="preserve">     - Päästeamet</w:t>
            </w:r>
          </w:p>
        </w:tc>
        <w:tc>
          <w:tcPr>
            <w:tcW w:w="812" w:type="pct"/>
            <w:shd w:val="clear" w:color="auto" w:fill="auto"/>
            <w:vAlign w:val="center"/>
          </w:tcPr>
          <w:p w14:paraId="29BCED72" w14:textId="77777777" w:rsidR="001852F6" w:rsidRPr="007C3574" w:rsidRDefault="001852F6" w:rsidP="0061060F">
            <w:pPr>
              <w:pStyle w:val="Tabelitekst"/>
              <w:jc w:val="right"/>
              <w:rPr>
                <w:rFonts w:eastAsia="Noto Sans Symbols"/>
                <w:szCs w:val="20"/>
              </w:rPr>
            </w:pPr>
            <w:r w:rsidRPr="007C3574">
              <w:rPr>
                <w:rFonts w:eastAsia="Noto Sans Symbols"/>
                <w:szCs w:val="20"/>
              </w:rPr>
              <w:t>97</w:t>
            </w:r>
          </w:p>
        </w:tc>
        <w:tc>
          <w:tcPr>
            <w:tcW w:w="523" w:type="pct"/>
            <w:shd w:val="clear" w:color="auto" w:fill="auto"/>
            <w:vAlign w:val="center"/>
          </w:tcPr>
          <w:p w14:paraId="4FEDF4B2"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97</w:t>
            </w:r>
          </w:p>
        </w:tc>
        <w:tc>
          <w:tcPr>
            <w:tcW w:w="529" w:type="pct"/>
            <w:shd w:val="clear" w:color="auto" w:fill="auto"/>
            <w:vAlign w:val="center"/>
          </w:tcPr>
          <w:p w14:paraId="76D13909"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97</w:t>
            </w:r>
          </w:p>
        </w:tc>
        <w:tc>
          <w:tcPr>
            <w:tcW w:w="529" w:type="pct"/>
            <w:shd w:val="clear" w:color="auto" w:fill="auto"/>
            <w:vAlign w:val="center"/>
          </w:tcPr>
          <w:p w14:paraId="53860F72"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97</w:t>
            </w:r>
          </w:p>
        </w:tc>
        <w:tc>
          <w:tcPr>
            <w:tcW w:w="527" w:type="pct"/>
            <w:shd w:val="clear" w:color="auto" w:fill="auto"/>
            <w:vAlign w:val="center"/>
          </w:tcPr>
          <w:p w14:paraId="590B67F2"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97</w:t>
            </w:r>
          </w:p>
        </w:tc>
      </w:tr>
      <w:tr w:rsidR="001852F6" w:rsidRPr="007C3574" w14:paraId="4F99AFF5" w14:textId="77777777" w:rsidTr="006D158D">
        <w:trPr>
          <w:trHeight w:val="436"/>
        </w:trPr>
        <w:tc>
          <w:tcPr>
            <w:tcW w:w="2080" w:type="pct"/>
            <w:shd w:val="clear" w:color="auto" w:fill="auto"/>
            <w:vAlign w:val="center"/>
          </w:tcPr>
          <w:p w14:paraId="77B51E99" w14:textId="77777777" w:rsidR="001852F6" w:rsidRPr="007C3574" w:rsidRDefault="001852F6" w:rsidP="001852F6">
            <w:pPr>
              <w:pStyle w:val="Tabelitekst"/>
              <w:rPr>
                <w:rFonts w:eastAsia="Noto Sans Symbols"/>
                <w:szCs w:val="20"/>
              </w:rPr>
            </w:pPr>
            <w:r w:rsidRPr="007C3574">
              <w:rPr>
                <w:rFonts w:eastAsia="Noto Sans Symbols"/>
                <w:szCs w:val="20"/>
              </w:rPr>
              <w:t xml:space="preserve">     - Häirekeskus</w:t>
            </w:r>
          </w:p>
        </w:tc>
        <w:tc>
          <w:tcPr>
            <w:tcW w:w="812" w:type="pct"/>
            <w:shd w:val="clear" w:color="auto" w:fill="auto"/>
            <w:vAlign w:val="center"/>
          </w:tcPr>
          <w:p w14:paraId="7A63BE47" w14:textId="77777777" w:rsidR="001852F6" w:rsidRPr="007C3574" w:rsidRDefault="001852F6" w:rsidP="0061060F">
            <w:pPr>
              <w:pStyle w:val="Tabelitekst"/>
              <w:jc w:val="right"/>
              <w:rPr>
                <w:rFonts w:eastAsia="Noto Sans Symbols"/>
                <w:szCs w:val="20"/>
              </w:rPr>
            </w:pPr>
            <w:r w:rsidRPr="007C3574">
              <w:rPr>
                <w:rFonts w:eastAsia="Noto Sans Symbols"/>
                <w:szCs w:val="20"/>
              </w:rPr>
              <w:t>96</w:t>
            </w:r>
          </w:p>
        </w:tc>
        <w:tc>
          <w:tcPr>
            <w:tcW w:w="523" w:type="pct"/>
            <w:shd w:val="clear" w:color="auto" w:fill="auto"/>
            <w:vAlign w:val="center"/>
          </w:tcPr>
          <w:p w14:paraId="5F879CCE"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c>
          <w:tcPr>
            <w:tcW w:w="529" w:type="pct"/>
            <w:shd w:val="clear" w:color="auto" w:fill="auto"/>
            <w:vAlign w:val="center"/>
          </w:tcPr>
          <w:p w14:paraId="70978424"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c>
          <w:tcPr>
            <w:tcW w:w="529" w:type="pct"/>
            <w:shd w:val="clear" w:color="auto" w:fill="auto"/>
            <w:vAlign w:val="center"/>
          </w:tcPr>
          <w:p w14:paraId="7FB55C33"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c>
          <w:tcPr>
            <w:tcW w:w="527" w:type="pct"/>
            <w:shd w:val="clear" w:color="auto" w:fill="auto"/>
            <w:vAlign w:val="center"/>
          </w:tcPr>
          <w:p w14:paraId="6B9F0BEF"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94</w:t>
            </w:r>
          </w:p>
        </w:tc>
      </w:tr>
      <w:tr w:rsidR="001852F6" w:rsidRPr="007C3574" w14:paraId="78200C0B" w14:textId="77777777" w:rsidTr="006D158D">
        <w:trPr>
          <w:trHeight w:val="436"/>
        </w:trPr>
        <w:tc>
          <w:tcPr>
            <w:tcW w:w="2080" w:type="pct"/>
            <w:shd w:val="clear" w:color="auto" w:fill="auto"/>
            <w:vAlign w:val="center"/>
          </w:tcPr>
          <w:p w14:paraId="560025A4" w14:textId="77777777" w:rsidR="001852F6" w:rsidRPr="007C3574" w:rsidRDefault="001852F6" w:rsidP="001852F6">
            <w:pPr>
              <w:pStyle w:val="Tabelitekst"/>
              <w:rPr>
                <w:rFonts w:eastAsia="Noto Sans Symbols"/>
                <w:szCs w:val="20"/>
              </w:rPr>
            </w:pPr>
            <w:r w:rsidRPr="0027591C">
              <w:rPr>
                <w:rFonts w:eastAsia="Noto Sans Symbols"/>
                <w:color w:val="000087" w:themeColor="text2"/>
                <w:szCs w:val="20"/>
              </w:rPr>
              <w:lastRenderedPageBreak/>
              <w:t>Allikas: Turu-uuringute institutsioonide usaldusväärsuse uuring</w:t>
            </w:r>
          </w:p>
        </w:tc>
        <w:tc>
          <w:tcPr>
            <w:tcW w:w="812" w:type="pct"/>
            <w:shd w:val="clear" w:color="auto" w:fill="auto"/>
            <w:vAlign w:val="center"/>
          </w:tcPr>
          <w:p w14:paraId="5EB0E409" w14:textId="77777777" w:rsidR="001852F6" w:rsidRPr="007C3574" w:rsidRDefault="001852F6" w:rsidP="0061060F">
            <w:pPr>
              <w:pStyle w:val="Tabelitekst"/>
              <w:jc w:val="right"/>
              <w:rPr>
                <w:rFonts w:eastAsia="Noto Sans Symbols"/>
                <w:szCs w:val="20"/>
              </w:rPr>
            </w:pPr>
          </w:p>
        </w:tc>
        <w:tc>
          <w:tcPr>
            <w:tcW w:w="523" w:type="pct"/>
            <w:shd w:val="clear" w:color="auto" w:fill="auto"/>
            <w:vAlign w:val="center"/>
          </w:tcPr>
          <w:p w14:paraId="432916D8"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1A5E33B0" w14:textId="77777777" w:rsidR="001852F6" w:rsidRPr="007C3574" w:rsidRDefault="001852F6" w:rsidP="0061060F">
            <w:pPr>
              <w:pStyle w:val="Tabelitekst"/>
              <w:jc w:val="right"/>
              <w:rPr>
                <w:rFonts w:eastAsia="Noto Sans Symbols"/>
                <w:szCs w:val="20"/>
              </w:rPr>
            </w:pPr>
          </w:p>
        </w:tc>
        <w:tc>
          <w:tcPr>
            <w:tcW w:w="529" w:type="pct"/>
            <w:shd w:val="clear" w:color="auto" w:fill="auto"/>
            <w:vAlign w:val="center"/>
          </w:tcPr>
          <w:p w14:paraId="2AF1AAE6" w14:textId="77777777" w:rsidR="001852F6" w:rsidRPr="007C3574" w:rsidRDefault="001852F6" w:rsidP="0061060F">
            <w:pPr>
              <w:pStyle w:val="Tabelitekst"/>
              <w:jc w:val="right"/>
              <w:rPr>
                <w:rFonts w:eastAsia="Noto Sans Symbols"/>
                <w:szCs w:val="20"/>
              </w:rPr>
            </w:pPr>
          </w:p>
        </w:tc>
        <w:tc>
          <w:tcPr>
            <w:tcW w:w="527" w:type="pct"/>
            <w:shd w:val="clear" w:color="auto" w:fill="auto"/>
            <w:vAlign w:val="center"/>
          </w:tcPr>
          <w:p w14:paraId="143609BB" w14:textId="77777777" w:rsidR="001852F6" w:rsidRPr="007C3574" w:rsidRDefault="001852F6" w:rsidP="0061060F">
            <w:pPr>
              <w:pStyle w:val="Tabelitekst"/>
              <w:jc w:val="right"/>
              <w:rPr>
                <w:rFonts w:eastAsia="Noto Sans Symbols"/>
                <w:szCs w:val="20"/>
              </w:rPr>
            </w:pPr>
          </w:p>
        </w:tc>
      </w:tr>
      <w:tr w:rsidR="001852F6" w:rsidRPr="007C3574" w14:paraId="6DCFDEC4" w14:textId="77777777" w:rsidTr="006D158D">
        <w:trPr>
          <w:trHeight w:val="436"/>
        </w:trPr>
        <w:tc>
          <w:tcPr>
            <w:tcW w:w="2080" w:type="pct"/>
            <w:shd w:val="clear" w:color="auto" w:fill="auto"/>
            <w:vAlign w:val="center"/>
          </w:tcPr>
          <w:p w14:paraId="007AFC49" w14:textId="77777777" w:rsidR="001852F6" w:rsidRPr="007C3574" w:rsidRDefault="001852F6" w:rsidP="001852F6">
            <w:pPr>
              <w:pStyle w:val="Tabelitekst"/>
              <w:rPr>
                <w:rFonts w:eastAsia="Noto Sans Symbols"/>
                <w:szCs w:val="20"/>
              </w:rPr>
            </w:pPr>
            <w:r w:rsidRPr="007C3574">
              <w:rPr>
                <w:rFonts w:eastAsia="Noto Sans Symbols"/>
                <w:szCs w:val="20"/>
              </w:rPr>
              <w:t>Vigastussurmade arv</w:t>
            </w:r>
          </w:p>
          <w:p w14:paraId="092D1A6B" w14:textId="77777777" w:rsidR="001852F6" w:rsidRPr="007C3574" w:rsidRDefault="001852F6" w:rsidP="001852F6">
            <w:pPr>
              <w:pStyle w:val="Tabelitekst"/>
              <w:rPr>
                <w:rFonts w:eastAsia="Noto Sans Symbols"/>
                <w:szCs w:val="20"/>
              </w:rPr>
            </w:pPr>
            <w:r w:rsidRPr="0027591C">
              <w:rPr>
                <w:rFonts w:eastAsia="Noto Sans Symbols"/>
                <w:color w:val="000087" w:themeColor="text2"/>
                <w:szCs w:val="20"/>
              </w:rPr>
              <w:t>Allikas: Statistikaamet</w:t>
            </w:r>
          </w:p>
        </w:tc>
        <w:tc>
          <w:tcPr>
            <w:tcW w:w="812" w:type="pct"/>
            <w:shd w:val="clear" w:color="auto" w:fill="auto"/>
            <w:vAlign w:val="center"/>
          </w:tcPr>
          <w:p w14:paraId="225B408F" w14:textId="77777777" w:rsidR="001852F6" w:rsidRPr="007C3574" w:rsidRDefault="001852F6" w:rsidP="0061060F">
            <w:pPr>
              <w:pStyle w:val="Tabelitekst"/>
              <w:jc w:val="right"/>
              <w:rPr>
                <w:rFonts w:eastAsia="Noto Sans Symbols"/>
                <w:szCs w:val="20"/>
              </w:rPr>
            </w:pPr>
            <w:r w:rsidRPr="007C3574">
              <w:rPr>
                <w:rFonts w:eastAsia="Noto Sans Symbols"/>
                <w:szCs w:val="20"/>
              </w:rPr>
              <w:t>825 (2022)</w:t>
            </w:r>
          </w:p>
        </w:tc>
        <w:tc>
          <w:tcPr>
            <w:tcW w:w="523" w:type="pct"/>
            <w:shd w:val="clear" w:color="auto" w:fill="auto"/>
            <w:vAlign w:val="center"/>
          </w:tcPr>
          <w:p w14:paraId="21C86A15"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640</w:t>
            </w:r>
          </w:p>
        </w:tc>
        <w:tc>
          <w:tcPr>
            <w:tcW w:w="529" w:type="pct"/>
            <w:shd w:val="clear" w:color="auto" w:fill="auto"/>
            <w:vAlign w:val="center"/>
          </w:tcPr>
          <w:p w14:paraId="209A6556"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630</w:t>
            </w:r>
          </w:p>
        </w:tc>
        <w:tc>
          <w:tcPr>
            <w:tcW w:w="529" w:type="pct"/>
            <w:shd w:val="clear" w:color="auto" w:fill="auto"/>
            <w:vAlign w:val="center"/>
          </w:tcPr>
          <w:p w14:paraId="5E2E4AD3"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620</w:t>
            </w:r>
          </w:p>
        </w:tc>
        <w:tc>
          <w:tcPr>
            <w:tcW w:w="527" w:type="pct"/>
            <w:shd w:val="clear" w:color="auto" w:fill="auto"/>
            <w:vAlign w:val="center"/>
          </w:tcPr>
          <w:p w14:paraId="30F97A26" w14:textId="77777777" w:rsidR="001852F6" w:rsidRPr="007C3574" w:rsidRDefault="001852F6" w:rsidP="0061060F">
            <w:pPr>
              <w:pStyle w:val="Tabelitekst"/>
              <w:jc w:val="right"/>
              <w:rPr>
                <w:rFonts w:eastAsia="Noto Sans Symbols"/>
                <w:szCs w:val="20"/>
              </w:rPr>
            </w:pPr>
            <w:r w:rsidRPr="007C3574">
              <w:rPr>
                <w:rFonts w:ascii="Times New Roman" w:eastAsia="Noto Sans Symbols" w:hAnsi="Times New Roman"/>
                <w:szCs w:val="20"/>
              </w:rPr>
              <w:t>˂</w:t>
            </w:r>
            <w:r w:rsidRPr="007C3574">
              <w:rPr>
                <w:rFonts w:eastAsia="Noto Sans Symbols"/>
                <w:szCs w:val="20"/>
              </w:rPr>
              <w:t xml:space="preserve"> 610</w:t>
            </w:r>
          </w:p>
        </w:tc>
      </w:tr>
    </w:tbl>
    <w:p w14:paraId="45E8624A" w14:textId="77777777" w:rsidR="001852F6" w:rsidRPr="00116A67" w:rsidRDefault="001852F6" w:rsidP="00AD1834">
      <w:pPr>
        <w:pStyle w:val="Sisutekst"/>
      </w:pPr>
      <w:bookmarkStart w:id="161" w:name="_Toc143378754"/>
      <w:r w:rsidRPr="00DB59D3">
        <w:t xml:space="preserve">Alates 2025. </w:t>
      </w:r>
      <w:r w:rsidRPr="00A50786">
        <w:t xml:space="preserve">aastast viidi Siseturvalisuse tulemusvaldkond  viiele programmile (senise ühe asemel), et olla vastavuses põhimõttega, kus arengukava alapeatükk vastab programmile. Selle tulemusel toodi välja vajadus programmi tegevuste koondamiseks </w:t>
      </w:r>
      <w:proofErr w:type="spellStart"/>
      <w:r w:rsidRPr="00A50786">
        <w:t>siseturvalisuse</w:t>
      </w:r>
      <w:proofErr w:type="spellEnd"/>
      <w:r w:rsidRPr="00A50786">
        <w:t xml:space="preserve"> tulemusvaldkonnas järgmiselt: 1) Ennetava ja turvalise elukeskkonna kujundamise programm, 2) Kiire ja asjatundliku abi programm, 3) Kindla sisejulgeoleku programm, 4) Eesti arengut toetava kodakondsus-, rände- ja identiteedihaldus</w:t>
      </w:r>
      <w:r>
        <w:t>poliitika</w:t>
      </w:r>
      <w:r w:rsidRPr="00A50786">
        <w:t xml:space="preserve"> programm, 5) Targa ja innovaatilise </w:t>
      </w:r>
      <w:proofErr w:type="spellStart"/>
      <w:r w:rsidRPr="00A50786">
        <w:t>siseturvalisuse</w:t>
      </w:r>
      <w:proofErr w:type="spellEnd"/>
      <w:r w:rsidRPr="00A50786">
        <w:t xml:space="preserve"> programm. Esitatud programmid lähtuvad kehtivast Siseturvalisuse arengukavast</w:t>
      </w:r>
      <w:r w:rsidRPr="21793F1C">
        <w:rPr>
          <w:color w:val="000087"/>
          <w:sz w:val="16"/>
          <w:vertAlign w:val="superscript"/>
        </w:rPr>
        <w:footnoteReference w:id="30"/>
      </w:r>
      <w:r w:rsidRPr="00116A67">
        <w:t xml:space="preserve"> (STAK 2020–2030). Programmide eesmärkide saavutamiseks tegevuste ja rahaliste vahendite kavandamise eest vastutab Siseministeerium</w:t>
      </w:r>
      <w:r w:rsidRPr="21793F1C">
        <w:t>.</w:t>
      </w:r>
    </w:p>
    <w:p w14:paraId="55827D84" w14:textId="3CB93020" w:rsidR="00E125D8" w:rsidRPr="00DA0A1C" w:rsidRDefault="00E125D8" w:rsidP="00523CBB">
      <w:pPr>
        <w:pStyle w:val="111Pealkiri3tase"/>
      </w:pPr>
      <w:bookmarkStart w:id="162" w:name="_Toc178059967"/>
      <w:r w:rsidRPr="00DA0A1C">
        <w:t>2.1</w:t>
      </w:r>
      <w:r w:rsidR="009A671E">
        <w:t>2</w:t>
      </w:r>
      <w:r w:rsidRPr="00DA0A1C">
        <w:t xml:space="preserve">.1 </w:t>
      </w:r>
      <w:bookmarkEnd w:id="161"/>
      <w:r w:rsidR="001852F6">
        <w:t>Ennetava ja turvalise elukeskkonna programm</w:t>
      </w:r>
      <w:bookmarkEnd w:id="162"/>
    </w:p>
    <w:p w14:paraId="0A1622EC" w14:textId="2C1BC3CE" w:rsidR="00E125D8" w:rsidRPr="00061CDF" w:rsidRDefault="00E125D8" w:rsidP="00AD1834">
      <w:pPr>
        <w:pStyle w:val="Sisutekst"/>
        <w:rPr>
          <w:rStyle w:val="Boldtekstis"/>
        </w:rPr>
      </w:pPr>
      <w:r w:rsidRPr="00061CDF">
        <w:rPr>
          <w:rStyle w:val="Boldtekstis"/>
        </w:rPr>
        <w:t>Programmi eesmärk</w:t>
      </w:r>
    </w:p>
    <w:p w14:paraId="6EF2F34B" w14:textId="77777777" w:rsidR="001852F6" w:rsidRDefault="001852F6" w:rsidP="00AD1834">
      <w:pPr>
        <w:pStyle w:val="Sisutekst"/>
      </w:pPr>
      <w:r w:rsidRPr="00404576">
        <w:t>Eesti on ohutu elukeskkonna ja turvaliste kogukondadega ühiskond, kus elanikud oskavad turvalisusriske märgata, neid vältida ja vajadusel neile adekvaatselt reageerida. Tehakse mitmekesist ennetustööd, mida iseloomustab valdkonnaülesus, kogukonnakesksus ja eri partnerite koostöö. Igaühe kaasatus ja panus iseenda ning kogukonna turvalisusesse vähendab ohtu elule, tervisele, keskkonnale ja varale.</w:t>
      </w:r>
    </w:p>
    <w:p w14:paraId="391E3820" w14:textId="04D4900B" w:rsidR="001852F6" w:rsidRPr="001852F6" w:rsidRDefault="001852F6" w:rsidP="001852F6">
      <w:pPr>
        <w:pStyle w:val="Pealdis"/>
      </w:pPr>
      <w:r w:rsidRPr="001852F6">
        <w:t xml:space="preserve">Tabel </w:t>
      </w:r>
      <w:r w:rsidR="005563A7">
        <w:fldChar w:fldCharType="begin"/>
      </w:r>
      <w:r w:rsidR="005563A7">
        <w:instrText xml:space="preserve"> SEQ Tabel \* ARABIC </w:instrText>
      </w:r>
      <w:r w:rsidR="005563A7">
        <w:fldChar w:fldCharType="separate"/>
      </w:r>
      <w:r w:rsidR="002206A0">
        <w:t>40</w:t>
      </w:r>
      <w:r w:rsidR="005563A7">
        <w:fldChar w:fldCharType="end"/>
      </w:r>
      <w:r w:rsidRPr="001852F6">
        <w:t xml:space="preserve">. </w:t>
      </w:r>
      <w:r w:rsidRPr="001852F6">
        <w:rPr>
          <w:rStyle w:val="normaltextrun"/>
        </w:rPr>
        <w:t>Ennetava ja turvalise elukeskkonna programmi mõõdikud ja sihttasemed.</w:t>
      </w:r>
      <w:r w:rsidRPr="001852F6">
        <w:rPr>
          <w:rStyle w:val="eop"/>
        </w:rPr>
        <w:t> </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80"/>
        <w:gridCol w:w="1680"/>
        <w:gridCol w:w="975"/>
        <w:gridCol w:w="975"/>
        <w:gridCol w:w="1110"/>
        <w:gridCol w:w="1080"/>
      </w:tblGrid>
      <w:tr w:rsidR="001852F6" w:rsidRPr="007C3574" w14:paraId="66E65ACD" w14:textId="77777777" w:rsidTr="00F576F3">
        <w:trPr>
          <w:trHeight w:val="945"/>
        </w:trPr>
        <w:tc>
          <w:tcPr>
            <w:tcW w:w="31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4FE10EAD" w14:textId="77777777" w:rsidR="001852F6" w:rsidRPr="007C3574" w:rsidRDefault="001852F6" w:rsidP="001852F6">
            <w:pPr>
              <w:pStyle w:val="Tabelitekst"/>
              <w:rPr>
                <w:rFonts w:ascii="Segoe UI" w:hAnsi="Segoe UI"/>
                <w:b/>
                <w:bCs w:val="0"/>
                <w:szCs w:val="28"/>
              </w:rPr>
            </w:pPr>
            <w:r w:rsidRPr="007C3574">
              <w:rPr>
                <w:b/>
                <w:bCs w:val="0"/>
                <w:szCs w:val="28"/>
              </w:rPr>
              <w:t>Mõõdik/Sihttase</w:t>
            </w:r>
            <w:r w:rsidRPr="007C3574">
              <w:rPr>
                <w:rFonts w:ascii="Calibri" w:hAnsi="Calibri" w:cs="Calibri"/>
                <w:b/>
                <w:bCs w:val="0"/>
                <w:szCs w:val="28"/>
              </w:rPr>
              <w:t> </w:t>
            </w:r>
          </w:p>
        </w:tc>
        <w:tc>
          <w:tcPr>
            <w:tcW w:w="16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07FCE4B5" w14:textId="77777777" w:rsidR="001852F6" w:rsidRPr="007C3574" w:rsidRDefault="001852F6" w:rsidP="00F576F3">
            <w:pPr>
              <w:pStyle w:val="Tabelitekst"/>
              <w:jc w:val="right"/>
              <w:rPr>
                <w:rFonts w:ascii="Segoe UI" w:hAnsi="Segoe UI"/>
                <w:b/>
                <w:bCs w:val="0"/>
                <w:szCs w:val="28"/>
              </w:rPr>
            </w:pPr>
            <w:r w:rsidRPr="007C3574">
              <w:rPr>
                <w:b/>
                <w:bCs w:val="0"/>
                <w:szCs w:val="28"/>
              </w:rPr>
              <w:t>Viimane tegelik tase 2023</w:t>
            </w:r>
            <w:r w:rsidRPr="007C3574">
              <w:rPr>
                <w:rFonts w:ascii="Calibri" w:hAnsi="Calibri" w:cs="Calibri"/>
                <w:b/>
                <w:bCs w:val="0"/>
                <w:szCs w:val="28"/>
              </w:rPr>
              <w:t> </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0BDEAFC6" w14:textId="77777777" w:rsidR="001852F6" w:rsidRPr="007C3574" w:rsidRDefault="001852F6" w:rsidP="00F576F3">
            <w:pPr>
              <w:pStyle w:val="Tabelitekst"/>
              <w:jc w:val="right"/>
              <w:rPr>
                <w:rFonts w:ascii="Segoe UI" w:hAnsi="Segoe UI"/>
                <w:b/>
                <w:bCs w:val="0"/>
                <w:szCs w:val="28"/>
              </w:rPr>
            </w:pPr>
            <w:r w:rsidRPr="007C3574">
              <w:rPr>
                <w:b/>
                <w:bCs w:val="0"/>
                <w:szCs w:val="28"/>
              </w:rPr>
              <w:t>2025</w:t>
            </w:r>
            <w:r w:rsidRPr="007C3574">
              <w:rPr>
                <w:rFonts w:ascii="Calibri" w:hAnsi="Calibri" w:cs="Calibri"/>
                <w:b/>
                <w:bCs w:val="0"/>
                <w:szCs w:val="28"/>
              </w:rPr>
              <w:t> </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790A055C" w14:textId="77777777" w:rsidR="001852F6" w:rsidRPr="007C3574" w:rsidRDefault="001852F6" w:rsidP="00F576F3">
            <w:pPr>
              <w:pStyle w:val="Tabelitekst"/>
              <w:jc w:val="right"/>
              <w:rPr>
                <w:rFonts w:ascii="Segoe UI" w:hAnsi="Segoe UI"/>
                <w:b/>
                <w:bCs w:val="0"/>
                <w:szCs w:val="28"/>
              </w:rPr>
            </w:pPr>
            <w:r w:rsidRPr="007C3574">
              <w:rPr>
                <w:b/>
                <w:bCs w:val="0"/>
                <w:szCs w:val="28"/>
              </w:rPr>
              <w:t>2026</w:t>
            </w:r>
            <w:r w:rsidRPr="007C3574">
              <w:rPr>
                <w:rFonts w:ascii="Calibri" w:hAnsi="Calibri" w:cs="Calibri"/>
                <w:b/>
                <w:bCs w:val="0"/>
                <w:szCs w:val="28"/>
              </w:rPr>
              <w:t> </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107C90BD" w14:textId="77777777" w:rsidR="001852F6" w:rsidRPr="007C3574" w:rsidRDefault="001852F6" w:rsidP="00F576F3">
            <w:pPr>
              <w:pStyle w:val="Tabelitekst"/>
              <w:jc w:val="right"/>
              <w:rPr>
                <w:rFonts w:ascii="Segoe UI" w:hAnsi="Segoe UI"/>
                <w:b/>
                <w:bCs w:val="0"/>
                <w:szCs w:val="28"/>
              </w:rPr>
            </w:pPr>
            <w:r w:rsidRPr="007C3574">
              <w:rPr>
                <w:b/>
                <w:bCs w:val="0"/>
                <w:szCs w:val="28"/>
              </w:rPr>
              <w:t>2027</w:t>
            </w:r>
            <w:r w:rsidRPr="007C3574">
              <w:rPr>
                <w:rFonts w:ascii="Calibri" w:hAnsi="Calibri" w:cs="Calibri"/>
                <w:b/>
                <w:bCs w:val="0"/>
                <w:szCs w:val="28"/>
              </w:rPr>
              <w:t> </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15C94EF2" w14:textId="77777777" w:rsidR="001852F6" w:rsidRPr="007C3574" w:rsidRDefault="001852F6" w:rsidP="00F576F3">
            <w:pPr>
              <w:pStyle w:val="Tabelitekst"/>
              <w:jc w:val="right"/>
              <w:rPr>
                <w:rFonts w:ascii="Segoe UI" w:hAnsi="Segoe UI"/>
                <w:b/>
                <w:bCs w:val="0"/>
                <w:szCs w:val="28"/>
              </w:rPr>
            </w:pPr>
            <w:r w:rsidRPr="007C3574">
              <w:rPr>
                <w:b/>
                <w:bCs w:val="0"/>
                <w:szCs w:val="28"/>
              </w:rPr>
              <w:t>2028</w:t>
            </w:r>
            <w:r w:rsidRPr="007C3574">
              <w:rPr>
                <w:rFonts w:ascii="Calibri" w:hAnsi="Calibri" w:cs="Calibri"/>
                <w:b/>
                <w:bCs w:val="0"/>
                <w:szCs w:val="28"/>
              </w:rPr>
              <w:t> </w:t>
            </w:r>
          </w:p>
        </w:tc>
      </w:tr>
      <w:tr w:rsidR="001852F6" w:rsidRPr="007C3574" w14:paraId="27E7BA83" w14:textId="77777777" w:rsidTr="006D158D">
        <w:trPr>
          <w:trHeight w:val="525"/>
        </w:trPr>
        <w:tc>
          <w:tcPr>
            <w:tcW w:w="31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2E364FDA" w14:textId="77777777" w:rsidR="001852F6" w:rsidRPr="007C3574" w:rsidRDefault="001852F6" w:rsidP="005B2E10">
            <w:pPr>
              <w:pStyle w:val="Tabelitekst"/>
              <w:rPr>
                <w:szCs w:val="28"/>
              </w:rPr>
            </w:pPr>
            <w:r w:rsidRPr="007C3574">
              <w:rPr>
                <w:szCs w:val="28"/>
              </w:rPr>
              <w:t>Oma elukohta turvaliseks hindavate elanike osakaal %</w:t>
            </w:r>
          </w:p>
          <w:p w14:paraId="74A22ED1" w14:textId="59FDF17F" w:rsidR="001852F6" w:rsidRPr="007C3574" w:rsidRDefault="001852F6" w:rsidP="005B2E10">
            <w:pPr>
              <w:pStyle w:val="Tabelitekst"/>
              <w:rPr>
                <w:szCs w:val="28"/>
              </w:rPr>
            </w:pPr>
            <w:r w:rsidRPr="00BF6EF9">
              <w:rPr>
                <w:color w:val="000087" w:themeColor="text2"/>
                <w:szCs w:val="28"/>
              </w:rPr>
              <w:t>Allikas: S</w:t>
            </w:r>
            <w:r w:rsidR="00C51724">
              <w:rPr>
                <w:color w:val="000087" w:themeColor="text2"/>
                <w:szCs w:val="28"/>
              </w:rPr>
              <w:t>iseministeerium</w:t>
            </w:r>
            <w:r w:rsidRPr="00BF6EF9">
              <w:rPr>
                <w:color w:val="000087" w:themeColor="text2"/>
                <w:szCs w:val="28"/>
              </w:rPr>
              <w:t xml:space="preserve">, </w:t>
            </w:r>
            <w:proofErr w:type="spellStart"/>
            <w:r w:rsidRPr="00BF6EF9">
              <w:rPr>
                <w:color w:val="000087" w:themeColor="text2"/>
                <w:szCs w:val="28"/>
              </w:rPr>
              <w:t>siseturvalisuse</w:t>
            </w:r>
            <w:proofErr w:type="spellEnd"/>
            <w:r w:rsidRPr="00BF6EF9">
              <w:rPr>
                <w:color w:val="000087" w:themeColor="text2"/>
                <w:szCs w:val="28"/>
              </w:rPr>
              <w:t xml:space="preserve"> avaliku arvamuse uuring</w:t>
            </w:r>
          </w:p>
        </w:tc>
        <w:tc>
          <w:tcPr>
            <w:tcW w:w="16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CEAF2DA" w14:textId="5783FB72" w:rsidR="001852F6" w:rsidRPr="007C3574" w:rsidRDefault="001852F6" w:rsidP="0061060F">
            <w:pPr>
              <w:pStyle w:val="Tabelitekst"/>
              <w:jc w:val="right"/>
              <w:rPr>
                <w:szCs w:val="28"/>
              </w:rPr>
            </w:pPr>
            <w:r w:rsidRPr="007C3574">
              <w:rPr>
                <w:szCs w:val="28"/>
              </w:rPr>
              <w:t>9</w:t>
            </w:r>
            <w:r w:rsidR="00957167">
              <w:rPr>
                <w:szCs w:val="28"/>
              </w:rPr>
              <w:t>2</w:t>
            </w:r>
          </w:p>
          <w:p w14:paraId="2C735077" w14:textId="77777777" w:rsidR="001852F6" w:rsidRPr="007C3574" w:rsidRDefault="001852F6" w:rsidP="0061060F">
            <w:pPr>
              <w:pStyle w:val="Tabelitekst"/>
              <w:jc w:val="right"/>
              <w:rPr>
                <w:szCs w:val="28"/>
              </w:rPr>
            </w:pPr>
            <w:r w:rsidRPr="007C3574">
              <w:rPr>
                <w:szCs w:val="28"/>
              </w:rPr>
              <w:t>(2022)</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EE2B2B4"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96</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9EE9C8D"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96</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1F89C0D"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96</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9875580"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96</w:t>
            </w:r>
          </w:p>
        </w:tc>
      </w:tr>
      <w:tr w:rsidR="001852F6" w:rsidRPr="007C3574" w14:paraId="00ABF9EF" w14:textId="77777777" w:rsidTr="006D158D">
        <w:trPr>
          <w:trHeight w:val="375"/>
        </w:trPr>
        <w:tc>
          <w:tcPr>
            <w:tcW w:w="31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7FEAF11A" w14:textId="77777777" w:rsidR="001852F6" w:rsidRPr="007C3574" w:rsidRDefault="001852F6" w:rsidP="005B2E10">
            <w:pPr>
              <w:pStyle w:val="Tabelitekst"/>
              <w:rPr>
                <w:color w:val="auto"/>
                <w:szCs w:val="28"/>
              </w:rPr>
            </w:pPr>
            <w:r w:rsidRPr="007C3574">
              <w:rPr>
                <w:color w:val="auto"/>
                <w:szCs w:val="28"/>
              </w:rPr>
              <w:t>Elanike osakaal, kes hindavad oma oskusi ennast ja teisi õnnetuse korral aidata piisavaks %</w:t>
            </w:r>
          </w:p>
          <w:p w14:paraId="73307784" w14:textId="3FA1902B" w:rsidR="001852F6" w:rsidRPr="007C3574" w:rsidRDefault="001852F6" w:rsidP="005B2E10">
            <w:pPr>
              <w:pStyle w:val="Tabelitekst"/>
              <w:rPr>
                <w:szCs w:val="28"/>
              </w:rPr>
            </w:pPr>
            <w:r w:rsidRPr="00BF6EF9">
              <w:rPr>
                <w:color w:val="000087" w:themeColor="text2"/>
                <w:szCs w:val="28"/>
              </w:rPr>
              <w:t xml:space="preserve">Allikas: </w:t>
            </w:r>
            <w:r w:rsidR="00957167" w:rsidRPr="00BF6EF9">
              <w:rPr>
                <w:color w:val="000087" w:themeColor="text2"/>
                <w:szCs w:val="28"/>
              </w:rPr>
              <w:t>S</w:t>
            </w:r>
            <w:r w:rsidR="00957167">
              <w:rPr>
                <w:color w:val="000087" w:themeColor="text2"/>
                <w:szCs w:val="28"/>
              </w:rPr>
              <w:t>iseministeerium</w:t>
            </w:r>
            <w:r w:rsidRPr="00BF6EF9">
              <w:rPr>
                <w:color w:val="000087" w:themeColor="text2"/>
                <w:szCs w:val="28"/>
              </w:rPr>
              <w:t xml:space="preserve">, </w:t>
            </w:r>
            <w:proofErr w:type="spellStart"/>
            <w:r w:rsidRPr="00BF6EF9">
              <w:rPr>
                <w:color w:val="000087" w:themeColor="text2"/>
                <w:szCs w:val="28"/>
              </w:rPr>
              <w:t>siseturvalisuse</w:t>
            </w:r>
            <w:proofErr w:type="spellEnd"/>
            <w:r w:rsidRPr="00BF6EF9">
              <w:rPr>
                <w:color w:val="000087" w:themeColor="text2"/>
                <w:szCs w:val="28"/>
              </w:rPr>
              <w:t xml:space="preserve"> avaliku arvamuse uuring</w:t>
            </w:r>
          </w:p>
        </w:tc>
        <w:tc>
          <w:tcPr>
            <w:tcW w:w="16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2565F393" w14:textId="0C9205D8" w:rsidR="001852F6" w:rsidRPr="007C3574" w:rsidRDefault="00957167" w:rsidP="0061060F">
            <w:pPr>
              <w:pStyle w:val="Tabelitekst"/>
              <w:jc w:val="right"/>
              <w:rPr>
                <w:szCs w:val="28"/>
              </w:rPr>
            </w:pPr>
            <w:r>
              <w:rPr>
                <w:szCs w:val="28"/>
              </w:rPr>
              <w:t>53</w:t>
            </w:r>
          </w:p>
          <w:p w14:paraId="533E022D" w14:textId="77777777" w:rsidR="001852F6" w:rsidRPr="007C3574" w:rsidRDefault="001852F6" w:rsidP="0061060F">
            <w:pPr>
              <w:pStyle w:val="Tabelitekst"/>
              <w:jc w:val="right"/>
              <w:rPr>
                <w:szCs w:val="28"/>
              </w:rPr>
            </w:pPr>
            <w:r w:rsidRPr="007C3574">
              <w:rPr>
                <w:iCs/>
                <w:szCs w:val="28"/>
              </w:rPr>
              <w:t>(2022)</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CE665E5" w14:textId="77777777" w:rsidR="001852F6" w:rsidRPr="007C3574" w:rsidRDefault="001852F6" w:rsidP="0061060F">
            <w:pPr>
              <w:pStyle w:val="Tabelitekst"/>
              <w:jc w:val="right"/>
              <w:rPr>
                <w:szCs w:val="28"/>
              </w:rPr>
            </w:pPr>
            <w:r w:rsidRPr="007C3574">
              <w:rPr>
                <w:rFonts w:ascii="Courier New" w:eastAsia="Calibri" w:hAnsi="Courier New" w:cs="Courier New"/>
                <w:szCs w:val="28"/>
              </w:rPr>
              <w:t>≥</w:t>
            </w:r>
            <w:r w:rsidRPr="007C3574">
              <w:rPr>
                <w:rFonts w:eastAsia="Calibri"/>
                <w:szCs w:val="28"/>
              </w:rPr>
              <w:t xml:space="preserve"> 66</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DDFCB18"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rFonts w:cs="Courier New"/>
                <w:szCs w:val="28"/>
              </w:rPr>
              <w:t xml:space="preserve"> 66</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D7F4DCF"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rFonts w:cs="Courier New"/>
                <w:szCs w:val="28"/>
              </w:rPr>
              <w:t xml:space="preserve"> 66</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7D8BBDD"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rFonts w:cs="Courier New"/>
                <w:szCs w:val="28"/>
              </w:rPr>
              <w:t xml:space="preserve"> 66</w:t>
            </w:r>
          </w:p>
        </w:tc>
      </w:tr>
      <w:tr w:rsidR="001852F6" w:rsidRPr="007C3574" w14:paraId="2AB94832" w14:textId="77777777" w:rsidTr="005B2E10">
        <w:trPr>
          <w:trHeight w:val="420"/>
        </w:trPr>
        <w:tc>
          <w:tcPr>
            <w:tcW w:w="31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60A007D6" w14:textId="77777777" w:rsidR="001852F6" w:rsidRPr="007C3574" w:rsidRDefault="001852F6" w:rsidP="005B2E10">
            <w:pPr>
              <w:pStyle w:val="Tabelitekst"/>
              <w:rPr>
                <w:szCs w:val="28"/>
              </w:rPr>
            </w:pPr>
            <w:r w:rsidRPr="007C3574">
              <w:rPr>
                <w:szCs w:val="28"/>
              </w:rPr>
              <w:lastRenderedPageBreak/>
              <w:t>Siseturvalisuse vabatahtlike arv:</w:t>
            </w:r>
          </w:p>
          <w:p w14:paraId="7659778E" w14:textId="77777777" w:rsidR="001852F6" w:rsidRPr="007C3574" w:rsidRDefault="001852F6" w:rsidP="005B2E10">
            <w:pPr>
              <w:pStyle w:val="Tabelitekst"/>
              <w:rPr>
                <w:szCs w:val="28"/>
              </w:rPr>
            </w:pPr>
            <w:r w:rsidRPr="007C3574">
              <w:rPr>
                <w:szCs w:val="28"/>
              </w:rPr>
              <w:t>vabatahtlikud päästjad</w:t>
            </w:r>
          </w:p>
          <w:p w14:paraId="614C6D95" w14:textId="77777777" w:rsidR="001852F6" w:rsidRPr="007C3574" w:rsidRDefault="001852F6" w:rsidP="005B2E10">
            <w:pPr>
              <w:pStyle w:val="Tabelitekst"/>
              <w:rPr>
                <w:szCs w:val="28"/>
              </w:rPr>
            </w:pPr>
            <w:r w:rsidRPr="007C3574">
              <w:rPr>
                <w:szCs w:val="28"/>
              </w:rPr>
              <w:t xml:space="preserve"> vabatahtlikud merepäästjad</w:t>
            </w:r>
          </w:p>
          <w:p w14:paraId="4C14D5A7" w14:textId="77777777" w:rsidR="001852F6" w:rsidRPr="007C3574" w:rsidRDefault="001852F6" w:rsidP="005B2E10">
            <w:pPr>
              <w:pStyle w:val="Tabelitekst"/>
              <w:rPr>
                <w:szCs w:val="28"/>
              </w:rPr>
            </w:pPr>
            <w:r w:rsidRPr="007C3574">
              <w:rPr>
                <w:szCs w:val="28"/>
              </w:rPr>
              <w:t>Abipolitseinikud</w:t>
            </w:r>
          </w:p>
          <w:p w14:paraId="5655506B" w14:textId="77777777" w:rsidR="001852F6" w:rsidRPr="007C3574" w:rsidRDefault="001852F6" w:rsidP="005B2E10">
            <w:pPr>
              <w:pStyle w:val="Tabelitekst"/>
              <w:rPr>
                <w:szCs w:val="28"/>
              </w:rPr>
            </w:pPr>
            <w:r w:rsidRPr="007C3574">
              <w:rPr>
                <w:szCs w:val="28"/>
              </w:rPr>
              <w:t>Häirekeskuse vabatahtlikud</w:t>
            </w:r>
          </w:p>
          <w:p w14:paraId="21FAF02A" w14:textId="77777777" w:rsidR="001852F6" w:rsidRPr="007C3574" w:rsidRDefault="001852F6" w:rsidP="005B2E10">
            <w:pPr>
              <w:pStyle w:val="Tabelitekst"/>
              <w:rPr>
                <w:szCs w:val="28"/>
              </w:rPr>
            </w:pPr>
            <w:r w:rsidRPr="007C3574">
              <w:rPr>
                <w:szCs w:val="28"/>
              </w:rPr>
              <w:t>abidemineerijad</w:t>
            </w:r>
          </w:p>
          <w:p w14:paraId="477D6B7D" w14:textId="7D1EDC02" w:rsidR="001852F6" w:rsidRPr="007C3574" w:rsidRDefault="001852F6" w:rsidP="005B2E10">
            <w:pPr>
              <w:pStyle w:val="Tabelitekst"/>
              <w:rPr>
                <w:szCs w:val="28"/>
              </w:rPr>
            </w:pPr>
            <w:r w:rsidRPr="00BF6EF9">
              <w:rPr>
                <w:color w:val="000087" w:themeColor="text2"/>
                <w:szCs w:val="28"/>
              </w:rPr>
              <w:t xml:space="preserve">Allikas: </w:t>
            </w:r>
            <w:r w:rsidR="00957167" w:rsidRPr="00BF6EF9">
              <w:rPr>
                <w:color w:val="000087" w:themeColor="text2"/>
                <w:szCs w:val="28"/>
              </w:rPr>
              <w:t>S</w:t>
            </w:r>
            <w:r w:rsidR="00957167">
              <w:rPr>
                <w:color w:val="000087" w:themeColor="text2"/>
                <w:szCs w:val="28"/>
              </w:rPr>
              <w:t>iseministeerium</w:t>
            </w:r>
          </w:p>
        </w:tc>
        <w:tc>
          <w:tcPr>
            <w:tcW w:w="16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tcPr>
          <w:p w14:paraId="31918243" w14:textId="77777777" w:rsidR="001852F6" w:rsidRPr="007C3574" w:rsidRDefault="001852F6" w:rsidP="0061060F">
            <w:pPr>
              <w:pStyle w:val="Tabelitekst"/>
              <w:jc w:val="right"/>
              <w:rPr>
                <w:szCs w:val="28"/>
              </w:rPr>
            </w:pPr>
          </w:p>
          <w:p w14:paraId="363F14BD" w14:textId="125ED03C" w:rsidR="001852F6" w:rsidRPr="007C3574" w:rsidRDefault="001852F6" w:rsidP="0061060F">
            <w:pPr>
              <w:pStyle w:val="Tabelitekst"/>
              <w:jc w:val="right"/>
              <w:rPr>
                <w:szCs w:val="28"/>
              </w:rPr>
            </w:pPr>
            <w:r w:rsidRPr="007C3574">
              <w:rPr>
                <w:szCs w:val="28"/>
              </w:rPr>
              <w:t>2628</w:t>
            </w:r>
          </w:p>
          <w:p w14:paraId="2D0B6CAE" w14:textId="49452950" w:rsidR="001852F6" w:rsidRPr="007C3574" w:rsidRDefault="001852F6" w:rsidP="0061060F">
            <w:pPr>
              <w:pStyle w:val="Tabelitekst"/>
              <w:jc w:val="right"/>
              <w:rPr>
                <w:szCs w:val="28"/>
              </w:rPr>
            </w:pPr>
            <w:r w:rsidRPr="007C3574">
              <w:rPr>
                <w:szCs w:val="28"/>
              </w:rPr>
              <w:t>693</w:t>
            </w:r>
          </w:p>
          <w:p w14:paraId="2A5516C5" w14:textId="51127883" w:rsidR="001852F6" w:rsidRPr="007C3574" w:rsidRDefault="001852F6" w:rsidP="0061060F">
            <w:pPr>
              <w:pStyle w:val="Tabelitekst"/>
              <w:jc w:val="right"/>
              <w:rPr>
                <w:szCs w:val="28"/>
              </w:rPr>
            </w:pPr>
            <w:r w:rsidRPr="007C3574">
              <w:rPr>
                <w:szCs w:val="28"/>
              </w:rPr>
              <w:t>1184</w:t>
            </w:r>
          </w:p>
          <w:p w14:paraId="1D5748F4" w14:textId="19EDF884" w:rsidR="001852F6" w:rsidRPr="007C3574" w:rsidRDefault="001852F6" w:rsidP="0061060F">
            <w:pPr>
              <w:pStyle w:val="Tabelitekst"/>
              <w:jc w:val="right"/>
              <w:rPr>
                <w:szCs w:val="28"/>
              </w:rPr>
            </w:pPr>
            <w:r w:rsidRPr="007C3574">
              <w:rPr>
                <w:szCs w:val="28"/>
              </w:rPr>
              <w:t>252</w:t>
            </w:r>
          </w:p>
          <w:p w14:paraId="389673C3" w14:textId="77777777" w:rsidR="001852F6" w:rsidRPr="007C3574" w:rsidRDefault="001852F6" w:rsidP="0061060F">
            <w:pPr>
              <w:pStyle w:val="Tabelitekst"/>
              <w:jc w:val="right"/>
              <w:rPr>
                <w:szCs w:val="28"/>
              </w:rPr>
            </w:pPr>
            <w:r w:rsidRPr="007C3574">
              <w:rPr>
                <w:szCs w:val="28"/>
              </w:rPr>
              <w:t>53</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7EE3BF60" w14:textId="77777777" w:rsidR="001852F6" w:rsidRPr="007C3574" w:rsidRDefault="001852F6" w:rsidP="0061060F">
            <w:pPr>
              <w:pStyle w:val="Tabelitekst"/>
              <w:jc w:val="right"/>
              <w:rPr>
                <w:szCs w:val="28"/>
              </w:rPr>
            </w:pPr>
          </w:p>
          <w:p w14:paraId="0231C748"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3100</w:t>
            </w:r>
          </w:p>
          <w:p w14:paraId="4AB6BCF1"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750</w:t>
            </w:r>
          </w:p>
          <w:p w14:paraId="5F7B54B3"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1800</w:t>
            </w:r>
          </w:p>
          <w:p w14:paraId="196D3E22" w14:textId="77777777" w:rsidR="001852F6" w:rsidRPr="007C3574" w:rsidRDefault="001852F6" w:rsidP="0061060F">
            <w:pPr>
              <w:pStyle w:val="Tabelitekst"/>
              <w:jc w:val="right"/>
              <w:rPr>
                <w:rFonts w:cs="Courier New"/>
                <w:szCs w:val="28"/>
              </w:rPr>
            </w:pPr>
            <w:r w:rsidRPr="007C3574">
              <w:rPr>
                <w:rFonts w:ascii="Courier New" w:hAnsi="Courier New" w:cs="Courier New"/>
                <w:szCs w:val="28"/>
              </w:rPr>
              <w:t>≥</w:t>
            </w:r>
            <w:r w:rsidRPr="007C3574">
              <w:rPr>
                <w:rFonts w:cs="Courier New"/>
                <w:szCs w:val="28"/>
              </w:rPr>
              <w:t xml:space="preserve"> 230</w:t>
            </w:r>
          </w:p>
          <w:p w14:paraId="0EF54F6F" w14:textId="77777777" w:rsidR="001852F6" w:rsidRPr="007C3574" w:rsidRDefault="001852F6" w:rsidP="0061060F">
            <w:pPr>
              <w:pStyle w:val="Tabelitekst"/>
              <w:jc w:val="right"/>
              <w:rPr>
                <w:szCs w:val="28"/>
              </w:rPr>
            </w:pPr>
            <w:r w:rsidRPr="007C3574">
              <w:rPr>
                <w:rFonts w:cs="Courier New"/>
                <w:szCs w:val="28"/>
              </w:rPr>
              <w:t>&gt; 100</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73F507D3" w14:textId="77777777" w:rsidR="001852F6" w:rsidRPr="007C3574" w:rsidRDefault="001852F6" w:rsidP="0061060F">
            <w:pPr>
              <w:pStyle w:val="Tabelitekst"/>
              <w:jc w:val="right"/>
              <w:rPr>
                <w:szCs w:val="28"/>
              </w:rPr>
            </w:pPr>
          </w:p>
          <w:p w14:paraId="1A3A13D4"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3300</w:t>
            </w:r>
          </w:p>
          <w:p w14:paraId="41176E54"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750</w:t>
            </w:r>
          </w:p>
          <w:p w14:paraId="3AF05CD7"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1800</w:t>
            </w:r>
          </w:p>
          <w:p w14:paraId="32267328"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250</w:t>
            </w:r>
          </w:p>
          <w:p w14:paraId="081C9136" w14:textId="77777777" w:rsidR="001852F6" w:rsidRPr="007C3574" w:rsidRDefault="001852F6" w:rsidP="0061060F">
            <w:pPr>
              <w:pStyle w:val="Tabelitekst"/>
              <w:jc w:val="right"/>
              <w:rPr>
                <w:szCs w:val="28"/>
              </w:rPr>
            </w:pPr>
            <w:r w:rsidRPr="007C3574">
              <w:rPr>
                <w:szCs w:val="28"/>
              </w:rPr>
              <w:t>&gt; 120</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4AFB89A0" w14:textId="77777777" w:rsidR="001852F6" w:rsidRPr="007C3574" w:rsidRDefault="001852F6" w:rsidP="0061060F">
            <w:pPr>
              <w:pStyle w:val="Tabelitekst"/>
              <w:jc w:val="right"/>
              <w:rPr>
                <w:szCs w:val="28"/>
              </w:rPr>
            </w:pPr>
          </w:p>
          <w:p w14:paraId="2EDBA421" w14:textId="77777777" w:rsidR="001852F6" w:rsidRPr="007C3574" w:rsidRDefault="001852F6" w:rsidP="0061060F">
            <w:pPr>
              <w:pStyle w:val="Tabelitekst"/>
              <w:jc w:val="right"/>
              <w:rPr>
                <w:szCs w:val="28"/>
              </w:rPr>
            </w:pPr>
            <w:r w:rsidRPr="007C3574">
              <w:rPr>
                <w:szCs w:val="28"/>
              </w:rPr>
              <w:t>3600</w:t>
            </w:r>
          </w:p>
          <w:p w14:paraId="3B345A22"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750</w:t>
            </w:r>
          </w:p>
          <w:p w14:paraId="6272A384"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1800</w:t>
            </w:r>
          </w:p>
          <w:p w14:paraId="62F7DEA2"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250</w:t>
            </w:r>
          </w:p>
          <w:p w14:paraId="5A24EB54" w14:textId="77777777" w:rsidR="001852F6" w:rsidRPr="007C3574" w:rsidRDefault="001852F6" w:rsidP="0061060F">
            <w:pPr>
              <w:pStyle w:val="Tabelitekst"/>
              <w:jc w:val="right"/>
              <w:rPr>
                <w:szCs w:val="28"/>
              </w:rPr>
            </w:pPr>
            <w:r w:rsidRPr="007C3574">
              <w:rPr>
                <w:szCs w:val="28"/>
              </w:rPr>
              <w:t>&gt; 120</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5564E6BB" w14:textId="77777777" w:rsidR="001852F6" w:rsidRPr="007C3574" w:rsidRDefault="001852F6" w:rsidP="0061060F">
            <w:pPr>
              <w:pStyle w:val="Tabelitekst"/>
              <w:jc w:val="right"/>
              <w:rPr>
                <w:szCs w:val="28"/>
              </w:rPr>
            </w:pPr>
          </w:p>
          <w:p w14:paraId="1AF47F62" w14:textId="77777777" w:rsidR="001852F6" w:rsidRPr="007C3574" w:rsidRDefault="001852F6" w:rsidP="0061060F">
            <w:pPr>
              <w:pStyle w:val="Tabelitekst"/>
              <w:jc w:val="right"/>
              <w:rPr>
                <w:szCs w:val="28"/>
              </w:rPr>
            </w:pPr>
            <w:r w:rsidRPr="007C3574">
              <w:rPr>
                <w:szCs w:val="28"/>
              </w:rPr>
              <w:t>3900</w:t>
            </w:r>
          </w:p>
          <w:p w14:paraId="30C79836"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800</w:t>
            </w:r>
          </w:p>
          <w:p w14:paraId="74271FA3"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1800</w:t>
            </w:r>
          </w:p>
          <w:p w14:paraId="1BF5B01F" w14:textId="77777777" w:rsidR="001852F6" w:rsidRPr="007C3574" w:rsidRDefault="001852F6" w:rsidP="0061060F">
            <w:pPr>
              <w:pStyle w:val="Tabelitekst"/>
              <w:jc w:val="right"/>
              <w:rPr>
                <w:szCs w:val="28"/>
              </w:rPr>
            </w:pPr>
            <w:r w:rsidRPr="007C3574">
              <w:rPr>
                <w:rFonts w:ascii="Courier New" w:hAnsi="Courier New" w:cs="Courier New"/>
                <w:szCs w:val="28"/>
              </w:rPr>
              <w:t>≥</w:t>
            </w:r>
            <w:r w:rsidRPr="007C3574">
              <w:rPr>
                <w:szCs w:val="28"/>
              </w:rPr>
              <w:t xml:space="preserve"> 250</w:t>
            </w:r>
          </w:p>
          <w:p w14:paraId="3B724B23" w14:textId="77777777" w:rsidR="001852F6" w:rsidRPr="007C3574" w:rsidRDefault="001852F6" w:rsidP="0061060F">
            <w:pPr>
              <w:pStyle w:val="Tabelitekst"/>
              <w:jc w:val="right"/>
              <w:rPr>
                <w:szCs w:val="28"/>
              </w:rPr>
            </w:pPr>
            <w:r w:rsidRPr="007C3574">
              <w:rPr>
                <w:szCs w:val="28"/>
              </w:rPr>
              <w:t>&gt; 120</w:t>
            </w:r>
          </w:p>
        </w:tc>
      </w:tr>
    </w:tbl>
    <w:p w14:paraId="31E2CA1D" w14:textId="77777777" w:rsidR="00576D06" w:rsidRPr="00670844" w:rsidRDefault="00576D06" w:rsidP="00AD1834">
      <w:pPr>
        <w:pStyle w:val="Sisutekst"/>
        <w:rPr>
          <w:rStyle w:val="Boldtekstis"/>
        </w:rPr>
      </w:pPr>
      <w:bookmarkStart w:id="163" w:name="_Hlk175143676"/>
      <w:bookmarkStart w:id="164" w:name="_Toc115273540"/>
      <w:bookmarkStart w:id="165" w:name="_Hlk115252070"/>
      <w:bookmarkStart w:id="166" w:name="_Hlk113452464"/>
      <w:r w:rsidRPr="00670844">
        <w:rPr>
          <w:rStyle w:val="Boldtekstis"/>
        </w:rPr>
        <w:t>Olulised tegevused 2025-2028 eesmärkide täitmiseks</w:t>
      </w:r>
    </w:p>
    <w:p w14:paraId="01180C4A" w14:textId="77777777" w:rsidR="005B2E10" w:rsidRPr="00E6249D" w:rsidRDefault="005B2E10" w:rsidP="00AD1834">
      <w:pPr>
        <w:pStyle w:val="Sisutekst"/>
      </w:pPr>
      <w:r w:rsidRPr="00EF1529">
        <w:rPr>
          <w:b/>
          <w:color w:val="000087"/>
        </w:rPr>
        <w:t>Paremate tingimuste loomine tulemuslikeks ennetustegevusteks</w:t>
      </w:r>
      <w:r>
        <w:rPr>
          <w:b/>
          <w:color w:val="000087"/>
        </w:rPr>
        <w:t>.</w:t>
      </w:r>
      <w:r w:rsidRPr="00E6249D">
        <w:t xml:space="preserve"> </w:t>
      </w:r>
      <w:bookmarkEnd w:id="163"/>
      <w:r w:rsidRPr="00E6249D">
        <w:t xml:space="preserve">Luuakse tingimusi tulemuslike ennetustegevuste planeerimiseks, elluviimiseks ja tulemuste hindamiseks. Plaanis on tõhustada ennetusnõukogu ja ennetuse teadusnõukogu tegevust ning rakendada valdkonnaülese ennetuse tegevuskava, et parandada ennetustegevuste elluviijate võimalusi väljaõppeks, suurendada riiklikku tuge sekkumiste rakendamisel ning laiendada võimalusi tegevuste tulemuslikkuse hindamiseks. Sellega suureneb võimekus toetada kogu elanikkonna, eeskätt laste ja noorte arengut, sotsiaalsete oskuste õpet, elukeskkonda, toimetulekut ning heaolu. </w:t>
      </w:r>
    </w:p>
    <w:p w14:paraId="129C1846" w14:textId="77777777" w:rsidR="005B2E10" w:rsidRPr="00E6249D" w:rsidRDefault="005B2E10" w:rsidP="00AD1834">
      <w:pPr>
        <w:pStyle w:val="Sisutekst"/>
      </w:pPr>
      <w:r w:rsidRPr="00E6249D">
        <w:t>Jätkatakse sihistatud ennetustegevustega ning tulemuslikke ennetustegevusi võetakse laialdasemalt kasutusele, et vähendada elu-, tervise- ja varakahjusid.</w:t>
      </w:r>
    </w:p>
    <w:p w14:paraId="095C0169" w14:textId="77777777" w:rsidR="005B2E10" w:rsidRDefault="005B2E10" w:rsidP="00AD1834">
      <w:pPr>
        <w:pStyle w:val="Sisutekst"/>
      </w:pPr>
      <w:r w:rsidRPr="21793F1C">
        <w:t xml:space="preserve">Kaasatakse erasektorit laialdasemalt, et inimeste teadmisi, oskusi ja hoiakuid ning vastutustunnet suurendada ja ohutussõnumite levikut laiendada. Erasektori kaasaabil on kavas suurendada tuleohutute hoonete hulka, kujundada ennetussõnumeid mõjusamateks (näiteks lisada </w:t>
      </w:r>
      <w:proofErr w:type="spellStart"/>
      <w:r w:rsidRPr="21793F1C">
        <w:t>neurouuringud</w:t>
      </w:r>
      <w:proofErr w:type="spellEnd"/>
      <w:r w:rsidRPr="21793F1C">
        <w:t xml:space="preserve"> kampaaniate väljatöötamisse).</w:t>
      </w:r>
    </w:p>
    <w:p w14:paraId="29AEDF2B" w14:textId="77777777" w:rsidR="005B2E10" w:rsidRPr="00950CAD" w:rsidRDefault="005B2E10" w:rsidP="00AD1834">
      <w:pPr>
        <w:pStyle w:val="Sisutekst"/>
        <w:rPr>
          <w:b/>
          <w:color w:val="000087"/>
        </w:rPr>
      </w:pPr>
      <w:r w:rsidRPr="00B9025B">
        <w:rPr>
          <w:b/>
          <w:color w:val="000087"/>
        </w:rPr>
        <w:t>Vabatahtliku tegevuse jätkusuutlikkuse tagamine</w:t>
      </w:r>
      <w:r>
        <w:rPr>
          <w:b/>
          <w:color w:val="000087"/>
        </w:rPr>
        <w:t>.</w:t>
      </w:r>
      <w:r w:rsidRPr="00B234BC">
        <w:t xml:space="preserve"> </w:t>
      </w:r>
      <w:r w:rsidRPr="00950CAD">
        <w:t>Siseturvalisuse valdkonna vabatahtlike arvu suurendamise kõrval tegeletakse senisest enam olemasolevatele vabatahtlikele sobivate osalusvõimaluste pakkumise ja nende hoidmisega ning suurendatakse nende rolli kogukondliku turvalisuse loomisel. See eeldab täiendavaid kulutusi vabatahtlike kaasamiseks ja nende võimekuse suurendamiseks (nt on vaja vabatahtlike varustust uuendada). Samuti on vajalik suurendada vabatahtlikke kaasavate asutuste võimekust vabatahtlike kaasamiseks ja vabatahtlike tegevuse toetamiseks (personalitöö, varustuse haldus, kaasamise koordinatsioon jne). Tuleb pakkuda toetavaid IT lahendusi, et lihtsustada tööprotsesse ja korraldada vabatahtlike tööd efektiivsemalt. Järgmistel aastatel on oluline prioriteet ka kriisi rolliga vabatahtlike arendamine ja nende valmisoleku tagamine.</w:t>
      </w:r>
    </w:p>
    <w:p w14:paraId="34B4316D" w14:textId="77777777" w:rsidR="005B2E10" w:rsidRDefault="005B2E10" w:rsidP="00AD1834">
      <w:pPr>
        <w:pStyle w:val="Sisutekst"/>
      </w:pPr>
      <w:r w:rsidRPr="00B234BC">
        <w:rPr>
          <w:b/>
          <w:color w:val="000087"/>
        </w:rPr>
        <w:t>Kohalike omavalitsuste võimekuse arendamine turvalise elukeskkonna kujundamisel</w:t>
      </w:r>
      <w:r>
        <w:rPr>
          <w:b/>
          <w:color w:val="000087"/>
        </w:rPr>
        <w:t>.</w:t>
      </w:r>
      <w:r w:rsidRPr="00A143C9">
        <w:t xml:space="preserve"> Toetatakse ja suunatakse turvalise elukeskkonna arendamist kohalikul tasandil. Alates 2023. aastast on omavalitsustel võimalus osaleda Siseministeeriumi korraldatavas turvalisuse arenguprogrammis, mille tegevused kestavad aastani 2027.</w:t>
      </w:r>
    </w:p>
    <w:p w14:paraId="455B9B13" w14:textId="444F6E3D" w:rsidR="005B2E10" w:rsidRPr="00DA0A1C" w:rsidRDefault="005B2E10" w:rsidP="00523CBB">
      <w:pPr>
        <w:pStyle w:val="111Pealkiri3tase"/>
      </w:pPr>
      <w:bookmarkStart w:id="167" w:name="_Toc178059968"/>
      <w:r w:rsidRPr="00DA0A1C">
        <w:lastRenderedPageBreak/>
        <w:t>2.1</w:t>
      </w:r>
      <w:r w:rsidR="009A671E">
        <w:t>2</w:t>
      </w:r>
      <w:r w:rsidRPr="00DA0A1C">
        <w:t>.</w:t>
      </w:r>
      <w:r>
        <w:t>2</w:t>
      </w:r>
      <w:r w:rsidRPr="00DA0A1C">
        <w:t xml:space="preserve"> </w:t>
      </w:r>
      <w:r>
        <w:t>Kiire ja asjatundliku abi programm</w:t>
      </w:r>
      <w:bookmarkEnd w:id="167"/>
    </w:p>
    <w:p w14:paraId="00FE9F34" w14:textId="77777777" w:rsidR="005B2E10" w:rsidRPr="003506EC" w:rsidRDefault="005B2E10" w:rsidP="005B2E10">
      <w:pPr>
        <w:rPr>
          <w:rStyle w:val="Boldtekstis"/>
        </w:rPr>
      </w:pPr>
      <w:bookmarkStart w:id="168" w:name="_Hlk172801625"/>
      <w:r w:rsidRPr="003506EC">
        <w:rPr>
          <w:rStyle w:val="Boldtekstis"/>
        </w:rPr>
        <w:t>Programmi eesmärk</w:t>
      </w:r>
    </w:p>
    <w:p w14:paraId="432E38AD" w14:textId="77777777" w:rsidR="005B2E10" w:rsidRPr="009324E8" w:rsidRDefault="005B2E10" w:rsidP="00AD1834">
      <w:pPr>
        <w:pStyle w:val="Sisutekst"/>
      </w:pPr>
      <w:r w:rsidRPr="009324E8">
        <w:t>Inimesed tunnevad ennast kaitstuna ja avalikus kohas turvaliselt. Ohtu sattumisel on abi saamine ja osutamine kiire ja asjatundlik. Suurendatud on võimekust paljude kaasabil ohule reageerida ja leevendada ohu realiseerumisel tekitatud kahju. Järelevalvet avaliku ruumi üle ja sündmuste lahendamist toetavad vähem bürokraatlik õiguskeskkond ning jätkusuutlikud innovaatilised infotehnoloogia-  ja sidelahendused.</w:t>
      </w:r>
    </w:p>
    <w:p w14:paraId="5F4113D2" w14:textId="172B6CE7" w:rsidR="005B2E10" w:rsidRPr="003506EC" w:rsidRDefault="005B2E10" w:rsidP="003506EC">
      <w:pPr>
        <w:pStyle w:val="Pealdis"/>
      </w:pPr>
      <w:bookmarkStart w:id="169" w:name="_Hlk172803327"/>
      <w:r w:rsidRPr="003506EC">
        <w:rPr>
          <w:rStyle w:val="normaltextrun"/>
        </w:rPr>
        <w:t xml:space="preserve">Tabel </w:t>
      </w:r>
      <w:r w:rsidR="005563A7">
        <w:fldChar w:fldCharType="begin"/>
      </w:r>
      <w:r w:rsidR="005563A7">
        <w:instrText xml:space="preserve"> SEQ Tabel \* ARABIC </w:instrText>
      </w:r>
      <w:r w:rsidR="005563A7">
        <w:fldChar w:fldCharType="separate"/>
      </w:r>
      <w:r w:rsidR="002206A0">
        <w:t>41</w:t>
      </w:r>
      <w:r w:rsidR="005563A7">
        <w:fldChar w:fldCharType="end"/>
      </w:r>
      <w:r w:rsidRPr="003506EC">
        <w:rPr>
          <w:rStyle w:val="normaltextrun"/>
        </w:rPr>
        <w:t>. Kiire ja asjatundliku abi programmi mõõdikud ja sihttasemed.</w:t>
      </w:r>
      <w:r w:rsidRPr="003506EC">
        <w:rPr>
          <w:rStyle w:val="eop"/>
        </w:rPr>
        <w:t> </w:t>
      </w:r>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99"/>
        <w:gridCol w:w="1190"/>
        <w:gridCol w:w="982"/>
        <w:gridCol w:w="982"/>
        <w:gridCol w:w="1118"/>
        <w:gridCol w:w="1085"/>
      </w:tblGrid>
      <w:tr w:rsidR="005B2E10" w:rsidRPr="007C3574" w14:paraId="564BA75E" w14:textId="77777777" w:rsidTr="00576D06">
        <w:trPr>
          <w:trHeight w:val="945"/>
        </w:trPr>
        <w:tc>
          <w:tcPr>
            <w:tcW w:w="20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5EA255D3" w14:textId="77777777" w:rsidR="005B2E10" w:rsidRPr="007C3574" w:rsidRDefault="005B2E10" w:rsidP="003506EC">
            <w:pPr>
              <w:pStyle w:val="Tabelitekst"/>
              <w:rPr>
                <w:rFonts w:ascii="Segoe UI" w:hAnsi="Segoe UI"/>
                <w:b/>
                <w:bCs w:val="0"/>
                <w:szCs w:val="28"/>
              </w:rPr>
            </w:pPr>
            <w:r w:rsidRPr="007C3574">
              <w:rPr>
                <w:b/>
                <w:bCs w:val="0"/>
                <w:szCs w:val="28"/>
              </w:rPr>
              <w:t>Mõõdik/Sihttase</w:t>
            </w:r>
            <w:r w:rsidRPr="007C3574">
              <w:rPr>
                <w:rFonts w:ascii="Calibri" w:hAnsi="Calibri" w:cs="Calibri"/>
                <w:b/>
                <w:bCs w:val="0"/>
                <w:szCs w:val="28"/>
              </w:rPr>
              <w:t> </w:t>
            </w:r>
          </w:p>
        </w:tc>
        <w:tc>
          <w:tcPr>
            <w:tcW w:w="65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14C36722" w14:textId="77777777" w:rsidR="005B2E10" w:rsidRPr="007C3574" w:rsidRDefault="005B2E10" w:rsidP="00F576F3">
            <w:pPr>
              <w:pStyle w:val="Tabelitekst"/>
              <w:jc w:val="right"/>
              <w:rPr>
                <w:rFonts w:ascii="Segoe UI" w:hAnsi="Segoe UI"/>
                <w:b/>
                <w:bCs w:val="0"/>
                <w:szCs w:val="28"/>
              </w:rPr>
            </w:pPr>
            <w:r w:rsidRPr="007C3574">
              <w:rPr>
                <w:b/>
                <w:bCs w:val="0"/>
                <w:szCs w:val="28"/>
              </w:rPr>
              <w:t>Viimane tegelik tase 2023</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275830E9" w14:textId="77777777" w:rsidR="005B2E10" w:rsidRPr="007C3574" w:rsidRDefault="005B2E10" w:rsidP="00F576F3">
            <w:pPr>
              <w:pStyle w:val="Tabelitekst"/>
              <w:jc w:val="right"/>
              <w:rPr>
                <w:rFonts w:ascii="Segoe UI" w:hAnsi="Segoe UI"/>
                <w:b/>
                <w:bCs w:val="0"/>
                <w:szCs w:val="28"/>
              </w:rPr>
            </w:pPr>
            <w:r w:rsidRPr="007C3574">
              <w:rPr>
                <w:b/>
                <w:bCs w:val="0"/>
                <w:szCs w:val="28"/>
              </w:rPr>
              <w:t>2025</w:t>
            </w:r>
            <w:r w:rsidRPr="007C3574">
              <w:rPr>
                <w:rFonts w:ascii="Calibri" w:hAnsi="Calibri" w:cs="Calibri"/>
                <w:b/>
                <w:bCs w:val="0"/>
                <w:szCs w:val="28"/>
              </w:rPr>
              <w:t> </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7D591EE7" w14:textId="77777777" w:rsidR="005B2E10" w:rsidRPr="007C3574" w:rsidRDefault="005B2E10" w:rsidP="00F576F3">
            <w:pPr>
              <w:pStyle w:val="Tabelitekst"/>
              <w:jc w:val="right"/>
              <w:rPr>
                <w:rFonts w:ascii="Segoe UI" w:hAnsi="Segoe UI"/>
                <w:b/>
                <w:bCs w:val="0"/>
                <w:szCs w:val="28"/>
              </w:rPr>
            </w:pPr>
            <w:r w:rsidRPr="007C3574">
              <w:rPr>
                <w:b/>
                <w:bCs w:val="0"/>
                <w:szCs w:val="28"/>
              </w:rPr>
              <w:t>2026</w:t>
            </w:r>
            <w:r w:rsidRPr="007C3574">
              <w:rPr>
                <w:rFonts w:ascii="Calibri" w:hAnsi="Calibri" w:cs="Calibri"/>
                <w:b/>
                <w:bCs w:val="0"/>
                <w:szCs w:val="28"/>
              </w:rPr>
              <w:t> </w:t>
            </w:r>
          </w:p>
        </w:tc>
        <w:tc>
          <w:tcPr>
            <w:tcW w:w="61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5F036FF7" w14:textId="77777777" w:rsidR="005B2E10" w:rsidRPr="007C3574" w:rsidRDefault="005B2E10" w:rsidP="00F576F3">
            <w:pPr>
              <w:pStyle w:val="Tabelitekst"/>
              <w:jc w:val="right"/>
              <w:rPr>
                <w:rFonts w:ascii="Segoe UI" w:hAnsi="Segoe UI"/>
                <w:b/>
                <w:bCs w:val="0"/>
                <w:szCs w:val="28"/>
              </w:rPr>
            </w:pPr>
            <w:r w:rsidRPr="007C3574">
              <w:rPr>
                <w:b/>
                <w:bCs w:val="0"/>
                <w:szCs w:val="28"/>
              </w:rPr>
              <w:t>2027</w:t>
            </w:r>
            <w:r w:rsidRPr="007C3574">
              <w:rPr>
                <w:rFonts w:ascii="Calibri" w:hAnsi="Calibri" w:cs="Calibri"/>
                <w:b/>
                <w:bCs w:val="0"/>
                <w:szCs w:val="28"/>
              </w:rPr>
              <w:t> </w:t>
            </w:r>
          </w:p>
        </w:tc>
        <w:tc>
          <w:tcPr>
            <w:tcW w:w="599"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21EB2DE0" w14:textId="77777777" w:rsidR="005B2E10" w:rsidRPr="007C3574" w:rsidRDefault="005B2E10" w:rsidP="00F576F3">
            <w:pPr>
              <w:pStyle w:val="Tabelitekst"/>
              <w:jc w:val="right"/>
              <w:rPr>
                <w:rFonts w:ascii="Segoe UI" w:hAnsi="Segoe UI"/>
                <w:b/>
                <w:bCs w:val="0"/>
                <w:szCs w:val="28"/>
              </w:rPr>
            </w:pPr>
            <w:r w:rsidRPr="007C3574">
              <w:rPr>
                <w:b/>
                <w:bCs w:val="0"/>
                <w:szCs w:val="28"/>
              </w:rPr>
              <w:t>2028</w:t>
            </w:r>
            <w:r w:rsidRPr="007C3574">
              <w:rPr>
                <w:rFonts w:ascii="Calibri" w:hAnsi="Calibri" w:cs="Calibri"/>
                <w:b/>
                <w:bCs w:val="0"/>
                <w:szCs w:val="28"/>
              </w:rPr>
              <w:t> </w:t>
            </w:r>
          </w:p>
        </w:tc>
      </w:tr>
      <w:tr w:rsidR="005B2E10" w:rsidRPr="007C3574" w14:paraId="5DA8FAD9" w14:textId="77777777" w:rsidTr="00576D06">
        <w:trPr>
          <w:trHeight w:val="525"/>
        </w:trPr>
        <w:tc>
          <w:tcPr>
            <w:tcW w:w="20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2F609572" w14:textId="77777777" w:rsidR="005B2E10" w:rsidRPr="007C3574" w:rsidRDefault="005B2E10" w:rsidP="003506EC">
            <w:pPr>
              <w:pStyle w:val="Tabelitekst"/>
              <w:rPr>
                <w:color w:val="000087"/>
                <w:szCs w:val="28"/>
              </w:rPr>
            </w:pPr>
            <w:r w:rsidRPr="007C3574">
              <w:rPr>
                <w:rFonts w:cs="Calibri"/>
                <w:szCs w:val="28"/>
              </w:rPr>
              <w:t>Avalikus kohas inimeste turvalisust mõjutavate süütegude arv</w:t>
            </w:r>
            <w:r w:rsidRPr="007C3574">
              <w:rPr>
                <w:color w:val="000087"/>
                <w:szCs w:val="28"/>
              </w:rPr>
              <w:t xml:space="preserve"> </w:t>
            </w:r>
          </w:p>
          <w:p w14:paraId="2751F727" w14:textId="60CB98AE" w:rsidR="005B2E10" w:rsidRPr="007C3574" w:rsidRDefault="005B2E10" w:rsidP="003506EC">
            <w:pPr>
              <w:pStyle w:val="Tabelitekst"/>
              <w:rPr>
                <w:szCs w:val="28"/>
              </w:rPr>
            </w:pPr>
            <w:r w:rsidRPr="00BF6EF9">
              <w:rPr>
                <w:color w:val="000087" w:themeColor="text2"/>
                <w:szCs w:val="28"/>
              </w:rPr>
              <w:t>Allikas: P</w:t>
            </w:r>
            <w:r w:rsidR="00957167">
              <w:rPr>
                <w:color w:val="000087" w:themeColor="text2"/>
                <w:szCs w:val="28"/>
              </w:rPr>
              <w:t>olitsei- ja Piirivalveamet</w:t>
            </w:r>
          </w:p>
        </w:tc>
        <w:tc>
          <w:tcPr>
            <w:tcW w:w="65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E836A9D" w14:textId="77777777" w:rsidR="005B2E10" w:rsidRPr="007C3574" w:rsidRDefault="005B2E10" w:rsidP="0061060F">
            <w:pPr>
              <w:pStyle w:val="Tabelitekst"/>
              <w:jc w:val="right"/>
              <w:rPr>
                <w:szCs w:val="28"/>
              </w:rPr>
            </w:pPr>
            <w:r w:rsidRPr="007C3574">
              <w:rPr>
                <w:szCs w:val="28"/>
                <w:lang w:val="en-US"/>
              </w:rPr>
              <w:t>3058</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29DBB89" w14:textId="77777777" w:rsidR="005B2E10" w:rsidRPr="007C3574" w:rsidRDefault="005B2E10" w:rsidP="0061060F">
            <w:pPr>
              <w:pStyle w:val="Tabelitekst"/>
              <w:jc w:val="right"/>
              <w:rPr>
                <w:szCs w:val="28"/>
              </w:rPr>
            </w:pPr>
            <w:r w:rsidRPr="007C3574">
              <w:rPr>
                <w:szCs w:val="28"/>
                <w:lang w:val="en-US"/>
              </w:rPr>
              <w:t>&lt; 2895</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83060F1" w14:textId="77777777" w:rsidR="005B2E10" w:rsidRPr="007C3574" w:rsidRDefault="005B2E10" w:rsidP="0061060F">
            <w:pPr>
              <w:pStyle w:val="Tabelitekst"/>
              <w:jc w:val="right"/>
              <w:rPr>
                <w:szCs w:val="28"/>
              </w:rPr>
            </w:pPr>
            <w:r w:rsidRPr="007C3574">
              <w:rPr>
                <w:szCs w:val="28"/>
                <w:lang w:val="en-US"/>
              </w:rPr>
              <w:t>&lt; 2895</w:t>
            </w:r>
          </w:p>
        </w:tc>
        <w:tc>
          <w:tcPr>
            <w:tcW w:w="61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303E626" w14:textId="77777777" w:rsidR="005B2E10" w:rsidRPr="007C3574" w:rsidRDefault="005B2E10" w:rsidP="0061060F">
            <w:pPr>
              <w:pStyle w:val="Tabelitekst"/>
              <w:jc w:val="right"/>
              <w:rPr>
                <w:szCs w:val="28"/>
              </w:rPr>
            </w:pPr>
            <w:r w:rsidRPr="007C3574">
              <w:rPr>
                <w:szCs w:val="28"/>
                <w:lang w:val="en-US"/>
              </w:rPr>
              <w:t>&lt; 2895</w:t>
            </w:r>
          </w:p>
        </w:tc>
        <w:tc>
          <w:tcPr>
            <w:tcW w:w="599"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7A12F86" w14:textId="77777777" w:rsidR="005B2E10" w:rsidRPr="007C3574" w:rsidRDefault="005B2E10" w:rsidP="0061060F">
            <w:pPr>
              <w:pStyle w:val="Tabelitekst"/>
              <w:jc w:val="right"/>
              <w:rPr>
                <w:szCs w:val="28"/>
              </w:rPr>
            </w:pPr>
            <w:r w:rsidRPr="007C3574">
              <w:rPr>
                <w:szCs w:val="28"/>
                <w:lang w:val="en-US"/>
              </w:rPr>
              <w:t>&lt; 2895</w:t>
            </w:r>
          </w:p>
        </w:tc>
      </w:tr>
      <w:tr w:rsidR="005B2E10" w:rsidRPr="007C3574" w14:paraId="188E0D11" w14:textId="77777777" w:rsidTr="00576D06">
        <w:trPr>
          <w:trHeight w:val="375"/>
        </w:trPr>
        <w:tc>
          <w:tcPr>
            <w:tcW w:w="20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36AC4880" w14:textId="77777777" w:rsidR="005B2E10" w:rsidRPr="007C3574" w:rsidRDefault="005B2E10" w:rsidP="003506EC">
            <w:pPr>
              <w:pStyle w:val="Tabelitekst"/>
              <w:rPr>
                <w:rFonts w:cs="Calibri"/>
                <w:szCs w:val="28"/>
              </w:rPr>
            </w:pPr>
            <w:r w:rsidRPr="007C3574">
              <w:rPr>
                <w:rFonts w:cs="Calibri"/>
                <w:szCs w:val="28"/>
              </w:rPr>
              <w:t>Elanike teadlikkus hädaabinumbrist 112, %</w:t>
            </w:r>
          </w:p>
          <w:p w14:paraId="0A661F09" w14:textId="77777777" w:rsidR="005B2E10" w:rsidRPr="007C3574" w:rsidRDefault="005B2E10" w:rsidP="003506EC">
            <w:pPr>
              <w:pStyle w:val="Tabelitekst"/>
              <w:rPr>
                <w:szCs w:val="28"/>
              </w:rPr>
            </w:pPr>
            <w:r w:rsidRPr="00BF6EF9">
              <w:rPr>
                <w:color w:val="000087" w:themeColor="text2"/>
                <w:szCs w:val="28"/>
              </w:rPr>
              <w:t>Allikas: Siseturvalisuse avaliku arvamuse uuring</w:t>
            </w:r>
          </w:p>
        </w:tc>
        <w:tc>
          <w:tcPr>
            <w:tcW w:w="65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AC14928" w14:textId="77777777" w:rsidR="005B2E10" w:rsidRPr="007C3574" w:rsidRDefault="005B2E10" w:rsidP="0061060F">
            <w:pPr>
              <w:pStyle w:val="Tabelitekst"/>
              <w:jc w:val="right"/>
              <w:rPr>
                <w:szCs w:val="28"/>
              </w:rPr>
            </w:pPr>
            <w:r w:rsidRPr="007C3574">
              <w:rPr>
                <w:szCs w:val="28"/>
              </w:rPr>
              <w:t>n/a</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4202F71"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95</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1C8C676"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95</w:t>
            </w:r>
          </w:p>
        </w:tc>
        <w:tc>
          <w:tcPr>
            <w:tcW w:w="61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E72707D"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95</w:t>
            </w:r>
          </w:p>
        </w:tc>
        <w:tc>
          <w:tcPr>
            <w:tcW w:w="599"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7523A29"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95</w:t>
            </w:r>
          </w:p>
        </w:tc>
      </w:tr>
      <w:tr w:rsidR="005B2E10" w:rsidRPr="007C3574" w14:paraId="787683C3" w14:textId="77777777" w:rsidTr="00576D06">
        <w:trPr>
          <w:trHeight w:val="615"/>
        </w:trPr>
        <w:tc>
          <w:tcPr>
            <w:tcW w:w="20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1C97F44F" w14:textId="77777777" w:rsidR="005B2E10" w:rsidRPr="007C3574" w:rsidRDefault="005B2E10" w:rsidP="003506EC">
            <w:pPr>
              <w:pStyle w:val="Tabelitekst"/>
              <w:rPr>
                <w:szCs w:val="28"/>
              </w:rPr>
            </w:pPr>
            <w:r w:rsidRPr="007C3574">
              <w:rPr>
                <w:szCs w:val="28"/>
              </w:rPr>
              <w:t>Elanike rahulolu hädaabiteadete menetlemisega %</w:t>
            </w:r>
          </w:p>
          <w:p w14:paraId="0C8437D8" w14:textId="085BBEF4" w:rsidR="005B2E10" w:rsidRPr="007C3574" w:rsidRDefault="005B2E10" w:rsidP="003506EC">
            <w:pPr>
              <w:pStyle w:val="Tabelitekst"/>
              <w:rPr>
                <w:szCs w:val="28"/>
              </w:rPr>
            </w:pPr>
            <w:r w:rsidRPr="00BF6EF9">
              <w:rPr>
                <w:color w:val="000087" w:themeColor="text2"/>
                <w:szCs w:val="28"/>
              </w:rPr>
              <w:t>Allikas: H</w:t>
            </w:r>
            <w:r w:rsidR="00957167">
              <w:rPr>
                <w:color w:val="000087" w:themeColor="text2"/>
                <w:szCs w:val="28"/>
              </w:rPr>
              <w:t>äirekeskus</w:t>
            </w:r>
          </w:p>
        </w:tc>
        <w:tc>
          <w:tcPr>
            <w:tcW w:w="65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475F1556" w14:textId="448A3C3D" w:rsidR="005B2E10" w:rsidRPr="007C3574" w:rsidRDefault="005B2E10" w:rsidP="0061060F">
            <w:pPr>
              <w:pStyle w:val="Tabelitekst"/>
              <w:jc w:val="right"/>
              <w:rPr>
                <w:szCs w:val="28"/>
              </w:rPr>
            </w:pPr>
            <w:r w:rsidRPr="007C3574">
              <w:rPr>
                <w:szCs w:val="28"/>
              </w:rPr>
              <w:t>91</w:t>
            </w:r>
          </w:p>
          <w:p w14:paraId="25C2631A" w14:textId="77777777" w:rsidR="005B2E10" w:rsidRPr="007C3574" w:rsidRDefault="005B2E10" w:rsidP="0061060F">
            <w:pPr>
              <w:pStyle w:val="Tabelitekst"/>
              <w:jc w:val="right"/>
              <w:rPr>
                <w:szCs w:val="28"/>
              </w:rPr>
            </w:pP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D60B4A3"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97</w:t>
            </w:r>
          </w:p>
          <w:p w14:paraId="71FEA309" w14:textId="77777777" w:rsidR="005B2E10" w:rsidRPr="007C3574" w:rsidRDefault="005B2E10" w:rsidP="0061060F">
            <w:pPr>
              <w:pStyle w:val="Tabelitekst"/>
              <w:jc w:val="right"/>
              <w:rPr>
                <w:szCs w:val="28"/>
              </w:rPr>
            </w:pP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0C17798"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97</w:t>
            </w:r>
          </w:p>
          <w:p w14:paraId="2915EEA4" w14:textId="77777777" w:rsidR="005B2E10" w:rsidRPr="007C3574" w:rsidRDefault="005B2E10" w:rsidP="0061060F">
            <w:pPr>
              <w:pStyle w:val="Tabelitekst"/>
              <w:jc w:val="right"/>
              <w:rPr>
                <w:szCs w:val="28"/>
              </w:rPr>
            </w:pPr>
          </w:p>
        </w:tc>
        <w:tc>
          <w:tcPr>
            <w:tcW w:w="61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4970DD0C"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97</w:t>
            </w:r>
          </w:p>
          <w:p w14:paraId="09DCFC8A" w14:textId="77777777" w:rsidR="005B2E10" w:rsidRPr="007C3574" w:rsidRDefault="005B2E10" w:rsidP="0061060F">
            <w:pPr>
              <w:pStyle w:val="Tabelitekst"/>
              <w:jc w:val="right"/>
              <w:rPr>
                <w:szCs w:val="28"/>
              </w:rPr>
            </w:pPr>
          </w:p>
        </w:tc>
        <w:tc>
          <w:tcPr>
            <w:tcW w:w="599"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DD0F22D"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97</w:t>
            </w:r>
          </w:p>
          <w:p w14:paraId="53E7A374" w14:textId="77777777" w:rsidR="005B2E10" w:rsidRPr="007C3574" w:rsidRDefault="005B2E10" w:rsidP="0061060F">
            <w:pPr>
              <w:pStyle w:val="Tabelitekst"/>
              <w:jc w:val="right"/>
              <w:rPr>
                <w:szCs w:val="28"/>
              </w:rPr>
            </w:pPr>
          </w:p>
        </w:tc>
      </w:tr>
      <w:tr w:rsidR="005B2E10" w:rsidRPr="007C3574" w14:paraId="0FA8B236" w14:textId="77777777" w:rsidTr="00576D06">
        <w:trPr>
          <w:trHeight w:val="615"/>
        </w:trPr>
        <w:tc>
          <w:tcPr>
            <w:tcW w:w="20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75A9BBE2" w14:textId="77777777" w:rsidR="005B2E10" w:rsidRPr="007C3574" w:rsidRDefault="005B2E10" w:rsidP="003506EC">
            <w:pPr>
              <w:pStyle w:val="Tabelitekst"/>
              <w:rPr>
                <w:szCs w:val="28"/>
              </w:rPr>
            </w:pPr>
            <w:r w:rsidRPr="007C3574">
              <w:rPr>
                <w:szCs w:val="28"/>
              </w:rPr>
              <w:t>Elanike rahulolu päästesündmuste lahendamisega %</w:t>
            </w:r>
          </w:p>
          <w:p w14:paraId="0B99CA9C" w14:textId="20C1C635" w:rsidR="005B2E10" w:rsidRPr="007C3574" w:rsidRDefault="005B2E10" w:rsidP="003506EC">
            <w:pPr>
              <w:pStyle w:val="Tabelitekst"/>
              <w:rPr>
                <w:szCs w:val="28"/>
              </w:rPr>
            </w:pPr>
            <w:r w:rsidRPr="00BF6EF9">
              <w:rPr>
                <w:color w:val="000087" w:themeColor="text2"/>
                <w:szCs w:val="28"/>
              </w:rPr>
              <w:t xml:space="preserve">Allikas: </w:t>
            </w:r>
            <w:r w:rsidR="00957167" w:rsidRPr="00BF6EF9">
              <w:rPr>
                <w:color w:val="000087" w:themeColor="text2"/>
                <w:szCs w:val="28"/>
              </w:rPr>
              <w:t>P</w:t>
            </w:r>
            <w:r w:rsidR="00957167">
              <w:rPr>
                <w:color w:val="000087" w:themeColor="text2"/>
                <w:szCs w:val="28"/>
              </w:rPr>
              <w:t>olitsei- ja Piirivalveamet</w:t>
            </w:r>
          </w:p>
        </w:tc>
        <w:tc>
          <w:tcPr>
            <w:tcW w:w="65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25FE7FBE" w14:textId="583737CF" w:rsidR="005B2E10" w:rsidRPr="007C3574" w:rsidRDefault="005B2E10" w:rsidP="0061060F">
            <w:pPr>
              <w:pStyle w:val="Tabelitekst"/>
              <w:jc w:val="right"/>
              <w:rPr>
                <w:szCs w:val="28"/>
              </w:rPr>
            </w:pPr>
            <w:r w:rsidRPr="007C3574">
              <w:rPr>
                <w:szCs w:val="28"/>
              </w:rPr>
              <w:t>91</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F7750ED" w14:textId="77777777" w:rsidR="005B2E10" w:rsidRPr="007C3574" w:rsidRDefault="005B2E10" w:rsidP="0061060F">
            <w:pPr>
              <w:pStyle w:val="Tabelitekst"/>
              <w:jc w:val="right"/>
              <w:rPr>
                <w:szCs w:val="28"/>
              </w:rPr>
            </w:pPr>
            <w:r w:rsidRPr="007C3574">
              <w:rPr>
                <w:rFonts w:ascii="Courier New" w:hAnsi="Courier New" w:cs="Courier New"/>
                <w:szCs w:val="28"/>
              </w:rPr>
              <w:t>≥ </w:t>
            </w:r>
            <w:r w:rsidRPr="007C3574">
              <w:rPr>
                <w:szCs w:val="28"/>
              </w:rPr>
              <w:t>93</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F6850B8" w14:textId="77777777" w:rsidR="005B2E10" w:rsidRPr="007C3574" w:rsidRDefault="005B2E10" w:rsidP="0061060F">
            <w:pPr>
              <w:pStyle w:val="Tabelitekst"/>
              <w:jc w:val="right"/>
              <w:rPr>
                <w:szCs w:val="28"/>
              </w:rPr>
            </w:pPr>
            <w:r w:rsidRPr="007C3574">
              <w:rPr>
                <w:rFonts w:ascii="Courier New" w:hAnsi="Courier New" w:cs="Courier New"/>
                <w:szCs w:val="28"/>
              </w:rPr>
              <w:t>≥ </w:t>
            </w:r>
            <w:r w:rsidRPr="007C3574">
              <w:rPr>
                <w:szCs w:val="28"/>
              </w:rPr>
              <w:t>93</w:t>
            </w:r>
          </w:p>
        </w:tc>
        <w:tc>
          <w:tcPr>
            <w:tcW w:w="61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FED544C" w14:textId="77777777" w:rsidR="005B2E10" w:rsidRPr="007C3574" w:rsidRDefault="005B2E10" w:rsidP="0061060F">
            <w:pPr>
              <w:pStyle w:val="Tabelitekst"/>
              <w:jc w:val="right"/>
              <w:rPr>
                <w:szCs w:val="28"/>
              </w:rPr>
            </w:pPr>
            <w:r w:rsidRPr="007C3574">
              <w:rPr>
                <w:rFonts w:ascii="Courier New" w:hAnsi="Courier New" w:cs="Courier New"/>
                <w:szCs w:val="28"/>
              </w:rPr>
              <w:t>≥ </w:t>
            </w:r>
            <w:r w:rsidRPr="007C3574">
              <w:rPr>
                <w:szCs w:val="28"/>
              </w:rPr>
              <w:t>93</w:t>
            </w:r>
          </w:p>
        </w:tc>
        <w:tc>
          <w:tcPr>
            <w:tcW w:w="599"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EC7BCF4" w14:textId="77777777" w:rsidR="005B2E10" w:rsidRPr="007C3574" w:rsidRDefault="005B2E10" w:rsidP="0061060F">
            <w:pPr>
              <w:pStyle w:val="Tabelitekst"/>
              <w:jc w:val="right"/>
              <w:rPr>
                <w:szCs w:val="28"/>
              </w:rPr>
            </w:pPr>
            <w:r w:rsidRPr="007C3574">
              <w:rPr>
                <w:rFonts w:ascii="Courier New" w:hAnsi="Courier New" w:cs="Courier New"/>
                <w:szCs w:val="28"/>
              </w:rPr>
              <w:t>≥ </w:t>
            </w:r>
            <w:r w:rsidRPr="007C3574">
              <w:rPr>
                <w:szCs w:val="28"/>
              </w:rPr>
              <w:t>93</w:t>
            </w:r>
          </w:p>
        </w:tc>
      </w:tr>
      <w:tr w:rsidR="005B2E10" w:rsidRPr="007C3574" w14:paraId="4B64ACBC" w14:textId="77777777" w:rsidTr="00576D06">
        <w:trPr>
          <w:trHeight w:val="615"/>
        </w:trPr>
        <w:tc>
          <w:tcPr>
            <w:tcW w:w="20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55C985BA" w14:textId="118311B8" w:rsidR="005B2E10" w:rsidRPr="007C3574" w:rsidRDefault="005B2E10" w:rsidP="003506EC">
            <w:pPr>
              <w:pStyle w:val="Tabelitekst"/>
              <w:rPr>
                <w:szCs w:val="28"/>
              </w:rPr>
            </w:pPr>
            <w:r w:rsidRPr="007C3574">
              <w:rPr>
                <w:szCs w:val="28"/>
              </w:rPr>
              <w:t xml:space="preserve">Elanike rahulolu politsei tööga % </w:t>
            </w:r>
            <w:r w:rsidRPr="00BF6EF9">
              <w:rPr>
                <w:color w:val="000087" w:themeColor="text2"/>
                <w:szCs w:val="28"/>
              </w:rPr>
              <w:t xml:space="preserve">Allikas: </w:t>
            </w:r>
            <w:r w:rsidR="00957167" w:rsidRPr="00BF6EF9">
              <w:rPr>
                <w:color w:val="000087" w:themeColor="text2"/>
                <w:szCs w:val="28"/>
              </w:rPr>
              <w:t>P</w:t>
            </w:r>
            <w:r w:rsidR="00957167">
              <w:rPr>
                <w:color w:val="000087" w:themeColor="text2"/>
                <w:szCs w:val="28"/>
              </w:rPr>
              <w:t>olitsei- ja Piirivalveamet</w:t>
            </w:r>
            <w:r w:rsidRPr="00BF6EF9">
              <w:rPr>
                <w:color w:val="000087" w:themeColor="text2"/>
                <w:szCs w:val="28"/>
              </w:rPr>
              <w:t>, Eesti elanikkonna turvalisuse uuring</w:t>
            </w:r>
          </w:p>
        </w:tc>
        <w:tc>
          <w:tcPr>
            <w:tcW w:w="65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2F1C0EAE" w14:textId="0F80271D" w:rsidR="005B2E10" w:rsidRPr="007C3574" w:rsidRDefault="005B2E10" w:rsidP="0061060F">
            <w:pPr>
              <w:pStyle w:val="Tabelitekst"/>
              <w:jc w:val="right"/>
              <w:rPr>
                <w:szCs w:val="28"/>
              </w:rPr>
            </w:pPr>
            <w:r w:rsidRPr="007C3574">
              <w:rPr>
                <w:szCs w:val="28"/>
              </w:rPr>
              <w:t>79</w:t>
            </w:r>
          </w:p>
          <w:p w14:paraId="626C0871" w14:textId="77777777" w:rsidR="005B2E10" w:rsidRPr="007C3574" w:rsidRDefault="005B2E10" w:rsidP="0061060F">
            <w:pPr>
              <w:pStyle w:val="Tabelitekst"/>
              <w:jc w:val="right"/>
              <w:rPr>
                <w:szCs w:val="28"/>
              </w:rPr>
            </w:pP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58CD215"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90</w:t>
            </w:r>
          </w:p>
          <w:p w14:paraId="66645335" w14:textId="77777777" w:rsidR="005B2E10" w:rsidRPr="007C3574" w:rsidRDefault="005B2E10" w:rsidP="0061060F">
            <w:pPr>
              <w:pStyle w:val="Tabelitekst"/>
              <w:jc w:val="right"/>
              <w:rPr>
                <w:szCs w:val="28"/>
              </w:rPr>
            </w:pP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1D90174"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90</w:t>
            </w:r>
          </w:p>
          <w:p w14:paraId="6D1999E0" w14:textId="77777777" w:rsidR="005B2E10" w:rsidRPr="007C3574" w:rsidRDefault="005B2E10" w:rsidP="0061060F">
            <w:pPr>
              <w:pStyle w:val="Tabelitekst"/>
              <w:jc w:val="right"/>
              <w:rPr>
                <w:szCs w:val="28"/>
              </w:rPr>
            </w:pPr>
          </w:p>
        </w:tc>
        <w:tc>
          <w:tcPr>
            <w:tcW w:w="61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A31254F"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90</w:t>
            </w:r>
          </w:p>
          <w:p w14:paraId="1A70EFCA" w14:textId="77777777" w:rsidR="005B2E10" w:rsidRPr="007C3574" w:rsidRDefault="005B2E10" w:rsidP="0061060F">
            <w:pPr>
              <w:pStyle w:val="Tabelitekst"/>
              <w:jc w:val="right"/>
              <w:rPr>
                <w:szCs w:val="28"/>
              </w:rPr>
            </w:pPr>
          </w:p>
        </w:tc>
        <w:tc>
          <w:tcPr>
            <w:tcW w:w="599"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9ABD2AD" w14:textId="77777777" w:rsidR="005B2E10" w:rsidRPr="007C3574" w:rsidRDefault="005B2E10" w:rsidP="0061060F">
            <w:pPr>
              <w:pStyle w:val="Tabelitekst"/>
              <w:jc w:val="right"/>
              <w:rPr>
                <w:szCs w:val="28"/>
              </w:rPr>
            </w:pPr>
            <w:r w:rsidRPr="007C3574">
              <w:rPr>
                <w:rFonts w:ascii="Courier New" w:hAnsi="Courier New" w:cs="Courier New"/>
                <w:szCs w:val="28"/>
              </w:rPr>
              <w:t>≥</w:t>
            </w:r>
            <w:r w:rsidRPr="007C3574">
              <w:rPr>
                <w:szCs w:val="28"/>
              </w:rPr>
              <w:t xml:space="preserve"> 90</w:t>
            </w:r>
          </w:p>
          <w:p w14:paraId="4FBE1CD3" w14:textId="77777777" w:rsidR="005B2E10" w:rsidRPr="007C3574" w:rsidRDefault="005B2E10" w:rsidP="0061060F">
            <w:pPr>
              <w:pStyle w:val="Tabelitekst"/>
              <w:jc w:val="right"/>
              <w:rPr>
                <w:szCs w:val="28"/>
              </w:rPr>
            </w:pPr>
          </w:p>
        </w:tc>
      </w:tr>
      <w:tr w:rsidR="005B2E10" w:rsidRPr="007C3574" w14:paraId="4C51B2A7" w14:textId="77777777" w:rsidTr="00576D06">
        <w:trPr>
          <w:trHeight w:val="615"/>
        </w:trPr>
        <w:tc>
          <w:tcPr>
            <w:tcW w:w="20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70437938" w14:textId="23D096C4" w:rsidR="005B2E10" w:rsidRPr="007C3574" w:rsidRDefault="005B2E10" w:rsidP="003506EC">
            <w:pPr>
              <w:pStyle w:val="Tabelitekst"/>
              <w:rPr>
                <w:szCs w:val="28"/>
              </w:rPr>
            </w:pPr>
            <w:r w:rsidRPr="007C3574">
              <w:rPr>
                <w:szCs w:val="28"/>
              </w:rPr>
              <w:t>Keskmine otsingu- ja päästeüksuse</w:t>
            </w:r>
            <w:r w:rsidRPr="007C3574">
              <w:rPr>
                <w:szCs w:val="28"/>
                <w:vertAlign w:val="superscript"/>
              </w:rPr>
              <w:footnoteReference w:id="31"/>
            </w:r>
            <w:r w:rsidRPr="007C3574">
              <w:rPr>
                <w:szCs w:val="28"/>
              </w:rPr>
              <w:t xml:space="preserve"> lennu- või mereõnnetuse sündmuskohale jõudmise aeg</w:t>
            </w:r>
            <w:r w:rsidRPr="007C3574">
              <w:rPr>
                <w:rFonts w:ascii="Aino Headline" w:hAnsi="Aino Headline"/>
                <w:color w:val="000087"/>
                <w:szCs w:val="28"/>
              </w:rPr>
              <w:t xml:space="preserve"> </w:t>
            </w:r>
            <w:r w:rsidRPr="00BF6EF9">
              <w:rPr>
                <w:color w:val="000087" w:themeColor="text2"/>
                <w:szCs w:val="28"/>
              </w:rPr>
              <w:t xml:space="preserve">Allikas: </w:t>
            </w:r>
            <w:r w:rsidR="00957167" w:rsidRPr="00BF6EF9">
              <w:rPr>
                <w:color w:val="000087" w:themeColor="text2"/>
                <w:szCs w:val="28"/>
              </w:rPr>
              <w:t>P</w:t>
            </w:r>
            <w:r w:rsidR="00957167">
              <w:rPr>
                <w:color w:val="000087" w:themeColor="text2"/>
                <w:szCs w:val="28"/>
              </w:rPr>
              <w:t>olitsei- ja Piirivalveamet</w:t>
            </w:r>
          </w:p>
        </w:tc>
        <w:tc>
          <w:tcPr>
            <w:tcW w:w="65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678E39C6" w14:textId="77777777" w:rsidR="005B2E10" w:rsidRPr="007C3574" w:rsidRDefault="005B2E10" w:rsidP="0061060F">
            <w:pPr>
              <w:pStyle w:val="Tabelitekst"/>
              <w:jc w:val="right"/>
              <w:rPr>
                <w:szCs w:val="28"/>
              </w:rPr>
            </w:pPr>
            <w:r w:rsidRPr="007C3574">
              <w:rPr>
                <w:szCs w:val="28"/>
              </w:rPr>
              <w:t>(40 min)</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64B5870" w14:textId="77777777" w:rsidR="005B2E10" w:rsidRPr="007C3574" w:rsidRDefault="005B2E10" w:rsidP="0061060F">
            <w:pPr>
              <w:pStyle w:val="Tabelitekst"/>
              <w:jc w:val="right"/>
              <w:rPr>
                <w:szCs w:val="28"/>
              </w:rPr>
            </w:pPr>
            <w:r w:rsidRPr="007C3574">
              <w:rPr>
                <w:szCs w:val="28"/>
              </w:rPr>
              <w:t>&lt; 1 tund</w:t>
            </w:r>
          </w:p>
        </w:tc>
        <w:tc>
          <w:tcPr>
            <w:tcW w:w="542"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38CB607" w14:textId="77777777" w:rsidR="005B2E10" w:rsidRPr="007C3574" w:rsidRDefault="005B2E10" w:rsidP="0061060F">
            <w:pPr>
              <w:pStyle w:val="Tabelitekst"/>
              <w:jc w:val="right"/>
              <w:rPr>
                <w:szCs w:val="28"/>
              </w:rPr>
            </w:pPr>
            <w:r w:rsidRPr="007C3574">
              <w:rPr>
                <w:szCs w:val="28"/>
              </w:rPr>
              <w:t>&lt; 1 tund</w:t>
            </w:r>
          </w:p>
        </w:tc>
        <w:tc>
          <w:tcPr>
            <w:tcW w:w="617"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82FEF40" w14:textId="77777777" w:rsidR="005B2E10" w:rsidRPr="007C3574" w:rsidRDefault="005B2E10" w:rsidP="0061060F">
            <w:pPr>
              <w:pStyle w:val="Tabelitekst"/>
              <w:jc w:val="right"/>
              <w:rPr>
                <w:szCs w:val="28"/>
              </w:rPr>
            </w:pPr>
            <w:r w:rsidRPr="007C3574">
              <w:rPr>
                <w:szCs w:val="28"/>
              </w:rPr>
              <w:t>&lt; 1 tund</w:t>
            </w:r>
          </w:p>
        </w:tc>
        <w:tc>
          <w:tcPr>
            <w:tcW w:w="599" w:type="pct"/>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1FA59BF" w14:textId="77777777" w:rsidR="005B2E10" w:rsidRPr="007C3574" w:rsidRDefault="005B2E10" w:rsidP="0061060F">
            <w:pPr>
              <w:pStyle w:val="Tabelitekst"/>
              <w:jc w:val="right"/>
              <w:rPr>
                <w:szCs w:val="28"/>
              </w:rPr>
            </w:pPr>
            <w:r w:rsidRPr="007C3574">
              <w:rPr>
                <w:szCs w:val="28"/>
              </w:rPr>
              <w:t>&lt; 1 tund</w:t>
            </w:r>
          </w:p>
        </w:tc>
      </w:tr>
    </w:tbl>
    <w:bookmarkEnd w:id="168"/>
    <w:bookmarkEnd w:id="169"/>
    <w:p w14:paraId="64708E87" w14:textId="77777777" w:rsidR="00576D06" w:rsidRPr="00670844" w:rsidRDefault="00576D06" w:rsidP="00AD1834">
      <w:pPr>
        <w:pStyle w:val="Sisutekst"/>
        <w:rPr>
          <w:rStyle w:val="Boldtekstis"/>
        </w:rPr>
      </w:pPr>
      <w:r w:rsidRPr="00670844">
        <w:rPr>
          <w:rStyle w:val="Boldtekstis"/>
        </w:rPr>
        <w:t>Olulised tegevused 2025-2028 eesmärkide täitmiseks</w:t>
      </w:r>
    </w:p>
    <w:p w14:paraId="30FE4831" w14:textId="6D677EF1" w:rsidR="005B2E10" w:rsidRPr="003E07CF" w:rsidRDefault="005B2E10" w:rsidP="00AD1834">
      <w:pPr>
        <w:pStyle w:val="Sisutekst"/>
        <w:rPr>
          <w:rFonts w:ascii="Roboto Light" w:eastAsia="Roboto Light" w:hAnsi="Roboto Light" w:cs="Roboto Light"/>
          <w:b/>
          <w:sz w:val="20"/>
          <w:szCs w:val="20"/>
        </w:rPr>
      </w:pPr>
      <w:r w:rsidRPr="003E07CF">
        <w:t xml:space="preserve">Nõudlus </w:t>
      </w:r>
      <w:proofErr w:type="spellStart"/>
      <w:r w:rsidRPr="003E07CF">
        <w:t>siseturvalisuse</w:t>
      </w:r>
      <w:proofErr w:type="spellEnd"/>
      <w:r w:rsidRPr="003E07CF">
        <w:t xml:space="preserve"> teenuste pakkumise järele ei ole vähenenud, mistõttu on üha raskem teenuste osutamist jätkusuutlikult ja kvaliteetselt üle riigi tagada, arvestades ennekõike raskuseid </w:t>
      </w:r>
      <w:proofErr w:type="spellStart"/>
      <w:r w:rsidRPr="003E07CF">
        <w:t>siseturvalisuse</w:t>
      </w:r>
      <w:proofErr w:type="spellEnd"/>
      <w:r w:rsidRPr="003E07CF">
        <w:t xml:space="preserve"> teenuste pakkumiseks vajalike teenistujate leidmisel. </w:t>
      </w:r>
      <w:r w:rsidRPr="21793F1C">
        <w:t xml:space="preserve">Juba praegu on </w:t>
      </w:r>
      <w:proofErr w:type="spellStart"/>
      <w:r w:rsidRPr="21793F1C">
        <w:lastRenderedPageBreak/>
        <w:t>siseturvalisuse</w:t>
      </w:r>
      <w:proofErr w:type="spellEnd"/>
      <w:r w:rsidRPr="21793F1C">
        <w:t xml:space="preserve"> teenuseid pidevalt muudetud optimaalsemaks, mõjusamaks ja nii valdkonna töötajatele kui ka elanikele võimalikult vähe­koormavaks.</w:t>
      </w:r>
    </w:p>
    <w:p w14:paraId="26244A22" w14:textId="77777777" w:rsidR="005B2E10" w:rsidRDefault="005B2E10" w:rsidP="00AD1834">
      <w:pPr>
        <w:pStyle w:val="Sisutekst"/>
      </w:pPr>
      <w:r w:rsidRPr="00EE4754">
        <w:rPr>
          <w:b/>
          <w:color w:val="000087"/>
        </w:rPr>
        <w:t>Abivajajatele võrdse ja senisest parema juurdepääsu tagamine abi saamiseks hädaabinumbrilt 112</w:t>
      </w:r>
      <w:r>
        <w:rPr>
          <w:b/>
          <w:color w:val="000087"/>
        </w:rPr>
        <w:t>.</w:t>
      </w:r>
      <w:r w:rsidRPr="21793F1C">
        <w:t xml:space="preserve"> Selleks luuakse lahendused, mis tagaksid erinevate kanalite abil abivajajatele võrdse ja senisest parema juurdepääsu abi saamiseks hädaabinumbrilt 112. </w:t>
      </w:r>
    </w:p>
    <w:p w14:paraId="593CB505" w14:textId="77777777" w:rsidR="005B2E10" w:rsidRDefault="005B2E10" w:rsidP="00AD1834">
      <w:pPr>
        <w:pStyle w:val="Sisutekst"/>
      </w:pPr>
      <w:r w:rsidRPr="00701D1F">
        <w:rPr>
          <w:b/>
          <w:color w:val="000087"/>
        </w:rPr>
        <w:t>Pääste- ja demineerimistöö toimepidevuse ja suutlikkuse suurendamine</w:t>
      </w:r>
      <w:r>
        <w:rPr>
          <w:b/>
          <w:color w:val="000087"/>
        </w:rPr>
        <w:t>.</w:t>
      </w:r>
      <w:r w:rsidRPr="008E5732">
        <w:t xml:space="preserve"> Tagatakse päästetöö toimepidevus ning suurendatakse suutlikkust (sh kliimamuutuste ja julgeolekuvajadustega seoses) üleujutustele ja varingutele reageerimiseks, tormikahjustuste likvideerimiseks, metsatulekahjude kustutamiseks, demineerimise ja keemiapääste suutlikkuse parandamiseks.</w:t>
      </w:r>
    </w:p>
    <w:p w14:paraId="08F96347" w14:textId="77777777" w:rsidR="005B2E10" w:rsidRPr="00BF64FF" w:rsidRDefault="005B2E10" w:rsidP="00AD1834">
      <w:pPr>
        <w:pStyle w:val="Sisutekst"/>
        <w:rPr>
          <w:b/>
          <w:color w:val="000087"/>
        </w:rPr>
      </w:pPr>
      <w:r w:rsidRPr="002C02C3">
        <w:rPr>
          <w:b/>
          <w:color w:val="000087"/>
        </w:rPr>
        <w:t>Lennu- ja merepäästetööde võimekuse parandamine</w:t>
      </w:r>
      <w:r>
        <w:rPr>
          <w:b/>
          <w:color w:val="000087"/>
        </w:rPr>
        <w:t xml:space="preserve">. </w:t>
      </w:r>
      <w:r w:rsidRPr="00534A66">
        <w:t xml:space="preserve">Tagatakse valmisolek Politsei- ja Piirivalveameti </w:t>
      </w:r>
      <w:proofErr w:type="spellStart"/>
      <w:r w:rsidRPr="00534A66">
        <w:t>mitmeotstarbeliste</w:t>
      </w:r>
      <w:proofErr w:type="spellEnd"/>
      <w:r w:rsidRPr="00534A66">
        <w:t xml:space="preserve">  kopteritega reageerida 15 minutiga. Tugevdatakse valmisolekut reageerida suuremahulisele merepäästesündmusele. Selle efektiivseks planeerimiseks ning juhtimiseks luuakse JRCC Tallinn otsustusprotsessi kiirendavad tehnilised lahendused ja toetav väljaõppesüsteem.</w:t>
      </w:r>
    </w:p>
    <w:p w14:paraId="626241D4" w14:textId="0FC444FE" w:rsidR="005B2E10" w:rsidRDefault="005B2E10" w:rsidP="00523CBB">
      <w:pPr>
        <w:pStyle w:val="111Pealkiri3tase"/>
      </w:pPr>
      <w:bookmarkStart w:id="170" w:name="_Toc178059969"/>
      <w:r w:rsidRPr="00B76620">
        <w:t>2.1</w:t>
      </w:r>
      <w:r w:rsidR="009A671E">
        <w:t>2</w:t>
      </w:r>
      <w:r w:rsidRPr="00B76620">
        <w:t>.</w:t>
      </w:r>
      <w:r>
        <w:t>3</w:t>
      </w:r>
      <w:r w:rsidRPr="00B76620">
        <w:t xml:space="preserve"> </w:t>
      </w:r>
      <w:r>
        <w:t>K</w:t>
      </w:r>
      <w:r w:rsidRPr="009973FC">
        <w:t>ind</w:t>
      </w:r>
      <w:r>
        <w:t>la</w:t>
      </w:r>
      <w:r w:rsidRPr="009973FC">
        <w:t xml:space="preserve"> sisejulgeolek</w:t>
      </w:r>
      <w:r>
        <w:t>u</w:t>
      </w:r>
      <w:r w:rsidRPr="009973FC">
        <w:t xml:space="preserve"> </w:t>
      </w:r>
      <w:r>
        <w:t>programm</w:t>
      </w:r>
      <w:bookmarkEnd w:id="170"/>
      <w:r>
        <w:t xml:space="preserve"> </w:t>
      </w:r>
    </w:p>
    <w:p w14:paraId="6E845434" w14:textId="77777777" w:rsidR="005B2E10" w:rsidRPr="00B76620" w:rsidRDefault="005B2E10" w:rsidP="005B2E10">
      <w:pPr>
        <w:rPr>
          <w:rFonts w:ascii="Aino" w:eastAsia="Calibri" w:hAnsi="Aino" w:cs="Times New Roman"/>
          <w:b/>
          <w:color w:val="000087"/>
          <w:sz w:val="21"/>
          <w:szCs w:val="24"/>
          <w:lang w:eastAsia="et-EE"/>
        </w:rPr>
      </w:pPr>
      <w:r w:rsidRPr="00B76620">
        <w:rPr>
          <w:rFonts w:ascii="Aino" w:eastAsia="Calibri" w:hAnsi="Aino" w:cs="Times New Roman"/>
          <w:b/>
          <w:color w:val="000087"/>
          <w:sz w:val="21"/>
          <w:szCs w:val="24"/>
          <w:lang w:eastAsia="et-EE"/>
        </w:rPr>
        <w:t>Programmi eesmärk</w:t>
      </w:r>
    </w:p>
    <w:p w14:paraId="659F4833" w14:textId="77777777" w:rsidR="005B2E10" w:rsidRPr="006A1C4C" w:rsidRDefault="005B2E10" w:rsidP="005B2E10">
      <w:pPr>
        <w:jc w:val="both"/>
        <w:rPr>
          <w:szCs w:val="24"/>
          <w:lang w:eastAsia="et-EE"/>
        </w:rPr>
      </w:pPr>
      <w:r w:rsidRPr="006A1C4C">
        <w:rPr>
          <w:szCs w:val="24"/>
          <w:lang w:eastAsia="et-EE"/>
        </w:rPr>
        <w:t>Eesti teadvustab ja maandab sisejulgeolekut ohustavaid tegureid kvaliteetse õigusloome, võimearenduse ning siseriikliku ja rahvusvahelise koostöö kaudu. Eesti elanikud ning avalik, kolmas ja erasektor on valmis tulema toime erinevate võimalike kriisistsenaariumitega.</w:t>
      </w:r>
    </w:p>
    <w:p w14:paraId="2AA1A95D" w14:textId="6E6B646F" w:rsidR="005B2E10" w:rsidRPr="00275FC5" w:rsidRDefault="005B2E10" w:rsidP="00275FC5">
      <w:pPr>
        <w:pStyle w:val="Pealdis"/>
      </w:pPr>
      <w:r w:rsidRPr="00275FC5">
        <w:rPr>
          <w:rStyle w:val="normaltextrun"/>
        </w:rPr>
        <w:t xml:space="preserve">Tabel </w:t>
      </w:r>
      <w:r w:rsidR="005563A7">
        <w:fldChar w:fldCharType="begin"/>
      </w:r>
      <w:r w:rsidR="005563A7">
        <w:instrText xml:space="preserve"> SEQ Tabel \* ARABIC </w:instrText>
      </w:r>
      <w:r w:rsidR="005563A7">
        <w:fldChar w:fldCharType="separate"/>
      </w:r>
      <w:r w:rsidR="002206A0">
        <w:t>42</w:t>
      </w:r>
      <w:r w:rsidR="005563A7">
        <w:fldChar w:fldCharType="end"/>
      </w:r>
      <w:r w:rsidRPr="00275FC5">
        <w:rPr>
          <w:rStyle w:val="normaltextrun"/>
        </w:rPr>
        <w:t>. Kindla sisejulgeoleku programmi mõõdikud ja sihttasemed.</w:t>
      </w:r>
      <w:r w:rsidRPr="00275FC5">
        <w:rPr>
          <w:rStyle w:val="eop"/>
        </w:rPr>
        <w:t> </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78"/>
        <w:gridCol w:w="1182"/>
        <w:gridCol w:w="975"/>
        <w:gridCol w:w="975"/>
        <w:gridCol w:w="1110"/>
        <w:gridCol w:w="1080"/>
      </w:tblGrid>
      <w:tr w:rsidR="005B2E10" w:rsidRPr="00275FC5" w14:paraId="34B4A641" w14:textId="77777777" w:rsidTr="00F576F3">
        <w:trPr>
          <w:trHeight w:val="945"/>
          <w:tblHeader/>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16EB30A6" w14:textId="77777777" w:rsidR="005B2E10" w:rsidRPr="00275FC5" w:rsidRDefault="005B2E10" w:rsidP="00275FC5">
            <w:pPr>
              <w:pStyle w:val="Tabelitekst"/>
              <w:rPr>
                <w:rFonts w:ascii="Segoe UI" w:hAnsi="Segoe UI"/>
                <w:b/>
                <w:bCs w:val="0"/>
              </w:rPr>
            </w:pPr>
            <w:r w:rsidRPr="00275FC5">
              <w:rPr>
                <w:b/>
                <w:bCs w:val="0"/>
              </w:rPr>
              <w:t>Mõõdik/Sihttase</w:t>
            </w:r>
            <w:r w:rsidRPr="00275FC5">
              <w:rPr>
                <w:rFonts w:ascii="Calibri" w:hAnsi="Calibri" w:cs="Calibri"/>
                <w:b/>
                <w:bCs w:val="0"/>
              </w:rPr>
              <w:t> </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57B61E4E" w14:textId="409B1E56" w:rsidR="005B2E10" w:rsidRPr="00275FC5" w:rsidRDefault="005B2E10" w:rsidP="00F576F3">
            <w:pPr>
              <w:pStyle w:val="Tabelitekst"/>
              <w:jc w:val="right"/>
              <w:rPr>
                <w:rFonts w:ascii="Segoe UI" w:hAnsi="Segoe UI"/>
                <w:b/>
                <w:bCs w:val="0"/>
              </w:rPr>
            </w:pPr>
            <w:r w:rsidRPr="00275FC5">
              <w:rPr>
                <w:b/>
                <w:bCs w:val="0"/>
              </w:rPr>
              <w:t xml:space="preserve">Viimane tegelik tase </w:t>
            </w:r>
            <w:r w:rsidR="00062954">
              <w:rPr>
                <w:b/>
                <w:bCs w:val="0"/>
              </w:rPr>
              <w:t>(</w:t>
            </w:r>
            <w:r w:rsidRPr="00275FC5">
              <w:rPr>
                <w:b/>
                <w:bCs w:val="0"/>
              </w:rPr>
              <w:t>2022</w:t>
            </w:r>
            <w:r w:rsidR="00062954">
              <w:rPr>
                <w:b/>
                <w:bCs w:val="0"/>
              </w:rPr>
              <w:t>)</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00B5738D" w14:textId="77777777" w:rsidR="005B2E10" w:rsidRPr="00275FC5" w:rsidRDefault="005B2E10" w:rsidP="00F576F3">
            <w:pPr>
              <w:pStyle w:val="Tabelitekst"/>
              <w:jc w:val="right"/>
              <w:rPr>
                <w:rFonts w:ascii="Segoe UI" w:hAnsi="Segoe UI"/>
                <w:b/>
                <w:bCs w:val="0"/>
              </w:rPr>
            </w:pPr>
            <w:r w:rsidRPr="00275FC5">
              <w:rPr>
                <w:b/>
                <w:bCs w:val="0"/>
              </w:rPr>
              <w:t>2025</w:t>
            </w:r>
            <w:r w:rsidRPr="00275FC5">
              <w:rPr>
                <w:rFonts w:ascii="Calibri" w:hAnsi="Calibri" w:cs="Calibri"/>
                <w:b/>
                <w:bCs w:val="0"/>
              </w:rPr>
              <w:t> </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4C1E9A33" w14:textId="77777777" w:rsidR="005B2E10" w:rsidRPr="00275FC5" w:rsidRDefault="005B2E10" w:rsidP="00F576F3">
            <w:pPr>
              <w:pStyle w:val="Tabelitekst"/>
              <w:jc w:val="right"/>
              <w:rPr>
                <w:rFonts w:ascii="Segoe UI" w:hAnsi="Segoe UI"/>
                <w:b/>
                <w:bCs w:val="0"/>
              </w:rPr>
            </w:pPr>
            <w:r w:rsidRPr="00275FC5">
              <w:rPr>
                <w:b/>
                <w:bCs w:val="0"/>
              </w:rPr>
              <w:t>2026</w:t>
            </w:r>
            <w:r w:rsidRPr="00275FC5">
              <w:rPr>
                <w:rFonts w:ascii="Calibri" w:hAnsi="Calibri" w:cs="Calibri"/>
                <w:b/>
                <w:bCs w:val="0"/>
              </w:rPr>
              <w:t> </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4D0E7649" w14:textId="77777777" w:rsidR="005B2E10" w:rsidRPr="00275FC5" w:rsidRDefault="005B2E10" w:rsidP="00F576F3">
            <w:pPr>
              <w:pStyle w:val="Tabelitekst"/>
              <w:jc w:val="right"/>
              <w:rPr>
                <w:rFonts w:ascii="Segoe UI" w:hAnsi="Segoe UI"/>
                <w:b/>
                <w:bCs w:val="0"/>
              </w:rPr>
            </w:pPr>
            <w:r w:rsidRPr="00275FC5">
              <w:rPr>
                <w:b/>
                <w:bCs w:val="0"/>
              </w:rPr>
              <w:t>2027</w:t>
            </w:r>
            <w:r w:rsidRPr="00275FC5">
              <w:rPr>
                <w:rFonts w:ascii="Calibri" w:hAnsi="Calibri" w:cs="Calibri"/>
                <w:b/>
                <w:bCs w:val="0"/>
              </w:rPr>
              <w:t> </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99C9FE"/>
            <w:vAlign w:val="center"/>
            <w:hideMark/>
          </w:tcPr>
          <w:p w14:paraId="3EDCB911" w14:textId="77777777" w:rsidR="005B2E10" w:rsidRPr="00275FC5" w:rsidRDefault="005B2E10" w:rsidP="00F576F3">
            <w:pPr>
              <w:pStyle w:val="Tabelitekst"/>
              <w:jc w:val="right"/>
              <w:rPr>
                <w:rFonts w:ascii="Segoe UI" w:hAnsi="Segoe UI"/>
                <w:b/>
                <w:bCs w:val="0"/>
              </w:rPr>
            </w:pPr>
            <w:r w:rsidRPr="00275FC5">
              <w:rPr>
                <w:b/>
                <w:bCs w:val="0"/>
              </w:rPr>
              <w:t>2028</w:t>
            </w:r>
            <w:r w:rsidRPr="00275FC5">
              <w:rPr>
                <w:rFonts w:ascii="Calibri" w:hAnsi="Calibri" w:cs="Calibri"/>
                <w:b/>
                <w:bCs w:val="0"/>
              </w:rPr>
              <w:t> </w:t>
            </w:r>
          </w:p>
        </w:tc>
      </w:tr>
      <w:tr w:rsidR="00957167" w:rsidRPr="009105B8" w14:paraId="1D3E479E" w14:textId="77777777" w:rsidTr="00062954">
        <w:trPr>
          <w:trHeight w:val="52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4CCC941D" w14:textId="77777777" w:rsidR="00957167" w:rsidRDefault="00957167" w:rsidP="00957167">
            <w:pPr>
              <w:pStyle w:val="Tabelitekst"/>
              <w:rPr>
                <w:rFonts w:cs="Calibri"/>
              </w:rPr>
            </w:pPr>
            <w:r w:rsidRPr="002F25C8">
              <w:rPr>
                <w:rFonts w:cs="Calibri"/>
              </w:rPr>
              <w:t xml:space="preserve">Elanike osakaal, kes hindab heaks Eesti valmisolekut tulla toime terroriaktiga, kui see peaks juhtuma </w:t>
            </w:r>
            <w:r>
              <w:rPr>
                <w:rFonts w:cs="Calibri"/>
              </w:rPr>
              <w:t>%</w:t>
            </w:r>
          </w:p>
          <w:p w14:paraId="6752429D" w14:textId="5F5AFCAB" w:rsidR="00957167" w:rsidRPr="00275FC5" w:rsidRDefault="00957167" w:rsidP="00957167">
            <w:pPr>
              <w:pStyle w:val="Tabelibold"/>
            </w:pPr>
            <w:r w:rsidRPr="00275FC5">
              <w:t>Allikas: Siseturvalisuse avaliku arvamuse uuring</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59D26118" w14:textId="3CDF9D11" w:rsidR="00957167" w:rsidRPr="009105B8" w:rsidRDefault="00957167" w:rsidP="00957167">
            <w:pPr>
              <w:pStyle w:val="Tabelitekst"/>
              <w:jc w:val="right"/>
            </w:pPr>
            <w:r>
              <w:t xml:space="preserve">40 </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6E3AA4F" w14:textId="3B7EBE12" w:rsidR="00957167" w:rsidRPr="009105B8" w:rsidRDefault="00957167" w:rsidP="00957167">
            <w:pPr>
              <w:pStyle w:val="Tabelitekst"/>
              <w:jc w:val="right"/>
            </w:pPr>
            <w:r>
              <w:rPr>
                <w:lang w:val="en-US"/>
              </w:rPr>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7099BAD" w14:textId="46922498" w:rsidR="00957167" w:rsidRPr="009105B8" w:rsidRDefault="00957167" w:rsidP="00957167">
            <w:pPr>
              <w:pStyle w:val="Tabelitekst"/>
              <w:jc w:val="right"/>
            </w:pPr>
            <w:r w:rsidRPr="00D019D1">
              <w:rPr>
                <w:rFonts w:ascii="Courier New" w:hAnsi="Courier New" w:cs="Courier New"/>
              </w:rPr>
              <w:t>≥</w:t>
            </w:r>
            <w:r w:rsidRPr="00D019D1">
              <w:t xml:space="preserve"> 45</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6A602CD" w14:textId="6BFC1DD1" w:rsidR="00957167" w:rsidRPr="009105B8" w:rsidRDefault="00957167" w:rsidP="00957167">
            <w:pPr>
              <w:pStyle w:val="Tabelitekst"/>
              <w:jc w:val="right"/>
            </w:pPr>
            <w:r>
              <w:rPr>
                <w:lang w:val="en-US"/>
              </w:rPr>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9C67334" w14:textId="16AB8CAD" w:rsidR="00957167" w:rsidRPr="009105B8" w:rsidRDefault="00957167" w:rsidP="00957167">
            <w:pPr>
              <w:pStyle w:val="Tabelitekst"/>
              <w:jc w:val="right"/>
            </w:pPr>
            <w:r w:rsidRPr="00D019D1">
              <w:rPr>
                <w:rFonts w:ascii="Courier New" w:hAnsi="Courier New" w:cs="Courier New"/>
              </w:rPr>
              <w:t>≥</w:t>
            </w:r>
            <w:r w:rsidRPr="00D019D1">
              <w:t xml:space="preserve"> 45</w:t>
            </w:r>
          </w:p>
        </w:tc>
      </w:tr>
      <w:tr w:rsidR="00957167" w:rsidRPr="009105B8" w14:paraId="6DF94F46" w14:textId="77777777" w:rsidTr="00062954">
        <w:trPr>
          <w:trHeight w:val="37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1CA05A4C" w14:textId="77777777" w:rsidR="00957167" w:rsidRDefault="00957167" w:rsidP="00957167">
            <w:pPr>
              <w:pStyle w:val="Tabelitekst"/>
              <w:rPr>
                <w:rFonts w:cs="Calibri"/>
                <w:color w:val="auto"/>
              </w:rPr>
            </w:pPr>
            <w:r w:rsidRPr="00D019D1">
              <w:rPr>
                <w:rFonts w:cs="Calibri"/>
                <w:color w:val="auto"/>
              </w:rPr>
              <w:t>Elanike osakaal, kes hindab Eesti valmisolekut tulla toime välisriigi vaenuliku mõjutus</w:t>
            </w:r>
            <w:r w:rsidRPr="00D019D1">
              <w:rPr>
                <w:rFonts w:cs="Calibri"/>
                <w:color w:val="auto"/>
              </w:rPr>
              <w:softHyphen/>
              <w:t>tegevuse ja valeinfo kasvuga heaks</w:t>
            </w:r>
            <w:r w:rsidRPr="00D019D1">
              <w:rPr>
                <w:rFonts w:cs="Calibri"/>
                <w:color w:val="auto"/>
                <w:vertAlign w:val="superscript"/>
              </w:rPr>
              <w:footnoteReference w:id="32"/>
            </w:r>
            <w:r>
              <w:rPr>
                <w:rFonts w:cs="Calibri"/>
                <w:color w:val="auto"/>
              </w:rPr>
              <w:t>, %</w:t>
            </w:r>
          </w:p>
          <w:p w14:paraId="4851D266" w14:textId="4EB4E688" w:rsidR="00957167" w:rsidRPr="00275FC5" w:rsidRDefault="00957167" w:rsidP="00957167">
            <w:pPr>
              <w:pStyle w:val="Tabelibold"/>
            </w:pPr>
            <w:r w:rsidRPr="00275FC5">
              <w:t>Allikas: Siseturvalisuse avaliku arvamuse uuring</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6016C99" w14:textId="721778B7" w:rsidR="00957167" w:rsidRPr="009105B8" w:rsidRDefault="00957167" w:rsidP="00957167">
            <w:pPr>
              <w:pStyle w:val="Tabelitekst"/>
              <w:jc w:val="right"/>
            </w:pPr>
            <w:r>
              <w:t>49</w:t>
            </w:r>
            <w:r w:rsidRPr="00D019D1">
              <w:t xml:space="preserve"> </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FAFDF61" w14:textId="6656FC9A" w:rsidR="00957167" w:rsidRPr="009105B8" w:rsidRDefault="00957167" w:rsidP="00957167">
            <w:pPr>
              <w:pStyle w:val="Tabelitekst"/>
              <w:jc w:val="right"/>
            </w:pPr>
            <w:r>
              <w:rPr>
                <w:rFonts w:cs="Courier New"/>
              </w:rPr>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919761D" w14:textId="64E2ECFD" w:rsidR="00957167" w:rsidRPr="009105B8" w:rsidRDefault="00957167" w:rsidP="00957167">
            <w:pPr>
              <w:pStyle w:val="Tabelitekst"/>
              <w:jc w:val="right"/>
            </w:pPr>
            <w:r w:rsidRPr="00D019D1">
              <w:rPr>
                <w:rFonts w:cs="Courier New"/>
              </w:rPr>
              <w:t>60</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0D50357" w14:textId="5AA87B41" w:rsidR="00957167" w:rsidRPr="009105B8" w:rsidRDefault="00957167" w:rsidP="00957167">
            <w:pPr>
              <w:pStyle w:val="Tabelitekst"/>
              <w:jc w:val="right"/>
            </w:pPr>
            <w:r>
              <w:rPr>
                <w:rFonts w:cs="Courier New"/>
              </w:rPr>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6EDDB0E" w14:textId="236A1B17" w:rsidR="00957167" w:rsidRPr="009105B8" w:rsidRDefault="00957167" w:rsidP="00957167">
            <w:pPr>
              <w:pStyle w:val="Tabelitekst"/>
              <w:jc w:val="right"/>
            </w:pPr>
            <w:r w:rsidRPr="00D019D1">
              <w:rPr>
                <w:rFonts w:cs="Courier New"/>
              </w:rPr>
              <w:t>60</w:t>
            </w:r>
          </w:p>
        </w:tc>
      </w:tr>
      <w:tr w:rsidR="00957167" w:rsidRPr="009105B8" w14:paraId="261F12CA" w14:textId="77777777" w:rsidTr="00062954">
        <w:trPr>
          <w:trHeight w:val="61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hideMark/>
          </w:tcPr>
          <w:p w14:paraId="21168669" w14:textId="77777777" w:rsidR="00957167" w:rsidRDefault="00957167" w:rsidP="00957167">
            <w:pPr>
              <w:pStyle w:val="Tabelitekst"/>
            </w:pPr>
            <w:r w:rsidRPr="00D019D1">
              <w:lastRenderedPageBreak/>
              <w:t>Elanike osakaal, kelle hinnangul on Eesti välispiir hästi kaitstud</w:t>
            </w:r>
            <w:r>
              <w:t>,</w:t>
            </w:r>
            <w:r w:rsidRPr="00D019D1">
              <w:t xml:space="preserve"> </w:t>
            </w:r>
            <w:r>
              <w:t>%</w:t>
            </w:r>
          </w:p>
          <w:p w14:paraId="4444270E" w14:textId="782F3E96" w:rsidR="00957167" w:rsidRPr="00275FC5" w:rsidRDefault="00957167" w:rsidP="00957167">
            <w:pPr>
              <w:pStyle w:val="Tabelibold"/>
            </w:pPr>
            <w:r w:rsidRPr="00275FC5">
              <w:t>Allikas: Riigikaitse avaliku arvamuse uuring, K</w:t>
            </w:r>
            <w:r>
              <w:t>aitseministeerium</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59B1251" w14:textId="395831C2" w:rsidR="00957167" w:rsidRPr="009105B8" w:rsidRDefault="00957167" w:rsidP="00957167">
            <w:pPr>
              <w:pStyle w:val="Tabelitekst"/>
              <w:jc w:val="right"/>
              <w:rPr>
                <w:rFonts w:cs="Courier New"/>
              </w:rPr>
            </w:pPr>
            <w:r>
              <w:rPr>
                <w:rFonts w:cs="Courier New"/>
              </w:rPr>
              <w:t>56</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91A52D1" w14:textId="601574A5" w:rsidR="00957167" w:rsidRPr="009105B8" w:rsidRDefault="00957167" w:rsidP="00957167">
            <w:pPr>
              <w:pStyle w:val="Tabelitekst"/>
              <w:jc w:val="right"/>
            </w:pPr>
            <w:r w:rsidRPr="00D019D1">
              <w:rPr>
                <w:rFonts w:ascii="Courier New" w:hAnsi="Courier New" w:cs="Courier New"/>
              </w:rPr>
              <w:t>≥</w:t>
            </w:r>
            <w:r w:rsidRPr="00D019D1">
              <w:rPr>
                <w:rFonts w:cs="Courier New"/>
              </w:rPr>
              <w:t xml:space="preserve"> 65</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1E7E7E6" w14:textId="61050F78" w:rsidR="00957167" w:rsidRPr="009105B8" w:rsidRDefault="00957167" w:rsidP="00957167">
            <w:pPr>
              <w:pStyle w:val="Tabelitekst"/>
              <w:jc w:val="right"/>
            </w:pPr>
            <w:r w:rsidRPr="00D019D1">
              <w:rPr>
                <w:rFonts w:ascii="Courier New" w:hAnsi="Courier New" w:cs="Courier New"/>
              </w:rPr>
              <w:t>≥</w:t>
            </w:r>
            <w:r w:rsidRPr="00D019D1">
              <w:rPr>
                <w:rFonts w:cs="Courier New"/>
              </w:rPr>
              <w:t xml:space="preserve"> 65</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8B869CC" w14:textId="27C604C7" w:rsidR="00957167" w:rsidRPr="009105B8" w:rsidRDefault="00957167" w:rsidP="00957167">
            <w:pPr>
              <w:pStyle w:val="Tabelitekst"/>
              <w:jc w:val="right"/>
            </w:pPr>
            <w:r w:rsidRPr="00D019D1">
              <w:rPr>
                <w:rFonts w:ascii="Courier New" w:hAnsi="Courier New" w:cs="Courier New"/>
              </w:rPr>
              <w:t>≥</w:t>
            </w:r>
            <w:r w:rsidRPr="00D019D1">
              <w:rPr>
                <w:rFonts w:cs="Courier New"/>
              </w:rPr>
              <w:t xml:space="preserve"> 65</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5BFB212" w14:textId="3177245A" w:rsidR="00957167" w:rsidRPr="009105B8" w:rsidRDefault="00957167" w:rsidP="00957167">
            <w:pPr>
              <w:pStyle w:val="Tabelitekst"/>
              <w:jc w:val="right"/>
            </w:pPr>
            <w:r w:rsidRPr="00D019D1">
              <w:rPr>
                <w:rFonts w:ascii="Courier New" w:hAnsi="Courier New" w:cs="Courier New"/>
              </w:rPr>
              <w:t>≥</w:t>
            </w:r>
            <w:r w:rsidRPr="00D019D1">
              <w:rPr>
                <w:rFonts w:cs="Courier New"/>
              </w:rPr>
              <w:t xml:space="preserve"> 65</w:t>
            </w:r>
          </w:p>
        </w:tc>
      </w:tr>
      <w:tr w:rsidR="00957167" w:rsidRPr="009105B8" w14:paraId="2FE86D89" w14:textId="77777777" w:rsidTr="00062954">
        <w:trPr>
          <w:trHeight w:val="61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15A00B1" w14:textId="77777777" w:rsidR="00957167" w:rsidRDefault="00957167" w:rsidP="00957167">
            <w:pPr>
              <w:pStyle w:val="Tabelitekst"/>
            </w:pPr>
            <w:r w:rsidRPr="00A865D1">
              <w:t>Maismaapiiri kaetus tehnilise seirega (sh Peipsi järv, Narva jõgi)</w:t>
            </w:r>
            <w:r>
              <w:t xml:space="preserve"> %</w:t>
            </w:r>
          </w:p>
          <w:p w14:paraId="2A3461F8" w14:textId="74D936ED" w:rsidR="00957167" w:rsidRPr="00275FC5" w:rsidRDefault="00957167" w:rsidP="00957167">
            <w:pPr>
              <w:pStyle w:val="Tabelibold"/>
            </w:pPr>
            <w:r w:rsidRPr="00275FC5">
              <w:t>Allikas: P</w:t>
            </w:r>
            <w:r>
              <w:t>olitsei- ja Piirivalveamet</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369F432E" w14:textId="141028D1" w:rsidR="00957167" w:rsidRPr="00A865D1" w:rsidRDefault="00957167" w:rsidP="00957167">
            <w:pPr>
              <w:pStyle w:val="Tabelitekst"/>
              <w:jc w:val="right"/>
            </w:pPr>
            <w:r w:rsidRPr="00A865D1">
              <w:rPr>
                <w:rFonts w:cs="Courier New"/>
              </w:rPr>
              <w:t>57</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6E11E9E" w14:textId="0AC7464E" w:rsidR="00957167" w:rsidRPr="00345337" w:rsidRDefault="00957167" w:rsidP="00957167">
            <w:pPr>
              <w:pStyle w:val="Tabelitekst"/>
              <w:jc w:val="right"/>
            </w:pPr>
            <w:r w:rsidRPr="00345337">
              <w:rPr>
                <w:rFonts w:ascii="Courier New" w:hAnsi="Courier New" w:cs="Courier New"/>
              </w:rPr>
              <w:t>≥</w:t>
            </w:r>
            <w:r w:rsidRPr="00345337">
              <w:rPr>
                <w:rFonts w:cs="Courier New"/>
              </w:rPr>
              <w:t xml:space="preserve"> 75</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560643F" w14:textId="640B65A2" w:rsidR="00957167" w:rsidRPr="00345337" w:rsidRDefault="00957167" w:rsidP="00957167">
            <w:pPr>
              <w:pStyle w:val="Tabelitekst"/>
              <w:jc w:val="right"/>
            </w:pPr>
            <w:r w:rsidRPr="00345337">
              <w:rPr>
                <w:rFonts w:ascii="Courier New" w:hAnsi="Courier New" w:cs="Courier New"/>
              </w:rPr>
              <w:t>≥</w:t>
            </w:r>
            <w:r w:rsidRPr="00345337">
              <w:rPr>
                <w:rFonts w:cs="Courier New"/>
              </w:rPr>
              <w:t xml:space="preserve"> 75</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DF29E59" w14:textId="4F487E0C" w:rsidR="00957167" w:rsidRPr="00345337" w:rsidRDefault="00957167" w:rsidP="00957167">
            <w:pPr>
              <w:pStyle w:val="Tabelitekst"/>
              <w:jc w:val="right"/>
            </w:pPr>
            <w:r w:rsidRPr="00345337">
              <w:rPr>
                <w:rFonts w:ascii="Courier New" w:hAnsi="Courier New" w:cs="Courier New"/>
              </w:rPr>
              <w:t>≥</w:t>
            </w:r>
            <w:r w:rsidRPr="00345337">
              <w:rPr>
                <w:rFonts w:cs="Courier New"/>
              </w:rPr>
              <w:t xml:space="preserve"> 75</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FB1B7E4" w14:textId="60FEE917" w:rsidR="00957167" w:rsidRPr="009324E8" w:rsidRDefault="00957167" w:rsidP="00957167">
            <w:pPr>
              <w:pStyle w:val="Tabelitekst"/>
              <w:jc w:val="right"/>
            </w:pPr>
            <w:r w:rsidRPr="009324E8">
              <w:rPr>
                <w:rFonts w:ascii="Courier New" w:hAnsi="Courier New" w:cs="Courier New"/>
              </w:rPr>
              <w:t>≥ </w:t>
            </w:r>
            <w:r>
              <w:t>100</w:t>
            </w:r>
          </w:p>
        </w:tc>
      </w:tr>
      <w:tr w:rsidR="00957167" w:rsidRPr="009105B8" w14:paraId="4524050F" w14:textId="77777777" w:rsidTr="00062954">
        <w:trPr>
          <w:trHeight w:val="61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C74BCB6" w14:textId="77777777" w:rsidR="00957167" w:rsidRDefault="00957167" w:rsidP="00957167">
            <w:pPr>
              <w:pStyle w:val="Tabelitekst"/>
            </w:pPr>
            <w:r w:rsidRPr="00345337">
              <w:t>Elanike osakaal, kes  hindavad oma teadlikkust küberkuritege</w:t>
            </w:r>
            <w:r w:rsidRPr="00345337">
              <w:softHyphen/>
              <w:t xml:space="preserve">vusega seotud riskidest heaks </w:t>
            </w:r>
            <w:r>
              <w:t>%</w:t>
            </w:r>
          </w:p>
          <w:p w14:paraId="72A6EF98" w14:textId="75784105" w:rsidR="00957167" w:rsidRPr="00275FC5" w:rsidRDefault="00957167" w:rsidP="00957167">
            <w:pPr>
              <w:pStyle w:val="Tabelibold"/>
            </w:pPr>
            <w:r w:rsidRPr="00275FC5">
              <w:t>Allikas: Siseturvalisuse avaliku arvamuse uuring</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094280E0" w14:textId="7A452DF5" w:rsidR="00957167" w:rsidRPr="00345337" w:rsidRDefault="00957167" w:rsidP="00957167">
            <w:pPr>
              <w:pStyle w:val="Tabelitekst"/>
              <w:jc w:val="right"/>
            </w:pPr>
            <w:r w:rsidRPr="00345337">
              <w:rPr>
                <w:rFonts w:cs="Courier New"/>
              </w:rPr>
              <w:t>59</w:t>
            </w:r>
            <w:r>
              <w:rPr>
                <w:rFonts w:cs="Courier New"/>
              </w:rPr>
              <w:t xml:space="preserve"> </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95FD31F" w14:textId="4B011B12" w:rsidR="00957167" w:rsidRPr="00011298" w:rsidRDefault="00957167" w:rsidP="00957167">
            <w:pPr>
              <w:pStyle w:val="Tabelitekst"/>
              <w:jc w:val="right"/>
            </w:pPr>
            <w:r>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C3330E4" w14:textId="190E61A3" w:rsidR="00957167" w:rsidRPr="00345337" w:rsidRDefault="00957167" w:rsidP="00957167">
            <w:pPr>
              <w:pStyle w:val="Tabelitekst"/>
              <w:jc w:val="right"/>
            </w:pPr>
            <w:r w:rsidRPr="00345337">
              <w:rPr>
                <w:rFonts w:ascii="Courier New" w:hAnsi="Courier New" w:cs="Courier New"/>
              </w:rPr>
              <w:t>≥</w:t>
            </w:r>
            <w:r w:rsidRPr="00345337">
              <w:rPr>
                <w:rFonts w:cs="Courier New"/>
              </w:rPr>
              <w:t xml:space="preserve"> 60</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4420398B" w14:textId="57C46209" w:rsidR="00957167" w:rsidRPr="00011298" w:rsidRDefault="00957167" w:rsidP="00957167">
            <w:pPr>
              <w:pStyle w:val="Tabelitekst"/>
              <w:jc w:val="right"/>
            </w:pPr>
            <w:r>
              <w:rPr>
                <w:rFonts w:ascii="Courier New" w:hAnsi="Courier New" w:cs="Courier New"/>
              </w:rPr>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34C674F" w14:textId="1030C782" w:rsidR="00957167" w:rsidRPr="00345337" w:rsidRDefault="00957167" w:rsidP="00957167">
            <w:pPr>
              <w:pStyle w:val="Tabelitekst"/>
              <w:jc w:val="right"/>
            </w:pPr>
            <w:r w:rsidRPr="00345337">
              <w:rPr>
                <w:rFonts w:ascii="Courier New" w:hAnsi="Courier New" w:cs="Courier New"/>
              </w:rPr>
              <w:t>≥</w:t>
            </w:r>
            <w:r w:rsidRPr="00345337">
              <w:rPr>
                <w:rFonts w:cs="Courier New"/>
              </w:rPr>
              <w:t xml:space="preserve"> 60</w:t>
            </w:r>
          </w:p>
        </w:tc>
      </w:tr>
      <w:tr w:rsidR="00957167" w:rsidRPr="009105B8" w14:paraId="130D208A" w14:textId="77777777" w:rsidTr="00062954">
        <w:trPr>
          <w:trHeight w:val="61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11E2F59B" w14:textId="7067CE9A" w:rsidR="00957167" w:rsidRPr="009105B8" w:rsidRDefault="00957167" w:rsidP="00957167">
            <w:pPr>
              <w:pStyle w:val="Tabelitekst"/>
            </w:pPr>
            <w:r w:rsidRPr="007D6E0D">
              <w:t>Elanike osakaal, kes peavad narkootikume  kergelt kättesaadavaks</w:t>
            </w:r>
            <w:r>
              <w:t xml:space="preserve"> %</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4AF4F707" w14:textId="77777777" w:rsidR="00957167" w:rsidRPr="009105B8" w:rsidRDefault="00957167" w:rsidP="00957167">
            <w:pPr>
              <w:pStyle w:val="Tabelitekst"/>
              <w:jc w:val="right"/>
              <w:rPr>
                <w:rFonts w:ascii="Segoe UI" w:hAnsi="Segoe UI"/>
              </w:rPr>
            </w:pP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2B59877" w14:textId="77777777" w:rsidR="00957167" w:rsidRPr="009105B8" w:rsidRDefault="00957167" w:rsidP="00957167">
            <w:pPr>
              <w:pStyle w:val="Tabelitekst"/>
              <w:jc w:val="right"/>
              <w:rPr>
                <w:rFonts w:ascii="Segoe UI" w:hAnsi="Segoe UI"/>
              </w:rPr>
            </w:pP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BA6EDA9" w14:textId="77777777" w:rsidR="00957167" w:rsidRPr="009105B8" w:rsidRDefault="00957167" w:rsidP="00957167">
            <w:pPr>
              <w:pStyle w:val="Tabelitekst"/>
              <w:jc w:val="right"/>
              <w:rPr>
                <w:rFonts w:ascii="Segoe UI" w:hAnsi="Segoe UI"/>
              </w:rPr>
            </w:pP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4DF863D4" w14:textId="77777777" w:rsidR="00957167" w:rsidRPr="009105B8" w:rsidRDefault="00957167" w:rsidP="00957167">
            <w:pPr>
              <w:pStyle w:val="Tabelitekst"/>
              <w:jc w:val="right"/>
              <w:rPr>
                <w:rFonts w:ascii="Segoe UI" w:hAnsi="Segoe UI"/>
              </w:rPr>
            </w:pP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4D1AAA89" w14:textId="77777777" w:rsidR="00957167" w:rsidRPr="009105B8" w:rsidRDefault="00957167" w:rsidP="00957167">
            <w:pPr>
              <w:pStyle w:val="Tabelitekst"/>
              <w:jc w:val="right"/>
              <w:rPr>
                <w:rFonts w:ascii="Segoe UI" w:hAnsi="Segoe UI"/>
              </w:rPr>
            </w:pPr>
          </w:p>
        </w:tc>
      </w:tr>
      <w:tr w:rsidR="00957167" w:rsidRPr="009105B8" w14:paraId="3FCADB8F" w14:textId="77777777" w:rsidTr="004D61EE">
        <w:trPr>
          <w:trHeight w:val="201"/>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79A60EA5" w14:textId="65C8877D" w:rsidR="00957167" w:rsidRPr="007D6E0D" w:rsidRDefault="00957167" w:rsidP="00957167">
            <w:pPr>
              <w:pStyle w:val="Tabelitekst"/>
            </w:pPr>
            <w:r w:rsidRPr="007D6E0D">
              <w:t>kanep</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tcPr>
          <w:p w14:paraId="728CB8D7" w14:textId="562C1904" w:rsidR="00957167" w:rsidRPr="007D6E0D" w:rsidRDefault="00957167" w:rsidP="00957167">
            <w:pPr>
              <w:pStyle w:val="Tabelitekst"/>
              <w:jc w:val="right"/>
            </w:pPr>
            <w:r>
              <w:t>36</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B9BF556" w14:textId="4AD6E5CA" w:rsidR="00957167" w:rsidRPr="007D6E0D" w:rsidRDefault="00957167" w:rsidP="00957167">
            <w:pPr>
              <w:pStyle w:val="Tabelitekst"/>
              <w:jc w:val="right"/>
            </w:pPr>
            <w:r>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491FA701" w14:textId="271E559F" w:rsidR="00957167" w:rsidRPr="007D6E0D" w:rsidRDefault="00957167" w:rsidP="00957167">
            <w:pPr>
              <w:pStyle w:val="Tabelitekst"/>
              <w:jc w:val="right"/>
            </w:pPr>
            <w:r w:rsidRPr="007D6E0D">
              <w:rPr>
                <w:rFonts w:ascii="Courier New" w:hAnsi="Courier New" w:cs="Courier New"/>
              </w:rPr>
              <w:t>≤</w:t>
            </w:r>
            <w:r w:rsidRPr="007D6E0D">
              <w:t xml:space="preserve"> 24</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5E56A522" w14:textId="6A6F7866" w:rsidR="00957167" w:rsidRPr="007D6E0D" w:rsidRDefault="00957167" w:rsidP="00957167">
            <w:pPr>
              <w:pStyle w:val="Tabelitekst"/>
              <w:jc w:val="right"/>
            </w:pPr>
            <w:r w:rsidRPr="00461D10">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D09E60A" w14:textId="094E1550" w:rsidR="00957167" w:rsidRPr="007D6E0D" w:rsidRDefault="00957167" w:rsidP="00957167">
            <w:pPr>
              <w:pStyle w:val="Tabelitekst"/>
              <w:jc w:val="right"/>
            </w:pPr>
            <w:r w:rsidRPr="007D6E0D">
              <w:rPr>
                <w:rFonts w:ascii="Courier New" w:hAnsi="Courier New" w:cs="Courier New"/>
              </w:rPr>
              <w:t>≤</w:t>
            </w:r>
            <w:r w:rsidRPr="007D6E0D">
              <w:t xml:space="preserve"> 40</w:t>
            </w:r>
          </w:p>
        </w:tc>
      </w:tr>
      <w:tr w:rsidR="00957167" w:rsidRPr="009105B8" w14:paraId="353992DB" w14:textId="77777777" w:rsidTr="004D61EE">
        <w:trPr>
          <w:trHeight w:val="263"/>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6455D331" w14:textId="3AC13B8C" w:rsidR="00957167" w:rsidRPr="007D6E0D" w:rsidRDefault="00957167" w:rsidP="00957167">
            <w:pPr>
              <w:pStyle w:val="Tabelitekst"/>
            </w:pPr>
            <w:r w:rsidRPr="007D6E0D">
              <w:t>amfetamiin</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tcPr>
          <w:p w14:paraId="4B93DB43" w14:textId="4C88EC2E" w:rsidR="00957167" w:rsidRPr="007D6E0D" w:rsidRDefault="00957167" w:rsidP="00957167">
            <w:pPr>
              <w:pStyle w:val="Tabelitekst"/>
              <w:jc w:val="right"/>
            </w:pPr>
            <w:r>
              <w:t>21</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024F78BA" w14:textId="21CEFE6E" w:rsidR="00957167" w:rsidRPr="007D6E0D" w:rsidRDefault="00957167" w:rsidP="00957167">
            <w:pPr>
              <w:pStyle w:val="Tabelitekst"/>
              <w:jc w:val="right"/>
            </w:pPr>
            <w:r w:rsidRPr="0076726E">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DD733D0" w14:textId="2C49727E" w:rsidR="00957167" w:rsidRPr="007D6E0D" w:rsidRDefault="00957167" w:rsidP="00957167">
            <w:pPr>
              <w:pStyle w:val="Tabelitekst"/>
              <w:jc w:val="right"/>
            </w:pPr>
            <w:r w:rsidRPr="007D6E0D">
              <w:rPr>
                <w:rFonts w:ascii="Courier New" w:hAnsi="Courier New" w:cs="Courier New"/>
              </w:rPr>
              <w:t>≤</w:t>
            </w:r>
            <w:r w:rsidRPr="007D6E0D">
              <w:t xml:space="preserve"> 10</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03EB8DE8" w14:textId="388106DD" w:rsidR="00957167" w:rsidRPr="007D6E0D" w:rsidRDefault="00957167" w:rsidP="00957167">
            <w:pPr>
              <w:pStyle w:val="Tabelitekst"/>
              <w:jc w:val="right"/>
            </w:pPr>
            <w:r w:rsidRPr="00461D10">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EAFB181" w14:textId="64288420" w:rsidR="00957167" w:rsidRPr="007D6E0D" w:rsidRDefault="00957167" w:rsidP="00957167">
            <w:pPr>
              <w:pStyle w:val="Tabelitekst"/>
              <w:jc w:val="right"/>
            </w:pPr>
            <w:r w:rsidRPr="007D6E0D">
              <w:rPr>
                <w:rFonts w:ascii="Courier New" w:hAnsi="Courier New" w:cs="Courier New"/>
              </w:rPr>
              <w:t>≤</w:t>
            </w:r>
            <w:r w:rsidRPr="007D6E0D">
              <w:t xml:space="preserve"> 26</w:t>
            </w:r>
          </w:p>
        </w:tc>
      </w:tr>
      <w:tr w:rsidR="00957167" w:rsidRPr="009105B8" w14:paraId="4D4D975A" w14:textId="77777777" w:rsidTr="004D61EE">
        <w:trPr>
          <w:trHeight w:val="267"/>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7CC3B219" w14:textId="1BCFD34C" w:rsidR="00957167" w:rsidRPr="007D6E0D" w:rsidRDefault="00957167" w:rsidP="00957167">
            <w:pPr>
              <w:pStyle w:val="Tabelitekst"/>
            </w:pPr>
            <w:r w:rsidRPr="007D6E0D">
              <w:t>rahusti/uinuti</w:t>
            </w:r>
            <w:r>
              <w:t xml:space="preserve"> </w:t>
            </w:r>
            <w:r w:rsidRPr="007D6E0D">
              <w:t>arsti korralduseta</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tcPr>
          <w:p w14:paraId="7A94616A" w14:textId="39A99E18" w:rsidR="00957167" w:rsidRPr="007D6E0D" w:rsidRDefault="00957167" w:rsidP="00957167">
            <w:pPr>
              <w:pStyle w:val="Tabelitekst"/>
              <w:jc w:val="right"/>
            </w:pPr>
            <w:r>
              <w:t>23</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296A14EC" w14:textId="43F2FB0D" w:rsidR="00957167" w:rsidRPr="007D6E0D" w:rsidRDefault="00957167" w:rsidP="00957167">
            <w:pPr>
              <w:pStyle w:val="Tabelitekst"/>
              <w:jc w:val="right"/>
            </w:pPr>
            <w:r w:rsidRPr="0076726E">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5B16D7C" w14:textId="219BEF1C" w:rsidR="00957167" w:rsidRPr="007D6E0D" w:rsidRDefault="00957167" w:rsidP="00957167">
            <w:pPr>
              <w:pStyle w:val="Tabelitekst"/>
              <w:jc w:val="right"/>
            </w:pPr>
            <w:r w:rsidRPr="007D6E0D">
              <w:rPr>
                <w:rFonts w:ascii="Courier New" w:hAnsi="Courier New" w:cs="Courier New"/>
              </w:rPr>
              <w:t>≤</w:t>
            </w:r>
            <w:r w:rsidRPr="007D6E0D">
              <w:t xml:space="preserve"> 12</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62C22063" w14:textId="4A1C5C74" w:rsidR="00957167" w:rsidRPr="007D6E0D" w:rsidRDefault="00957167" w:rsidP="00957167">
            <w:pPr>
              <w:pStyle w:val="Tabelitekst"/>
              <w:jc w:val="right"/>
            </w:pPr>
            <w:r w:rsidRPr="00461D10">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4C6156D9" w14:textId="37288DF5" w:rsidR="00957167" w:rsidRPr="007D6E0D" w:rsidRDefault="00957167" w:rsidP="00957167">
            <w:pPr>
              <w:pStyle w:val="Tabelitekst"/>
              <w:jc w:val="right"/>
            </w:pPr>
            <w:r w:rsidRPr="007D6E0D">
              <w:rPr>
                <w:rFonts w:ascii="Courier New" w:hAnsi="Courier New" w:cs="Courier New"/>
              </w:rPr>
              <w:t>≤</w:t>
            </w:r>
            <w:r w:rsidRPr="007D6E0D">
              <w:t xml:space="preserve"> 28</w:t>
            </w:r>
          </w:p>
        </w:tc>
      </w:tr>
      <w:tr w:rsidR="00957167" w:rsidRPr="009105B8" w14:paraId="389A762E" w14:textId="77777777" w:rsidTr="004D61EE">
        <w:trPr>
          <w:trHeight w:val="271"/>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34B42D57" w14:textId="4A196E28" w:rsidR="00957167" w:rsidRPr="007D6E0D" w:rsidRDefault="00957167" w:rsidP="00957167">
            <w:pPr>
              <w:pStyle w:val="Tabelitekst"/>
            </w:pPr>
            <w:r w:rsidRPr="007D6E0D">
              <w:t>ecstasy</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tcPr>
          <w:p w14:paraId="7F3C2DAE" w14:textId="4444D7C5" w:rsidR="00957167" w:rsidRPr="007D6E0D" w:rsidRDefault="00957167" w:rsidP="00957167">
            <w:pPr>
              <w:pStyle w:val="Tabelitekst"/>
              <w:jc w:val="right"/>
            </w:pPr>
            <w:r>
              <w:t>23</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42B16C90" w14:textId="17858EED" w:rsidR="00957167" w:rsidRPr="007D6E0D" w:rsidRDefault="00957167" w:rsidP="00957167">
            <w:pPr>
              <w:pStyle w:val="Tabelitekst"/>
              <w:jc w:val="right"/>
            </w:pPr>
            <w:r w:rsidRPr="0076726E">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B9EAFFF" w14:textId="267ADDF9" w:rsidR="00957167" w:rsidRPr="007D6E0D" w:rsidRDefault="00957167" w:rsidP="00957167">
            <w:pPr>
              <w:pStyle w:val="Tabelitekst"/>
              <w:jc w:val="right"/>
            </w:pPr>
            <w:r w:rsidRPr="007D6E0D">
              <w:rPr>
                <w:rFonts w:ascii="Courier New" w:hAnsi="Courier New" w:cs="Courier New"/>
              </w:rPr>
              <w:t>≤</w:t>
            </w:r>
            <w:r w:rsidRPr="007D6E0D">
              <w:t xml:space="preserve"> 10</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01D2A1C2" w14:textId="3C76048F" w:rsidR="00957167" w:rsidRPr="007D6E0D" w:rsidRDefault="00957167" w:rsidP="00957167">
            <w:pPr>
              <w:pStyle w:val="Tabelitekst"/>
              <w:jc w:val="right"/>
            </w:pPr>
            <w:r w:rsidRPr="00461D10">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89433F8" w14:textId="21FCCF1C" w:rsidR="00957167" w:rsidRPr="007D6E0D" w:rsidRDefault="00957167" w:rsidP="00957167">
            <w:pPr>
              <w:pStyle w:val="Tabelitekst"/>
              <w:jc w:val="right"/>
            </w:pPr>
            <w:r w:rsidRPr="007D6E0D">
              <w:rPr>
                <w:rFonts w:ascii="Courier New" w:hAnsi="Courier New" w:cs="Courier New"/>
              </w:rPr>
              <w:t>≤</w:t>
            </w:r>
            <w:r w:rsidRPr="007D6E0D">
              <w:t xml:space="preserve"> 28</w:t>
            </w:r>
          </w:p>
        </w:tc>
      </w:tr>
      <w:tr w:rsidR="00957167" w:rsidRPr="009105B8" w14:paraId="0560B6A0" w14:textId="77777777" w:rsidTr="004D61EE">
        <w:trPr>
          <w:trHeight w:val="27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18B49F51" w14:textId="3A83C85A" w:rsidR="00957167" w:rsidRPr="007D6E0D" w:rsidRDefault="00957167" w:rsidP="00957167">
            <w:pPr>
              <w:pStyle w:val="Tabelitekst"/>
            </w:pPr>
            <w:r w:rsidRPr="007D6E0D">
              <w:t>kokaiin</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tcPr>
          <w:p w14:paraId="64509E18" w14:textId="50F29B4D" w:rsidR="00957167" w:rsidRPr="007D6E0D" w:rsidRDefault="00957167" w:rsidP="00957167">
            <w:pPr>
              <w:pStyle w:val="Tabelitekst"/>
              <w:jc w:val="right"/>
            </w:pPr>
            <w:r>
              <w:t>16</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03CDFD5A" w14:textId="64D50281" w:rsidR="00957167" w:rsidRPr="007D6E0D" w:rsidRDefault="00957167" w:rsidP="00957167">
            <w:pPr>
              <w:pStyle w:val="Tabelitekst"/>
              <w:jc w:val="right"/>
            </w:pPr>
            <w:r w:rsidRPr="0076726E">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107D1820" w14:textId="2B283340" w:rsidR="00957167" w:rsidRPr="007D6E0D" w:rsidRDefault="00957167" w:rsidP="00957167">
            <w:pPr>
              <w:pStyle w:val="Tabelitekst"/>
              <w:jc w:val="right"/>
            </w:pPr>
            <w:r w:rsidRPr="007D6E0D">
              <w:rPr>
                <w:rFonts w:ascii="Courier New" w:hAnsi="Courier New" w:cs="Courier New"/>
              </w:rPr>
              <w:t>≤</w:t>
            </w:r>
            <w:r w:rsidRPr="007D6E0D">
              <w:t xml:space="preserve"> 7</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2A134078" w14:textId="61B078FF" w:rsidR="00957167" w:rsidRPr="007D6E0D" w:rsidRDefault="00957167" w:rsidP="00957167">
            <w:pPr>
              <w:pStyle w:val="Tabelitekst"/>
              <w:jc w:val="right"/>
            </w:pPr>
            <w:r w:rsidRPr="00461D10">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F9D01F4" w14:textId="157CDEA2" w:rsidR="00957167" w:rsidRPr="007D6E0D" w:rsidRDefault="00957167" w:rsidP="00957167">
            <w:pPr>
              <w:pStyle w:val="Tabelitekst"/>
              <w:jc w:val="right"/>
            </w:pPr>
            <w:r w:rsidRPr="007D6E0D">
              <w:rPr>
                <w:rFonts w:ascii="Courier New" w:hAnsi="Courier New" w:cs="Courier New"/>
              </w:rPr>
              <w:t>≤</w:t>
            </w:r>
            <w:r w:rsidRPr="007D6E0D">
              <w:t xml:space="preserve"> 28</w:t>
            </w:r>
          </w:p>
        </w:tc>
      </w:tr>
      <w:tr w:rsidR="00957167" w:rsidRPr="009105B8" w14:paraId="202883CD" w14:textId="77777777" w:rsidTr="004D61EE">
        <w:trPr>
          <w:trHeight w:val="26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6A4AC874" w14:textId="26B3FB42" w:rsidR="00957167" w:rsidRPr="007D6E0D" w:rsidRDefault="00957167" w:rsidP="00957167">
            <w:pPr>
              <w:pStyle w:val="Tabelitekst"/>
            </w:pPr>
            <w:r w:rsidRPr="007D6E0D">
              <w:t>dopinguained</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tcPr>
          <w:p w14:paraId="51F8EA0C" w14:textId="56CC1142" w:rsidR="00957167" w:rsidRPr="007D6E0D" w:rsidRDefault="00957167" w:rsidP="00957167">
            <w:pPr>
              <w:pStyle w:val="Tabelitekst"/>
              <w:jc w:val="right"/>
            </w:pPr>
            <w:r w:rsidRPr="001D49FC">
              <w:t>7</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5537BB61" w14:textId="51A1D5D2" w:rsidR="00957167" w:rsidRPr="007D6E0D" w:rsidRDefault="00957167" w:rsidP="00957167">
            <w:pPr>
              <w:pStyle w:val="Tabelitekst"/>
              <w:jc w:val="right"/>
            </w:pPr>
            <w:r w:rsidRPr="0076726E">
              <w:t>n/a</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61C5D17" w14:textId="0AFC526C" w:rsidR="00957167" w:rsidRPr="007D6E0D" w:rsidRDefault="00957167" w:rsidP="00957167">
            <w:pPr>
              <w:pStyle w:val="Tabelitekst"/>
              <w:jc w:val="right"/>
            </w:pPr>
            <w:r w:rsidRPr="007D6E0D">
              <w:rPr>
                <w:rFonts w:ascii="Courier New" w:hAnsi="Courier New" w:cs="Courier New"/>
              </w:rPr>
              <w:t>≤</w:t>
            </w:r>
            <w:r w:rsidRPr="007D6E0D">
              <w:t xml:space="preserve"> 7</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tcPr>
          <w:p w14:paraId="192C27EE" w14:textId="5756B714" w:rsidR="00957167" w:rsidRPr="007D6E0D" w:rsidRDefault="00957167" w:rsidP="00957167">
            <w:pPr>
              <w:pStyle w:val="Tabelitekst"/>
              <w:jc w:val="right"/>
            </w:pPr>
            <w:r w:rsidRPr="00461D10">
              <w:t>n/a</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4E049081" w14:textId="6C08582B" w:rsidR="00957167" w:rsidRPr="007D6E0D" w:rsidRDefault="00957167" w:rsidP="00957167">
            <w:pPr>
              <w:pStyle w:val="Tabelitekst"/>
              <w:jc w:val="right"/>
            </w:pPr>
            <w:r>
              <w:t>n/a</w:t>
            </w:r>
          </w:p>
        </w:tc>
      </w:tr>
      <w:tr w:rsidR="00957167" w:rsidRPr="009105B8" w14:paraId="1A8BCCC3" w14:textId="77777777" w:rsidTr="00062954">
        <w:trPr>
          <w:trHeight w:val="253"/>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4D550845" w14:textId="733D86CC" w:rsidR="00957167" w:rsidRPr="00275FC5" w:rsidRDefault="00957167" w:rsidP="00957167">
            <w:pPr>
              <w:pStyle w:val="Tabelibold"/>
            </w:pPr>
            <w:r w:rsidRPr="00275FC5">
              <w:t>Allikas: Siseturvalisuse avaliku arvamuse uuring</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522B0CC4" w14:textId="77777777" w:rsidR="00957167" w:rsidRPr="009324E8" w:rsidRDefault="00957167" w:rsidP="00957167">
            <w:pPr>
              <w:pStyle w:val="Tabelitekst"/>
              <w:jc w:val="right"/>
              <w:rPr>
                <w:rFonts w:ascii="Segoe UI" w:hAnsi="Segoe UI"/>
              </w:rPr>
            </w:pP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895A2E7" w14:textId="77777777" w:rsidR="00957167" w:rsidRPr="009324E8" w:rsidRDefault="00957167" w:rsidP="00957167">
            <w:pPr>
              <w:pStyle w:val="Tabelitekst"/>
              <w:jc w:val="right"/>
              <w:rPr>
                <w:rFonts w:ascii="Segoe UI" w:hAnsi="Segoe UI"/>
              </w:rPr>
            </w:pP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7F9760BD" w14:textId="77777777" w:rsidR="00957167" w:rsidRPr="009324E8" w:rsidRDefault="00957167" w:rsidP="00957167">
            <w:pPr>
              <w:pStyle w:val="Tabelitekst"/>
              <w:jc w:val="right"/>
              <w:rPr>
                <w:rFonts w:ascii="Segoe UI" w:hAnsi="Segoe UI"/>
              </w:rPr>
            </w:pP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D673748" w14:textId="77777777" w:rsidR="00957167" w:rsidRPr="009324E8" w:rsidRDefault="00957167" w:rsidP="00957167">
            <w:pPr>
              <w:pStyle w:val="Tabelitekst"/>
              <w:jc w:val="right"/>
              <w:rPr>
                <w:rFonts w:ascii="Segoe UI" w:hAnsi="Segoe UI"/>
              </w:rPr>
            </w:pP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BC0B27A" w14:textId="77777777" w:rsidR="00957167" w:rsidRPr="009324E8" w:rsidRDefault="00957167" w:rsidP="00957167">
            <w:pPr>
              <w:pStyle w:val="Tabelitekst"/>
              <w:jc w:val="right"/>
              <w:rPr>
                <w:rFonts w:ascii="Segoe UI" w:hAnsi="Segoe UI"/>
              </w:rPr>
            </w:pPr>
          </w:p>
        </w:tc>
      </w:tr>
      <w:tr w:rsidR="00957167" w:rsidRPr="009105B8" w14:paraId="41027771" w14:textId="77777777" w:rsidTr="00062954">
        <w:trPr>
          <w:trHeight w:val="61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5402E127" w14:textId="77777777" w:rsidR="00957167" w:rsidRPr="00824405" w:rsidRDefault="00957167" w:rsidP="00957167">
            <w:pPr>
              <w:pStyle w:val="Tabelitekst"/>
              <w:rPr>
                <w:rFonts w:ascii="Aino Headline" w:hAnsi="Aino Headline"/>
              </w:rPr>
            </w:pPr>
            <w:r w:rsidRPr="00824405">
              <w:t>Elanike osakaal, kes hindavad heaks Eesti valmisolekut tulla toime erinevate kriisidega</w:t>
            </w:r>
            <w:r w:rsidRPr="00824405">
              <w:rPr>
                <w:rFonts w:ascii="Aino Headline" w:hAnsi="Aino Headline"/>
              </w:rPr>
              <w:t xml:space="preserve"> %</w:t>
            </w:r>
          </w:p>
          <w:p w14:paraId="751C6D30" w14:textId="0D848A36" w:rsidR="00957167" w:rsidRPr="00275FC5" w:rsidRDefault="00957167" w:rsidP="00957167">
            <w:pPr>
              <w:pStyle w:val="Tabelibold"/>
            </w:pPr>
            <w:r w:rsidRPr="00275FC5">
              <w:t>Allikas: Siseturvalisuse avaliku arvamuse uuring</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5E95C206" w14:textId="731A55C1" w:rsidR="00957167" w:rsidRPr="00170AB0" w:rsidRDefault="00957167" w:rsidP="00957167">
            <w:pPr>
              <w:pStyle w:val="Tabelitekst"/>
              <w:jc w:val="right"/>
            </w:pPr>
            <w:r w:rsidRPr="00F9018D">
              <w:rPr>
                <w:rFonts w:ascii="Courier New" w:hAnsi="Courier New" w:cs="Courier New"/>
              </w:rPr>
              <w:t>≥</w:t>
            </w:r>
            <w:r w:rsidRPr="00F9018D">
              <w:t xml:space="preserve"> </w:t>
            </w:r>
            <w:r>
              <w:t>56</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32414483" w14:textId="696E2059" w:rsidR="00957167" w:rsidRPr="00170AB0" w:rsidRDefault="00957167" w:rsidP="00957167">
            <w:pPr>
              <w:pStyle w:val="Tabelitekst"/>
              <w:jc w:val="right"/>
            </w:pPr>
            <w:r w:rsidRPr="00170AB0">
              <w:t>-</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0CEE1163" w14:textId="50B06166" w:rsidR="00957167" w:rsidRPr="00170AB0" w:rsidRDefault="00957167" w:rsidP="00957167">
            <w:pPr>
              <w:pStyle w:val="Tabelitekst"/>
              <w:jc w:val="right"/>
            </w:pPr>
            <w:r w:rsidRPr="00170AB0">
              <w:rPr>
                <w:rFonts w:ascii="Courier New" w:eastAsia="Calibri" w:hAnsi="Courier New" w:cs="Courier New"/>
              </w:rPr>
              <w:t>≥</w:t>
            </w:r>
            <w:r w:rsidRPr="00170AB0">
              <w:rPr>
                <w:rFonts w:eastAsia="Calibri" w:cs="Calibri"/>
              </w:rPr>
              <w:t xml:space="preserve"> 60</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41DB47F" w14:textId="140AF4AA" w:rsidR="00957167" w:rsidRPr="00170AB0" w:rsidRDefault="00957167" w:rsidP="00957167">
            <w:pPr>
              <w:pStyle w:val="Tabelitekst"/>
              <w:jc w:val="right"/>
            </w:pPr>
            <w:r w:rsidRPr="00170AB0">
              <w:t>-</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2A22216" w14:textId="0567AE0B" w:rsidR="00957167" w:rsidRPr="00170AB0" w:rsidRDefault="00957167" w:rsidP="00957167">
            <w:pPr>
              <w:pStyle w:val="Tabelitekst"/>
              <w:jc w:val="right"/>
            </w:pPr>
            <w:r w:rsidRPr="00170AB0">
              <w:rPr>
                <w:rFonts w:ascii="Courier New" w:eastAsia="Calibri" w:hAnsi="Courier New" w:cs="Courier New"/>
              </w:rPr>
              <w:t>≥</w:t>
            </w:r>
            <w:r w:rsidRPr="00170AB0">
              <w:rPr>
                <w:rFonts w:eastAsia="Calibri" w:cs="Calibri"/>
              </w:rPr>
              <w:t xml:space="preserve"> 60</w:t>
            </w:r>
          </w:p>
        </w:tc>
      </w:tr>
      <w:tr w:rsidR="00957167" w:rsidRPr="009105B8" w14:paraId="74658645" w14:textId="77777777" w:rsidTr="00062954">
        <w:trPr>
          <w:trHeight w:val="615"/>
        </w:trPr>
        <w:tc>
          <w:tcPr>
            <w:tcW w:w="3678"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2ED8AA91" w14:textId="77777777" w:rsidR="00957167" w:rsidRPr="00170AB0" w:rsidRDefault="00957167" w:rsidP="00957167">
            <w:pPr>
              <w:pStyle w:val="Tabelitekst"/>
            </w:pPr>
            <w:r w:rsidRPr="00170AB0">
              <w:t>Korruptsioonitajumise indeks</w:t>
            </w:r>
            <w:r w:rsidRPr="00170AB0">
              <w:rPr>
                <w:vertAlign w:val="superscript"/>
              </w:rPr>
              <w:footnoteReference w:id="33"/>
            </w:r>
            <w:r w:rsidRPr="00170AB0">
              <w:t xml:space="preserve"> (koht)</w:t>
            </w:r>
          </w:p>
          <w:p w14:paraId="0347D85D" w14:textId="49144A3A" w:rsidR="00957167" w:rsidRPr="00275FC5" w:rsidRDefault="00957167" w:rsidP="00957167">
            <w:pPr>
              <w:pStyle w:val="Tabelibold"/>
            </w:pPr>
            <w:r w:rsidRPr="00275FC5">
              <w:t xml:space="preserve">Allikas: </w:t>
            </w:r>
            <w:proofErr w:type="spellStart"/>
            <w:r w:rsidRPr="00275FC5">
              <w:t>Transparency</w:t>
            </w:r>
            <w:proofErr w:type="spellEnd"/>
            <w:r w:rsidRPr="00275FC5">
              <w:t xml:space="preserve"> International</w:t>
            </w:r>
          </w:p>
        </w:tc>
        <w:tc>
          <w:tcPr>
            <w:tcW w:w="1182"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auto"/>
            <w:vAlign w:val="center"/>
          </w:tcPr>
          <w:p w14:paraId="76440C0C" w14:textId="0912AAEE" w:rsidR="00957167" w:rsidRPr="00170AB0" w:rsidRDefault="00957167" w:rsidP="00957167">
            <w:pPr>
              <w:pStyle w:val="Tabelitekst"/>
              <w:jc w:val="right"/>
            </w:pPr>
            <w:r w:rsidRPr="00170AB0">
              <w:t>12</w:t>
            </w:r>
            <w:r>
              <w:t xml:space="preserve"> (2023)</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B8F2545" w14:textId="64EE208D" w:rsidR="00957167" w:rsidRPr="00170AB0" w:rsidRDefault="00957167" w:rsidP="00957167">
            <w:pPr>
              <w:pStyle w:val="Tabelitekst"/>
              <w:jc w:val="right"/>
            </w:pPr>
            <w:r w:rsidRPr="00170AB0">
              <w:t>10</w:t>
            </w:r>
          </w:p>
        </w:tc>
        <w:tc>
          <w:tcPr>
            <w:tcW w:w="975"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2D958AAE" w14:textId="6F433AD8" w:rsidR="00957167" w:rsidRPr="00170AB0" w:rsidRDefault="00957167" w:rsidP="00957167">
            <w:pPr>
              <w:pStyle w:val="Tabelitekst"/>
              <w:jc w:val="right"/>
            </w:pPr>
            <w:r w:rsidRPr="00170AB0">
              <w:t>10</w:t>
            </w:r>
          </w:p>
        </w:tc>
        <w:tc>
          <w:tcPr>
            <w:tcW w:w="111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5CF5FB0B" w14:textId="7647F53C" w:rsidR="00957167" w:rsidRPr="00170AB0" w:rsidRDefault="00957167" w:rsidP="00957167">
            <w:pPr>
              <w:pStyle w:val="Tabelitekst"/>
              <w:jc w:val="right"/>
            </w:pPr>
            <w:r w:rsidRPr="00170AB0">
              <w:t>10</w:t>
            </w:r>
          </w:p>
        </w:tc>
        <w:tc>
          <w:tcPr>
            <w:tcW w:w="1080" w:type="dxa"/>
            <w:tc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cBorders>
            <w:shd w:val="clear" w:color="auto" w:fill="FFFFFF" w:themeFill="background1"/>
            <w:vAlign w:val="center"/>
          </w:tcPr>
          <w:p w14:paraId="63ACB9EC" w14:textId="7C8C3DD3" w:rsidR="00957167" w:rsidRPr="00170AB0" w:rsidRDefault="00957167" w:rsidP="00957167">
            <w:pPr>
              <w:pStyle w:val="Tabelitekst"/>
              <w:jc w:val="right"/>
            </w:pPr>
            <w:r w:rsidRPr="00170AB0">
              <w:t>10</w:t>
            </w:r>
          </w:p>
        </w:tc>
      </w:tr>
    </w:tbl>
    <w:p w14:paraId="4D18C2A2" w14:textId="77777777" w:rsidR="00576D06" w:rsidRPr="00670844" w:rsidRDefault="00576D06" w:rsidP="00AD1834">
      <w:pPr>
        <w:pStyle w:val="Sisutekst"/>
        <w:rPr>
          <w:rStyle w:val="Boldtekstis"/>
        </w:rPr>
      </w:pPr>
      <w:r w:rsidRPr="00670844">
        <w:rPr>
          <w:rStyle w:val="Boldtekstis"/>
        </w:rPr>
        <w:t>Olulised tegevused 2025-2028 eesmärkide täitmiseks</w:t>
      </w:r>
    </w:p>
    <w:p w14:paraId="256687F8" w14:textId="77777777" w:rsidR="005B2E10" w:rsidRPr="00F536BC" w:rsidRDefault="005B2E10" w:rsidP="00AD1834">
      <w:pPr>
        <w:pStyle w:val="Sisutekst"/>
      </w:pPr>
      <w:r w:rsidRPr="004A2220">
        <w:rPr>
          <w:b/>
          <w:color w:val="000087"/>
        </w:rPr>
        <w:t>Kriisideks valmisoleku parandamine, sh elanikkonnakaitse tõhustamine</w:t>
      </w:r>
      <w:r>
        <w:rPr>
          <w:b/>
          <w:color w:val="000087"/>
        </w:rPr>
        <w:t>.</w:t>
      </w:r>
      <w:r w:rsidRPr="00F536BC">
        <w:t xml:space="preserve"> Järgmistel aastatel parandatakse kriisidega toimetulemist nii riiklikul, omavalitsuste, kogukondade kui ka inimeste tasandil. Igal ühel on kriisis oma roll ja iga asutus peab olema valmis oma valdkonna kriise oskuslikult juhtima.</w:t>
      </w:r>
    </w:p>
    <w:p w14:paraId="697AF109" w14:textId="77777777" w:rsidR="005B2E10" w:rsidRPr="00F536BC" w:rsidRDefault="005B2E10" w:rsidP="00AD1834">
      <w:pPr>
        <w:pStyle w:val="Sisutekst"/>
      </w:pPr>
      <w:r>
        <w:t>Jätkub o</w:t>
      </w:r>
      <w:r w:rsidRPr="00F536BC">
        <w:t>lukorrateadlikkuse valdkonna arendamine</w:t>
      </w:r>
      <w:r>
        <w:t>: info jagamise keskkonna (</w:t>
      </w:r>
      <w:proofErr w:type="spellStart"/>
      <w:r w:rsidRPr="00F536BC">
        <w:t>SitRep</w:t>
      </w:r>
      <w:proofErr w:type="spellEnd"/>
      <w:r>
        <w:t>)</w:t>
      </w:r>
      <w:r w:rsidRPr="00F536BC">
        <w:t xml:space="preserve"> arendamine ja selle toimekindluse tõstmine, et tagada selle kasutatavus igas kriisiolukorras arvestades oluliselt suurenenud kasutajate arvu. Olukorrateadlikkusele lisaks on oluline </w:t>
      </w:r>
      <w:r w:rsidRPr="00F536BC">
        <w:lastRenderedPageBreak/>
        <w:t xml:space="preserve">arendada analüütilist võimekust prognooside ja ühtse ohupildi koostamiseks (olukorra mõistmise ehk </w:t>
      </w:r>
      <w:proofErr w:type="spellStart"/>
      <w:r w:rsidRPr="006C7E3E">
        <w:rPr>
          <w:rStyle w:val="Boldtekstis"/>
        </w:rPr>
        <w:t>situational</w:t>
      </w:r>
      <w:proofErr w:type="spellEnd"/>
      <w:r w:rsidRPr="006C7E3E">
        <w:rPr>
          <w:rStyle w:val="Boldtekstis"/>
        </w:rPr>
        <w:t xml:space="preserve"> </w:t>
      </w:r>
      <w:proofErr w:type="spellStart"/>
      <w:r w:rsidRPr="006C7E3E">
        <w:rPr>
          <w:rStyle w:val="Boldtekstis"/>
        </w:rPr>
        <w:t>understanding</w:t>
      </w:r>
      <w:proofErr w:type="spellEnd"/>
      <w:r w:rsidRPr="00F536BC">
        <w:t xml:space="preserve"> valdkond).</w:t>
      </w:r>
    </w:p>
    <w:p w14:paraId="2C7DCC19" w14:textId="77777777" w:rsidR="005B2E10" w:rsidRPr="00F536BC" w:rsidRDefault="005B2E10" w:rsidP="00AD1834">
      <w:pPr>
        <w:pStyle w:val="Sisutekst"/>
      </w:pPr>
      <w:r w:rsidRPr="00F536BC">
        <w:t>Samuti jätkub Siseministeeriumi valitsemisala toimepidevuse suurendamine kriitiliste teenuste osutamisel kriisiolukorras</w:t>
      </w:r>
      <w:r>
        <w:t>, arendatakse ja luuakse võimalusi v</w:t>
      </w:r>
      <w:r w:rsidRPr="00F536BC">
        <w:t>abatahtlike kaasami</w:t>
      </w:r>
      <w:r>
        <w:t>seks</w:t>
      </w:r>
      <w:r w:rsidRPr="00F536BC">
        <w:t xml:space="preserve"> kriiside lahendamisele.</w:t>
      </w:r>
    </w:p>
    <w:p w14:paraId="710BAF26" w14:textId="77777777" w:rsidR="005B2E10" w:rsidRPr="00F536BC" w:rsidRDefault="005B2E10" w:rsidP="00AD1834">
      <w:pPr>
        <w:pStyle w:val="Sisutekst"/>
      </w:pPr>
      <w:r w:rsidRPr="00F536BC">
        <w:t xml:space="preserve">Elanike kriisiteadlikkuse ja iseseisva valmisoleku suurendamine eelduste loomiseks, et iga elanik saaks kriisis paremini hakkama, teaks oma rolli ning oskaks muuta oma kodu kriisikindlamaks. </w:t>
      </w:r>
      <w:r>
        <w:t xml:space="preserve">Jätkuvad </w:t>
      </w:r>
      <w:r w:rsidRPr="00F536BC">
        <w:t>teavitustegevused, koolitused, riskikommunikatsioon, õppused, kodanikualgatuste ja korteriühistute toetamine.</w:t>
      </w:r>
    </w:p>
    <w:p w14:paraId="684B3D5D" w14:textId="77777777" w:rsidR="005B2E10" w:rsidRPr="00F536BC" w:rsidRDefault="005B2E10" w:rsidP="00AD1834">
      <w:pPr>
        <w:pStyle w:val="Sisutekst"/>
      </w:pPr>
      <w:r w:rsidRPr="006C7E3E">
        <w:rPr>
          <w:rStyle w:val="Boldtekstis"/>
        </w:rPr>
        <w:t>Kohaliku omavalitsuse tasandi</w:t>
      </w:r>
      <w:r w:rsidRPr="006477C6">
        <w:rPr>
          <w:color w:val="002060"/>
        </w:rPr>
        <w:t xml:space="preserve"> </w:t>
      </w:r>
      <w:r w:rsidRPr="00F536BC">
        <w:t>kriisialase võime suurendamine läbi nõustamise, koolitamise</w:t>
      </w:r>
      <w:r>
        <w:t xml:space="preserve"> </w:t>
      </w:r>
      <w:r w:rsidRPr="00F536BC">
        <w:t xml:space="preserve">ja toetamise kriisideks valmisolekus, toetusmeetme loomine kriisivalmiduse parandamiseks ning läbipaistva ja võrreldava </w:t>
      </w:r>
      <w:r>
        <w:t>kohalike omavalitsuste</w:t>
      </w:r>
      <w:r w:rsidRPr="00F536BC">
        <w:t xml:space="preserve"> kriisivalmiduse arendamise tagamine. </w:t>
      </w:r>
      <w:r>
        <w:t>Plaanis on läbi viia erineva stsenaariumiga kriisivalmiduse õppuseid.</w:t>
      </w:r>
    </w:p>
    <w:p w14:paraId="297DFCAB" w14:textId="77777777" w:rsidR="005B2E10" w:rsidRPr="00F536BC" w:rsidRDefault="005B2E10" w:rsidP="00AD1834">
      <w:pPr>
        <w:pStyle w:val="Sisutekst"/>
      </w:pPr>
      <w:r w:rsidRPr="00F536BC">
        <w:t>Elanike kiire ja tervikliku ohuteavituse lahenduse väljaarendamine – üleriikliku kiire ohuteavituse süsteemi arendamine, mis hõlmab nii sireene, SMS-teavitust kui ka teisi kanaleid.</w:t>
      </w:r>
    </w:p>
    <w:p w14:paraId="6152E477" w14:textId="67687DF7" w:rsidR="005B2E10" w:rsidRPr="00873C39" w:rsidRDefault="005B2E10" w:rsidP="00AD1834">
      <w:pPr>
        <w:pStyle w:val="Sisutekst"/>
      </w:pPr>
      <w:r w:rsidRPr="00B950E1">
        <w:rPr>
          <w:b/>
          <w:color w:val="000087"/>
        </w:rPr>
        <w:t>Idapiiri täies ulatuses väljaehitamine</w:t>
      </w:r>
      <w:r>
        <w:rPr>
          <w:b/>
          <w:color w:val="000087"/>
        </w:rPr>
        <w:t>.</w:t>
      </w:r>
      <w:r w:rsidRPr="00873C39">
        <w:t xml:space="preserve"> Ehitatakse välja kaasaegsete tehniliste lahendustega varustatud idapiir. Vastavalt Vabariigi Valitsuse läbi aegade tehtud otsustele ning idapiiri arendamiseks kavandatud </w:t>
      </w:r>
      <w:proofErr w:type="spellStart"/>
      <w:r w:rsidRPr="00873C39">
        <w:t>välisvahenditele</w:t>
      </w:r>
      <w:proofErr w:type="spellEnd"/>
      <w:r w:rsidRPr="00873C39">
        <w:t xml:space="preserve"> on idapiiri arendamiseks, piiritaristu väljaehitamiseks ja hoolduseks planeeritud eelarvelisi vahendeid kuni 2029. aastani 157,5 </w:t>
      </w:r>
      <w:r w:rsidR="005D7F02">
        <w:t>mln</w:t>
      </w:r>
      <w:r w:rsidRPr="00873C39">
        <w:t xml:space="preserve"> eurot. Lisaks maismaapiiri taristule on vajalik varustada kogu idapiir kaasaegsete tehniliste seiresüsteemidega, sh arendada drooniseire- ja tõrjevõimekust.</w:t>
      </w:r>
    </w:p>
    <w:p w14:paraId="441399D9" w14:textId="77777777" w:rsidR="005B2E10" w:rsidRPr="003E37DF" w:rsidRDefault="005B2E10" w:rsidP="00AD1834">
      <w:pPr>
        <w:pStyle w:val="Sisutekst"/>
      </w:pPr>
      <w:r w:rsidRPr="00A6031C">
        <w:rPr>
          <w:b/>
          <w:color w:val="000087"/>
        </w:rPr>
        <w:t>Kuritegevusega saadud vara leidmise, arestimise ja konfiskeerimise võime kasvatamine</w:t>
      </w:r>
      <w:r>
        <w:rPr>
          <w:b/>
          <w:color w:val="000087"/>
        </w:rPr>
        <w:t xml:space="preserve">. </w:t>
      </w:r>
      <w:r w:rsidRPr="003E37DF">
        <w:t>Raske ja organiseeritud kuritegevuse kasumlikkus võib aastas küündida Eestis keskmiselt 458 mln euroni. Hinnangulise kuritegeliku tulu ja konfiskeeritud vara ulatuse võrdlus ei näita hetkel kuritegevuse tasuvuse vähenemist ning taolises olukorras võib kuritegevusest tingitud oht muutuda edaspidi senisest tõsisemaks probleemiks.</w:t>
      </w:r>
    </w:p>
    <w:p w14:paraId="3F01F3E5" w14:textId="77777777" w:rsidR="005B2E10" w:rsidRDefault="005B2E10" w:rsidP="00AD1834">
      <w:pPr>
        <w:pStyle w:val="Sisutekst"/>
      </w:pPr>
      <w:r w:rsidRPr="00803CD1">
        <w:rPr>
          <w:b/>
          <w:color w:val="000087"/>
          <w:szCs w:val="24"/>
        </w:rPr>
        <w:t>Vaenuliku luuretegevuse ennetamine ja tõkestamine ning riigile olulise informatsiooni kaitse</w:t>
      </w:r>
      <w:r>
        <w:t xml:space="preserve">. </w:t>
      </w:r>
      <w:r w:rsidRPr="00710D0E">
        <w:t>Tegeletakse vaenulike eriteenistuste tegevuse pärssimisega ning selleks vajalike meetmete ja võimekuste väljatöötamise ja rakendamisega, sealhulgas küberruumis. Samuti on kavas tõhustada riigisaladuse kaitse meetmeid ning leida võimalused, et tagada riigisaladuse kaitsele vajalik ressurss. Muudetakse ka elektroonilise side seadust (ESS) uurimisasutuste ja julgeolekuasutuste ülesannete tõhusaks ja operatiivseks täitmiseks, sh esitatakse ettepanekud ESSi muutmiseks, et oleks tagatud sideandmete säilitamine ja nendele juurdepääs riigi julgeoleku ja raske kuritegevuse, sh terrorismi vastu võitlemise eesmärgil.</w:t>
      </w:r>
    </w:p>
    <w:p w14:paraId="48F67EC5" w14:textId="77777777" w:rsidR="005B2E10" w:rsidRDefault="005B2E10" w:rsidP="00AD1834">
      <w:pPr>
        <w:pStyle w:val="Sisutekst"/>
      </w:pPr>
      <w:r w:rsidRPr="00DB275D">
        <w:rPr>
          <w:b/>
          <w:color w:val="000087"/>
        </w:rPr>
        <w:t>Vastutegevus vaenulikule mõjutustegevusele ja lõhestamisele</w:t>
      </w:r>
      <w:r>
        <w:t xml:space="preserve">. </w:t>
      </w:r>
      <w:r w:rsidRPr="00013BFA">
        <w:t xml:space="preserve">Tõhustatakse julgeolekut ohustavate ning vaenuliku mõjutustegevusega ja lõhestamisega seotud allikate tuvastamise võimekust ja rakendatakse meetmeid nende süsteemseks vähendamiseks ja ühiskonna </w:t>
      </w:r>
      <w:r w:rsidRPr="00013BFA">
        <w:lastRenderedPageBreak/>
        <w:t>kerksuse suurendamiseks. Luuakse tõhusad õiguslikud alused julgeolekut ohustavate allikate suhtes.</w:t>
      </w:r>
    </w:p>
    <w:p w14:paraId="336A1898" w14:textId="77777777" w:rsidR="005B2E10" w:rsidRPr="00B75760" w:rsidRDefault="005B2E10" w:rsidP="00AD1834">
      <w:pPr>
        <w:pStyle w:val="Sisutekst"/>
      </w:pPr>
      <w:r w:rsidRPr="00785790">
        <w:rPr>
          <w:b/>
          <w:color w:val="000087"/>
        </w:rPr>
        <w:t>Majandusjulgeoleku tagamine</w:t>
      </w:r>
      <w:r>
        <w:rPr>
          <w:b/>
          <w:color w:val="000087"/>
        </w:rPr>
        <w:t>.</w:t>
      </w:r>
      <w:r w:rsidRPr="00515297">
        <w:t xml:space="preserve"> </w:t>
      </w:r>
      <w:r w:rsidRPr="00BE6D0A">
        <w:t>Majandusjulgeoleku tugevdamiseks, vaenuliku luure ja mõjutustegevuse pärssimiseks</w:t>
      </w:r>
      <w:r w:rsidRPr="00515297">
        <w:rPr>
          <w:b/>
          <w:color w:val="000087"/>
        </w:rPr>
        <w:t xml:space="preserve"> kitsendatakse kinnisasjade omandamist kolmandate riikide kodanikele ning ettevõtetele, </w:t>
      </w:r>
      <w:r w:rsidRPr="00B75760">
        <w:t>mille tegelikud kasusaajad nad on. Eesmärk on luua heidutus, olukorrapilt, võimalus ja võimekus tõkestada kinnisasjade omandamist Eesti julgeolekule ohtu kujutavatele kolmandate riikide isikute ja ettevõtete poolt, mille tegelikud kasusaajad nad ning kaitsta riigile oluliste teenuste ja objektide toimimist.</w:t>
      </w:r>
    </w:p>
    <w:p w14:paraId="083E4E92" w14:textId="77777777" w:rsidR="005B2E10" w:rsidRDefault="005B2E10" w:rsidP="00AD1834">
      <w:pPr>
        <w:pStyle w:val="Sisutekst"/>
        <w:rPr>
          <w:b/>
          <w:color w:val="000087"/>
        </w:rPr>
      </w:pPr>
      <w:r w:rsidRPr="00515297">
        <w:rPr>
          <w:b/>
          <w:color w:val="000087"/>
        </w:rPr>
        <w:t xml:space="preserve">Tagatakse sanktsioonide tõhusus – </w:t>
      </w:r>
      <w:r w:rsidRPr="00B75760">
        <w:t>sanktsioonide eesmärk on tõsta agressorile agressiooni hinda ning läbi selle sundida teda agressioonist loobuma. Eesmärgi saavutamiseks on vajalik takistada sanktsioonidest möödaminemist nii kriminaalmenetluse, kui muude vahenditega. Sanktsioonide hulga kasvuga kaasneb ka menetlusressursi vajadus.</w:t>
      </w:r>
    </w:p>
    <w:p w14:paraId="5958F83A" w14:textId="77777777" w:rsidR="005B2E10" w:rsidRPr="00177B04" w:rsidRDefault="005B2E10" w:rsidP="00AD1834">
      <w:pPr>
        <w:pStyle w:val="Sisutekst"/>
      </w:pPr>
      <w:r w:rsidRPr="00995C4D">
        <w:rPr>
          <w:b/>
          <w:color w:val="000087"/>
        </w:rPr>
        <w:t>Terrorismi ja radikaliseerumise ennetamine</w:t>
      </w:r>
      <w:r>
        <w:rPr>
          <w:b/>
          <w:color w:val="000087"/>
        </w:rPr>
        <w:t>.</w:t>
      </w:r>
      <w:r w:rsidRPr="000773F3">
        <w:t xml:space="preserve"> Tõstetakse teadlikkust radikaliseerumise ja sellest lähtuva (terroristliku) vägivalla ennetamiseks.</w:t>
      </w:r>
      <w:r w:rsidRPr="000773F3">
        <w:rPr>
          <w:b/>
        </w:rPr>
        <w:t xml:space="preserve"> </w:t>
      </w:r>
      <w:r w:rsidRPr="000773F3">
        <w:rPr>
          <w:b/>
          <w:color w:val="000087"/>
        </w:rPr>
        <w:t xml:space="preserve">Kujundatakse radikaliseerumise ennetamise tegevuskava, </w:t>
      </w:r>
      <w:r w:rsidRPr="00991BEC">
        <w:t>et  luua ühtne pilt valdkondade-vahelistest seostest radikaliseerumise temaatikas ning radikaliseerumise ennetamiseks ja tõkestamiseks vajalikest meetmetest. Üheks olulisemaks meetmeks on radikaliseerumise ennetamiseks vajaliku teadlikkuse tõstmine.</w:t>
      </w:r>
      <w:r w:rsidRPr="00991BEC">
        <w:rPr>
          <w:b/>
        </w:rPr>
        <w:t xml:space="preserve"> </w:t>
      </w:r>
      <w:r w:rsidRPr="00177B04">
        <w:t>Samuti</w:t>
      </w:r>
      <w:r w:rsidRPr="000773F3">
        <w:rPr>
          <w:b/>
          <w:color w:val="000087"/>
        </w:rPr>
        <w:t xml:space="preserve"> kaardistatakse majutusasutuse kasutaja andmete elektroonilise edastamise võimalused Schengeni kompensatsioonimeetme tõhusamaks rakendamiseks. </w:t>
      </w:r>
      <w:r w:rsidRPr="00177B04">
        <w:t>Eesmärk on majutusteenuse kasutajate andmete töötlemise tõhustamiseks kaardistada andmete edastamise erinevad tehnilised võimalused, nende mõjud, võimalikud maksumused, arendusvajadused ja õiguslikud valikuvariandid. Kaardistuse tulemusena valmivad ettepanekud edasisteks tegevusteks.</w:t>
      </w:r>
    </w:p>
    <w:p w14:paraId="4537A3F5" w14:textId="77777777" w:rsidR="005B2E10" w:rsidRDefault="005B2E10" w:rsidP="00AD1834">
      <w:pPr>
        <w:pStyle w:val="Sisutekst"/>
        <w:rPr>
          <w:b/>
          <w:color w:val="000087"/>
        </w:rPr>
      </w:pPr>
      <w:r w:rsidRPr="00A25555">
        <w:rPr>
          <w:b/>
          <w:color w:val="000087"/>
        </w:rPr>
        <w:t>Küberkuritegevuse vastase võitluse tõhustamine</w:t>
      </w:r>
      <w:r>
        <w:rPr>
          <w:b/>
          <w:color w:val="000087"/>
        </w:rPr>
        <w:t xml:space="preserve">. </w:t>
      </w:r>
      <w:r w:rsidRPr="004E5B59">
        <w:t>Värvatakse piisavas mahus kompetentset personali ning koolitatakse olemasolevaid töötajaid. Luuakse toetav õiguslik keskkond ning ajakohane tehniline võimekus ja tagatakse selle jätkusuutlik üleval pidamine.</w:t>
      </w:r>
    </w:p>
    <w:p w14:paraId="0299D483" w14:textId="77777777" w:rsidR="005B2E10" w:rsidRPr="00285A80" w:rsidRDefault="005B2E10" w:rsidP="00AD1834">
      <w:pPr>
        <w:pStyle w:val="Sisutekst"/>
      </w:pPr>
      <w:proofErr w:type="spellStart"/>
      <w:r w:rsidRPr="00EB56B1">
        <w:rPr>
          <w:b/>
          <w:color w:val="000087"/>
        </w:rPr>
        <w:t>Narkokuritegevuse</w:t>
      </w:r>
      <w:proofErr w:type="spellEnd"/>
      <w:r w:rsidRPr="00EB56B1">
        <w:rPr>
          <w:b/>
          <w:color w:val="000087"/>
        </w:rPr>
        <w:t xml:space="preserve"> vastase võitluse võimekuse suurendamine</w:t>
      </w:r>
      <w:r>
        <w:rPr>
          <w:b/>
          <w:color w:val="000087"/>
        </w:rPr>
        <w:t xml:space="preserve">. </w:t>
      </w:r>
      <w:r w:rsidRPr="00DC0B45">
        <w:t xml:space="preserve">Vähendatakse narkootikumide kättesaadavust. Selleks reguleeritakse tõhusamalt uute </w:t>
      </w:r>
      <w:proofErr w:type="spellStart"/>
      <w:r w:rsidRPr="00DC0B45">
        <w:t>psühhoaktiivsete</w:t>
      </w:r>
      <w:proofErr w:type="spellEnd"/>
      <w:r w:rsidRPr="00DC0B45">
        <w:t xml:space="preserve"> ainetele käitlemise piirangute seadmist ning luuakse võimalus ohtlikele ainetele koheste piirangute seadmiseks. Enim surmasid põhjustanud </w:t>
      </w:r>
      <w:proofErr w:type="spellStart"/>
      <w:r w:rsidRPr="00DC0B45">
        <w:t>nitaseenide</w:t>
      </w:r>
      <w:proofErr w:type="spellEnd"/>
      <w:r w:rsidRPr="00DC0B45">
        <w:t xml:space="preserve"> leviku tõkestamiseks suurendatakse koostööd lähiriikidega, peamiselt Lätiga. Õiguskaitseasutuste töö peab muutuma tõhusamaks ja </w:t>
      </w:r>
      <w:proofErr w:type="spellStart"/>
      <w:r w:rsidRPr="00DC0B45">
        <w:t>vastumeetmed</w:t>
      </w:r>
      <w:proofErr w:type="spellEnd"/>
      <w:r w:rsidRPr="00DC0B45">
        <w:t xml:space="preserve"> kiirelt kohanema narkootikumidega kaubitsejate pidevalt muutuvate tegutsemisviisidega, milleks tuleb süsteemsemaks muuta õiguskaitseasutuste ametnike väljaõpet ja mitmekesistada tehniliste vahendite (nt </w:t>
      </w:r>
      <w:proofErr w:type="spellStart"/>
      <w:r w:rsidRPr="00DC0B45">
        <w:t>spektromeetrite</w:t>
      </w:r>
      <w:proofErr w:type="spellEnd"/>
      <w:r w:rsidRPr="00DC0B45">
        <w:t xml:space="preserve">) kättesaadavust. </w:t>
      </w:r>
      <w:r w:rsidRPr="00362095">
        <w:rPr>
          <w:b/>
          <w:color w:val="000087"/>
        </w:rPr>
        <w:t xml:space="preserve">Vähendatakse narkootikumide levikust tingitud negatiivseid mõjusid ja kahjusid. </w:t>
      </w:r>
      <w:r w:rsidRPr="00285A80">
        <w:t xml:space="preserve">Õiguskaitseasutustel on oluline roll, et koostöös tervise- sotsiaal ja haridusvaldkonnaga ennetada ja ära hoida narkootikumide tarvitamist, sellega seonduvad ohte tervisele ja elule. Laiendatakse üledoosidest tingitud surmade ära hoidmist, selleks tagatakse naloksoon politsei </w:t>
      </w:r>
      <w:r w:rsidRPr="00285A80">
        <w:lastRenderedPageBreak/>
        <w:t>esmaabivarustuses. Parandada tuleb ka mittekaristuslike meetmete (nt VALIK, SÜTIK programmide) kättesaadavust.</w:t>
      </w:r>
    </w:p>
    <w:p w14:paraId="627A4548" w14:textId="77777777" w:rsidR="005B2E10" w:rsidRDefault="005B2E10" w:rsidP="00AD1834">
      <w:pPr>
        <w:pStyle w:val="Sisutekst"/>
        <w:rPr>
          <w:b/>
          <w:color w:val="000087"/>
        </w:rPr>
      </w:pPr>
      <w:r w:rsidRPr="00F46BD2">
        <w:rPr>
          <w:b/>
          <w:color w:val="000087"/>
        </w:rPr>
        <w:t>Euroopa Liidu infosüsteemide kasutusele võtmine</w:t>
      </w:r>
      <w:r>
        <w:rPr>
          <w:b/>
          <w:color w:val="000087"/>
        </w:rPr>
        <w:t xml:space="preserve">. </w:t>
      </w:r>
      <w:r w:rsidRPr="003013FC">
        <w:t xml:space="preserve">Aastatel 2025 kuni 2030 valmivad mitmed suuremahulised Euroopa Liidu </w:t>
      </w:r>
      <w:proofErr w:type="spellStart"/>
      <w:r w:rsidRPr="003013FC">
        <w:t>infosüsteemid</w:t>
      </w:r>
      <w:proofErr w:type="spellEnd"/>
      <w:r w:rsidRPr="003013FC">
        <w:t xml:space="preserve"> (EES, ETIAS, API, </w:t>
      </w:r>
      <w:proofErr w:type="spellStart"/>
      <w:r w:rsidRPr="003013FC">
        <w:t>Interoperability</w:t>
      </w:r>
      <w:proofErr w:type="spellEnd"/>
      <w:r w:rsidRPr="003013FC">
        <w:t xml:space="preserve">, </w:t>
      </w:r>
      <w:proofErr w:type="spellStart"/>
      <w:r w:rsidRPr="003013FC">
        <w:t>Revised</w:t>
      </w:r>
      <w:proofErr w:type="spellEnd"/>
      <w:r w:rsidRPr="003013FC">
        <w:t xml:space="preserve"> VIS, </w:t>
      </w:r>
      <w:proofErr w:type="spellStart"/>
      <w:r w:rsidRPr="003013FC">
        <w:t>Revised</w:t>
      </w:r>
      <w:proofErr w:type="spellEnd"/>
      <w:r w:rsidRPr="003013FC">
        <w:t xml:space="preserve"> </w:t>
      </w:r>
      <w:proofErr w:type="spellStart"/>
      <w:r w:rsidRPr="003013FC">
        <w:t>Eurodac</w:t>
      </w:r>
      <w:proofErr w:type="spellEnd"/>
      <w:r w:rsidRPr="003013FC">
        <w:t xml:space="preserve">, </w:t>
      </w:r>
      <w:proofErr w:type="spellStart"/>
      <w:r w:rsidRPr="003013FC">
        <w:t>Prüm</w:t>
      </w:r>
      <w:proofErr w:type="spellEnd"/>
      <w:r w:rsidRPr="003013FC">
        <w:t xml:space="preserve"> II jne). Tagamaks Euroopa Liidus võetud kohustuste täitmine </w:t>
      </w:r>
      <w:proofErr w:type="spellStart"/>
      <w:r w:rsidRPr="003013FC">
        <w:t>siseturvalisuse</w:t>
      </w:r>
      <w:proofErr w:type="spellEnd"/>
      <w:r w:rsidRPr="003013FC">
        <w:t xml:space="preserve"> suurendamiseks tuleb Eestil vajalikud arendused realiseerida tähtaegselt.</w:t>
      </w:r>
    </w:p>
    <w:p w14:paraId="07C0D4FF" w14:textId="77777777" w:rsidR="005B2E10" w:rsidRPr="00AF5954" w:rsidRDefault="005B2E10" w:rsidP="00AD1834">
      <w:pPr>
        <w:pStyle w:val="Sisutekst"/>
      </w:pPr>
      <w:r w:rsidRPr="00572922">
        <w:rPr>
          <w:b/>
          <w:color w:val="000087"/>
        </w:rPr>
        <w:t>Drooniseire ja droonitõrje võime välja arendamine</w:t>
      </w:r>
      <w:r>
        <w:rPr>
          <w:b/>
          <w:color w:val="000087"/>
        </w:rPr>
        <w:t xml:space="preserve">. </w:t>
      </w:r>
      <w:r w:rsidRPr="00AF5954">
        <w:t xml:space="preserve">Eestis on turvalisuse tagamiseks vaja luua võimekus mehitamata õhusõidukite ehk </w:t>
      </w:r>
      <w:proofErr w:type="spellStart"/>
      <w:r w:rsidRPr="00AF5954">
        <w:t>droonide</w:t>
      </w:r>
      <w:proofErr w:type="spellEnd"/>
      <w:r w:rsidRPr="00AF5954">
        <w:t xml:space="preserve"> avastamiseks, tuvastamiseks ja identifitseerimiseks. Koostöös sõjalise riigikaitse asutuste ning elutähtsate teenustega seotud kriitilise taristu ettevõtetega on vajalik välja arendada </w:t>
      </w:r>
      <w:proofErr w:type="spellStart"/>
      <w:r w:rsidRPr="00AF5954">
        <w:t>droonide</w:t>
      </w:r>
      <w:proofErr w:type="spellEnd"/>
      <w:r w:rsidRPr="00AF5954">
        <w:t xml:space="preserve"> tõrjumise võimekus.</w:t>
      </w:r>
    </w:p>
    <w:p w14:paraId="0BB7EC18" w14:textId="099A69C3" w:rsidR="005B2E10" w:rsidRPr="00F67063" w:rsidRDefault="005B2E10" w:rsidP="00523CBB">
      <w:pPr>
        <w:pStyle w:val="111Pealkiri3tase"/>
      </w:pPr>
      <w:bookmarkStart w:id="171" w:name="_Toc178059970"/>
      <w:r w:rsidRPr="00F67063">
        <w:t>2.1</w:t>
      </w:r>
      <w:r w:rsidR="009A671E">
        <w:t>2</w:t>
      </w:r>
      <w:r w:rsidRPr="00F67063">
        <w:t>.4 Eesti arengut toetava kodakondsus-, rände- ja identiteedihalduspoliitika programm</w:t>
      </w:r>
      <w:bookmarkEnd w:id="171"/>
    </w:p>
    <w:p w14:paraId="29E903B3" w14:textId="77777777" w:rsidR="005B2E10" w:rsidRPr="00275FC5" w:rsidRDefault="005B2E10" w:rsidP="005B2E10">
      <w:pPr>
        <w:rPr>
          <w:rStyle w:val="Boldtekstis"/>
        </w:rPr>
      </w:pPr>
      <w:r w:rsidRPr="00275FC5">
        <w:rPr>
          <w:rStyle w:val="Boldtekstis"/>
        </w:rPr>
        <w:t>Programmi eesmärk</w:t>
      </w:r>
    </w:p>
    <w:p w14:paraId="6B3FBF98" w14:textId="77777777" w:rsidR="005B2E10" w:rsidRPr="006940DB" w:rsidRDefault="005B2E10" w:rsidP="00AD1834">
      <w:pPr>
        <w:pStyle w:val="Sisutekst"/>
      </w:pPr>
      <w:r w:rsidRPr="006940DB">
        <w:t>Eesti kodakondsus-, rände- ja identiteedihaldus</w:t>
      </w:r>
      <w:r w:rsidRPr="21793F1C">
        <w:t>poliitika</w:t>
      </w:r>
      <w:r w:rsidRPr="006940DB">
        <w:t xml:space="preserve"> on usaldusväär</w:t>
      </w:r>
      <w:r w:rsidRPr="0C4137C4">
        <w:t>ne</w:t>
      </w:r>
      <w:r w:rsidRPr="006940DB">
        <w:t>, innovaatili</w:t>
      </w:r>
      <w:r w:rsidRPr="0C4137C4">
        <w:t>ne</w:t>
      </w:r>
      <w:r w:rsidRPr="006940DB">
        <w:t xml:space="preserve"> ja inimesekesk</w:t>
      </w:r>
      <w:r w:rsidRPr="0C4137C4">
        <w:t>ne</w:t>
      </w:r>
      <w:r w:rsidRPr="006940DB">
        <w:t xml:space="preserve">, toetades Eesti arengut, ühiskonna sidusust ja toimimist ning tagades </w:t>
      </w:r>
      <w:proofErr w:type="spellStart"/>
      <w:r w:rsidRPr="006940DB">
        <w:t>siseturvalisust</w:t>
      </w:r>
      <w:proofErr w:type="spellEnd"/>
      <w:r w:rsidRPr="006940DB">
        <w:t>.</w:t>
      </w:r>
    </w:p>
    <w:p w14:paraId="07A614B2" w14:textId="485DDABD" w:rsidR="005B2E10" w:rsidRDefault="005B2E10" w:rsidP="00275FC5">
      <w:pPr>
        <w:pStyle w:val="Pealdis"/>
      </w:pPr>
      <w:r>
        <w:rPr>
          <w:rStyle w:val="normaltextrun"/>
        </w:rPr>
        <w:t xml:space="preserve">Tabel </w:t>
      </w:r>
      <w:r w:rsidR="005563A7">
        <w:fldChar w:fldCharType="begin"/>
      </w:r>
      <w:r w:rsidR="005563A7">
        <w:instrText xml:space="preserve"> SEQ Tabel \* ARABIC </w:instrText>
      </w:r>
      <w:r w:rsidR="005563A7">
        <w:fldChar w:fldCharType="separate"/>
      </w:r>
      <w:r w:rsidR="002206A0">
        <w:t>43</w:t>
      </w:r>
      <w:r w:rsidR="005563A7">
        <w:fldChar w:fldCharType="end"/>
      </w:r>
      <w:r>
        <w:rPr>
          <w:rStyle w:val="normaltextrun"/>
        </w:rPr>
        <w:t>. Eesti arengut toetava kodakondsus-, rände- ja identiteedihaldus</w:t>
      </w:r>
      <w:r w:rsidRPr="21793F1C">
        <w:rPr>
          <w:rStyle w:val="normaltextrun"/>
        </w:rPr>
        <w:t>poliitika</w:t>
      </w:r>
      <w:r>
        <w:rPr>
          <w:rStyle w:val="normaltextrun"/>
        </w:rPr>
        <w:t xml:space="preserve"> programmi mõõdikud ja sihttasemed.</w:t>
      </w:r>
      <w:r>
        <w:rPr>
          <w:rStyle w:val="eop"/>
        </w:rPr>
        <w:t> </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36"/>
        <w:gridCol w:w="1324"/>
        <w:gridCol w:w="975"/>
        <w:gridCol w:w="975"/>
        <w:gridCol w:w="1110"/>
        <w:gridCol w:w="1080"/>
      </w:tblGrid>
      <w:tr w:rsidR="005B2E10" w:rsidRPr="00062954" w14:paraId="36FBD8B8" w14:textId="77777777" w:rsidTr="00F576F3">
        <w:trPr>
          <w:trHeight w:val="945"/>
          <w:tblHeader/>
        </w:trPr>
        <w:tc>
          <w:tcPr>
            <w:tcW w:w="3536"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0974A87D" w14:textId="77777777" w:rsidR="005B2E10" w:rsidRPr="00062954" w:rsidRDefault="005B2E10" w:rsidP="00275FC5">
            <w:pPr>
              <w:pStyle w:val="Tabelitekst"/>
              <w:rPr>
                <w:rFonts w:ascii="Segoe UI" w:hAnsi="Segoe UI"/>
                <w:b/>
                <w:bCs w:val="0"/>
              </w:rPr>
            </w:pPr>
            <w:r w:rsidRPr="00062954">
              <w:rPr>
                <w:b/>
                <w:bCs w:val="0"/>
              </w:rPr>
              <w:t>Mõõdik/Sihttase</w:t>
            </w:r>
            <w:r w:rsidRPr="00062954">
              <w:rPr>
                <w:rFonts w:ascii="Calibri" w:hAnsi="Calibri" w:cs="Calibri"/>
                <w:b/>
                <w:bCs w:val="0"/>
              </w:rPr>
              <w:t> </w:t>
            </w:r>
          </w:p>
        </w:tc>
        <w:tc>
          <w:tcPr>
            <w:tcW w:w="1324"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5B70833F" w14:textId="0C12423E" w:rsidR="005B2E10" w:rsidRPr="00062954" w:rsidRDefault="005B2E10" w:rsidP="00F576F3">
            <w:pPr>
              <w:pStyle w:val="Tabelitekst"/>
              <w:jc w:val="right"/>
              <w:rPr>
                <w:rFonts w:ascii="Segoe UI" w:hAnsi="Segoe UI"/>
                <w:b/>
                <w:bCs w:val="0"/>
              </w:rPr>
            </w:pPr>
            <w:r w:rsidRPr="00062954">
              <w:rPr>
                <w:b/>
                <w:bCs w:val="0"/>
              </w:rPr>
              <w:t xml:space="preserve">Viimane tegelik tase </w:t>
            </w:r>
            <w:r w:rsidR="00062954">
              <w:rPr>
                <w:b/>
                <w:bCs w:val="0"/>
              </w:rPr>
              <w:t>(</w:t>
            </w:r>
            <w:r w:rsidRPr="00062954">
              <w:rPr>
                <w:b/>
                <w:bCs w:val="0"/>
              </w:rPr>
              <w:t>2023</w:t>
            </w:r>
            <w:r w:rsidR="00062954">
              <w:rPr>
                <w:b/>
                <w:bCs w:val="0"/>
              </w:rPr>
              <w:t>)</w:t>
            </w:r>
          </w:p>
        </w:tc>
        <w:tc>
          <w:tcPr>
            <w:tcW w:w="975"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0667FECD" w14:textId="77777777" w:rsidR="005B2E10" w:rsidRPr="00062954" w:rsidRDefault="005B2E10" w:rsidP="00F576F3">
            <w:pPr>
              <w:pStyle w:val="Tabelitekst"/>
              <w:jc w:val="right"/>
              <w:rPr>
                <w:rFonts w:ascii="Segoe UI" w:hAnsi="Segoe UI"/>
                <w:b/>
                <w:bCs w:val="0"/>
              </w:rPr>
            </w:pPr>
            <w:r w:rsidRPr="00062954">
              <w:rPr>
                <w:b/>
                <w:bCs w:val="0"/>
              </w:rPr>
              <w:t>2025</w:t>
            </w:r>
            <w:r w:rsidRPr="00062954">
              <w:rPr>
                <w:rFonts w:ascii="Calibri" w:hAnsi="Calibri" w:cs="Calibri"/>
                <w:b/>
                <w:bCs w:val="0"/>
              </w:rPr>
              <w:t> </w:t>
            </w:r>
          </w:p>
        </w:tc>
        <w:tc>
          <w:tcPr>
            <w:tcW w:w="975"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5EA6BC10" w14:textId="77777777" w:rsidR="005B2E10" w:rsidRPr="00062954" w:rsidRDefault="005B2E10" w:rsidP="00F576F3">
            <w:pPr>
              <w:pStyle w:val="Tabelitekst"/>
              <w:jc w:val="right"/>
              <w:rPr>
                <w:rFonts w:ascii="Segoe UI" w:hAnsi="Segoe UI"/>
                <w:b/>
                <w:bCs w:val="0"/>
              </w:rPr>
            </w:pPr>
            <w:r w:rsidRPr="00062954">
              <w:rPr>
                <w:b/>
                <w:bCs w:val="0"/>
              </w:rPr>
              <w:t>2026</w:t>
            </w:r>
            <w:r w:rsidRPr="00062954">
              <w:rPr>
                <w:rFonts w:ascii="Calibri" w:hAnsi="Calibri" w:cs="Calibri"/>
                <w:b/>
                <w:bCs w:val="0"/>
              </w:rPr>
              <w:t> </w:t>
            </w:r>
          </w:p>
        </w:tc>
        <w:tc>
          <w:tcPr>
            <w:tcW w:w="1110"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3D89977E" w14:textId="77777777" w:rsidR="005B2E10" w:rsidRPr="00062954" w:rsidRDefault="005B2E10" w:rsidP="00F576F3">
            <w:pPr>
              <w:pStyle w:val="Tabelitekst"/>
              <w:jc w:val="right"/>
              <w:rPr>
                <w:rFonts w:ascii="Segoe UI" w:hAnsi="Segoe UI"/>
                <w:b/>
                <w:bCs w:val="0"/>
              </w:rPr>
            </w:pPr>
            <w:r w:rsidRPr="00062954">
              <w:rPr>
                <w:b/>
                <w:bCs w:val="0"/>
              </w:rPr>
              <w:t>2027</w:t>
            </w:r>
            <w:r w:rsidRPr="00062954">
              <w:rPr>
                <w:rFonts w:ascii="Calibri" w:hAnsi="Calibri" w:cs="Calibri"/>
                <w:b/>
                <w:bCs w:val="0"/>
              </w:rPr>
              <w:t> </w:t>
            </w:r>
          </w:p>
        </w:tc>
        <w:tc>
          <w:tcPr>
            <w:tcW w:w="1080"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628582E8" w14:textId="77777777" w:rsidR="005B2E10" w:rsidRPr="00062954" w:rsidRDefault="005B2E10" w:rsidP="00F576F3">
            <w:pPr>
              <w:pStyle w:val="Tabelitekst"/>
              <w:jc w:val="right"/>
              <w:rPr>
                <w:rFonts w:ascii="Segoe UI" w:hAnsi="Segoe UI"/>
                <w:b/>
                <w:bCs w:val="0"/>
              </w:rPr>
            </w:pPr>
            <w:r w:rsidRPr="00062954">
              <w:rPr>
                <w:b/>
                <w:bCs w:val="0"/>
              </w:rPr>
              <w:t>2028</w:t>
            </w:r>
            <w:r w:rsidRPr="00062954">
              <w:rPr>
                <w:rFonts w:ascii="Calibri" w:hAnsi="Calibri" w:cs="Calibri"/>
                <w:b/>
                <w:bCs w:val="0"/>
              </w:rPr>
              <w:t> </w:t>
            </w:r>
          </w:p>
        </w:tc>
      </w:tr>
      <w:tr w:rsidR="005B2E10" w:rsidRPr="009105B8" w14:paraId="6FDC4936" w14:textId="77777777" w:rsidTr="00062954">
        <w:trPr>
          <w:trHeight w:val="525"/>
        </w:trPr>
        <w:tc>
          <w:tcPr>
            <w:tcW w:w="3536" w:type="dxa"/>
            <w:tcBorders>
              <w:top w:val="single" w:sz="6" w:space="0" w:color="A6A6A6"/>
              <w:left w:val="single" w:sz="6" w:space="0" w:color="A6A6A6"/>
              <w:bottom w:val="single" w:sz="6" w:space="0" w:color="A6A6A6"/>
              <w:right w:val="single" w:sz="6" w:space="0" w:color="A6A6A6"/>
            </w:tcBorders>
            <w:shd w:val="clear" w:color="auto" w:fill="auto"/>
            <w:vAlign w:val="center"/>
            <w:hideMark/>
          </w:tcPr>
          <w:p w14:paraId="76B5EDE5" w14:textId="77777777" w:rsidR="005B2E10" w:rsidRPr="00275FC5" w:rsidRDefault="005B2E10" w:rsidP="00275FC5">
            <w:pPr>
              <w:pStyle w:val="Tabelitekst"/>
            </w:pPr>
            <w:r w:rsidRPr="00275FC5">
              <w:rPr>
                <w:rFonts w:eastAsia="Calibri"/>
              </w:rPr>
              <w:t>Elanike osakaal, kes peavad sisserännet riigi peamiseks mureks</w:t>
            </w:r>
            <w:r w:rsidRPr="00275FC5">
              <w:t xml:space="preserve"> %</w:t>
            </w:r>
          </w:p>
          <w:p w14:paraId="3C746F57" w14:textId="77777777" w:rsidR="005B2E10" w:rsidRPr="009105B8" w:rsidRDefault="005B2E10" w:rsidP="00275FC5">
            <w:pPr>
              <w:pStyle w:val="Tabelitekst"/>
            </w:pPr>
            <w:r w:rsidRPr="00275FC5">
              <w:t>A</w:t>
            </w:r>
            <w:r w:rsidRPr="00BF6EF9">
              <w:rPr>
                <w:color w:val="000087" w:themeColor="text2"/>
              </w:rPr>
              <w:t xml:space="preserve">llikas: Standard </w:t>
            </w:r>
            <w:proofErr w:type="spellStart"/>
            <w:r w:rsidRPr="00BF6EF9">
              <w:rPr>
                <w:color w:val="000087" w:themeColor="text2"/>
              </w:rPr>
              <w:t>Eurobaro</w:t>
            </w:r>
            <w:proofErr w:type="spellEnd"/>
            <w:r w:rsidRPr="00BF6EF9">
              <w:rPr>
                <w:color w:val="000087" w:themeColor="text2"/>
              </w:rPr>
              <w:t>-meeter</w:t>
            </w:r>
          </w:p>
        </w:tc>
        <w:tc>
          <w:tcPr>
            <w:tcW w:w="1324" w:type="dxa"/>
            <w:tcBorders>
              <w:top w:val="single" w:sz="6" w:space="0" w:color="A6A6A6"/>
              <w:left w:val="single" w:sz="6" w:space="0" w:color="A6A6A6"/>
              <w:bottom w:val="single" w:sz="6" w:space="0" w:color="A6A6A6"/>
              <w:right w:val="single" w:sz="6" w:space="0" w:color="A6A6A6"/>
            </w:tcBorders>
            <w:shd w:val="clear" w:color="auto" w:fill="auto"/>
            <w:vAlign w:val="center"/>
          </w:tcPr>
          <w:p w14:paraId="59E02DE7" w14:textId="77777777" w:rsidR="005B2E10" w:rsidRPr="009105B8" w:rsidRDefault="005B2E10" w:rsidP="0061060F">
            <w:pPr>
              <w:pStyle w:val="Tabelitekst"/>
              <w:jc w:val="right"/>
            </w:pPr>
            <w:r>
              <w:rPr>
                <w:lang w:val="en-US"/>
              </w:rPr>
              <w:t>9</w:t>
            </w: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084DD3D5" w14:textId="77777777" w:rsidR="005B2E10" w:rsidRPr="009105B8" w:rsidRDefault="005B2E10" w:rsidP="0061060F">
            <w:pPr>
              <w:pStyle w:val="Tabelitekst"/>
              <w:jc w:val="right"/>
            </w:pPr>
            <w:r w:rsidRPr="00170AB0">
              <w:rPr>
                <w:rFonts w:ascii="Courier New" w:hAnsi="Courier New" w:cs="Courier New"/>
                <w:color w:val="000000"/>
              </w:rPr>
              <w:t>≤ </w:t>
            </w:r>
            <w:r w:rsidRPr="00170AB0">
              <w:rPr>
                <w:rFonts w:cs="Calibri"/>
                <w:color w:val="000000"/>
              </w:rPr>
              <w:t>10</w:t>
            </w: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2CC44ED9" w14:textId="77777777" w:rsidR="005B2E10" w:rsidRPr="009105B8" w:rsidRDefault="005B2E10" w:rsidP="0061060F">
            <w:pPr>
              <w:pStyle w:val="Tabelitekst"/>
              <w:jc w:val="right"/>
            </w:pPr>
            <w:r w:rsidRPr="00170AB0">
              <w:rPr>
                <w:rFonts w:ascii="Courier New" w:hAnsi="Courier New" w:cs="Courier New"/>
                <w:color w:val="000000"/>
              </w:rPr>
              <w:t>≤ </w:t>
            </w:r>
            <w:r w:rsidRPr="00170AB0">
              <w:rPr>
                <w:rFonts w:cs="Calibri"/>
                <w:color w:val="000000"/>
              </w:rPr>
              <w:t>10</w:t>
            </w:r>
          </w:p>
        </w:tc>
        <w:tc>
          <w:tcPr>
            <w:tcW w:w="111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0211A4B7" w14:textId="77777777" w:rsidR="005B2E10" w:rsidRPr="009105B8" w:rsidRDefault="005B2E10" w:rsidP="0061060F">
            <w:pPr>
              <w:pStyle w:val="Tabelitekst"/>
              <w:jc w:val="right"/>
            </w:pPr>
            <w:r w:rsidRPr="00170AB0">
              <w:rPr>
                <w:rFonts w:ascii="Courier New" w:hAnsi="Courier New" w:cs="Courier New"/>
              </w:rPr>
              <w:t>≤ </w:t>
            </w:r>
            <w:r w:rsidRPr="00170AB0">
              <w:t>10</w:t>
            </w:r>
          </w:p>
        </w:tc>
        <w:tc>
          <w:tcPr>
            <w:tcW w:w="108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9E8B7B3" w14:textId="77777777" w:rsidR="005B2E10" w:rsidRPr="009105B8" w:rsidRDefault="005B2E10" w:rsidP="0061060F">
            <w:pPr>
              <w:pStyle w:val="Tabelitekst"/>
              <w:jc w:val="right"/>
            </w:pPr>
            <w:r w:rsidRPr="00170AB0">
              <w:rPr>
                <w:rFonts w:ascii="Courier New" w:hAnsi="Courier New" w:cs="Courier New"/>
              </w:rPr>
              <w:t>≤</w:t>
            </w:r>
            <w:r w:rsidRPr="00170AB0">
              <w:rPr>
                <w:rFonts w:ascii="Calibri" w:hAnsi="Calibri" w:cs="Calibri"/>
              </w:rPr>
              <w:t> </w:t>
            </w:r>
            <w:r w:rsidRPr="00170AB0">
              <w:t>10</w:t>
            </w:r>
          </w:p>
        </w:tc>
      </w:tr>
      <w:tr w:rsidR="005B2E10" w:rsidRPr="009105B8" w14:paraId="2EFBE344" w14:textId="77777777" w:rsidTr="00062954">
        <w:trPr>
          <w:trHeight w:val="375"/>
        </w:trPr>
        <w:tc>
          <w:tcPr>
            <w:tcW w:w="3536" w:type="dxa"/>
            <w:tcBorders>
              <w:top w:val="single" w:sz="6" w:space="0" w:color="A6A6A6"/>
              <w:left w:val="single" w:sz="6" w:space="0" w:color="A6A6A6"/>
              <w:bottom w:val="single" w:sz="6" w:space="0" w:color="A6A6A6"/>
              <w:right w:val="single" w:sz="6" w:space="0" w:color="A6A6A6"/>
            </w:tcBorders>
            <w:shd w:val="clear" w:color="auto" w:fill="auto"/>
            <w:vAlign w:val="center"/>
            <w:hideMark/>
          </w:tcPr>
          <w:p w14:paraId="70F17ED8" w14:textId="77777777" w:rsidR="005B2E10" w:rsidRDefault="005B2E10" w:rsidP="00275FC5">
            <w:pPr>
              <w:pStyle w:val="Tabelitekst"/>
              <w:rPr>
                <w:rFonts w:cs="Calibri"/>
                <w:color w:val="auto"/>
              </w:rPr>
            </w:pPr>
            <w:r w:rsidRPr="00170AB0">
              <w:rPr>
                <w:rFonts w:cs="Calibri"/>
                <w:color w:val="auto"/>
              </w:rPr>
              <w:t xml:space="preserve">Teistest rahvustest isikute hulgas tugeva ja keskmise riigiidentiteediga isikute osakaal </w:t>
            </w:r>
            <w:r>
              <w:rPr>
                <w:rFonts w:cs="Calibri"/>
                <w:color w:val="auto"/>
              </w:rPr>
              <w:t>%</w:t>
            </w:r>
          </w:p>
          <w:p w14:paraId="7B9C29C3" w14:textId="77777777" w:rsidR="005B2E10" w:rsidRPr="00275FC5" w:rsidRDefault="005B2E10" w:rsidP="00275FC5">
            <w:pPr>
              <w:pStyle w:val="Tabelitekst"/>
            </w:pPr>
            <w:r w:rsidRPr="00275FC5">
              <w:t>A</w:t>
            </w:r>
            <w:r w:rsidRPr="00BF6EF9">
              <w:rPr>
                <w:color w:val="000087" w:themeColor="text2"/>
              </w:rPr>
              <w:t>llikas: integratsiooni monitooring</w:t>
            </w:r>
          </w:p>
        </w:tc>
        <w:tc>
          <w:tcPr>
            <w:tcW w:w="1324" w:type="dxa"/>
            <w:tcBorders>
              <w:top w:val="single" w:sz="6" w:space="0" w:color="A6A6A6"/>
              <w:left w:val="single" w:sz="6" w:space="0" w:color="A6A6A6"/>
              <w:bottom w:val="single" w:sz="6" w:space="0" w:color="A6A6A6"/>
              <w:right w:val="single" w:sz="6" w:space="0" w:color="A6A6A6"/>
            </w:tcBorders>
            <w:shd w:val="clear" w:color="auto" w:fill="auto"/>
            <w:vAlign w:val="center"/>
          </w:tcPr>
          <w:p w14:paraId="30FB2370" w14:textId="6AF034A2" w:rsidR="005B2E10" w:rsidRDefault="005B2E10" w:rsidP="0061060F">
            <w:pPr>
              <w:pStyle w:val="Tabelitekst"/>
              <w:jc w:val="right"/>
              <w:rPr>
                <w:rFonts w:cs="Courier New"/>
              </w:rPr>
            </w:pPr>
            <w:r w:rsidRPr="00170AB0">
              <w:rPr>
                <w:rFonts w:cs="Courier New"/>
              </w:rPr>
              <w:t>43/</w:t>
            </w:r>
          </w:p>
          <w:p w14:paraId="2D8B546F" w14:textId="77777777" w:rsidR="005B2E10" w:rsidRPr="009105B8" w:rsidRDefault="005B2E10" w:rsidP="0061060F">
            <w:pPr>
              <w:pStyle w:val="Tabelitekst"/>
              <w:jc w:val="right"/>
            </w:pPr>
            <w:r w:rsidRPr="00170AB0">
              <w:rPr>
                <w:rFonts w:cs="Courier New"/>
              </w:rPr>
              <w:t>46</w:t>
            </w: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5532EA82" w14:textId="77777777" w:rsidR="005B2E10" w:rsidRPr="00170AB0" w:rsidRDefault="005B2E10" w:rsidP="0061060F">
            <w:pPr>
              <w:pStyle w:val="Tabelitekst"/>
              <w:jc w:val="right"/>
              <w:rPr>
                <w:rFonts w:cs="Courier New"/>
              </w:rPr>
            </w:pPr>
            <w:r w:rsidRPr="00170AB0">
              <w:rPr>
                <w:rFonts w:ascii="Courier New" w:hAnsi="Courier New" w:cs="Courier New"/>
              </w:rPr>
              <w:t>≥</w:t>
            </w:r>
            <w:r w:rsidRPr="00170AB0">
              <w:rPr>
                <w:rFonts w:cs="Courier New"/>
              </w:rPr>
              <w:t xml:space="preserve"> 40/</w:t>
            </w:r>
          </w:p>
          <w:p w14:paraId="1D5B624F" w14:textId="77777777" w:rsidR="005B2E10" w:rsidRPr="009105B8" w:rsidRDefault="005B2E10" w:rsidP="0061060F">
            <w:pPr>
              <w:pStyle w:val="Tabelitekst"/>
              <w:jc w:val="right"/>
            </w:pPr>
            <w:r w:rsidRPr="00170AB0">
              <w:rPr>
                <w:rFonts w:cs="Courier New"/>
              </w:rPr>
              <w:t>55</w:t>
            </w: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55D72573" w14:textId="77777777" w:rsidR="005B2E10" w:rsidRPr="00170AB0" w:rsidRDefault="005B2E10" w:rsidP="0061060F">
            <w:pPr>
              <w:pStyle w:val="Tabelitekst"/>
              <w:jc w:val="right"/>
              <w:rPr>
                <w:rFonts w:cs="Courier New"/>
              </w:rPr>
            </w:pPr>
            <w:r w:rsidRPr="00170AB0">
              <w:rPr>
                <w:rFonts w:ascii="Courier New" w:hAnsi="Courier New" w:cs="Courier New"/>
              </w:rPr>
              <w:t>≥</w:t>
            </w:r>
            <w:r w:rsidRPr="00170AB0">
              <w:rPr>
                <w:rFonts w:cs="Courier New"/>
              </w:rPr>
              <w:t xml:space="preserve"> 40/</w:t>
            </w:r>
          </w:p>
          <w:p w14:paraId="39C481D2" w14:textId="77777777" w:rsidR="005B2E10" w:rsidRPr="009105B8" w:rsidRDefault="005B2E10" w:rsidP="0061060F">
            <w:pPr>
              <w:pStyle w:val="Tabelitekst"/>
              <w:jc w:val="right"/>
            </w:pPr>
            <w:r w:rsidRPr="00170AB0">
              <w:rPr>
                <w:rFonts w:cs="Courier New"/>
              </w:rPr>
              <w:t>55</w:t>
            </w:r>
          </w:p>
        </w:tc>
        <w:tc>
          <w:tcPr>
            <w:tcW w:w="111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42B53559" w14:textId="77777777" w:rsidR="005B2E10" w:rsidRPr="00170AB0" w:rsidRDefault="005B2E10" w:rsidP="0061060F">
            <w:pPr>
              <w:pStyle w:val="Tabelitekst"/>
              <w:jc w:val="right"/>
              <w:rPr>
                <w:rFonts w:cs="Courier New"/>
              </w:rPr>
            </w:pPr>
            <w:r w:rsidRPr="00170AB0">
              <w:rPr>
                <w:rFonts w:ascii="Courier New" w:hAnsi="Courier New" w:cs="Courier New"/>
              </w:rPr>
              <w:t>≥</w:t>
            </w:r>
            <w:r w:rsidRPr="00170AB0">
              <w:rPr>
                <w:rFonts w:cs="Courier New"/>
              </w:rPr>
              <w:t xml:space="preserve"> 40/</w:t>
            </w:r>
          </w:p>
          <w:p w14:paraId="3CCC6BED" w14:textId="77777777" w:rsidR="005B2E10" w:rsidRPr="009105B8" w:rsidRDefault="005B2E10" w:rsidP="0061060F">
            <w:pPr>
              <w:pStyle w:val="Tabelitekst"/>
              <w:jc w:val="right"/>
            </w:pPr>
            <w:r w:rsidRPr="00170AB0">
              <w:rPr>
                <w:rFonts w:cs="Courier New"/>
              </w:rPr>
              <w:t>55</w:t>
            </w:r>
          </w:p>
        </w:tc>
        <w:tc>
          <w:tcPr>
            <w:tcW w:w="108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09553FB6" w14:textId="77777777" w:rsidR="005B2E10" w:rsidRPr="00170AB0" w:rsidRDefault="005B2E10" w:rsidP="0061060F">
            <w:pPr>
              <w:pStyle w:val="Tabelitekst"/>
              <w:jc w:val="right"/>
              <w:rPr>
                <w:rFonts w:cs="Courier New"/>
              </w:rPr>
            </w:pPr>
            <w:r w:rsidRPr="00170AB0">
              <w:rPr>
                <w:rFonts w:ascii="Courier New" w:hAnsi="Courier New" w:cs="Courier New"/>
              </w:rPr>
              <w:t>≥</w:t>
            </w:r>
            <w:r w:rsidRPr="00170AB0">
              <w:rPr>
                <w:rFonts w:cs="Courier New"/>
              </w:rPr>
              <w:t xml:space="preserve"> 40/</w:t>
            </w:r>
          </w:p>
          <w:p w14:paraId="2679F013" w14:textId="77777777" w:rsidR="005B2E10" w:rsidRPr="009105B8" w:rsidRDefault="005B2E10" w:rsidP="0061060F">
            <w:pPr>
              <w:pStyle w:val="Tabelitekst"/>
              <w:jc w:val="right"/>
            </w:pPr>
            <w:r w:rsidRPr="00170AB0">
              <w:rPr>
                <w:rFonts w:cs="Courier New"/>
              </w:rPr>
              <w:t>55</w:t>
            </w:r>
          </w:p>
        </w:tc>
      </w:tr>
      <w:tr w:rsidR="005B2E10" w:rsidRPr="009105B8" w14:paraId="08F596FC" w14:textId="77777777" w:rsidTr="00062954">
        <w:trPr>
          <w:trHeight w:val="615"/>
        </w:trPr>
        <w:tc>
          <w:tcPr>
            <w:tcW w:w="3536" w:type="dxa"/>
            <w:tcBorders>
              <w:top w:val="single" w:sz="6" w:space="0" w:color="A6A6A6"/>
              <w:left w:val="single" w:sz="6" w:space="0" w:color="A6A6A6"/>
              <w:bottom w:val="single" w:sz="6" w:space="0" w:color="A6A6A6"/>
              <w:right w:val="single" w:sz="6" w:space="0" w:color="A6A6A6"/>
            </w:tcBorders>
            <w:shd w:val="clear" w:color="auto" w:fill="auto"/>
            <w:vAlign w:val="center"/>
            <w:hideMark/>
          </w:tcPr>
          <w:p w14:paraId="104A83CB" w14:textId="77777777" w:rsidR="005B2E10" w:rsidRDefault="005B2E10" w:rsidP="00275FC5">
            <w:pPr>
              <w:pStyle w:val="Tabelitekst"/>
            </w:pPr>
            <w:r w:rsidRPr="00170AB0">
              <w:t xml:space="preserve">Elanike osakaal, kes hindavad Eesti valmisolekut tulla toime ulatusliku põgenike sisserändega heaks </w:t>
            </w:r>
            <w:r>
              <w:t>%</w:t>
            </w:r>
          </w:p>
          <w:p w14:paraId="15AEBF4B" w14:textId="77777777" w:rsidR="005B2E10" w:rsidRPr="00275FC5" w:rsidRDefault="005B2E10" w:rsidP="00275FC5">
            <w:pPr>
              <w:pStyle w:val="Tabelitekst"/>
            </w:pPr>
            <w:r w:rsidRPr="00275FC5">
              <w:t>A</w:t>
            </w:r>
            <w:r w:rsidRPr="00865456">
              <w:rPr>
                <w:color w:val="000087" w:themeColor="text2"/>
              </w:rPr>
              <w:t>llikas: STU</w:t>
            </w:r>
          </w:p>
        </w:tc>
        <w:tc>
          <w:tcPr>
            <w:tcW w:w="1324" w:type="dxa"/>
            <w:tcBorders>
              <w:top w:val="single" w:sz="6" w:space="0" w:color="A6A6A6"/>
              <w:left w:val="single" w:sz="6" w:space="0" w:color="A6A6A6"/>
              <w:bottom w:val="single" w:sz="6" w:space="0" w:color="A6A6A6"/>
              <w:right w:val="single" w:sz="6" w:space="0" w:color="A6A6A6"/>
            </w:tcBorders>
            <w:shd w:val="clear" w:color="auto" w:fill="auto"/>
            <w:vAlign w:val="center"/>
          </w:tcPr>
          <w:p w14:paraId="6BED4ABA" w14:textId="17E1781E" w:rsidR="005B2E10" w:rsidRPr="009105B8" w:rsidRDefault="005B2E10" w:rsidP="0061060F">
            <w:pPr>
              <w:pStyle w:val="Tabelitekst"/>
              <w:jc w:val="right"/>
            </w:pPr>
            <w:r w:rsidRPr="00170AB0">
              <w:rPr>
                <w:rFonts w:cs="Courier New"/>
              </w:rPr>
              <w:t>36</w:t>
            </w: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0958C167" w14:textId="77777777" w:rsidR="005B2E10" w:rsidRPr="009105B8" w:rsidRDefault="005B2E10" w:rsidP="0061060F">
            <w:pPr>
              <w:pStyle w:val="Tabelitekst"/>
              <w:jc w:val="right"/>
            </w:pPr>
            <w:r w:rsidRPr="00170AB0">
              <w:rPr>
                <w:rFonts w:ascii="Courier New" w:eastAsia="Calibri" w:hAnsi="Courier New" w:cs="Courier New"/>
                <w:color w:val="000000"/>
              </w:rPr>
              <w:t>≥</w:t>
            </w:r>
            <w:r w:rsidRPr="00170AB0">
              <w:rPr>
                <w:rFonts w:eastAsia="Calibri"/>
                <w:color w:val="000000"/>
              </w:rPr>
              <w:t xml:space="preserve"> 40</w:t>
            </w: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2D003B66" w14:textId="77777777" w:rsidR="005B2E10" w:rsidRPr="009105B8" w:rsidRDefault="005B2E10" w:rsidP="0061060F">
            <w:pPr>
              <w:pStyle w:val="Tabelitekst"/>
              <w:jc w:val="right"/>
            </w:pPr>
            <w:r w:rsidRPr="00170AB0">
              <w:rPr>
                <w:rFonts w:ascii="Courier New" w:hAnsi="Courier New" w:cs="Courier New"/>
              </w:rPr>
              <w:t>≥</w:t>
            </w:r>
            <w:r w:rsidRPr="00170AB0">
              <w:rPr>
                <w:rFonts w:cs="Courier New"/>
              </w:rPr>
              <w:t xml:space="preserve"> 45</w:t>
            </w:r>
          </w:p>
        </w:tc>
        <w:tc>
          <w:tcPr>
            <w:tcW w:w="111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CF38D9F" w14:textId="77777777" w:rsidR="005B2E10" w:rsidRPr="009105B8" w:rsidRDefault="005B2E10" w:rsidP="0061060F">
            <w:pPr>
              <w:pStyle w:val="Tabelitekst"/>
              <w:jc w:val="right"/>
            </w:pPr>
            <w:r w:rsidRPr="009324E8">
              <w:rPr>
                <w:rFonts w:ascii="Courier New" w:hAnsi="Courier New" w:cs="Courier New"/>
              </w:rPr>
              <w:t>≥</w:t>
            </w:r>
            <w:r w:rsidRPr="009324E8">
              <w:t xml:space="preserve"> </w:t>
            </w:r>
            <w:r w:rsidRPr="00170AB0">
              <w:t>45</w:t>
            </w:r>
          </w:p>
        </w:tc>
        <w:tc>
          <w:tcPr>
            <w:tcW w:w="108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268CF73D" w14:textId="77777777" w:rsidR="005B2E10" w:rsidRPr="009105B8" w:rsidRDefault="005B2E10" w:rsidP="0061060F">
            <w:pPr>
              <w:pStyle w:val="Tabelitekst"/>
              <w:jc w:val="right"/>
            </w:pPr>
            <w:r w:rsidRPr="00170AB0">
              <w:rPr>
                <w:rFonts w:ascii="Courier New" w:eastAsia="Calibri" w:hAnsi="Courier New" w:cs="Courier New"/>
                <w:color w:val="000000"/>
              </w:rPr>
              <w:t>≥</w:t>
            </w:r>
            <w:r w:rsidRPr="00170AB0">
              <w:rPr>
                <w:rFonts w:eastAsia="Calibri"/>
                <w:color w:val="000000"/>
              </w:rPr>
              <w:t xml:space="preserve"> 45</w:t>
            </w:r>
          </w:p>
        </w:tc>
      </w:tr>
      <w:tr w:rsidR="005B2E10" w:rsidRPr="009105B8" w14:paraId="7D6B73BA" w14:textId="77777777" w:rsidTr="00062954">
        <w:trPr>
          <w:trHeight w:val="615"/>
        </w:trPr>
        <w:tc>
          <w:tcPr>
            <w:tcW w:w="3536" w:type="dxa"/>
            <w:tcBorders>
              <w:top w:val="single" w:sz="6" w:space="0" w:color="A6A6A6"/>
              <w:left w:val="single" w:sz="6" w:space="0" w:color="A6A6A6"/>
              <w:bottom w:val="single" w:sz="6" w:space="0" w:color="A6A6A6"/>
              <w:right w:val="single" w:sz="6" w:space="0" w:color="A6A6A6"/>
            </w:tcBorders>
            <w:shd w:val="clear" w:color="auto" w:fill="auto"/>
            <w:vAlign w:val="center"/>
          </w:tcPr>
          <w:p w14:paraId="50AE0163" w14:textId="77777777" w:rsidR="005B2E10" w:rsidRDefault="005B2E10" w:rsidP="00275FC5">
            <w:pPr>
              <w:pStyle w:val="Tabelitekst"/>
            </w:pPr>
            <w:r w:rsidRPr="00170AB0">
              <w:t xml:space="preserve">Eesti elanike osakaal, kes kasutavad riiklikku </w:t>
            </w:r>
            <w:proofErr w:type="spellStart"/>
            <w:r w:rsidRPr="00170AB0">
              <w:t>eID</w:t>
            </w:r>
            <w:proofErr w:type="spellEnd"/>
            <w:r w:rsidRPr="00170AB0">
              <w:t xml:space="preserve"> (MID, ID1) vahendit vähemalt kord aastas</w:t>
            </w:r>
            <w:r w:rsidRPr="00170AB0">
              <w:rPr>
                <w:vertAlign w:val="superscript"/>
              </w:rPr>
              <w:footnoteReference w:id="34"/>
            </w:r>
            <w:r w:rsidRPr="00170AB0">
              <w:t xml:space="preserve"> </w:t>
            </w:r>
            <w:r>
              <w:t>%</w:t>
            </w:r>
          </w:p>
          <w:p w14:paraId="3E780383" w14:textId="77777777" w:rsidR="005B2E10" w:rsidRPr="00275FC5" w:rsidRDefault="005B2E10" w:rsidP="00275FC5">
            <w:pPr>
              <w:pStyle w:val="Tabelitekst"/>
            </w:pPr>
            <w:r w:rsidRPr="00275FC5">
              <w:t>A</w:t>
            </w:r>
            <w:r w:rsidRPr="00865456">
              <w:rPr>
                <w:color w:val="000087" w:themeColor="text2"/>
              </w:rPr>
              <w:t>llikas: RIA</w:t>
            </w:r>
          </w:p>
        </w:tc>
        <w:tc>
          <w:tcPr>
            <w:tcW w:w="1324" w:type="dxa"/>
            <w:tcBorders>
              <w:top w:val="single" w:sz="6" w:space="0" w:color="A6A6A6"/>
              <w:left w:val="single" w:sz="6" w:space="0" w:color="A6A6A6"/>
              <w:bottom w:val="single" w:sz="6" w:space="0" w:color="A6A6A6"/>
              <w:right w:val="single" w:sz="6" w:space="0" w:color="A6A6A6"/>
            </w:tcBorders>
            <w:shd w:val="clear" w:color="auto" w:fill="auto"/>
            <w:vAlign w:val="center"/>
          </w:tcPr>
          <w:p w14:paraId="1D2B9C8C" w14:textId="3AE43C5E" w:rsidR="005B2E10" w:rsidRPr="00170AB0" w:rsidRDefault="005B2E10" w:rsidP="0061060F">
            <w:pPr>
              <w:pStyle w:val="Tabelitekst"/>
              <w:jc w:val="right"/>
              <w:rPr>
                <w:rFonts w:cs="Courier New"/>
              </w:rPr>
            </w:pPr>
            <w:r w:rsidRPr="00170AB0">
              <w:rPr>
                <w:rFonts w:cs="Courier New"/>
              </w:rPr>
              <w:t>72</w:t>
            </w:r>
          </w:p>
          <w:p w14:paraId="2D21662D" w14:textId="77777777" w:rsidR="005B2E10" w:rsidRPr="00170AB0" w:rsidRDefault="005B2E10" w:rsidP="0061060F">
            <w:pPr>
              <w:pStyle w:val="Tabelitekst"/>
              <w:jc w:val="right"/>
            </w:pP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559927A" w14:textId="77777777" w:rsidR="005B2E10" w:rsidRPr="00170AB0" w:rsidRDefault="005B2E10" w:rsidP="0061060F">
            <w:pPr>
              <w:pStyle w:val="Tabelitekst"/>
              <w:jc w:val="right"/>
            </w:pPr>
            <w:r w:rsidRPr="00170AB0">
              <w:rPr>
                <w:rFonts w:ascii="Courier New" w:hAnsi="Courier New" w:cs="Courier New"/>
              </w:rPr>
              <w:t>≥ </w:t>
            </w:r>
            <w:r w:rsidRPr="00170AB0">
              <w:rPr>
                <w:rFonts w:cs="Courier New"/>
              </w:rPr>
              <w:t>74</w:t>
            </w: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08555320" w14:textId="77777777" w:rsidR="005B2E10" w:rsidRPr="00170AB0" w:rsidRDefault="005B2E10" w:rsidP="0061060F">
            <w:pPr>
              <w:pStyle w:val="Tabelitekst"/>
              <w:jc w:val="right"/>
            </w:pPr>
            <w:r w:rsidRPr="00170AB0">
              <w:rPr>
                <w:rFonts w:ascii="Courier New" w:hAnsi="Courier New" w:cs="Courier New"/>
              </w:rPr>
              <w:t>≥ </w:t>
            </w:r>
            <w:r w:rsidRPr="00170AB0">
              <w:rPr>
                <w:rFonts w:cs="Courier New"/>
              </w:rPr>
              <w:t>74</w:t>
            </w:r>
          </w:p>
        </w:tc>
        <w:tc>
          <w:tcPr>
            <w:tcW w:w="111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4C62AF64" w14:textId="77777777" w:rsidR="005B2E10" w:rsidRPr="00170AB0" w:rsidRDefault="005B2E10" w:rsidP="0061060F">
            <w:pPr>
              <w:pStyle w:val="Tabelitekst"/>
              <w:jc w:val="right"/>
            </w:pPr>
            <w:r w:rsidRPr="00170AB0">
              <w:rPr>
                <w:rFonts w:ascii="Courier New" w:hAnsi="Courier New" w:cs="Courier New"/>
              </w:rPr>
              <w:t>≥ </w:t>
            </w:r>
            <w:r w:rsidRPr="00170AB0">
              <w:rPr>
                <w:rFonts w:cs="Courier New"/>
              </w:rPr>
              <w:t>74</w:t>
            </w:r>
          </w:p>
        </w:tc>
        <w:tc>
          <w:tcPr>
            <w:tcW w:w="108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00EF7516" w14:textId="77777777" w:rsidR="005B2E10" w:rsidRPr="00170AB0" w:rsidRDefault="005B2E10" w:rsidP="0061060F">
            <w:pPr>
              <w:pStyle w:val="Tabelitekst"/>
              <w:jc w:val="right"/>
            </w:pPr>
            <w:r w:rsidRPr="00170AB0">
              <w:rPr>
                <w:rFonts w:ascii="Courier New" w:hAnsi="Courier New" w:cs="Courier New"/>
              </w:rPr>
              <w:t>≥</w:t>
            </w:r>
            <w:r w:rsidRPr="00170AB0">
              <w:rPr>
                <w:rFonts w:ascii="Calibri" w:hAnsi="Calibri" w:cs="Calibri"/>
              </w:rPr>
              <w:t> </w:t>
            </w:r>
            <w:r w:rsidRPr="00170AB0">
              <w:rPr>
                <w:rFonts w:cs="Courier New"/>
              </w:rPr>
              <w:t>74</w:t>
            </w:r>
          </w:p>
        </w:tc>
      </w:tr>
      <w:tr w:rsidR="005B2E10" w:rsidRPr="009105B8" w14:paraId="1ABE4E84" w14:textId="77777777" w:rsidTr="00062954">
        <w:trPr>
          <w:trHeight w:val="615"/>
        </w:trPr>
        <w:tc>
          <w:tcPr>
            <w:tcW w:w="3536" w:type="dxa"/>
            <w:tcBorders>
              <w:top w:val="single" w:sz="6" w:space="0" w:color="A6A6A6"/>
              <w:left w:val="single" w:sz="6" w:space="0" w:color="A6A6A6"/>
              <w:bottom w:val="single" w:sz="6" w:space="0" w:color="A6A6A6"/>
              <w:right w:val="single" w:sz="6" w:space="0" w:color="A6A6A6"/>
            </w:tcBorders>
            <w:shd w:val="clear" w:color="auto" w:fill="auto"/>
            <w:vAlign w:val="center"/>
          </w:tcPr>
          <w:p w14:paraId="1E43A341" w14:textId="77777777" w:rsidR="005B2E10" w:rsidRDefault="005B2E10" w:rsidP="00275FC5">
            <w:pPr>
              <w:pStyle w:val="Tabelitekst"/>
            </w:pPr>
            <w:r w:rsidRPr="004F74B4">
              <w:lastRenderedPageBreak/>
              <w:t xml:space="preserve">Rahulolu Eesti kodaniku isikut tõendava dokumendi taotlemise e-teenusega </w:t>
            </w:r>
            <w:r>
              <w:t>%</w:t>
            </w:r>
          </w:p>
          <w:p w14:paraId="23DABD39" w14:textId="6D3206FA" w:rsidR="005B2E10" w:rsidRPr="00275FC5" w:rsidRDefault="005B2E10" w:rsidP="00275FC5">
            <w:pPr>
              <w:pStyle w:val="Tabelitekst"/>
            </w:pPr>
            <w:r w:rsidRPr="00275FC5">
              <w:t>A</w:t>
            </w:r>
            <w:r w:rsidRPr="00865456">
              <w:rPr>
                <w:color w:val="000087" w:themeColor="text2"/>
              </w:rPr>
              <w:t>llikas: P</w:t>
            </w:r>
            <w:r w:rsidR="00957167">
              <w:rPr>
                <w:color w:val="000087" w:themeColor="text2"/>
              </w:rPr>
              <w:t>olitsei- ja Piirivalveamet</w:t>
            </w:r>
          </w:p>
        </w:tc>
        <w:tc>
          <w:tcPr>
            <w:tcW w:w="1324" w:type="dxa"/>
            <w:tcBorders>
              <w:top w:val="single" w:sz="6" w:space="0" w:color="A6A6A6"/>
              <w:left w:val="single" w:sz="6" w:space="0" w:color="A6A6A6"/>
              <w:bottom w:val="single" w:sz="6" w:space="0" w:color="A6A6A6"/>
              <w:right w:val="single" w:sz="6" w:space="0" w:color="A6A6A6"/>
            </w:tcBorders>
            <w:shd w:val="clear" w:color="auto" w:fill="auto"/>
            <w:vAlign w:val="center"/>
          </w:tcPr>
          <w:p w14:paraId="1999E78F" w14:textId="73EF1659" w:rsidR="005B2E10" w:rsidRPr="009324E8" w:rsidRDefault="005B2E10" w:rsidP="0061060F">
            <w:pPr>
              <w:pStyle w:val="Tabelitekst"/>
              <w:jc w:val="right"/>
            </w:pPr>
            <w:r w:rsidRPr="004F74B4">
              <w:t>90</w:t>
            </w:r>
          </w:p>
          <w:p w14:paraId="4055271A" w14:textId="77777777" w:rsidR="005B2E10" w:rsidRPr="004F74B4" w:rsidRDefault="005B2E10" w:rsidP="0061060F">
            <w:pPr>
              <w:pStyle w:val="Tabelitekst"/>
              <w:jc w:val="right"/>
            </w:pP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1DC9D53B" w14:textId="77777777" w:rsidR="005B2E10" w:rsidRPr="009324E8" w:rsidRDefault="005B2E10" w:rsidP="0061060F">
            <w:pPr>
              <w:pStyle w:val="Tabelitekst"/>
              <w:jc w:val="right"/>
            </w:pPr>
            <w:r w:rsidRPr="009324E8">
              <w:rPr>
                <w:rFonts w:ascii="Courier New" w:hAnsi="Courier New" w:cs="Courier New"/>
              </w:rPr>
              <w:t>≥</w:t>
            </w:r>
            <w:r w:rsidRPr="009324E8">
              <w:t xml:space="preserve"> </w:t>
            </w:r>
            <w:r w:rsidRPr="004F74B4">
              <w:t>85</w:t>
            </w:r>
          </w:p>
          <w:p w14:paraId="63060888" w14:textId="77777777" w:rsidR="005B2E10" w:rsidRPr="004F74B4" w:rsidRDefault="005B2E10" w:rsidP="0061060F">
            <w:pPr>
              <w:pStyle w:val="Tabelitekst"/>
              <w:jc w:val="right"/>
            </w:pPr>
          </w:p>
        </w:tc>
        <w:tc>
          <w:tcPr>
            <w:tcW w:w="975"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98229E9" w14:textId="77777777" w:rsidR="005B2E10" w:rsidRPr="009324E8" w:rsidRDefault="005B2E10" w:rsidP="0061060F">
            <w:pPr>
              <w:pStyle w:val="Tabelitekst"/>
              <w:jc w:val="right"/>
            </w:pPr>
            <w:r w:rsidRPr="009324E8">
              <w:rPr>
                <w:rFonts w:ascii="Courier New" w:hAnsi="Courier New" w:cs="Courier New"/>
              </w:rPr>
              <w:t>≥</w:t>
            </w:r>
            <w:r w:rsidRPr="009324E8">
              <w:t xml:space="preserve"> 90</w:t>
            </w:r>
          </w:p>
          <w:p w14:paraId="118ECE0D" w14:textId="77777777" w:rsidR="005B2E10" w:rsidRPr="004F74B4" w:rsidRDefault="005B2E10" w:rsidP="0061060F">
            <w:pPr>
              <w:pStyle w:val="Tabelitekst"/>
              <w:jc w:val="right"/>
            </w:pPr>
          </w:p>
        </w:tc>
        <w:tc>
          <w:tcPr>
            <w:tcW w:w="111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2E838CAF" w14:textId="77777777" w:rsidR="005B2E10" w:rsidRPr="009324E8" w:rsidRDefault="005B2E10" w:rsidP="0061060F">
            <w:pPr>
              <w:pStyle w:val="Tabelitekst"/>
              <w:jc w:val="right"/>
            </w:pPr>
            <w:r w:rsidRPr="009324E8">
              <w:rPr>
                <w:rFonts w:ascii="Courier New" w:hAnsi="Courier New" w:cs="Courier New"/>
              </w:rPr>
              <w:t>≥</w:t>
            </w:r>
            <w:r w:rsidRPr="009324E8">
              <w:t xml:space="preserve"> 9</w:t>
            </w:r>
            <w:r w:rsidRPr="004F74B4">
              <w:t>5</w:t>
            </w:r>
          </w:p>
          <w:p w14:paraId="07B8E5C0" w14:textId="77777777" w:rsidR="005B2E10" w:rsidRPr="004F74B4" w:rsidRDefault="005B2E10" w:rsidP="0061060F">
            <w:pPr>
              <w:pStyle w:val="Tabelitekst"/>
              <w:jc w:val="right"/>
            </w:pPr>
          </w:p>
        </w:tc>
        <w:tc>
          <w:tcPr>
            <w:tcW w:w="1080"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5B52B7DD" w14:textId="77777777" w:rsidR="005B2E10" w:rsidRPr="009324E8" w:rsidRDefault="005B2E10" w:rsidP="0061060F">
            <w:pPr>
              <w:pStyle w:val="Tabelitekst"/>
              <w:jc w:val="right"/>
            </w:pPr>
            <w:r w:rsidRPr="009324E8">
              <w:rPr>
                <w:rFonts w:ascii="Courier New" w:hAnsi="Courier New" w:cs="Courier New"/>
              </w:rPr>
              <w:t>≥</w:t>
            </w:r>
            <w:r w:rsidRPr="009324E8">
              <w:t xml:space="preserve"> 9</w:t>
            </w:r>
            <w:r w:rsidRPr="004F74B4">
              <w:t>5</w:t>
            </w:r>
          </w:p>
          <w:p w14:paraId="0F646D35" w14:textId="77777777" w:rsidR="005B2E10" w:rsidRPr="004F74B4" w:rsidRDefault="005B2E10" w:rsidP="0061060F">
            <w:pPr>
              <w:pStyle w:val="Tabelitekst"/>
              <w:jc w:val="right"/>
            </w:pPr>
          </w:p>
        </w:tc>
      </w:tr>
    </w:tbl>
    <w:p w14:paraId="49EFA8C7" w14:textId="77777777" w:rsidR="00576D06" w:rsidRPr="00670844" w:rsidRDefault="00576D06" w:rsidP="00AD1834">
      <w:pPr>
        <w:pStyle w:val="Sisutekst"/>
        <w:rPr>
          <w:rStyle w:val="Boldtekstis"/>
        </w:rPr>
      </w:pPr>
      <w:r w:rsidRPr="00670844">
        <w:rPr>
          <w:rStyle w:val="Boldtekstis"/>
        </w:rPr>
        <w:t>Olulised tegevused 2025-2028 eesmärkide täitmiseks</w:t>
      </w:r>
    </w:p>
    <w:p w14:paraId="0405B5AD" w14:textId="77777777" w:rsidR="005B2E10" w:rsidRPr="008D161A" w:rsidRDefault="005B2E10" w:rsidP="00AD1834">
      <w:pPr>
        <w:pStyle w:val="Sisutekst"/>
        <w:rPr>
          <w:b/>
          <w:color w:val="000087"/>
        </w:rPr>
      </w:pPr>
      <w:r w:rsidRPr="00AD5EE6">
        <w:rPr>
          <w:b/>
          <w:color w:val="000087"/>
        </w:rPr>
        <w:t>Seadusliku rände õiguskeskkonna muutmine ning Euroopa Liidu varjupaiga ja rändehalduse õigusliku reformi rakendamine</w:t>
      </w:r>
      <w:r>
        <w:rPr>
          <w:b/>
          <w:color w:val="000087"/>
        </w:rPr>
        <w:t>.</w:t>
      </w:r>
      <w:r w:rsidRPr="008D161A">
        <w:t xml:space="preserve"> Analüüsitakse seadusliku rände õiguskeskkonda ja tehakse muudatusi, et lahendada regulatsiooni kitsaskohad,  toetada  talentide ja investeeringute jõudmist Eestisse, pöörates samas tähelepanu rände väärkasutuse ennetamisele ja tõkestamisele ning julgeolekuriskide maandamisele, ning tagatakse tõhusad menetlused.</w:t>
      </w:r>
    </w:p>
    <w:p w14:paraId="6A176405" w14:textId="77777777" w:rsidR="005B2E10" w:rsidRPr="00942D7B" w:rsidRDefault="005B2E10" w:rsidP="00AD1834">
      <w:pPr>
        <w:pStyle w:val="Sisutekst"/>
      </w:pPr>
      <w:r w:rsidRPr="00942D7B">
        <w:t xml:space="preserve">Rakendatakse Euroopa Liidu varjupaiga ja rändehalduse õigustiku reformi ning tagatakse toimetulek suurenenud rändesurvega tulenevalt geopoliitilisest olukorrast. </w:t>
      </w:r>
    </w:p>
    <w:p w14:paraId="1E64FA2C" w14:textId="77777777" w:rsidR="005B2E10" w:rsidRPr="00942D7B" w:rsidRDefault="005B2E10" w:rsidP="00AD1834">
      <w:pPr>
        <w:pStyle w:val="Sisutekst"/>
      </w:pPr>
      <w:r w:rsidRPr="00942D7B">
        <w:t xml:space="preserve">Arendatakse ja rakendatakse rändemenetlusi toetavaid andmebaase (näiteks elamislubade- ja töölubade register, lühiajalise töötamise andmekogu, viisaregister, rahvusvahelise kaitse andmise andmekogu, migratsioonijärelevalve andmekogu), et vähendada halduskoormust taotlejatele ja </w:t>
      </w:r>
      <w:proofErr w:type="spellStart"/>
      <w:r w:rsidRPr="00942D7B">
        <w:t>menetlejatele</w:t>
      </w:r>
      <w:proofErr w:type="spellEnd"/>
      <w:r w:rsidRPr="00942D7B">
        <w:t>, suurendada kasutajasõbralikkust ja automatiseeritust ning tõhustada riikliku järelevalve teostamist ja riskide ennetamist.</w:t>
      </w:r>
    </w:p>
    <w:p w14:paraId="22DE221C" w14:textId="77777777" w:rsidR="005B2E10" w:rsidRDefault="005B2E10" w:rsidP="00AD1834">
      <w:pPr>
        <w:pStyle w:val="Sisutekst"/>
        <w:rPr>
          <w:b/>
          <w:color w:val="000087"/>
        </w:rPr>
      </w:pPr>
      <w:r w:rsidRPr="00305EA5">
        <w:rPr>
          <w:b/>
          <w:color w:val="000087"/>
        </w:rPr>
        <w:t>Riiklike dokumentide sertifitseerimis- ja usaldusteenuse toimepidevuse tagamine</w:t>
      </w:r>
      <w:r>
        <w:rPr>
          <w:b/>
          <w:color w:val="000087"/>
        </w:rPr>
        <w:t xml:space="preserve">. </w:t>
      </w:r>
      <w:r w:rsidRPr="003E01F9">
        <w:t>Hetkel pakub riigile kõikide riiklike dokumentide (mobiil-ID ja ID-1 formaadis dokumendid) sertifitseerimis- ja usaldusteenust üks ettevõte. Möödunud ID kriis tõi välja, et teenus peaks olema toimepidevuse tagamiseks riigi poolt dubleeritud või teenus tagatud mitme osapoole kaudu</w:t>
      </w:r>
      <w:r w:rsidRPr="003E01F9">
        <w:rPr>
          <w:b/>
          <w:color w:val="000087"/>
        </w:rPr>
        <w:t>.</w:t>
      </w:r>
    </w:p>
    <w:p w14:paraId="3ECF4185" w14:textId="77777777" w:rsidR="005B2E10" w:rsidRDefault="005B2E10" w:rsidP="00AD1834">
      <w:pPr>
        <w:pStyle w:val="Sisutekst"/>
        <w:rPr>
          <w:b/>
          <w:color w:val="000087"/>
        </w:rPr>
      </w:pPr>
      <w:r w:rsidRPr="005E5D65">
        <w:rPr>
          <w:b/>
          <w:color w:val="000087"/>
        </w:rPr>
        <w:t>E-residentidele digi-ID väljastamise parandamine ja riskide maandamine</w:t>
      </w:r>
      <w:r>
        <w:rPr>
          <w:b/>
          <w:color w:val="000087"/>
        </w:rPr>
        <w:t xml:space="preserve">. </w:t>
      </w:r>
      <w:r w:rsidRPr="00BA7D05">
        <w:t>Tagatakse kaardivaba digi-ID ja korduval taotlemisel kontaktivaba väljastus. Tõhustatakse taustakontrolli taotlemisel ja järelevalvemenetlust.</w:t>
      </w:r>
    </w:p>
    <w:p w14:paraId="301171BF" w14:textId="11EC6FCF" w:rsidR="005B2E10" w:rsidRPr="00B76620" w:rsidRDefault="005B2E10" w:rsidP="00523CBB">
      <w:pPr>
        <w:pStyle w:val="111Pealkiri3tase"/>
      </w:pPr>
      <w:bookmarkStart w:id="172" w:name="_Toc178059971"/>
      <w:r w:rsidRPr="00B76620">
        <w:t>2.1</w:t>
      </w:r>
      <w:r w:rsidR="009A671E">
        <w:t>2</w:t>
      </w:r>
      <w:r w:rsidRPr="00B76620">
        <w:t>.</w:t>
      </w:r>
      <w:r>
        <w:t>5</w:t>
      </w:r>
      <w:r w:rsidRPr="00B76620">
        <w:t xml:space="preserve"> </w:t>
      </w:r>
      <w:r>
        <w:t>T</w:t>
      </w:r>
      <w:r w:rsidRPr="009973FC">
        <w:t>ar</w:t>
      </w:r>
      <w:r>
        <w:t>ga</w:t>
      </w:r>
      <w:r w:rsidRPr="009973FC">
        <w:t xml:space="preserve"> ja innovaatili</w:t>
      </w:r>
      <w:r>
        <w:t>s</w:t>
      </w:r>
      <w:r w:rsidRPr="009973FC">
        <w:t xml:space="preserve">e </w:t>
      </w:r>
      <w:proofErr w:type="spellStart"/>
      <w:r w:rsidRPr="009973FC">
        <w:t>siseturvalisu</w:t>
      </w:r>
      <w:r>
        <w:t>se</w:t>
      </w:r>
      <w:proofErr w:type="spellEnd"/>
      <w:r w:rsidRPr="00B76620">
        <w:rPr>
          <w:rFonts w:cs="Calibri"/>
        </w:rPr>
        <w:t> </w:t>
      </w:r>
      <w:r w:rsidRPr="00B76620">
        <w:t>programm</w:t>
      </w:r>
      <w:bookmarkEnd w:id="172"/>
    </w:p>
    <w:p w14:paraId="28456B7A" w14:textId="77777777" w:rsidR="005B2E10" w:rsidRPr="00487900" w:rsidRDefault="005B2E10" w:rsidP="005B2E10">
      <w:pPr>
        <w:rPr>
          <w:rStyle w:val="Boldtekstis"/>
        </w:rPr>
      </w:pPr>
      <w:r w:rsidRPr="00487900">
        <w:rPr>
          <w:rStyle w:val="Boldtekstis"/>
        </w:rPr>
        <w:t>Programmi eesmärk</w:t>
      </w:r>
    </w:p>
    <w:p w14:paraId="0A38FEEA" w14:textId="77777777" w:rsidR="005B2E10" w:rsidRPr="004F74B4" w:rsidRDefault="005B2E10" w:rsidP="00AD1834">
      <w:pPr>
        <w:pStyle w:val="Sisutekst"/>
      </w:pPr>
      <w:r w:rsidRPr="004F74B4">
        <w:t>Siseturvalisuse asutused on atraktiivsed tööandjad ja inimesed teevad tähendusrikast tööd. Siseturvalisuse valdkonnas tegutsevad asjatundlikud, võimekad ja pühendunud inimesed. Siseturvalisuse tagamisel ollakse uuendusmeelsed, kasutatakse tarku ja innovaatilisi lahendusi.</w:t>
      </w:r>
    </w:p>
    <w:p w14:paraId="47981772" w14:textId="280C320E" w:rsidR="005B2E10" w:rsidRDefault="005B2E10" w:rsidP="00487900">
      <w:pPr>
        <w:pStyle w:val="Pealdis"/>
        <w:rPr>
          <w:szCs w:val="20"/>
        </w:rPr>
      </w:pPr>
      <w:r>
        <w:rPr>
          <w:rStyle w:val="normaltextrun"/>
        </w:rPr>
        <w:lastRenderedPageBreak/>
        <w:t xml:space="preserve">Tabel </w:t>
      </w:r>
      <w:r w:rsidR="005563A7">
        <w:fldChar w:fldCharType="begin"/>
      </w:r>
      <w:r w:rsidR="005563A7">
        <w:instrText xml:space="preserve"> SEQ Tabel \* ARABIC </w:instrText>
      </w:r>
      <w:r w:rsidR="005563A7">
        <w:fldChar w:fldCharType="separate"/>
      </w:r>
      <w:r w:rsidR="002206A0">
        <w:t>44</w:t>
      </w:r>
      <w:r w:rsidR="005563A7">
        <w:fldChar w:fldCharType="end"/>
      </w:r>
      <w:r>
        <w:rPr>
          <w:rStyle w:val="normaltextrun"/>
        </w:rPr>
        <w:t>. Targa ja innovaatilise siseturvalisuse programmi mõõdikud ja sihttasemed.</w:t>
      </w:r>
      <w:r>
        <w:rPr>
          <w:rStyle w:val="eop"/>
        </w:rPr>
        <w:t> </w:t>
      </w: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649"/>
        <w:gridCol w:w="1128"/>
        <w:gridCol w:w="1054"/>
        <w:gridCol w:w="1006"/>
        <w:gridCol w:w="1096"/>
        <w:gridCol w:w="1067"/>
      </w:tblGrid>
      <w:tr w:rsidR="005B2E10" w:rsidRPr="00487900" w14:paraId="783D2945" w14:textId="77777777" w:rsidTr="00957167">
        <w:trPr>
          <w:trHeight w:val="945"/>
        </w:trPr>
        <w:tc>
          <w:tcPr>
            <w:tcW w:w="3649"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30C85259" w14:textId="77777777" w:rsidR="005B2E10" w:rsidRPr="00487900" w:rsidRDefault="005B2E10" w:rsidP="00487900">
            <w:pPr>
              <w:pStyle w:val="Tabelitekst"/>
              <w:rPr>
                <w:rFonts w:ascii="Segoe UI" w:hAnsi="Segoe UI"/>
                <w:b/>
                <w:bCs w:val="0"/>
              </w:rPr>
            </w:pPr>
            <w:r w:rsidRPr="00487900">
              <w:rPr>
                <w:b/>
                <w:bCs w:val="0"/>
              </w:rPr>
              <w:t>Mõõdik/Sihttase</w:t>
            </w:r>
            <w:r w:rsidRPr="00487900">
              <w:rPr>
                <w:rFonts w:ascii="Calibri" w:hAnsi="Calibri" w:cs="Calibri"/>
                <w:b/>
                <w:bCs w:val="0"/>
              </w:rPr>
              <w:t> </w:t>
            </w:r>
          </w:p>
        </w:tc>
        <w:tc>
          <w:tcPr>
            <w:tcW w:w="1128"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100BE352" w14:textId="66CE40B1" w:rsidR="005B2E10" w:rsidRPr="00487900" w:rsidRDefault="005B2E10" w:rsidP="00865456">
            <w:pPr>
              <w:pStyle w:val="Tabelitekst"/>
              <w:jc w:val="right"/>
              <w:rPr>
                <w:rFonts w:ascii="Segoe UI" w:hAnsi="Segoe UI"/>
                <w:b/>
                <w:bCs w:val="0"/>
              </w:rPr>
            </w:pPr>
            <w:r w:rsidRPr="00487900">
              <w:rPr>
                <w:b/>
                <w:bCs w:val="0"/>
              </w:rPr>
              <w:t xml:space="preserve">Viimane tegelik tase </w:t>
            </w:r>
            <w:r w:rsidR="00062954">
              <w:rPr>
                <w:b/>
                <w:bCs w:val="0"/>
              </w:rPr>
              <w:t>(</w:t>
            </w:r>
            <w:r w:rsidRPr="00487900">
              <w:rPr>
                <w:b/>
                <w:bCs w:val="0"/>
              </w:rPr>
              <w:t>2023</w:t>
            </w:r>
            <w:r w:rsidR="00062954">
              <w:rPr>
                <w:b/>
                <w:bCs w:val="0"/>
              </w:rPr>
              <w:t>)</w:t>
            </w:r>
          </w:p>
        </w:tc>
        <w:tc>
          <w:tcPr>
            <w:tcW w:w="1054"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331C831A" w14:textId="77777777" w:rsidR="005B2E10" w:rsidRPr="00487900" w:rsidRDefault="005B2E10" w:rsidP="00865456">
            <w:pPr>
              <w:pStyle w:val="Tabelitekst"/>
              <w:jc w:val="right"/>
              <w:rPr>
                <w:rFonts w:ascii="Segoe UI" w:hAnsi="Segoe UI"/>
                <w:b/>
                <w:bCs w:val="0"/>
              </w:rPr>
            </w:pPr>
            <w:r w:rsidRPr="00487900">
              <w:rPr>
                <w:b/>
                <w:bCs w:val="0"/>
              </w:rPr>
              <w:t>2025</w:t>
            </w:r>
            <w:r w:rsidRPr="00487900">
              <w:rPr>
                <w:rFonts w:ascii="Calibri" w:hAnsi="Calibri" w:cs="Calibri"/>
                <w:b/>
                <w:bCs w:val="0"/>
              </w:rPr>
              <w:t> </w:t>
            </w:r>
          </w:p>
        </w:tc>
        <w:tc>
          <w:tcPr>
            <w:tcW w:w="1006"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67DE4CC4" w14:textId="77777777" w:rsidR="005B2E10" w:rsidRPr="00487900" w:rsidRDefault="005B2E10" w:rsidP="00865456">
            <w:pPr>
              <w:pStyle w:val="Tabelitekst"/>
              <w:jc w:val="right"/>
              <w:rPr>
                <w:rFonts w:ascii="Segoe UI" w:hAnsi="Segoe UI"/>
                <w:b/>
                <w:bCs w:val="0"/>
              </w:rPr>
            </w:pPr>
            <w:r w:rsidRPr="00487900">
              <w:rPr>
                <w:b/>
                <w:bCs w:val="0"/>
              </w:rPr>
              <w:t>2026</w:t>
            </w:r>
            <w:r w:rsidRPr="00487900">
              <w:rPr>
                <w:rFonts w:ascii="Calibri" w:hAnsi="Calibri" w:cs="Calibri"/>
                <w:b/>
                <w:bCs w:val="0"/>
              </w:rPr>
              <w:t> </w:t>
            </w:r>
          </w:p>
        </w:tc>
        <w:tc>
          <w:tcPr>
            <w:tcW w:w="1096"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5633F09D" w14:textId="77777777" w:rsidR="005B2E10" w:rsidRPr="00487900" w:rsidRDefault="005B2E10" w:rsidP="00865456">
            <w:pPr>
              <w:pStyle w:val="Tabelitekst"/>
              <w:jc w:val="right"/>
              <w:rPr>
                <w:rFonts w:ascii="Segoe UI" w:hAnsi="Segoe UI"/>
                <w:b/>
                <w:bCs w:val="0"/>
              </w:rPr>
            </w:pPr>
            <w:r w:rsidRPr="00487900">
              <w:rPr>
                <w:b/>
                <w:bCs w:val="0"/>
              </w:rPr>
              <w:t>2027</w:t>
            </w:r>
            <w:r w:rsidRPr="00487900">
              <w:rPr>
                <w:rFonts w:ascii="Calibri" w:hAnsi="Calibri" w:cs="Calibri"/>
                <w:b/>
                <w:bCs w:val="0"/>
              </w:rPr>
              <w:t> </w:t>
            </w:r>
          </w:p>
        </w:tc>
        <w:tc>
          <w:tcPr>
            <w:tcW w:w="1067" w:type="dxa"/>
            <w:tcBorders>
              <w:top w:val="single" w:sz="6" w:space="0" w:color="A6A6A6"/>
              <w:left w:val="single" w:sz="6" w:space="0" w:color="A6A6A6"/>
              <w:bottom w:val="single" w:sz="6" w:space="0" w:color="A6A6A6"/>
              <w:right w:val="single" w:sz="6" w:space="0" w:color="A6A6A6"/>
            </w:tcBorders>
            <w:shd w:val="clear" w:color="auto" w:fill="99C9FE"/>
            <w:vAlign w:val="center"/>
            <w:hideMark/>
          </w:tcPr>
          <w:p w14:paraId="21A2A914" w14:textId="77777777" w:rsidR="005B2E10" w:rsidRPr="00487900" w:rsidRDefault="005B2E10" w:rsidP="00865456">
            <w:pPr>
              <w:pStyle w:val="Tabelitekst"/>
              <w:jc w:val="right"/>
              <w:rPr>
                <w:rFonts w:ascii="Segoe UI" w:hAnsi="Segoe UI"/>
                <w:b/>
                <w:bCs w:val="0"/>
              </w:rPr>
            </w:pPr>
            <w:r w:rsidRPr="00487900">
              <w:rPr>
                <w:b/>
                <w:bCs w:val="0"/>
              </w:rPr>
              <w:t>2028</w:t>
            </w:r>
            <w:r w:rsidRPr="00487900">
              <w:rPr>
                <w:rFonts w:ascii="Calibri" w:hAnsi="Calibri" w:cs="Calibri"/>
                <w:b/>
                <w:bCs w:val="0"/>
              </w:rPr>
              <w:t> </w:t>
            </w:r>
          </w:p>
        </w:tc>
      </w:tr>
      <w:tr w:rsidR="005B2E10" w:rsidRPr="009105B8" w14:paraId="00D6DEED" w14:textId="77777777" w:rsidTr="00957167">
        <w:trPr>
          <w:trHeight w:val="525"/>
        </w:trPr>
        <w:tc>
          <w:tcPr>
            <w:tcW w:w="3649" w:type="dxa"/>
            <w:tcBorders>
              <w:top w:val="single" w:sz="6" w:space="0" w:color="A6A6A6"/>
              <w:left w:val="single" w:sz="6" w:space="0" w:color="A6A6A6"/>
              <w:bottom w:val="single" w:sz="6" w:space="0" w:color="A6A6A6"/>
              <w:right w:val="single" w:sz="6" w:space="0" w:color="A6A6A6"/>
            </w:tcBorders>
            <w:shd w:val="clear" w:color="auto" w:fill="auto"/>
            <w:vAlign w:val="center"/>
            <w:hideMark/>
          </w:tcPr>
          <w:p w14:paraId="5D65476E" w14:textId="77777777" w:rsidR="005B2E10" w:rsidRDefault="005B2E10" w:rsidP="00487900">
            <w:pPr>
              <w:pStyle w:val="Tabelitekst"/>
              <w:rPr>
                <w:rFonts w:cs="Calibri"/>
              </w:rPr>
            </w:pPr>
            <w:r w:rsidRPr="004F74B4">
              <w:rPr>
                <w:rFonts w:cs="Calibri"/>
              </w:rPr>
              <w:t xml:space="preserve">Vabatahtliku </w:t>
            </w:r>
            <w:proofErr w:type="spellStart"/>
            <w:r w:rsidRPr="004F74B4">
              <w:rPr>
                <w:rFonts w:cs="Calibri"/>
              </w:rPr>
              <w:t>voolavuse</w:t>
            </w:r>
            <w:proofErr w:type="spellEnd"/>
            <w:r w:rsidRPr="004F74B4">
              <w:rPr>
                <w:rFonts w:cs="Calibri"/>
              </w:rPr>
              <w:t xml:space="preserve"> määr</w:t>
            </w:r>
            <w:r w:rsidRPr="004F74B4">
              <w:rPr>
                <w:rFonts w:cs="Calibri"/>
                <w:vertAlign w:val="superscript"/>
              </w:rPr>
              <w:footnoteReference w:id="35"/>
            </w:r>
            <w:r w:rsidRPr="004F74B4">
              <w:rPr>
                <w:rFonts w:cs="Calibri"/>
              </w:rPr>
              <w:t xml:space="preserve"> </w:t>
            </w:r>
            <w:r>
              <w:rPr>
                <w:rFonts w:cs="Calibri"/>
              </w:rPr>
              <w:t>%</w:t>
            </w:r>
          </w:p>
          <w:p w14:paraId="11724179" w14:textId="77777777" w:rsidR="005B2E10" w:rsidRDefault="005B2E10" w:rsidP="00487900">
            <w:pPr>
              <w:pStyle w:val="Tabelitekst"/>
              <w:rPr>
                <w:rFonts w:cs="Calibri"/>
              </w:rPr>
            </w:pPr>
            <w:r>
              <w:rPr>
                <w:rFonts w:cs="Calibri"/>
              </w:rPr>
              <w:t>1) SIM</w:t>
            </w:r>
          </w:p>
          <w:p w14:paraId="674671C2" w14:textId="77777777" w:rsidR="005B2E10" w:rsidRDefault="005B2E10" w:rsidP="00487900">
            <w:pPr>
              <w:pStyle w:val="Tabelitekst"/>
              <w:rPr>
                <w:rFonts w:cs="Calibri"/>
              </w:rPr>
            </w:pPr>
            <w:r>
              <w:rPr>
                <w:rFonts w:cs="Calibri"/>
              </w:rPr>
              <w:t>2) PPA</w:t>
            </w:r>
          </w:p>
          <w:p w14:paraId="1486FF2A" w14:textId="77777777" w:rsidR="005B2E10" w:rsidRDefault="005B2E10" w:rsidP="00487900">
            <w:pPr>
              <w:pStyle w:val="Tabelitekst"/>
              <w:rPr>
                <w:rFonts w:cs="Calibri"/>
              </w:rPr>
            </w:pPr>
            <w:r>
              <w:rPr>
                <w:rFonts w:cs="Calibri"/>
              </w:rPr>
              <w:t>3) PÄA</w:t>
            </w:r>
          </w:p>
          <w:p w14:paraId="19F7A003" w14:textId="77777777" w:rsidR="005B2E10" w:rsidRDefault="005B2E10" w:rsidP="00487900">
            <w:pPr>
              <w:pStyle w:val="Tabelitekst"/>
              <w:rPr>
                <w:rFonts w:cs="Calibri"/>
              </w:rPr>
            </w:pPr>
            <w:r>
              <w:rPr>
                <w:rFonts w:cs="Calibri"/>
              </w:rPr>
              <w:t>4) HÄK</w:t>
            </w:r>
          </w:p>
          <w:p w14:paraId="4BC25DF1" w14:textId="77777777" w:rsidR="005B2E10" w:rsidRDefault="005B2E10" w:rsidP="00487900">
            <w:pPr>
              <w:pStyle w:val="Tabelitekst"/>
              <w:rPr>
                <w:rFonts w:cs="Calibri"/>
              </w:rPr>
            </w:pPr>
            <w:r>
              <w:rPr>
                <w:rFonts w:cs="Calibri"/>
              </w:rPr>
              <w:t>5) SKA</w:t>
            </w:r>
          </w:p>
          <w:p w14:paraId="7A9AD1FF" w14:textId="77777777" w:rsidR="005B2E10" w:rsidRPr="004F74B4" w:rsidRDefault="005B2E10" w:rsidP="00487900">
            <w:pPr>
              <w:pStyle w:val="Tabelitekst"/>
              <w:rPr>
                <w:rFonts w:cs="Calibri"/>
              </w:rPr>
            </w:pPr>
            <w:r>
              <w:rPr>
                <w:rFonts w:cs="Calibri"/>
              </w:rPr>
              <w:t>6) SMIT</w:t>
            </w:r>
          </w:p>
          <w:p w14:paraId="20770F9C" w14:textId="77777777" w:rsidR="005B2E10" w:rsidRPr="00865456" w:rsidRDefault="005B2E10" w:rsidP="00487900">
            <w:pPr>
              <w:pStyle w:val="Tabelitekst"/>
              <w:rPr>
                <w:color w:val="000087" w:themeColor="text2"/>
              </w:rPr>
            </w:pPr>
            <w:r w:rsidRPr="00487900">
              <w:t>A</w:t>
            </w:r>
            <w:r w:rsidRPr="00865456">
              <w:rPr>
                <w:color w:val="000087" w:themeColor="text2"/>
              </w:rPr>
              <w:t>llikas: Asutused</w:t>
            </w:r>
          </w:p>
          <w:p w14:paraId="129EA3C6" w14:textId="77777777" w:rsidR="005B2E10" w:rsidRPr="009105B8" w:rsidRDefault="005B2E10" w:rsidP="00487900">
            <w:pPr>
              <w:pStyle w:val="Tabelitekst"/>
              <w:rPr>
                <w:rFonts w:ascii="Aino Headline" w:hAnsi="Aino Headline"/>
                <w:color w:val="000087"/>
              </w:rPr>
            </w:pPr>
          </w:p>
        </w:tc>
        <w:tc>
          <w:tcPr>
            <w:tcW w:w="1128" w:type="dxa"/>
            <w:tcBorders>
              <w:top w:val="single" w:sz="6" w:space="0" w:color="A6A6A6"/>
              <w:left w:val="single" w:sz="6" w:space="0" w:color="A6A6A6"/>
              <w:bottom w:val="single" w:sz="6" w:space="0" w:color="A6A6A6"/>
              <w:right w:val="single" w:sz="6" w:space="0" w:color="A6A6A6"/>
            </w:tcBorders>
            <w:shd w:val="clear" w:color="auto" w:fill="auto"/>
            <w:vAlign w:val="center"/>
          </w:tcPr>
          <w:p w14:paraId="6AFD9D12" w14:textId="77777777" w:rsidR="005B2E10" w:rsidRDefault="005B2E10" w:rsidP="00865456">
            <w:pPr>
              <w:pStyle w:val="Tabelitekst"/>
              <w:jc w:val="right"/>
            </w:pPr>
          </w:p>
          <w:p w14:paraId="1E7FB9F2" w14:textId="77777777" w:rsidR="005B2E10" w:rsidRPr="004F74B4" w:rsidRDefault="005B2E10" w:rsidP="00865456">
            <w:pPr>
              <w:pStyle w:val="Tabelitekst"/>
              <w:jc w:val="right"/>
            </w:pPr>
            <w:r w:rsidRPr="004F74B4">
              <w:t>8,1</w:t>
            </w:r>
          </w:p>
          <w:p w14:paraId="250D3CE0" w14:textId="77777777" w:rsidR="005B2E10" w:rsidRPr="004F74B4" w:rsidRDefault="005B2E10" w:rsidP="00865456">
            <w:pPr>
              <w:pStyle w:val="Tabelitekst"/>
              <w:jc w:val="right"/>
            </w:pPr>
            <w:r w:rsidRPr="004F74B4">
              <w:t>7,2</w:t>
            </w:r>
          </w:p>
          <w:p w14:paraId="07E52D8D" w14:textId="77777777" w:rsidR="005B2E10" w:rsidRPr="004F74B4" w:rsidRDefault="005B2E10" w:rsidP="00865456">
            <w:pPr>
              <w:pStyle w:val="Tabelitekst"/>
              <w:jc w:val="right"/>
            </w:pPr>
            <w:r w:rsidRPr="004F74B4">
              <w:t>3,7</w:t>
            </w:r>
          </w:p>
          <w:p w14:paraId="7E113B55" w14:textId="77777777" w:rsidR="005B2E10" w:rsidRPr="004F74B4" w:rsidRDefault="005B2E10" w:rsidP="00865456">
            <w:pPr>
              <w:pStyle w:val="Tabelitekst"/>
              <w:jc w:val="right"/>
            </w:pPr>
            <w:r w:rsidRPr="004F74B4">
              <w:t>6,2</w:t>
            </w:r>
          </w:p>
          <w:p w14:paraId="761E2629" w14:textId="77777777" w:rsidR="005B2E10" w:rsidRPr="004F74B4" w:rsidRDefault="005B2E10" w:rsidP="00865456">
            <w:pPr>
              <w:pStyle w:val="Tabelitekst"/>
              <w:jc w:val="right"/>
            </w:pPr>
            <w:r w:rsidRPr="004F74B4">
              <w:t>6,6</w:t>
            </w:r>
          </w:p>
          <w:p w14:paraId="7DAADD84" w14:textId="77777777" w:rsidR="005B2E10" w:rsidRPr="009105B8" w:rsidRDefault="005B2E10" w:rsidP="00865456">
            <w:pPr>
              <w:pStyle w:val="Tabelitekst"/>
              <w:jc w:val="right"/>
            </w:pPr>
            <w:r w:rsidRPr="004F74B4">
              <w:t>9,5</w:t>
            </w:r>
          </w:p>
        </w:tc>
        <w:tc>
          <w:tcPr>
            <w:tcW w:w="1054"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1F00FD14" w14:textId="77777777" w:rsidR="005B2E10" w:rsidRDefault="005B2E10" w:rsidP="00865456">
            <w:pPr>
              <w:pStyle w:val="Tabelitekst"/>
              <w:jc w:val="right"/>
            </w:pPr>
          </w:p>
          <w:p w14:paraId="03F99FF1" w14:textId="77777777" w:rsidR="005B2E10" w:rsidRPr="004F74B4" w:rsidRDefault="005B2E10" w:rsidP="00865456">
            <w:pPr>
              <w:pStyle w:val="Tabelitekst"/>
              <w:jc w:val="right"/>
            </w:pPr>
            <w:r w:rsidRPr="004F74B4">
              <w:rPr>
                <w:rFonts w:ascii="Courier New" w:hAnsi="Courier New" w:cs="Courier New"/>
              </w:rPr>
              <w:t>≤</w:t>
            </w:r>
            <w:r w:rsidRPr="004F74B4">
              <w:t xml:space="preserve"> 9</w:t>
            </w:r>
          </w:p>
          <w:p w14:paraId="1A799275" w14:textId="77777777" w:rsidR="005B2E10" w:rsidRPr="004F74B4" w:rsidRDefault="005B2E10" w:rsidP="00865456">
            <w:pPr>
              <w:pStyle w:val="Tabelitekst"/>
              <w:jc w:val="right"/>
            </w:pPr>
            <w:r w:rsidRPr="004F74B4">
              <w:rPr>
                <w:rFonts w:ascii="Courier New" w:hAnsi="Courier New" w:cs="Courier New"/>
              </w:rPr>
              <w:t>≤</w:t>
            </w:r>
            <w:r w:rsidRPr="004F74B4">
              <w:t>6,0</w:t>
            </w:r>
          </w:p>
          <w:p w14:paraId="44F444EE" w14:textId="77777777" w:rsidR="005B2E10" w:rsidRPr="004F74B4" w:rsidRDefault="005B2E10" w:rsidP="00865456">
            <w:pPr>
              <w:pStyle w:val="Tabelitekst"/>
              <w:jc w:val="right"/>
            </w:pPr>
            <w:r w:rsidRPr="004F74B4">
              <w:rPr>
                <w:rFonts w:ascii="Courier New" w:hAnsi="Courier New" w:cs="Courier New"/>
              </w:rPr>
              <w:t>≤</w:t>
            </w:r>
            <w:r w:rsidRPr="004F74B4">
              <w:t xml:space="preserve"> 4,5</w:t>
            </w:r>
          </w:p>
          <w:p w14:paraId="6A0541AA" w14:textId="77777777" w:rsidR="005B2E10" w:rsidRPr="004F74B4" w:rsidRDefault="005B2E10" w:rsidP="00865456">
            <w:pPr>
              <w:pStyle w:val="Tabelitekst"/>
              <w:jc w:val="right"/>
            </w:pPr>
            <w:r w:rsidRPr="004F74B4">
              <w:rPr>
                <w:rFonts w:ascii="Courier New" w:hAnsi="Courier New" w:cs="Courier New"/>
              </w:rPr>
              <w:t>≤</w:t>
            </w:r>
            <w:r w:rsidRPr="004F74B4">
              <w:t xml:space="preserve"> 8,8</w:t>
            </w:r>
          </w:p>
          <w:p w14:paraId="66B5037A" w14:textId="77777777" w:rsidR="005B2E10" w:rsidRPr="004F74B4" w:rsidRDefault="005B2E10" w:rsidP="00865456">
            <w:pPr>
              <w:pStyle w:val="Tabelitekst"/>
              <w:jc w:val="right"/>
            </w:pPr>
            <w:r w:rsidRPr="004F74B4">
              <w:rPr>
                <w:rFonts w:ascii="Courier New" w:hAnsi="Courier New" w:cs="Courier New"/>
              </w:rPr>
              <w:t>≤</w:t>
            </w:r>
            <w:r w:rsidRPr="004F74B4">
              <w:t xml:space="preserve"> 7,0</w:t>
            </w:r>
          </w:p>
          <w:p w14:paraId="49534EAA" w14:textId="77777777" w:rsidR="005B2E10" w:rsidRPr="009105B8" w:rsidRDefault="005B2E10" w:rsidP="00865456">
            <w:pPr>
              <w:pStyle w:val="Tabelitekst"/>
              <w:jc w:val="right"/>
            </w:pPr>
            <w:r w:rsidRPr="004F74B4">
              <w:rPr>
                <w:rFonts w:ascii="Courier New" w:hAnsi="Courier New" w:cs="Courier New"/>
              </w:rPr>
              <w:t>≤</w:t>
            </w:r>
            <w:r w:rsidRPr="004F74B4">
              <w:t xml:space="preserve"> 15</w:t>
            </w:r>
          </w:p>
        </w:tc>
        <w:tc>
          <w:tcPr>
            <w:tcW w:w="100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1BFDA674" w14:textId="77777777" w:rsidR="005B2E10" w:rsidRDefault="005B2E10" w:rsidP="00865456">
            <w:pPr>
              <w:pStyle w:val="Tabelitekst"/>
              <w:jc w:val="right"/>
            </w:pPr>
          </w:p>
          <w:p w14:paraId="6CE769AF" w14:textId="77777777" w:rsidR="005B2E10" w:rsidRPr="004F74B4" w:rsidRDefault="005B2E10" w:rsidP="00865456">
            <w:pPr>
              <w:pStyle w:val="Tabelitekst"/>
              <w:jc w:val="right"/>
            </w:pPr>
            <w:r w:rsidRPr="004F74B4">
              <w:rPr>
                <w:rFonts w:ascii="Courier New" w:hAnsi="Courier New" w:cs="Courier New"/>
              </w:rPr>
              <w:t>≤</w:t>
            </w:r>
            <w:r w:rsidRPr="004F74B4">
              <w:t xml:space="preserve"> 9</w:t>
            </w:r>
          </w:p>
          <w:p w14:paraId="04CE4B99" w14:textId="77777777" w:rsidR="005B2E10" w:rsidRPr="004F74B4" w:rsidRDefault="005B2E10" w:rsidP="00865456">
            <w:pPr>
              <w:pStyle w:val="Tabelitekst"/>
              <w:jc w:val="right"/>
            </w:pPr>
            <w:r w:rsidRPr="004F74B4">
              <w:rPr>
                <w:rFonts w:ascii="Courier New" w:hAnsi="Courier New" w:cs="Courier New"/>
              </w:rPr>
              <w:t>≤</w:t>
            </w:r>
            <w:r w:rsidRPr="004F74B4">
              <w:t xml:space="preserve"> 5,7</w:t>
            </w:r>
          </w:p>
          <w:p w14:paraId="7936EB25" w14:textId="77777777" w:rsidR="005B2E10" w:rsidRPr="004F74B4" w:rsidRDefault="005B2E10" w:rsidP="00865456">
            <w:pPr>
              <w:pStyle w:val="Tabelitekst"/>
              <w:jc w:val="right"/>
            </w:pPr>
            <w:r w:rsidRPr="004F74B4">
              <w:rPr>
                <w:rFonts w:ascii="Courier New" w:hAnsi="Courier New" w:cs="Courier New"/>
              </w:rPr>
              <w:t>≤</w:t>
            </w:r>
            <w:r w:rsidRPr="004F74B4">
              <w:t xml:space="preserve"> 5,7</w:t>
            </w:r>
          </w:p>
          <w:p w14:paraId="4AE7DDFB" w14:textId="77777777" w:rsidR="005B2E10" w:rsidRPr="004F74B4" w:rsidRDefault="005B2E10" w:rsidP="00865456">
            <w:pPr>
              <w:pStyle w:val="Tabelitekst"/>
              <w:jc w:val="right"/>
            </w:pPr>
            <w:r w:rsidRPr="004F74B4">
              <w:rPr>
                <w:rFonts w:ascii="Courier New" w:hAnsi="Courier New" w:cs="Courier New"/>
              </w:rPr>
              <w:t>≤</w:t>
            </w:r>
            <w:r w:rsidRPr="004F74B4">
              <w:t xml:space="preserve"> 8,8</w:t>
            </w:r>
          </w:p>
          <w:p w14:paraId="3C3BC39F" w14:textId="77777777" w:rsidR="005B2E10" w:rsidRPr="004F74B4" w:rsidRDefault="005B2E10" w:rsidP="00865456">
            <w:pPr>
              <w:pStyle w:val="Tabelitekst"/>
              <w:jc w:val="right"/>
            </w:pPr>
            <w:r w:rsidRPr="004F74B4">
              <w:rPr>
                <w:rFonts w:ascii="Courier New" w:hAnsi="Courier New" w:cs="Courier New"/>
              </w:rPr>
              <w:t>≤</w:t>
            </w:r>
            <w:r w:rsidRPr="004F74B4">
              <w:t>6,9</w:t>
            </w:r>
          </w:p>
          <w:p w14:paraId="5BCC71A4" w14:textId="77777777" w:rsidR="005B2E10" w:rsidRPr="009105B8" w:rsidRDefault="005B2E10" w:rsidP="00865456">
            <w:pPr>
              <w:pStyle w:val="Tabelitekst"/>
              <w:jc w:val="right"/>
            </w:pPr>
            <w:r w:rsidRPr="004F74B4">
              <w:rPr>
                <w:rFonts w:ascii="Courier New" w:hAnsi="Courier New" w:cs="Courier New"/>
              </w:rPr>
              <w:t>≤</w:t>
            </w:r>
            <w:r w:rsidRPr="004F74B4">
              <w:t xml:space="preserve"> 15</w:t>
            </w:r>
          </w:p>
        </w:tc>
        <w:tc>
          <w:tcPr>
            <w:tcW w:w="109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4D309A56" w14:textId="77777777" w:rsidR="005B2E10" w:rsidRDefault="005B2E10" w:rsidP="00865456">
            <w:pPr>
              <w:pStyle w:val="Tabelitekst"/>
              <w:jc w:val="right"/>
            </w:pPr>
          </w:p>
          <w:p w14:paraId="5C9DB573" w14:textId="77777777" w:rsidR="005B2E10" w:rsidRPr="004F74B4" w:rsidRDefault="005B2E10" w:rsidP="00865456">
            <w:pPr>
              <w:pStyle w:val="Tabelitekst"/>
              <w:jc w:val="right"/>
            </w:pPr>
            <w:r w:rsidRPr="004F74B4">
              <w:rPr>
                <w:rFonts w:ascii="Courier New" w:hAnsi="Courier New" w:cs="Courier New"/>
              </w:rPr>
              <w:t>≤</w:t>
            </w:r>
            <w:r w:rsidRPr="004F74B4">
              <w:t xml:space="preserve"> 9</w:t>
            </w:r>
          </w:p>
          <w:p w14:paraId="2946DF4F" w14:textId="77777777" w:rsidR="005B2E10" w:rsidRPr="004F74B4" w:rsidRDefault="005B2E10" w:rsidP="00865456">
            <w:pPr>
              <w:pStyle w:val="Tabelitekst"/>
              <w:jc w:val="right"/>
            </w:pPr>
            <w:r w:rsidRPr="004F74B4">
              <w:rPr>
                <w:rFonts w:ascii="Courier New" w:hAnsi="Courier New" w:cs="Courier New"/>
              </w:rPr>
              <w:t>≤</w:t>
            </w:r>
            <w:r w:rsidRPr="004F74B4">
              <w:t xml:space="preserve"> 5,7</w:t>
            </w:r>
          </w:p>
          <w:p w14:paraId="1EF1AE12" w14:textId="77777777" w:rsidR="005B2E10" w:rsidRPr="004F74B4" w:rsidRDefault="005B2E10" w:rsidP="00865456">
            <w:pPr>
              <w:pStyle w:val="Tabelitekst"/>
              <w:jc w:val="right"/>
            </w:pPr>
            <w:r w:rsidRPr="004F74B4">
              <w:rPr>
                <w:rFonts w:ascii="Courier New" w:hAnsi="Courier New" w:cs="Courier New"/>
              </w:rPr>
              <w:t>≤</w:t>
            </w:r>
            <w:r w:rsidRPr="004F74B4">
              <w:t xml:space="preserve"> 5,7</w:t>
            </w:r>
          </w:p>
          <w:p w14:paraId="38AFB03F" w14:textId="77777777" w:rsidR="005B2E10" w:rsidRPr="004F74B4" w:rsidRDefault="005B2E10" w:rsidP="00865456">
            <w:pPr>
              <w:pStyle w:val="Tabelitekst"/>
              <w:jc w:val="right"/>
            </w:pPr>
            <w:r w:rsidRPr="004F74B4">
              <w:rPr>
                <w:rFonts w:ascii="Courier New" w:hAnsi="Courier New" w:cs="Courier New"/>
              </w:rPr>
              <w:t>≤</w:t>
            </w:r>
            <w:r w:rsidRPr="004F74B4">
              <w:t xml:space="preserve"> 8,8</w:t>
            </w:r>
          </w:p>
          <w:p w14:paraId="47093435" w14:textId="77777777" w:rsidR="005B2E10" w:rsidRPr="004F74B4" w:rsidRDefault="005B2E10" w:rsidP="00865456">
            <w:pPr>
              <w:pStyle w:val="Tabelitekst"/>
              <w:jc w:val="right"/>
            </w:pPr>
            <w:r w:rsidRPr="004F74B4">
              <w:rPr>
                <w:rFonts w:ascii="Courier New" w:hAnsi="Courier New" w:cs="Courier New"/>
              </w:rPr>
              <w:t>≤</w:t>
            </w:r>
            <w:r w:rsidRPr="004F74B4">
              <w:t xml:space="preserve"> 6,8</w:t>
            </w:r>
          </w:p>
          <w:p w14:paraId="4724AE7E" w14:textId="77777777" w:rsidR="005B2E10" w:rsidRPr="009105B8" w:rsidRDefault="005B2E10" w:rsidP="00865456">
            <w:pPr>
              <w:pStyle w:val="Tabelitekst"/>
              <w:jc w:val="right"/>
            </w:pPr>
            <w:r w:rsidRPr="004F74B4">
              <w:rPr>
                <w:rFonts w:ascii="Courier New" w:hAnsi="Courier New" w:cs="Courier New"/>
              </w:rPr>
              <w:t>≤</w:t>
            </w:r>
            <w:r w:rsidRPr="004F74B4">
              <w:t xml:space="preserve"> 15</w:t>
            </w:r>
          </w:p>
        </w:tc>
        <w:tc>
          <w:tcPr>
            <w:tcW w:w="1067"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6546FE6C" w14:textId="77777777" w:rsidR="005B2E10" w:rsidRDefault="005B2E10" w:rsidP="00865456">
            <w:pPr>
              <w:pStyle w:val="Tabelitekst"/>
              <w:jc w:val="right"/>
            </w:pPr>
          </w:p>
          <w:p w14:paraId="6F9B6F97" w14:textId="77777777" w:rsidR="005B2E10" w:rsidRPr="004F74B4" w:rsidRDefault="005B2E10" w:rsidP="00865456">
            <w:pPr>
              <w:pStyle w:val="Tabelitekst"/>
              <w:jc w:val="right"/>
            </w:pPr>
            <w:r w:rsidRPr="004F74B4">
              <w:rPr>
                <w:rFonts w:ascii="Courier New" w:hAnsi="Courier New" w:cs="Courier New"/>
              </w:rPr>
              <w:t>≤</w:t>
            </w:r>
            <w:r w:rsidRPr="004F74B4">
              <w:t xml:space="preserve"> 9</w:t>
            </w:r>
          </w:p>
          <w:p w14:paraId="3914E573" w14:textId="77777777" w:rsidR="005B2E10" w:rsidRPr="004F74B4" w:rsidRDefault="005B2E10" w:rsidP="00865456">
            <w:pPr>
              <w:pStyle w:val="Tabelitekst"/>
              <w:jc w:val="right"/>
            </w:pPr>
            <w:r w:rsidRPr="004F74B4">
              <w:rPr>
                <w:rFonts w:ascii="Courier New" w:hAnsi="Courier New" w:cs="Courier New"/>
              </w:rPr>
              <w:t>≤</w:t>
            </w:r>
            <w:r w:rsidRPr="004F74B4">
              <w:t xml:space="preserve"> 5,7</w:t>
            </w:r>
          </w:p>
          <w:p w14:paraId="71B32E56" w14:textId="77777777" w:rsidR="005B2E10" w:rsidRPr="004F74B4" w:rsidRDefault="005B2E10" w:rsidP="00865456">
            <w:pPr>
              <w:pStyle w:val="Tabelitekst"/>
              <w:jc w:val="right"/>
            </w:pPr>
            <w:r w:rsidRPr="004F74B4">
              <w:rPr>
                <w:rFonts w:ascii="Courier New" w:hAnsi="Courier New" w:cs="Courier New"/>
              </w:rPr>
              <w:t>≤</w:t>
            </w:r>
            <w:r w:rsidRPr="004F74B4">
              <w:t xml:space="preserve"> 5,7</w:t>
            </w:r>
          </w:p>
          <w:p w14:paraId="020596FA" w14:textId="77777777" w:rsidR="005B2E10" w:rsidRPr="004F74B4" w:rsidRDefault="005B2E10" w:rsidP="00865456">
            <w:pPr>
              <w:pStyle w:val="Tabelitekst"/>
              <w:jc w:val="right"/>
            </w:pPr>
            <w:r w:rsidRPr="004F74B4">
              <w:rPr>
                <w:rFonts w:ascii="Courier New" w:hAnsi="Courier New" w:cs="Courier New"/>
              </w:rPr>
              <w:t>≤</w:t>
            </w:r>
            <w:r w:rsidRPr="004F74B4">
              <w:t xml:space="preserve"> 8,8</w:t>
            </w:r>
          </w:p>
          <w:p w14:paraId="2B7DA081" w14:textId="77777777" w:rsidR="005B2E10" w:rsidRPr="004F74B4" w:rsidRDefault="005B2E10" w:rsidP="00865456">
            <w:pPr>
              <w:pStyle w:val="Tabelitekst"/>
              <w:jc w:val="right"/>
            </w:pPr>
            <w:r w:rsidRPr="004F74B4">
              <w:rPr>
                <w:rFonts w:ascii="Courier New" w:hAnsi="Courier New" w:cs="Courier New"/>
              </w:rPr>
              <w:t>≤</w:t>
            </w:r>
            <w:r w:rsidRPr="004F74B4">
              <w:t xml:space="preserve"> 6,8</w:t>
            </w:r>
          </w:p>
          <w:p w14:paraId="0D834ABD" w14:textId="77777777" w:rsidR="005B2E10" w:rsidRPr="009105B8" w:rsidRDefault="005B2E10" w:rsidP="00865456">
            <w:pPr>
              <w:pStyle w:val="Tabelitekst"/>
              <w:jc w:val="right"/>
            </w:pPr>
            <w:r w:rsidRPr="004F74B4">
              <w:rPr>
                <w:rFonts w:ascii="Courier New" w:hAnsi="Courier New" w:cs="Courier New"/>
              </w:rPr>
              <w:t>≤</w:t>
            </w:r>
            <w:r w:rsidRPr="004F74B4">
              <w:t xml:space="preserve"> 15</w:t>
            </w:r>
          </w:p>
        </w:tc>
      </w:tr>
      <w:tr w:rsidR="00957167" w:rsidRPr="009105B8" w14:paraId="2B4FC3ED" w14:textId="77777777" w:rsidTr="00957167">
        <w:trPr>
          <w:trHeight w:val="375"/>
        </w:trPr>
        <w:tc>
          <w:tcPr>
            <w:tcW w:w="3649" w:type="dxa"/>
            <w:tcBorders>
              <w:top w:val="single" w:sz="6" w:space="0" w:color="A6A6A6"/>
              <w:left w:val="single" w:sz="6" w:space="0" w:color="A6A6A6"/>
              <w:bottom w:val="single" w:sz="6" w:space="0" w:color="A6A6A6"/>
              <w:right w:val="single" w:sz="6" w:space="0" w:color="A6A6A6"/>
            </w:tcBorders>
            <w:shd w:val="clear" w:color="auto" w:fill="auto"/>
            <w:vAlign w:val="center"/>
            <w:hideMark/>
          </w:tcPr>
          <w:p w14:paraId="0567B8EA" w14:textId="77777777" w:rsidR="00957167" w:rsidRDefault="00957167" w:rsidP="00957167">
            <w:pPr>
              <w:pStyle w:val="Tabelitekst"/>
              <w:rPr>
                <w:rFonts w:cs="Calibri"/>
              </w:rPr>
            </w:pPr>
            <w:r w:rsidRPr="004F74B4">
              <w:rPr>
                <w:rFonts w:cs="Calibri"/>
              </w:rPr>
              <w:t>Ühele õppekohale esitatud avalduste arv avalikul konkursil</w:t>
            </w:r>
            <w:r w:rsidRPr="004F74B4">
              <w:rPr>
                <w:rFonts w:cs="Calibri"/>
                <w:vertAlign w:val="superscript"/>
              </w:rPr>
              <w:footnoteReference w:id="36"/>
            </w:r>
            <w:r w:rsidRPr="004F74B4">
              <w:rPr>
                <w:rFonts w:cs="Calibri"/>
              </w:rPr>
              <w:t xml:space="preserve"> </w:t>
            </w:r>
          </w:p>
          <w:p w14:paraId="772D9A4F" w14:textId="77777777" w:rsidR="00957167" w:rsidRDefault="00957167" w:rsidP="00957167">
            <w:pPr>
              <w:pStyle w:val="Tabelitekst"/>
              <w:rPr>
                <w:rFonts w:cs="Calibri"/>
              </w:rPr>
            </w:pPr>
            <w:r>
              <w:rPr>
                <w:rFonts w:cs="Calibri"/>
              </w:rPr>
              <w:t>1) Kõrgharidusõppes</w:t>
            </w:r>
          </w:p>
          <w:p w14:paraId="2B85B679" w14:textId="77777777" w:rsidR="00957167" w:rsidRPr="004F74B4" w:rsidRDefault="00957167" w:rsidP="00957167">
            <w:pPr>
              <w:pStyle w:val="Tabelitekst"/>
              <w:rPr>
                <w:rFonts w:cs="Calibri"/>
              </w:rPr>
            </w:pPr>
            <w:r>
              <w:rPr>
                <w:rFonts w:cs="Calibri"/>
              </w:rPr>
              <w:t>2) Kutseõppes</w:t>
            </w:r>
          </w:p>
          <w:p w14:paraId="777E3A18" w14:textId="43B5F77B" w:rsidR="00957167" w:rsidRPr="00487900" w:rsidRDefault="00957167" w:rsidP="00957167">
            <w:pPr>
              <w:pStyle w:val="Tabelitekst"/>
            </w:pPr>
            <w:r w:rsidRPr="00957167">
              <w:rPr>
                <w:color w:val="000087" w:themeColor="text2"/>
              </w:rPr>
              <w:t>Allikas: Sisekaitseakadeemia</w:t>
            </w:r>
          </w:p>
        </w:tc>
        <w:tc>
          <w:tcPr>
            <w:tcW w:w="1128" w:type="dxa"/>
            <w:tcBorders>
              <w:top w:val="single" w:sz="6" w:space="0" w:color="A6A6A6"/>
              <w:left w:val="single" w:sz="6" w:space="0" w:color="A6A6A6"/>
              <w:bottom w:val="single" w:sz="6" w:space="0" w:color="A6A6A6"/>
              <w:right w:val="single" w:sz="6" w:space="0" w:color="A6A6A6"/>
            </w:tcBorders>
            <w:shd w:val="clear" w:color="auto" w:fill="auto"/>
            <w:vAlign w:val="center"/>
          </w:tcPr>
          <w:p w14:paraId="101F233F" w14:textId="77777777" w:rsidR="00957167" w:rsidRDefault="00957167" w:rsidP="00957167">
            <w:pPr>
              <w:pStyle w:val="Tabelitekst"/>
            </w:pPr>
          </w:p>
          <w:p w14:paraId="1597F3B8" w14:textId="77777777" w:rsidR="00957167" w:rsidRPr="004F74B4" w:rsidRDefault="00957167" w:rsidP="00957167">
            <w:pPr>
              <w:pStyle w:val="Tabelitekst"/>
            </w:pPr>
            <w:r>
              <w:t>3</w:t>
            </w:r>
            <w:r w:rsidRPr="004F74B4">
              <w:t>,2</w:t>
            </w:r>
          </w:p>
          <w:p w14:paraId="4AB6DDFD" w14:textId="016D866E" w:rsidR="00957167" w:rsidRPr="009105B8" w:rsidRDefault="00957167" w:rsidP="00957167">
            <w:pPr>
              <w:pStyle w:val="Tabelitekst"/>
              <w:jc w:val="right"/>
            </w:pPr>
            <w:r w:rsidRPr="004F74B4">
              <w:t>1,9</w:t>
            </w:r>
          </w:p>
        </w:tc>
        <w:tc>
          <w:tcPr>
            <w:tcW w:w="1054"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16E24704" w14:textId="77777777" w:rsidR="00957167" w:rsidRDefault="00957167" w:rsidP="00957167">
            <w:pPr>
              <w:pStyle w:val="Tabelitekst"/>
            </w:pPr>
          </w:p>
          <w:p w14:paraId="01CB12EA" w14:textId="77777777" w:rsidR="00957167" w:rsidRPr="004F74B4" w:rsidRDefault="00957167" w:rsidP="00957167">
            <w:pPr>
              <w:pStyle w:val="Tabelitekst"/>
            </w:pPr>
            <w:r w:rsidRPr="004F74B4">
              <w:rPr>
                <w:rFonts w:ascii="Courier New" w:hAnsi="Courier New" w:cs="Courier New"/>
              </w:rPr>
              <w:t>≥</w:t>
            </w:r>
            <w:r w:rsidRPr="004F74B4">
              <w:t xml:space="preserve"> 3,2</w:t>
            </w:r>
          </w:p>
          <w:p w14:paraId="7033913A" w14:textId="66A13FCC" w:rsidR="00957167" w:rsidRPr="009105B8" w:rsidRDefault="00957167" w:rsidP="00957167">
            <w:pPr>
              <w:pStyle w:val="Tabelitekst"/>
              <w:jc w:val="right"/>
            </w:pPr>
            <w:r w:rsidRPr="004F74B4">
              <w:rPr>
                <w:rFonts w:ascii="Courier New" w:hAnsi="Courier New" w:cs="Courier New"/>
              </w:rPr>
              <w:t>≥</w:t>
            </w:r>
            <w:r w:rsidRPr="004F74B4">
              <w:t xml:space="preserve"> 2,5</w:t>
            </w:r>
          </w:p>
        </w:tc>
        <w:tc>
          <w:tcPr>
            <w:tcW w:w="100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59DDB493" w14:textId="77777777" w:rsidR="00957167" w:rsidRDefault="00957167" w:rsidP="00957167">
            <w:pPr>
              <w:pStyle w:val="Tabelitekst"/>
            </w:pPr>
          </w:p>
          <w:p w14:paraId="29655E0B" w14:textId="77777777" w:rsidR="00957167" w:rsidRPr="004F74B4" w:rsidRDefault="00957167" w:rsidP="00957167">
            <w:pPr>
              <w:pStyle w:val="Tabelitekst"/>
            </w:pPr>
            <w:r w:rsidRPr="004F74B4">
              <w:rPr>
                <w:rFonts w:ascii="Courier New" w:hAnsi="Courier New" w:cs="Courier New"/>
              </w:rPr>
              <w:t>≥</w:t>
            </w:r>
            <w:r w:rsidRPr="004F74B4">
              <w:t xml:space="preserve"> 3,2</w:t>
            </w:r>
          </w:p>
          <w:p w14:paraId="6E54CA04" w14:textId="30D5A264" w:rsidR="00957167" w:rsidRPr="009105B8" w:rsidRDefault="00957167" w:rsidP="00957167">
            <w:pPr>
              <w:pStyle w:val="Tabelitekst"/>
              <w:jc w:val="right"/>
            </w:pPr>
            <w:r w:rsidRPr="004F74B4">
              <w:rPr>
                <w:rFonts w:ascii="Courier New" w:hAnsi="Courier New" w:cs="Courier New"/>
              </w:rPr>
              <w:t>≥</w:t>
            </w:r>
            <w:r w:rsidRPr="004F74B4">
              <w:t xml:space="preserve"> 2,4</w:t>
            </w:r>
          </w:p>
        </w:tc>
        <w:tc>
          <w:tcPr>
            <w:tcW w:w="109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53943F74" w14:textId="77777777" w:rsidR="00957167" w:rsidRDefault="00957167" w:rsidP="00957167">
            <w:pPr>
              <w:pStyle w:val="Tabelitekst"/>
            </w:pPr>
          </w:p>
          <w:p w14:paraId="7953196F" w14:textId="77777777" w:rsidR="00957167" w:rsidRPr="004F74B4" w:rsidRDefault="00957167" w:rsidP="00957167">
            <w:pPr>
              <w:pStyle w:val="Tabelitekst"/>
            </w:pPr>
            <w:r w:rsidRPr="004F74B4">
              <w:rPr>
                <w:rFonts w:ascii="Courier New" w:hAnsi="Courier New" w:cs="Courier New"/>
              </w:rPr>
              <w:t>≥</w:t>
            </w:r>
            <w:r w:rsidRPr="004F74B4">
              <w:t xml:space="preserve"> 3,3</w:t>
            </w:r>
          </w:p>
          <w:p w14:paraId="55F8A229" w14:textId="0403A9E5" w:rsidR="00957167" w:rsidRPr="009105B8" w:rsidRDefault="00957167" w:rsidP="00957167">
            <w:pPr>
              <w:pStyle w:val="Tabelitekst"/>
              <w:jc w:val="right"/>
            </w:pPr>
            <w:r w:rsidRPr="004F74B4">
              <w:rPr>
                <w:rFonts w:ascii="Courier New" w:hAnsi="Courier New" w:cs="Courier New"/>
              </w:rPr>
              <w:t>≥</w:t>
            </w:r>
            <w:r w:rsidRPr="004F74B4">
              <w:t xml:space="preserve"> 2,3</w:t>
            </w:r>
          </w:p>
        </w:tc>
        <w:tc>
          <w:tcPr>
            <w:tcW w:w="1067"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FEBAE38" w14:textId="77777777" w:rsidR="00957167" w:rsidRDefault="00957167" w:rsidP="00957167">
            <w:pPr>
              <w:pStyle w:val="Tabelitekst"/>
            </w:pPr>
          </w:p>
          <w:p w14:paraId="0F87A7F6" w14:textId="77777777" w:rsidR="00957167" w:rsidRPr="004F74B4" w:rsidRDefault="00957167" w:rsidP="00957167">
            <w:pPr>
              <w:pStyle w:val="Tabelitekst"/>
            </w:pPr>
            <w:r w:rsidRPr="004F74B4">
              <w:rPr>
                <w:rFonts w:ascii="Courier New" w:hAnsi="Courier New" w:cs="Courier New"/>
              </w:rPr>
              <w:t>≥</w:t>
            </w:r>
            <w:r w:rsidRPr="004F74B4">
              <w:t xml:space="preserve"> 3,5</w:t>
            </w:r>
          </w:p>
          <w:p w14:paraId="486D7C8B" w14:textId="62434788" w:rsidR="00957167" w:rsidRPr="009105B8" w:rsidRDefault="00957167" w:rsidP="00957167">
            <w:pPr>
              <w:pStyle w:val="Tabelitekst"/>
              <w:jc w:val="right"/>
            </w:pPr>
            <w:r w:rsidRPr="004F74B4">
              <w:rPr>
                <w:rFonts w:ascii="Courier New" w:hAnsi="Courier New" w:cs="Courier New"/>
              </w:rPr>
              <w:t>≥</w:t>
            </w:r>
            <w:r w:rsidRPr="004F74B4">
              <w:t xml:space="preserve"> 2,2</w:t>
            </w:r>
          </w:p>
        </w:tc>
      </w:tr>
      <w:tr w:rsidR="00957167" w:rsidRPr="009105B8" w14:paraId="38063119" w14:textId="77777777" w:rsidTr="00957167">
        <w:trPr>
          <w:trHeight w:val="615"/>
        </w:trPr>
        <w:tc>
          <w:tcPr>
            <w:tcW w:w="3649" w:type="dxa"/>
            <w:tcBorders>
              <w:top w:val="single" w:sz="6" w:space="0" w:color="A6A6A6"/>
              <w:left w:val="single" w:sz="6" w:space="0" w:color="A6A6A6"/>
              <w:bottom w:val="single" w:sz="6" w:space="0" w:color="A6A6A6"/>
              <w:right w:val="single" w:sz="6" w:space="0" w:color="A6A6A6"/>
            </w:tcBorders>
            <w:shd w:val="clear" w:color="auto" w:fill="auto"/>
            <w:vAlign w:val="center"/>
            <w:hideMark/>
          </w:tcPr>
          <w:p w14:paraId="30DD886A" w14:textId="2CE9DD38" w:rsidR="00957167" w:rsidRDefault="00957167" w:rsidP="00957167">
            <w:pPr>
              <w:pStyle w:val="Tabelitekst"/>
            </w:pPr>
            <w:r w:rsidRPr="008A2030">
              <w:t xml:space="preserve">Siseministeeriumi valitsemisala organisatsioonide innovatsiooniküpsuse tase </w:t>
            </w:r>
            <w:r w:rsidRPr="008A2030">
              <w:rPr>
                <w:vertAlign w:val="superscript"/>
              </w:rPr>
              <w:footnoteReference w:id="37"/>
            </w:r>
            <w:r w:rsidRPr="008A2030">
              <w:t xml:space="preserve"> </w:t>
            </w:r>
          </w:p>
          <w:p w14:paraId="3DC70673" w14:textId="77777777" w:rsidR="00957167" w:rsidRPr="008A2030" w:rsidRDefault="00957167" w:rsidP="00957167">
            <w:pPr>
              <w:pStyle w:val="Tabelitekst"/>
            </w:pPr>
            <w:r w:rsidRPr="008A2030">
              <w:t>1) SIM</w:t>
            </w:r>
          </w:p>
          <w:p w14:paraId="174F4F9C" w14:textId="77777777" w:rsidR="00957167" w:rsidRPr="008A2030" w:rsidRDefault="00957167" w:rsidP="00957167">
            <w:pPr>
              <w:pStyle w:val="Tabelitekst"/>
            </w:pPr>
            <w:r w:rsidRPr="008A2030">
              <w:t>2) PPA</w:t>
            </w:r>
          </w:p>
          <w:p w14:paraId="58ADC161" w14:textId="77777777" w:rsidR="00957167" w:rsidRPr="008A2030" w:rsidRDefault="00957167" w:rsidP="00957167">
            <w:pPr>
              <w:pStyle w:val="Tabelitekst"/>
            </w:pPr>
            <w:r w:rsidRPr="008A2030">
              <w:t>3) PÄA</w:t>
            </w:r>
          </w:p>
          <w:p w14:paraId="1CE07870" w14:textId="77777777" w:rsidR="00957167" w:rsidRPr="008A2030" w:rsidRDefault="00957167" w:rsidP="00957167">
            <w:pPr>
              <w:pStyle w:val="Tabelitekst"/>
            </w:pPr>
            <w:r w:rsidRPr="008A2030">
              <w:t>4) HÄK</w:t>
            </w:r>
          </w:p>
          <w:p w14:paraId="6A791E20" w14:textId="77777777" w:rsidR="00957167" w:rsidRPr="008A2030" w:rsidRDefault="00957167" w:rsidP="00957167">
            <w:pPr>
              <w:pStyle w:val="Tabelitekst"/>
            </w:pPr>
            <w:r w:rsidRPr="008A2030">
              <w:t>5) SKA</w:t>
            </w:r>
          </w:p>
          <w:p w14:paraId="4385AFBB" w14:textId="77777777" w:rsidR="00957167" w:rsidRPr="008A2030" w:rsidRDefault="00957167" w:rsidP="00957167">
            <w:pPr>
              <w:pStyle w:val="Tabelitekst"/>
            </w:pPr>
            <w:r w:rsidRPr="008A2030">
              <w:t>6) SMIT</w:t>
            </w:r>
          </w:p>
          <w:p w14:paraId="50C06AA2" w14:textId="7AB3674E" w:rsidR="00957167" w:rsidRPr="00487900" w:rsidRDefault="00957167" w:rsidP="00957167">
            <w:pPr>
              <w:pStyle w:val="Tabelitekst"/>
            </w:pPr>
            <w:r w:rsidRPr="00957167">
              <w:rPr>
                <w:color w:val="000087" w:themeColor="text2"/>
              </w:rPr>
              <w:t>Allikas: Asutused</w:t>
            </w:r>
            <w:r w:rsidRPr="00487900">
              <w:t> </w:t>
            </w:r>
          </w:p>
        </w:tc>
        <w:tc>
          <w:tcPr>
            <w:tcW w:w="1128" w:type="dxa"/>
            <w:tcBorders>
              <w:top w:val="single" w:sz="6" w:space="0" w:color="A6A6A6"/>
              <w:left w:val="single" w:sz="6" w:space="0" w:color="A6A6A6"/>
              <w:bottom w:val="single" w:sz="6" w:space="0" w:color="A6A6A6"/>
              <w:right w:val="single" w:sz="6" w:space="0" w:color="A6A6A6"/>
            </w:tcBorders>
            <w:shd w:val="clear" w:color="auto" w:fill="auto"/>
            <w:vAlign w:val="center"/>
          </w:tcPr>
          <w:p w14:paraId="401A8F23" w14:textId="77777777" w:rsidR="00957167" w:rsidRDefault="00957167" w:rsidP="00957167">
            <w:pPr>
              <w:pStyle w:val="Tabelitekst"/>
            </w:pPr>
          </w:p>
          <w:p w14:paraId="55F21A50" w14:textId="77777777" w:rsidR="00957167" w:rsidRDefault="00957167" w:rsidP="00957167">
            <w:pPr>
              <w:pStyle w:val="Tabelitekst"/>
            </w:pPr>
          </w:p>
          <w:p w14:paraId="43E85EC8" w14:textId="77777777" w:rsidR="00957167" w:rsidRPr="003F177F" w:rsidRDefault="00957167" w:rsidP="00957167"/>
          <w:p w14:paraId="4488F1D4" w14:textId="77777777" w:rsidR="00957167" w:rsidRDefault="00957167" w:rsidP="00957167">
            <w:pPr>
              <w:pStyle w:val="Tabelitekst"/>
            </w:pPr>
            <w:r>
              <w:t>n/a</w:t>
            </w:r>
          </w:p>
          <w:p w14:paraId="54B21D51" w14:textId="77777777" w:rsidR="00957167" w:rsidRDefault="00957167" w:rsidP="00957167">
            <w:pPr>
              <w:pStyle w:val="Tabelitekst"/>
            </w:pPr>
            <w:r>
              <w:t>n/a</w:t>
            </w:r>
          </w:p>
          <w:p w14:paraId="501B9B52" w14:textId="77777777" w:rsidR="00957167" w:rsidRDefault="00957167" w:rsidP="00957167">
            <w:pPr>
              <w:pStyle w:val="Tabelitekst"/>
            </w:pPr>
            <w:r>
              <w:t>n/a</w:t>
            </w:r>
          </w:p>
          <w:p w14:paraId="4E226C09" w14:textId="77777777" w:rsidR="00957167" w:rsidRDefault="00957167" w:rsidP="00957167">
            <w:pPr>
              <w:pStyle w:val="Tabelitekst"/>
            </w:pPr>
            <w:r>
              <w:t>n/a</w:t>
            </w:r>
          </w:p>
          <w:p w14:paraId="1997678B" w14:textId="77777777" w:rsidR="00957167" w:rsidRDefault="00957167" w:rsidP="00957167">
            <w:pPr>
              <w:pStyle w:val="Tabelitekst"/>
            </w:pPr>
            <w:r>
              <w:t>n/a</w:t>
            </w:r>
          </w:p>
          <w:p w14:paraId="606C03E7" w14:textId="77777777" w:rsidR="00957167" w:rsidRDefault="00957167" w:rsidP="00957167">
            <w:pPr>
              <w:pStyle w:val="Tabelitekst"/>
            </w:pPr>
            <w:r>
              <w:t>n/a</w:t>
            </w:r>
          </w:p>
          <w:p w14:paraId="490A6D62" w14:textId="77777777" w:rsidR="00957167" w:rsidRPr="009105B8" w:rsidRDefault="00957167" w:rsidP="00957167">
            <w:pPr>
              <w:pStyle w:val="Tabelitekst"/>
              <w:jc w:val="right"/>
            </w:pPr>
          </w:p>
        </w:tc>
        <w:tc>
          <w:tcPr>
            <w:tcW w:w="1054"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3BE8A2AB" w14:textId="77777777" w:rsidR="00957167" w:rsidRDefault="00957167" w:rsidP="00957167">
            <w:pPr>
              <w:pStyle w:val="Tabelitekst"/>
            </w:pPr>
          </w:p>
          <w:p w14:paraId="66B55049" w14:textId="77777777" w:rsidR="00957167" w:rsidRDefault="00957167" w:rsidP="00957167">
            <w:pPr>
              <w:pStyle w:val="Tabelitekst"/>
            </w:pPr>
          </w:p>
          <w:p w14:paraId="54D5FC60" w14:textId="77777777" w:rsidR="00957167" w:rsidRPr="003F177F" w:rsidRDefault="00957167" w:rsidP="00957167"/>
          <w:p w14:paraId="303FD262" w14:textId="77777777" w:rsidR="00957167" w:rsidRPr="008A2030" w:rsidRDefault="00957167" w:rsidP="00957167">
            <w:pPr>
              <w:pStyle w:val="Tabelitekst"/>
            </w:pPr>
            <w:r w:rsidRPr="008A2030">
              <w:t>Määratakse sihttase</w:t>
            </w:r>
          </w:p>
          <w:p w14:paraId="1B76B579" w14:textId="77777777" w:rsidR="00957167" w:rsidRPr="008A2030" w:rsidRDefault="00957167" w:rsidP="00957167">
            <w:pPr>
              <w:pStyle w:val="Tabelitekst"/>
            </w:pPr>
            <w:r w:rsidRPr="008A2030">
              <w:rPr>
                <w:rFonts w:ascii="Courier New" w:hAnsi="Courier New" w:cs="Courier New"/>
              </w:rPr>
              <w:t>≥</w:t>
            </w:r>
            <w:r w:rsidRPr="008A2030">
              <w:t xml:space="preserve"> 2,0</w:t>
            </w:r>
          </w:p>
          <w:p w14:paraId="341C9B74" w14:textId="77777777" w:rsidR="00957167" w:rsidRPr="008A2030" w:rsidRDefault="00957167" w:rsidP="00957167">
            <w:pPr>
              <w:pStyle w:val="Tabelitekst"/>
            </w:pPr>
            <w:r w:rsidRPr="008A2030">
              <w:rPr>
                <w:rFonts w:ascii="Courier New" w:hAnsi="Courier New" w:cs="Courier New"/>
              </w:rPr>
              <w:t>≥</w:t>
            </w:r>
            <w:r w:rsidRPr="008A2030">
              <w:t xml:space="preserve"> 2,8</w:t>
            </w:r>
          </w:p>
          <w:p w14:paraId="48848955" w14:textId="77777777" w:rsidR="00957167" w:rsidRPr="008A2030" w:rsidRDefault="00957167" w:rsidP="00957167">
            <w:pPr>
              <w:pStyle w:val="Tabelitekst"/>
            </w:pPr>
            <w:r w:rsidRPr="008A2030">
              <w:rPr>
                <w:rFonts w:ascii="Courier New" w:hAnsi="Courier New" w:cs="Courier New"/>
              </w:rPr>
              <w:t>≥</w:t>
            </w:r>
            <w:r w:rsidRPr="008A2030">
              <w:t xml:space="preserve"> 2,1</w:t>
            </w:r>
          </w:p>
          <w:p w14:paraId="1F9553B4" w14:textId="77777777" w:rsidR="00957167" w:rsidRPr="008A2030" w:rsidRDefault="00957167" w:rsidP="00957167">
            <w:pPr>
              <w:pStyle w:val="Tabelitekst"/>
            </w:pPr>
            <w:r w:rsidRPr="008A2030">
              <w:t>Määratakse sihttase</w:t>
            </w:r>
          </w:p>
          <w:p w14:paraId="561A31E1" w14:textId="3EB8E15B" w:rsidR="00957167" w:rsidRPr="009105B8" w:rsidRDefault="00957167" w:rsidP="00957167">
            <w:pPr>
              <w:pStyle w:val="Tabelitekst"/>
              <w:jc w:val="right"/>
            </w:pPr>
            <w:r w:rsidRPr="008A2030">
              <w:t>Määratakse sihttase</w:t>
            </w:r>
          </w:p>
        </w:tc>
        <w:tc>
          <w:tcPr>
            <w:tcW w:w="100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B82407F" w14:textId="77777777" w:rsidR="00957167" w:rsidRDefault="00957167" w:rsidP="00957167">
            <w:pPr>
              <w:pStyle w:val="Tabelitekst"/>
            </w:pPr>
          </w:p>
          <w:p w14:paraId="4EF1336F" w14:textId="77777777" w:rsidR="00957167" w:rsidRDefault="00957167" w:rsidP="00957167">
            <w:pPr>
              <w:pStyle w:val="Tabelitekst"/>
            </w:pPr>
          </w:p>
          <w:p w14:paraId="164F075D" w14:textId="77777777" w:rsidR="00957167" w:rsidRDefault="00957167" w:rsidP="00957167">
            <w:pPr>
              <w:pStyle w:val="Tabelitekst"/>
            </w:pPr>
          </w:p>
          <w:p w14:paraId="70DA2CAF" w14:textId="77777777" w:rsidR="00957167" w:rsidRDefault="00957167" w:rsidP="00957167">
            <w:pPr>
              <w:pStyle w:val="Tabelitekst"/>
            </w:pPr>
          </w:p>
          <w:p w14:paraId="7CF134B9" w14:textId="77777777" w:rsidR="00957167" w:rsidRDefault="00957167" w:rsidP="00957167">
            <w:pPr>
              <w:pStyle w:val="Tabelitekst"/>
            </w:pPr>
            <w:r>
              <w:t>n/a</w:t>
            </w:r>
          </w:p>
          <w:p w14:paraId="4C80A6DA" w14:textId="77777777" w:rsidR="00957167" w:rsidRDefault="00957167" w:rsidP="00957167">
            <w:pPr>
              <w:pStyle w:val="Tabelitekst"/>
            </w:pPr>
            <w:r>
              <w:t>n/a</w:t>
            </w:r>
          </w:p>
          <w:p w14:paraId="7E8DC698" w14:textId="77777777" w:rsidR="00957167" w:rsidRDefault="00957167" w:rsidP="00957167">
            <w:pPr>
              <w:pStyle w:val="Tabelitekst"/>
            </w:pPr>
            <w:r>
              <w:t>n/a</w:t>
            </w:r>
          </w:p>
          <w:p w14:paraId="2008A769" w14:textId="77777777" w:rsidR="00957167" w:rsidRDefault="00957167" w:rsidP="00957167">
            <w:pPr>
              <w:pStyle w:val="Tabelitekst"/>
            </w:pPr>
            <w:r>
              <w:t>n/a</w:t>
            </w:r>
          </w:p>
          <w:p w14:paraId="070B3A18" w14:textId="77777777" w:rsidR="00957167" w:rsidRDefault="00957167" w:rsidP="00957167">
            <w:pPr>
              <w:pStyle w:val="Tabelitekst"/>
            </w:pPr>
            <w:r>
              <w:t>n/a</w:t>
            </w:r>
          </w:p>
          <w:p w14:paraId="70F70428" w14:textId="54C0611E" w:rsidR="00957167" w:rsidRPr="009105B8" w:rsidRDefault="00957167" w:rsidP="00957167">
            <w:pPr>
              <w:pStyle w:val="Tabelitekst"/>
              <w:jc w:val="right"/>
            </w:pPr>
            <w:r>
              <w:t>n/a</w:t>
            </w:r>
          </w:p>
        </w:tc>
        <w:tc>
          <w:tcPr>
            <w:tcW w:w="109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4718DDD" w14:textId="77777777" w:rsidR="00957167" w:rsidRDefault="00957167" w:rsidP="00957167">
            <w:pPr>
              <w:pStyle w:val="Tabelitekst"/>
            </w:pPr>
          </w:p>
          <w:p w14:paraId="435C5A7C" w14:textId="77777777" w:rsidR="00957167" w:rsidRDefault="00957167" w:rsidP="00957167">
            <w:pPr>
              <w:pStyle w:val="Tabelitekst"/>
            </w:pPr>
          </w:p>
          <w:p w14:paraId="490822FC" w14:textId="77777777" w:rsidR="00957167" w:rsidRDefault="00957167" w:rsidP="00957167">
            <w:pPr>
              <w:pStyle w:val="Tabelitekst"/>
            </w:pPr>
          </w:p>
          <w:p w14:paraId="5832F284" w14:textId="77777777" w:rsidR="00957167" w:rsidRDefault="00957167" w:rsidP="00957167">
            <w:pPr>
              <w:pStyle w:val="Tabelitekst"/>
            </w:pPr>
          </w:p>
          <w:p w14:paraId="358E8B0B" w14:textId="77777777" w:rsidR="00957167" w:rsidRDefault="00957167" w:rsidP="00957167">
            <w:pPr>
              <w:pStyle w:val="Tabelitekst"/>
            </w:pPr>
            <w:r>
              <w:t>n/a</w:t>
            </w:r>
          </w:p>
          <w:p w14:paraId="3878FDB6" w14:textId="77777777" w:rsidR="00957167" w:rsidRDefault="00957167" w:rsidP="00957167">
            <w:pPr>
              <w:pStyle w:val="Tabelitekst"/>
            </w:pPr>
            <w:r>
              <w:t>n/a</w:t>
            </w:r>
          </w:p>
          <w:p w14:paraId="14AA0B5B" w14:textId="77777777" w:rsidR="00957167" w:rsidRDefault="00957167" w:rsidP="00957167">
            <w:pPr>
              <w:pStyle w:val="Tabelitekst"/>
            </w:pPr>
            <w:r>
              <w:t>n/a</w:t>
            </w:r>
          </w:p>
          <w:p w14:paraId="5A826C89" w14:textId="77777777" w:rsidR="00957167" w:rsidRDefault="00957167" w:rsidP="00957167">
            <w:pPr>
              <w:pStyle w:val="Tabelitekst"/>
            </w:pPr>
            <w:r>
              <w:t>n/a</w:t>
            </w:r>
          </w:p>
          <w:p w14:paraId="588AB2BD" w14:textId="77777777" w:rsidR="00957167" w:rsidRDefault="00957167" w:rsidP="00957167">
            <w:pPr>
              <w:pStyle w:val="Tabelitekst"/>
            </w:pPr>
            <w:r>
              <w:t>n/a</w:t>
            </w:r>
          </w:p>
          <w:p w14:paraId="3194004D" w14:textId="5BF7D6DF" w:rsidR="00957167" w:rsidRPr="009105B8" w:rsidRDefault="00957167" w:rsidP="00957167">
            <w:pPr>
              <w:pStyle w:val="Tabelitekst"/>
              <w:jc w:val="right"/>
            </w:pPr>
            <w:r>
              <w:t>n/a</w:t>
            </w:r>
          </w:p>
        </w:tc>
        <w:tc>
          <w:tcPr>
            <w:tcW w:w="1067"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35A888D4" w14:textId="77777777" w:rsidR="00957167" w:rsidRDefault="00957167" w:rsidP="00957167">
            <w:pPr>
              <w:pStyle w:val="Tabelitekst"/>
            </w:pPr>
          </w:p>
          <w:p w14:paraId="1D95FD1E" w14:textId="77777777" w:rsidR="00957167" w:rsidRDefault="00957167" w:rsidP="00957167">
            <w:pPr>
              <w:pStyle w:val="Tabelitekst"/>
            </w:pPr>
          </w:p>
          <w:p w14:paraId="1E1C220C" w14:textId="77777777" w:rsidR="00957167" w:rsidRDefault="00957167" w:rsidP="00957167">
            <w:pPr>
              <w:pStyle w:val="Tabelitekst"/>
            </w:pPr>
          </w:p>
          <w:p w14:paraId="3852D80A" w14:textId="77777777" w:rsidR="00957167" w:rsidRDefault="00957167" w:rsidP="00957167">
            <w:pPr>
              <w:pStyle w:val="Tabelitekst"/>
              <w:rPr>
                <w:rFonts w:ascii="Courier New" w:hAnsi="Courier New" w:cs="Courier New"/>
              </w:rPr>
            </w:pPr>
          </w:p>
          <w:p w14:paraId="5D36BB84" w14:textId="77777777" w:rsidR="00957167" w:rsidRPr="008A2030" w:rsidRDefault="00957167" w:rsidP="00957167">
            <w:pPr>
              <w:pStyle w:val="Tabelitekst"/>
            </w:pPr>
            <w:r w:rsidRPr="008A2030">
              <w:rPr>
                <w:rFonts w:ascii="Courier New" w:hAnsi="Courier New" w:cs="Courier New"/>
              </w:rPr>
              <w:t>≥</w:t>
            </w:r>
            <w:r w:rsidRPr="008A2030">
              <w:t xml:space="preserve"> 2,8</w:t>
            </w:r>
          </w:p>
          <w:p w14:paraId="17C4A686" w14:textId="77777777" w:rsidR="00957167" w:rsidRPr="008A2030" w:rsidRDefault="00957167" w:rsidP="00957167">
            <w:pPr>
              <w:pStyle w:val="Tabelitekst"/>
            </w:pPr>
            <w:r w:rsidRPr="008A2030">
              <w:rPr>
                <w:rFonts w:ascii="Courier New" w:hAnsi="Courier New" w:cs="Courier New"/>
              </w:rPr>
              <w:t>≥</w:t>
            </w:r>
            <w:r w:rsidRPr="008A2030">
              <w:t xml:space="preserve"> 2,8</w:t>
            </w:r>
          </w:p>
          <w:p w14:paraId="6E3527E9" w14:textId="77777777" w:rsidR="00957167" w:rsidRPr="008A2030" w:rsidRDefault="00957167" w:rsidP="00957167">
            <w:pPr>
              <w:pStyle w:val="Tabelitekst"/>
            </w:pPr>
            <w:r w:rsidRPr="008A2030">
              <w:rPr>
                <w:rFonts w:ascii="Courier New" w:hAnsi="Courier New" w:cs="Courier New"/>
              </w:rPr>
              <w:t>≥</w:t>
            </w:r>
            <w:r w:rsidRPr="008A2030">
              <w:t xml:space="preserve"> 3,0</w:t>
            </w:r>
          </w:p>
          <w:p w14:paraId="08490F8E" w14:textId="77777777" w:rsidR="00957167" w:rsidRPr="008A2030" w:rsidRDefault="00957167" w:rsidP="00957167">
            <w:pPr>
              <w:pStyle w:val="Tabelitekst"/>
            </w:pPr>
            <w:r w:rsidRPr="008A2030">
              <w:rPr>
                <w:rFonts w:ascii="Courier New" w:hAnsi="Courier New" w:cs="Courier New"/>
              </w:rPr>
              <w:t>≥</w:t>
            </w:r>
            <w:r w:rsidRPr="008A2030">
              <w:t xml:space="preserve"> 2,8</w:t>
            </w:r>
          </w:p>
          <w:p w14:paraId="75E68270" w14:textId="77777777" w:rsidR="00957167" w:rsidRPr="008A2030" w:rsidRDefault="00957167" w:rsidP="00957167">
            <w:pPr>
              <w:pStyle w:val="Tabelitekst"/>
            </w:pPr>
            <w:r w:rsidRPr="008A2030">
              <w:rPr>
                <w:rFonts w:ascii="Courier New" w:hAnsi="Courier New" w:cs="Courier New"/>
              </w:rPr>
              <w:t>≥</w:t>
            </w:r>
            <w:r w:rsidRPr="008A2030">
              <w:t xml:space="preserve"> 2,8</w:t>
            </w:r>
          </w:p>
          <w:p w14:paraId="2F9D139D" w14:textId="27270A4F" w:rsidR="00957167" w:rsidRPr="009105B8" w:rsidRDefault="00957167" w:rsidP="00957167">
            <w:pPr>
              <w:pStyle w:val="Tabelitekst"/>
              <w:jc w:val="right"/>
            </w:pPr>
            <w:r w:rsidRPr="008A2030">
              <w:rPr>
                <w:rFonts w:ascii="Courier New" w:hAnsi="Courier New" w:cs="Courier New"/>
              </w:rPr>
              <w:t>≥</w:t>
            </w:r>
            <w:r w:rsidRPr="008A2030">
              <w:t xml:space="preserve"> 2,8</w:t>
            </w:r>
          </w:p>
        </w:tc>
      </w:tr>
      <w:tr w:rsidR="00957167" w:rsidRPr="009105B8" w14:paraId="07FCADE7" w14:textId="77777777" w:rsidTr="00957167">
        <w:trPr>
          <w:trHeight w:val="615"/>
        </w:trPr>
        <w:tc>
          <w:tcPr>
            <w:tcW w:w="3649" w:type="dxa"/>
            <w:tcBorders>
              <w:top w:val="single" w:sz="6" w:space="0" w:color="A6A6A6"/>
              <w:left w:val="single" w:sz="6" w:space="0" w:color="A6A6A6"/>
              <w:bottom w:val="single" w:sz="6" w:space="0" w:color="A6A6A6"/>
              <w:right w:val="single" w:sz="6" w:space="0" w:color="A6A6A6"/>
            </w:tcBorders>
            <w:shd w:val="clear" w:color="auto" w:fill="auto"/>
            <w:vAlign w:val="center"/>
          </w:tcPr>
          <w:p w14:paraId="21F4D8CF" w14:textId="77777777" w:rsidR="00957167" w:rsidRDefault="00957167" w:rsidP="00957167">
            <w:pPr>
              <w:pStyle w:val="Tabelitekst"/>
            </w:pPr>
            <w:r w:rsidRPr="008A2030">
              <w:t xml:space="preserve">TAI eelarve osakaal valitsemisala eelarvest </w:t>
            </w:r>
            <w:r>
              <w:t>%</w:t>
            </w:r>
          </w:p>
          <w:p w14:paraId="02559CFE" w14:textId="492E41E9" w:rsidR="00957167" w:rsidRPr="00487900" w:rsidRDefault="00957167" w:rsidP="00957167">
            <w:pPr>
              <w:pStyle w:val="Tabelitekst"/>
            </w:pPr>
            <w:r w:rsidRPr="00AD2D6B">
              <w:rPr>
                <w:color w:val="000087" w:themeColor="text2"/>
              </w:rPr>
              <w:t>Allikas: Siseministeerium</w:t>
            </w:r>
          </w:p>
        </w:tc>
        <w:tc>
          <w:tcPr>
            <w:tcW w:w="1128" w:type="dxa"/>
            <w:tcBorders>
              <w:top w:val="single" w:sz="6" w:space="0" w:color="A6A6A6"/>
              <w:left w:val="single" w:sz="6" w:space="0" w:color="A6A6A6"/>
              <w:bottom w:val="single" w:sz="6" w:space="0" w:color="A6A6A6"/>
              <w:right w:val="single" w:sz="6" w:space="0" w:color="A6A6A6"/>
            </w:tcBorders>
            <w:shd w:val="clear" w:color="auto" w:fill="auto"/>
            <w:vAlign w:val="center"/>
          </w:tcPr>
          <w:p w14:paraId="29746556" w14:textId="2A5EA08F" w:rsidR="00957167" w:rsidRPr="008A2030" w:rsidRDefault="00957167" w:rsidP="00957167">
            <w:pPr>
              <w:pStyle w:val="Tabelitekst"/>
              <w:jc w:val="right"/>
            </w:pPr>
            <w:r w:rsidRPr="008A2030">
              <w:rPr>
                <w:rFonts w:cs="Courier New"/>
              </w:rPr>
              <w:t>0,62</w:t>
            </w:r>
          </w:p>
        </w:tc>
        <w:tc>
          <w:tcPr>
            <w:tcW w:w="1054"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1605C66" w14:textId="0D4125CF" w:rsidR="00957167" w:rsidRPr="008A2030" w:rsidRDefault="00957167" w:rsidP="00957167">
            <w:pPr>
              <w:pStyle w:val="Tabelitekst"/>
              <w:jc w:val="right"/>
            </w:pPr>
            <w:r w:rsidRPr="008A2030">
              <w:rPr>
                <w:rFonts w:cs="Courier New"/>
              </w:rPr>
              <w:t>0,57</w:t>
            </w:r>
          </w:p>
        </w:tc>
        <w:tc>
          <w:tcPr>
            <w:tcW w:w="100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18C5A2D4" w14:textId="1367FCAB" w:rsidR="00957167" w:rsidRPr="008A2030" w:rsidRDefault="00957167" w:rsidP="00957167">
            <w:pPr>
              <w:pStyle w:val="Tabelitekst"/>
              <w:jc w:val="right"/>
            </w:pPr>
            <w:r w:rsidRPr="008A2030">
              <w:rPr>
                <w:rFonts w:cs="Courier New"/>
              </w:rPr>
              <w:t>0,58</w:t>
            </w:r>
          </w:p>
        </w:tc>
        <w:tc>
          <w:tcPr>
            <w:tcW w:w="1096"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71045689" w14:textId="2FC4CEBA" w:rsidR="00957167" w:rsidRPr="008A2030" w:rsidRDefault="00957167" w:rsidP="00957167">
            <w:pPr>
              <w:pStyle w:val="Tabelitekst"/>
              <w:jc w:val="right"/>
            </w:pPr>
            <w:r w:rsidRPr="008A2030">
              <w:rPr>
                <w:rFonts w:cs="Courier New"/>
              </w:rPr>
              <w:t>0,59</w:t>
            </w:r>
          </w:p>
        </w:tc>
        <w:tc>
          <w:tcPr>
            <w:tcW w:w="1067" w:type="dxa"/>
            <w:tcBorders>
              <w:top w:val="single" w:sz="6" w:space="0" w:color="A6A6A6"/>
              <w:left w:val="single" w:sz="6" w:space="0" w:color="A6A6A6"/>
              <w:bottom w:val="single" w:sz="6" w:space="0" w:color="A6A6A6"/>
              <w:right w:val="single" w:sz="6" w:space="0" w:color="A6A6A6"/>
            </w:tcBorders>
            <w:shd w:val="clear" w:color="auto" w:fill="FFFFFF"/>
            <w:vAlign w:val="center"/>
          </w:tcPr>
          <w:p w14:paraId="4E78B676" w14:textId="02A37036" w:rsidR="00957167" w:rsidRPr="008A2030" w:rsidRDefault="00957167" w:rsidP="00957167">
            <w:pPr>
              <w:pStyle w:val="Tabelitekst"/>
              <w:jc w:val="right"/>
            </w:pPr>
            <w:r w:rsidRPr="008A2030">
              <w:rPr>
                <w:rFonts w:cs="Courier New"/>
              </w:rPr>
              <w:t>0,6</w:t>
            </w:r>
          </w:p>
        </w:tc>
      </w:tr>
    </w:tbl>
    <w:p w14:paraId="0A2AB1AA" w14:textId="77777777" w:rsidR="00576D06" w:rsidRPr="00670844" w:rsidRDefault="00576D06" w:rsidP="00AD1834">
      <w:pPr>
        <w:pStyle w:val="Sisutekst"/>
        <w:rPr>
          <w:rStyle w:val="Boldtekstis"/>
        </w:rPr>
      </w:pPr>
      <w:r w:rsidRPr="00670844">
        <w:rPr>
          <w:rStyle w:val="Boldtekstis"/>
        </w:rPr>
        <w:t>Olulised tegevused 2025-2028 eesmärkide täitmiseks</w:t>
      </w:r>
    </w:p>
    <w:p w14:paraId="0026F89B" w14:textId="77777777" w:rsidR="005B2E10" w:rsidRPr="008D0A8C" w:rsidRDefault="005B2E10" w:rsidP="00AD1834">
      <w:pPr>
        <w:pStyle w:val="Sisutekst"/>
      </w:pPr>
      <w:r w:rsidRPr="00665D1E">
        <w:rPr>
          <w:b/>
          <w:color w:val="000087"/>
        </w:rPr>
        <w:t>Piisaval arvul vajalike teadmiste ja oskustega teenistujate tagamine</w:t>
      </w:r>
      <w:r>
        <w:rPr>
          <w:b/>
          <w:color w:val="000087"/>
        </w:rPr>
        <w:t>.</w:t>
      </w:r>
      <w:r w:rsidRPr="008D0A8C">
        <w:t xml:space="preserve"> Selleks on oluline pakkuda töötajatele väärilist töötasu, soodustada töötajate füüsilise ja vaimse tervise hoidmist ning välja õpetada tänasest suuremas mahus töötajaid. Töötajate hoidmiseks ja arendamiseks on vaja </w:t>
      </w:r>
      <w:r w:rsidRPr="008D0A8C">
        <w:lastRenderedPageBreak/>
        <w:t xml:space="preserve">käivitada valitsemisala ülene karjäärikeskus ning väljaõppeks tuleb tagada piisavas mahus õppekohti, kvaliteetset õpet, mitmekülgseid õppimisvõimalusi ning kaasaegseid õppetingimusi. Tähendusliku õpikogemuse pakkumiseks kasutatakse parimaid eksperte ning õppejõudusid (sh on oluline tagada spetsiifiliste valdkondade õppejõudude järelkasv), arendatakse taristut rahvusvahelise õppe-, teadus- ja innovatsioonitöö </w:t>
      </w:r>
      <w:proofErr w:type="spellStart"/>
      <w:r w:rsidRPr="008D0A8C">
        <w:t>võimestamiseks</w:t>
      </w:r>
      <w:proofErr w:type="spellEnd"/>
      <w:r w:rsidRPr="008D0A8C">
        <w:t xml:space="preserve"> kolmes asukohas (Väike-Maarjas, Narvas ja Tallinnas).</w:t>
      </w:r>
    </w:p>
    <w:p w14:paraId="721BFEE3" w14:textId="77777777" w:rsidR="005B2E10" w:rsidRPr="00A34745" w:rsidRDefault="005B2E10" w:rsidP="00AD1834">
      <w:pPr>
        <w:pStyle w:val="Sisutekst"/>
      </w:pPr>
      <w:r w:rsidRPr="00AD3B48">
        <w:t xml:space="preserve">Teadus-, arendus- ja innovatsioonitegevust soodustava keskkonna kujundamine, et tugevdada ja toetada </w:t>
      </w:r>
      <w:proofErr w:type="spellStart"/>
      <w:r w:rsidRPr="00AD3B48">
        <w:t>siseturvalisuse</w:t>
      </w:r>
      <w:proofErr w:type="spellEnd"/>
      <w:r w:rsidRPr="00AD3B48">
        <w:t xml:space="preserve"> toimimist ja arengut</w:t>
      </w:r>
      <w:r>
        <w:t xml:space="preserve">. </w:t>
      </w:r>
      <w:r w:rsidRPr="00A34745">
        <w:t>Järgmisel neljal aastal keskendutakse Sisekaitseakadeemia teadus- ja arendusvõimekuse suurendamisele ja jätkusuutlikkuse tagamisele. Eesmärk on arendada akadeemia juhtivaks keskuseks turvalisuse ja julgeoleku teadussuundades, et teadusuuringud toetaksid uue teadmise loomist ja teaduse süstematiseerimist turvalisuses ning ühiskonnas oluliste otsuste tegemist alates seadusandlusest kuni riigipiiri kaitsmiseni.</w:t>
      </w:r>
    </w:p>
    <w:p w14:paraId="370E4D97" w14:textId="77777777" w:rsidR="005B2E10" w:rsidRDefault="005B2E10" w:rsidP="00AD1834">
      <w:pPr>
        <w:pStyle w:val="Sisutekst"/>
      </w:pPr>
      <w:r w:rsidRPr="008C518D">
        <w:rPr>
          <w:b/>
          <w:color w:val="000087"/>
        </w:rPr>
        <w:t xml:space="preserve">Jätkusuutliku ja kaasaegse info- ja kommunikatsioonitehnoloogia tagamine </w:t>
      </w:r>
      <w:proofErr w:type="spellStart"/>
      <w:r w:rsidRPr="008C518D">
        <w:rPr>
          <w:b/>
          <w:color w:val="000087"/>
        </w:rPr>
        <w:t>siseturvalisuse</w:t>
      </w:r>
      <w:proofErr w:type="spellEnd"/>
      <w:r w:rsidRPr="008C518D">
        <w:rPr>
          <w:b/>
          <w:color w:val="000087"/>
        </w:rPr>
        <w:t xml:space="preserve"> valdkonnas</w:t>
      </w:r>
      <w:r>
        <w:rPr>
          <w:b/>
          <w:color w:val="000087"/>
        </w:rPr>
        <w:t>.</w:t>
      </w:r>
      <w:r w:rsidRPr="008F7DD5">
        <w:t xml:space="preserve"> Arendatakse kompetentse: andmeteaduses, AI, pilvetehnoloogias. Tagatakse kriisiolukorras IKT-teenuste toimepidevus. Arendatakse ja tagatakse suurandmete analüüsivõimekus (videopilt, sensorid, radarid, </w:t>
      </w:r>
      <w:proofErr w:type="spellStart"/>
      <w:r w:rsidRPr="008F7DD5">
        <w:t>biomeetria</w:t>
      </w:r>
      <w:proofErr w:type="spellEnd"/>
      <w:r w:rsidRPr="008F7DD5">
        <w:t xml:space="preserve"> jms). Tagatakse kriitilise side võimekus. Tegeletakse kokkuhoiuga </w:t>
      </w:r>
      <w:proofErr w:type="spellStart"/>
      <w:r w:rsidRPr="008F7DD5">
        <w:t>IKTs</w:t>
      </w:r>
      <w:proofErr w:type="spellEnd"/>
      <w:r w:rsidRPr="008F7DD5">
        <w:t>: kaotatakse teenuste dubleerimine, tegeletakse (riigiülese) konsolideerimisega ja tehnoloogiliste lahenduste taaskasutusega.</w:t>
      </w:r>
    </w:p>
    <w:p w14:paraId="65862B86" w14:textId="77777777" w:rsidR="00DE6B73" w:rsidRDefault="00DE6B73" w:rsidP="00AD1834">
      <w:pPr>
        <w:pStyle w:val="Sisutekst"/>
      </w:pPr>
    </w:p>
    <w:p w14:paraId="612E7549" w14:textId="77777777" w:rsidR="00DE6B73" w:rsidRDefault="00DE6B73" w:rsidP="00AD1834">
      <w:pPr>
        <w:pStyle w:val="Sisutekst"/>
      </w:pPr>
    </w:p>
    <w:p w14:paraId="6C2FAC10" w14:textId="77777777" w:rsidR="00DE6B73" w:rsidRDefault="00DE6B73" w:rsidP="00AD1834">
      <w:pPr>
        <w:pStyle w:val="Sisutekst"/>
      </w:pPr>
    </w:p>
    <w:p w14:paraId="5FF8E295" w14:textId="77777777" w:rsidR="00DE6B73" w:rsidRDefault="00DE6B73" w:rsidP="00AD1834">
      <w:pPr>
        <w:pStyle w:val="Sisutekst"/>
      </w:pPr>
    </w:p>
    <w:p w14:paraId="7362730D" w14:textId="77777777" w:rsidR="00DE6B73" w:rsidRDefault="00DE6B73" w:rsidP="00AD1834">
      <w:pPr>
        <w:pStyle w:val="Sisutekst"/>
      </w:pPr>
    </w:p>
    <w:p w14:paraId="4643077E" w14:textId="77777777" w:rsidR="00DE6B73" w:rsidRDefault="00DE6B73" w:rsidP="00AD1834">
      <w:pPr>
        <w:pStyle w:val="Sisutekst"/>
      </w:pPr>
    </w:p>
    <w:p w14:paraId="12EAA45C" w14:textId="77777777" w:rsidR="00DE6B73" w:rsidRDefault="00DE6B73" w:rsidP="00AD1834">
      <w:pPr>
        <w:pStyle w:val="Sisutekst"/>
      </w:pPr>
    </w:p>
    <w:p w14:paraId="15F9F07E" w14:textId="77777777" w:rsidR="00DE6B73" w:rsidRDefault="00DE6B73" w:rsidP="00AD1834">
      <w:pPr>
        <w:pStyle w:val="Sisutekst"/>
      </w:pPr>
    </w:p>
    <w:p w14:paraId="5DF030BD" w14:textId="77777777" w:rsidR="00DE6B73" w:rsidRDefault="00DE6B73" w:rsidP="00AD1834">
      <w:pPr>
        <w:pStyle w:val="Sisutekst"/>
      </w:pPr>
    </w:p>
    <w:p w14:paraId="4AD8ECB6" w14:textId="77777777" w:rsidR="00DE6B73" w:rsidRDefault="00DE6B73" w:rsidP="00AD1834">
      <w:pPr>
        <w:pStyle w:val="Sisutekst"/>
      </w:pPr>
    </w:p>
    <w:p w14:paraId="17FDA9FD" w14:textId="77777777" w:rsidR="00DE6B73" w:rsidRDefault="00DE6B73" w:rsidP="00AD1834">
      <w:pPr>
        <w:pStyle w:val="Sisutekst"/>
      </w:pPr>
    </w:p>
    <w:p w14:paraId="10B9EDB6" w14:textId="77777777" w:rsidR="00DE6B73" w:rsidRDefault="00DE6B73" w:rsidP="00AD1834">
      <w:pPr>
        <w:pStyle w:val="Sisutekst"/>
      </w:pPr>
    </w:p>
    <w:p w14:paraId="6E22D6EE" w14:textId="77777777" w:rsidR="00DE6B73" w:rsidRDefault="00DE6B73" w:rsidP="00AD1834">
      <w:pPr>
        <w:pStyle w:val="Sisutekst"/>
      </w:pPr>
    </w:p>
    <w:p w14:paraId="03097866" w14:textId="77777777" w:rsidR="00DE6B73" w:rsidRDefault="00DE6B73" w:rsidP="00AD1834">
      <w:pPr>
        <w:pStyle w:val="Sisutekst"/>
      </w:pPr>
    </w:p>
    <w:p w14:paraId="445FB7CD" w14:textId="77777777" w:rsidR="00DE6B73" w:rsidRDefault="00DE6B73" w:rsidP="00AD1834">
      <w:pPr>
        <w:pStyle w:val="Sisutekst"/>
      </w:pPr>
    </w:p>
    <w:p w14:paraId="43935FD0" w14:textId="0E714F83" w:rsidR="009B185E" w:rsidRPr="009B185E" w:rsidRDefault="009B185E" w:rsidP="0027510D">
      <w:pPr>
        <w:pStyle w:val="11Pealkiri2tase"/>
      </w:pPr>
      <w:bookmarkStart w:id="173" w:name="_Toc178059972"/>
      <w:r w:rsidRPr="009B185E">
        <w:lastRenderedPageBreak/>
        <w:t>2.1</w:t>
      </w:r>
      <w:r w:rsidR="009A671E">
        <w:t>3</w:t>
      </w:r>
      <w:r w:rsidRPr="009B185E">
        <w:t xml:space="preserve"> Välispoliitika</w:t>
      </w:r>
      <w:bookmarkEnd w:id="164"/>
      <w:bookmarkEnd w:id="173"/>
      <w:r w:rsidRPr="009B185E">
        <w:t xml:space="preserve"> </w:t>
      </w:r>
    </w:p>
    <w:p w14:paraId="23EC6DE1" w14:textId="04C18E18" w:rsidR="00DE6B73" w:rsidRDefault="00DE6B73" w:rsidP="00AD1834">
      <w:pPr>
        <w:pStyle w:val="Sisutekst"/>
        <w:rPr>
          <w:rStyle w:val="Boldtekstis"/>
        </w:rPr>
      </w:pPr>
      <w:r>
        <w:rPr>
          <w:noProof/>
        </w:rPr>
        <w:drawing>
          <wp:inline distT="0" distB="0" distL="0" distR="0" wp14:anchorId="48918BB3" wp14:editId="03FD4BE0">
            <wp:extent cx="5760720" cy="8147685"/>
            <wp:effectExtent l="0" t="0" r="0" b="5715"/>
            <wp:docPr id="1113016956" name="Pilt 35" descr="Pilt, millel on kujutatud tekst, kuvatõmmis, diagramm, kaar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16956" name="Pilt 35" descr="Pilt, millel on kujutatud tekst, kuvatõmmis, diagramm, kaart&#10;&#10;Kirjeldus on genereeritud automaatsel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774411BB" w14:textId="77777777" w:rsidR="00DE6B73" w:rsidRDefault="00DE6B73" w:rsidP="00AD1834">
      <w:pPr>
        <w:pStyle w:val="Sisutekst"/>
        <w:rPr>
          <w:rStyle w:val="Boldtekstis"/>
        </w:rPr>
      </w:pPr>
    </w:p>
    <w:p w14:paraId="6E30EC70" w14:textId="5296528D" w:rsidR="00DE6B73" w:rsidRDefault="00DE6B73" w:rsidP="00AD1834">
      <w:pPr>
        <w:pStyle w:val="Sisutekst"/>
        <w:rPr>
          <w:rStyle w:val="Boldtekstis"/>
        </w:rPr>
      </w:pPr>
      <w:r>
        <w:rPr>
          <w:noProof/>
        </w:rPr>
        <w:lastRenderedPageBreak/>
        <w:drawing>
          <wp:inline distT="0" distB="0" distL="0" distR="0" wp14:anchorId="01FADF7F" wp14:editId="52F2B001">
            <wp:extent cx="5760720" cy="8147685"/>
            <wp:effectExtent l="0" t="0" r="0" b="5715"/>
            <wp:docPr id="1165475009" name="Pilt 36"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75009" name="Pilt 36" descr="Pilt, millel on kujutatud tekst, kuvatõmmis, number, Font&#10;&#10;Kirjeldus on genereeritud automaatsel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79A73852" w14:textId="77777777" w:rsidR="00DE6B73" w:rsidRDefault="00DE6B73" w:rsidP="00AD1834">
      <w:pPr>
        <w:pStyle w:val="Sisutekst"/>
        <w:rPr>
          <w:rStyle w:val="Boldtekstis"/>
        </w:rPr>
      </w:pPr>
    </w:p>
    <w:p w14:paraId="71718655" w14:textId="77777777" w:rsidR="00DE6B73" w:rsidRDefault="00DE6B73" w:rsidP="00AD1834">
      <w:pPr>
        <w:pStyle w:val="Sisutekst"/>
        <w:rPr>
          <w:rStyle w:val="Boldtekstis"/>
        </w:rPr>
      </w:pPr>
    </w:p>
    <w:p w14:paraId="07CF7766" w14:textId="1F288B37" w:rsidR="009B185E" w:rsidRPr="009B185E" w:rsidRDefault="009B185E" w:rsidP="00AD1834">
      <w:pPr>
        <w:pStyle w:val="Sisutekst"/>
        <w:rPr>
          <w:rStyle w:val="Boldtekstis"/>
        </w:rPr>
      </w:pPr>
      <w:r w:rsidRPr="009B185E">
        <w:rPr>
          <w:rStyle w:val="Boldtekstis"/>
        </w:rPr>
        <w:lastRenderedPageBreak/>
        <w:t>Tulemusvaldkonna eesmärk</w:t>
      </w:r>
    </w:p>
    <w:p w14:paraId="1C2130D1" w14:textId="77777777" w:rsidR="005A1F1B" w:rsidRPr="009B185E" w:rsidRDefault="005A1F1B" w:rsidP="00AD1834">
      <w:pPr>
        <w:pStyle w:val="Sisutekst"/>
      </w:pPr>
      <w:r w:rsidRPr="009B185E">
        <w:t>Eesti rahvuse, keele ja kultuuri säilimine läbi aegade, Eesti Vabariigi iseseisvuse ja sõltumatuse kindlustatus rahvusvahelistes suhetes.</w:t>
      </w:r>
    </w:p>
    <w:p w14:paraId="405A7DCB" w14:textId="77777777" w:rsidR="005A1F1B" w:rsidRPr="009B185E" w:rsidRDefault="005A1F1B" w:rsidP="00AD1834">
      <w:pPr>
        <w:pStyle w:val="Sisutekst"/>
      </w:pPr>
      <w:r w:rsidRPr="009B185E">
        <w:t xml:space="preserve">Heaolu kasv Eestis ning eestlaskonna huvide kaitse võõrsil. </w:t>
      </w:r>
    </w:p>
    <w:p w14:paraId="6A98B39A" w14:textId="77777777" w:rsidR="005A1F1B" w:rsidRPr="009B185E" w:rsidRDefault="005A1F1B" w:rsidP="00AD1834">
      <w:pPr>
        <w:pStyle w:val="Sisutekst"/>
      </w:pPr>
      <w:r w:rsidRPr="009B185E">
        <w:t xml:space="preserve">Eesti kasvav panus üleilmsesse kestlikku arengusse. </w:t>
      </w:r>
    </w:p>
    <w:p w14:paraId="7F2F197F" w14:textId="77777777" w:rsidR="005A1F1B" w:rsidRPr="009B185E" w:rsidRDefault="005A1F1B" w:rsidP="00AD1834">
      <w:pPr>
        <w:pStyle w:val="Sisutekst"/>
        <w:rPr>
          <w:rStyle w:val="Boldtekstis"/>
        </w:rPr>
      </w:pPr>
      <w:r w:rsidRPr="009B185E">
        <w:rPr>
          <w:rStyle w:val="Boldtekstis"/>
        </w:rPr>
        <w:t>Tulemusvaldkonna rahastamiskava</w:t>
      </w:r>
    </w:p>
    <w:p w14:paraId="4CF21552" w14:textId="6D922F9E" w:rsidR="005A1F1B" w:rsidRPr="009B185E" w:rsidRDefault="005A1F1B" w:rsidP="00AD1834">
      <w:pPr>
        <w:pStyle w:val="Sisutekst"/>
      </w:pPr>
      <w:r w:rsidRPr="009B185E">
        <w:t xml:space="preserve">Tulemusvaldkonna rahastamiskava on leitav </w:t>
      </w:r>
      <w:hyperlink w:anchor="Rahastamiskava" w:history="1">
        <w:hyperlink w:anchor="Lisa" w:history="1">
          <w:r w:rsidR="00642D7B" w:rsidRPr="00642D7B">
            <w:rPr>
              <w:rStyle w:val="Hperlink"/>
            </w:rPr>
            <w:t>lisast 2</w:t>
          </w:r>
        </w:hyperlink>
        <w:r w:rsidRPr="009B185E">
          <w:rPr>
            <w:rStyle w:val="Hperlink"/>
          </w:rPr>
          <w:t>.</w:t>
        </w:r>
      </w:hyperlink>
    </w:p>
    <w:p w14:paraId="7E28D21D" w14:textId="77777777" w:rsidR="005A1F1B" w:rsidRPr="009B185E" w:rsidRDefault="005A1F1B" w:rsidP="00AD1834">
      <w:pPr>
        <w:pStyle w:val="Sisutekst"/>
        <w:rPr>
          <w:rStyle w:val="Boldtekstis"/>
        </w:rPr>
      </w:pPr>
      <w:r w:rsidRPr="009B185E">
        <w:rPr>
          <w:rStyle w:val="Boldtekstis"/>
        </w:rPr>
        <w:t>Tulemusvaldkonna olukorra lühianalüüs</w:t>
      </w:r>
    </w:p>
    <w:p w14:paraId="1647D0B4" w14:textId="77777777" w:rsidR="007F22EC" w:rsidRPr="007F22EC" w:rsidRDefault="007F22EC" w:rsidP="00AD1834">
      <w:pPr>
        <w:pStyle w:val="Sisutekst"/>
      </w:pPr>
      <w:r w:rsidRPr="007F22EC">
        <w:t xml:space="preserve">2024. aastal jätkus välispoliitikas intensiivne aeg eelkõige 2022. aastal alanud Vene Föderatsiooni sõjalise rünnaku tõttu Ukraina vastu, aga ka konfliktide tõttu maailma teistes piirkondades. 2024. aasta alguseks on mitu riiki, sh Eesti tõstnud kaitsekulusid, Euroopa Komisjon on võtnud vastu ELi ajaloo esimese kaitsetööstuse strateegia, toimuvad intensiivsed arutelud ELi julgeoleku ja kaitse ühise rahastamise allikate üle. Eesti algatus eraldada aastaselt 0,25 % </w:t>
      </w:r>
      <w:proofErr w:type="spellStart"/>
      <w:r w:rsidRPr="007F22EC">
        <w:t>SKTst</w:t>
      </w:r>
      <w:proofErr w:type="spellEnd"/>
      <w:r w:rsidRPr="007F22EC">
        <w:t xml:space="preserve"> sõjaliseks abiks Ukrainale on saanud rahvusvahelist tähelepanu. </w:t>
      </w:r>
    </w:p>
    <w:p w14:paraId="5C1E3778" w14:textId="77777777" w:rsidR="007F22EC" w:rsidRPr="007F22EC" w:rsidRDefault="007F22EC" w:rsidP="00AD1834">
      <w:pPr>
        <w:pStyle w:val="Sisutekst"/>
      </w:pPr>
      <w:r w:rsidRPr="007F22EC">
        <w:t xml:space="preserve">Eesti välispoliitika on 2023. aastal olnud tulemusrikas, jätkatud on välispoliitikat rõhuga Ukraina toetamisele, agressiooni hinna tõstmisele ja Venemaa toimevabaduse piiramisele. Edenenud on Venemaa külmutatud varade  Ukraina heaks kasutamise seadustamine ja rakendamine, kus Eesti on olnud üks protsessi tagant tõukajatest. Positiivne oli ELi Ülemkogu 2023. aasta detsembri ajalooline otsus avada liitumisläbirääkimised Ukraina ja Moldovaga. Samuti tervitas Eesti Ukraina kahjude registri loomist Euroopa Nõukogu egiidi all. </w:t>
      </w:r>
    </w:p>
    <w:p w14:paraId="0E42EBA3" w14:textId="77777777" w:rsidR="007F22EC" w:rsidRPr="007F22EC" w:rsidRDefault="007F22EC" w:rsidP="00AD1834">
      <w:pPr>
        <w:pStyle w:val="Sisutekst"/>
      </w:pPr>
      <w:r w:rsidRPr="007F22EC">
        <w:t xml:space="preserve">2023. aastal algatas Eesti uue inimõiguste  ja -vabaduste kindlustamisele ning edendamisele suunatud programmi – </w:t>
      </w:r>
      <w:proofErr w:type="spellStart"/>
      <w:r w:rsidRPr="007F22EC">
        <w:rPr>
          <w:i/>
        </w:rPr>
        <w:t>Fit</w:t>
      </w:r>
      <w:proofErr w:type="spellEnd"/>
      <w:r w:rsidRPr="007F22EC">
        <w:rPr>
          <w:i/>
        </w:rPr>
        <w:t xml:space="preserve"> </w:t>
      </w:r>
      <w:proofErr w:type="spellStart"/>
      <w:r w:rsidRPr="007F22EC">
        <w:rPr>
          <w:i/>
        </w:rPr>
        <w:t>for</w:t>
      </w:r>
      <w:proofErr w:type="spellEnd"/>
      <w:r w:rsidRPr="007F22EC">
        <w:rPr>
          <w:i/>
        </w:rPr>
        <w:t xml:space="preserve"> </w:t>
      </w:r>
      <w:proofErr w:type="spellStart"/>
      <w:r w:rsidRPr="007F22EC">
        <w:rPr>
          <w:i/>
        </w:rPr>
        <w:t>Freedom</w:t>
      </w:r>
      <w:proofErr w:type="spellEnd"/>
      <w:r w:rsidRPr="007F22EC">
        <w:t xml:space="preserve"> – millega soovitakse rõhutada rahvusvahelistel reeglitel põhineva maailmakorra vajalikkust, inimõiguste ja -vabaduste otsest seost julgeoleku ja stabiilsusega ning vajadust neile rohkem tähelepanu pöörata. See tähendab aktiivsemat tegevust erinevates demokraatiat ja selle väärtusi edendavates rahvusvahelistes organisatsioonides ja liikumistes, näitena võib tuua Eesti kaaseesistumise meediavabaduse koalitsioonis. </w:t>
      </w:r>
    </w:p>
    <w:p w14:paraId="3856750D" w14:textId="77777777" w:rsidR="007F22EC" w:rsidRPr="007F22EC" w:rsidRDefault="007F22EC" w:rsidP="00AD1834">
      <w:pPr>
        <w:pStyle w:val="Sisutekst"/>
      </w:pPr>
      <w:r w:rsidRPr="007F22EC">
        <w:t>Peamised eesmärgid ja tegevussuunad on kokkuvõtvalt järgmised:</w:t>
      </w:r>
    </w:p>
    <w:p w14:paraId="67D54D56" w14:textId="77777777" w:rsidR="007F22EC" w:rsidRPr="007F22EC" w:rsidRDefault="007F22EC" w:rsidP="00AD1834">
      <w:pPr>
        <w:pStyle w:val="Sisutekst"/>
        <w:rPr>
          <w:rStyle w:val="Boldtekstis"/>
        </w:rPr>
      </w:pPr>
      <w:r w:rsidRPr="007F22EC">
        <w:rPr>
          <w:rStyle w:val="Boldtekstis"/>
        </w:rPr>
        <w:t>1. Ukraina toetamine Vene agressiooni vastustamisel</w:t>
      </w:r>
    </w:p>
    <w:p w14:paraId="7D04BF5E" w14:textId="77777777" w:rsidR="007F22EC" w:rsidRPr="007F22EC" w:rsidRDefault="007F22EC" w:rsidP="00AD1834">
      <w:pPr>
        <w:pStyle w:val="Sisutekst"/>
      </w:pPr>
      <w:r w:rsidRPr="007F22EC">
        <w:t xml:space="preserve">Eesmärk on saavutatav erinevate elementide kombinatsioonis, milleks on sõjaline, majanduslik ja humanitaarabi abi Ukrainale, karistamatuse ärahoidmine, Ukraina ülesehitamine ja kaubandusmeetmete rakendamine, </w:t>
      </w:r>
      <w:proofErr w:type="spellStart"/>
      <w:r w:rsidRPr="007F22EC">
        <w:t>küberkaitsevõime</w:t>
      </w:r>
      <w:proofErr w:type="spellEnd"/>
      <w:r w:rsidRPr="007F22EC">
        <w:t xml:space="preserve"> tõstmine (sh Tallinna mehhanism), Ukraina liitumine Euroopa Liidu ja NATO-ga ning president </w:t>
      </w:r>
      <w:proofErr w:type="spellStart"/>
      <w:r w:rsidRPr="007F22EC">
        <w:t>Zelenskõi</w:t>
      </w:r>
      <w:proofErr w:type="spellEnd"/>
      <w:r w:rsidRPr="007F22EC">
        <w:t xml:space="preserve"> rahuplaani toetamine.</w:t>
      </w:r>
    </w:p>
    <w:p w14:paraId="3A2E8544" w14:textId="77777777" w:rsidR="007F22EC" w:rsidRPr="007F22EC" w:rsidRDefault="007F22EC" w:rsidP="00AD1834">
      <w:pPr>
        <w:pStyle w:val="Sisutekst"/>
        <w:rPr>
          <w:rStyle w:val="Boldtekstis"/>
        </w:rPr>
      </w:pPr>
      <w:r w:rsidRPr="007F22EC">
        <w:rPr>
          <w:rStyle w:val="Boldtekstis"/>
        </w:rPr>
        <w:t>2. Venemaa survestamine ja toimevabaduse piiramine Ukraina ning demokraatliku maailma vastases ründes.</w:t>
      </w:r>
    </w:p>
    <w:p w14:paraId="25BB4EF5" w14:textId="77777777" w:rsidR="007F22EC" w:rsidRPr="007F22EC" w:rsidRDefault="007F22EC" w:rsidP="00AD1834">
      <w:pPr>
        <w:pStyle w:val="Sisutekst"/>
      </w:pPr>
      <w:r w:rsidRPr="007F22EC">
        <w:lastRenderedPageBreak/>
        <w:t xml:space="preserve">Venemaa survestamine toimub kolme omavahel seotud poliitika – sanktsioonid, isoleerimine ja külmutatud varade kasutamine Ukraina toetuseks – koosmõjul. </w:t>
      </w:r>
    </w:p>
    <w:p w14:paraId="1DD0CAE6" w14:textId="6058066C" w:rsidR="007F22EC" w:rsidRPr="007F22EC" w:rsidRDefault="007F22EC" w:rsidP="00AD1834">
      <w:pPr>
        <w:pStyle w:val="Sisutekst"/>
        <w:rPr>
          <w:rStyle w:val="Boldtekstis"/>
        </w:rPr>
      </w:pPr>
      <w:r w:rsidRPr="007F22EC">
        <w:rPr>
          <w:rStyle w:val="Boldtekstis"/>
        </w:rPr>
        <w:t>3.</w:t>
      </w:r>
      <w:r w:rsidR="00A92F92">
        <w:rPr>
          <w:rStyle w:val="Boldtekstis"/>
        </w:rPr>
        <w:t xml:space="preserve"> </w:t>
      </w:r>
      <w:r w:rsidRPr="007F22EC">
        <w:rPr>
          <w:rStyle w:val="Boldtekstis"/>
        </w:rPr>
        <w:t>Ühtsus liitlaste ning samameelsete partneritega, Euroopa kaitse tugevdamine ja süvendatud koostöö Põhjala-Balti ruumis.</w:t>
      </w:r>
    </w:p>
    <w:p w14:paraId="6E048E60" w14:textId="77777777" w:rsidR="007F22EC" w:rsidRPr="007F22EC" w:rsidRDefault="007F22EC" w:rsidP="00AD1834">
      <w:pPr>
        <w:pStyle w:val="Sisutekst"/>
      </w:pPr>
      <w:r w:rsidRPr="007F22EC">
        <w:t xml:space="preserve">Eesti julgeoleku ja majandusliku heaolu tugisambad on liikmelisus NATOs ja EL-is, tihe liitlassuhe lääne suurriikidega ja Põhjala-Balti piirkonna üha tugevam lõimimine kõigis valdkondades. Ajalooline samm oli Soome liitumine NATOga aprillis 2023 ning Rootsi liitumine märtsis 2024.a.. Kahe Põhjala riigi liitumine alliansiga tugevdab märkimisväärselt Läänemere regiooni julgeolekut. Diplomaatiliselt võimaldab Põhjala-Balti formaat meie </w:t>
      </w:r>
      <w:proofErr w:type="spellStart"/>
      <w:r w:rsidRPr="007F22EC">
        <w:t>ühishuve</w:t>
      </w:r>
      <w:proofErr w:type="spellEnd"/>
      <w:r w:rsidRPr="007F22EC">
        <w:t xml:space="preserve"> paremini kaitsta ja heidutus- ning kaitsehoiakut tugevdada.</w:t>
      </w:r>
    </w:p>
    <w:p w14:paraId="3FD6FB40" w14:textId="77777777" w:rsidR="007F22EC" w:rsidRPr="007F22EC" w:rsidRDefault="007F22EC" w:rsidP="00AD1834">
      <w:pPr>
        <w:pStyle w:val="Sisutekst"/>
        <w:rPr>
          <w:rStyle w:val="Boldtekstis"/>
        </w:rPr>
      </w:pPr>
      <w:r w:rsidRPr="007F22EC">
        <w:rPr>
          <w:rStyle w:val="Boldtekstis"/>
        </w:rPr>
        <w:t>4. Rahvusvaheliste reeglite kehtivuse kindlustamine, demokraatia, õigusriigi ja vabaduse päevakava edendamine;</w:t>
      </w:r>
    </w:p>
    <w:p w14:paraId="3571A230" w14:textId="77777777" w:rsidR="007F22EC" w:rsidRPr="007F22EC" w:rsidRDefault="007F22EC" w:rsidP="00AD1834">
      <w:pPr>
        <w:pStyle w:val="Sisutekst"/>
      </w:pPr>
      <w:r w:rsidRPr="007F22EC">
        <w:t>Oluline on EL aluspõhimõtetest kinnipidamine ja EL väärtusruumi laienemine Lääne-Balkanile ja Idapartnerlusriikidesse. Samuti on oluline tugineda ÜRO põhikirjale, respekteerida rahvusvahelistel reeglitel põhinevat korda.</w:t>
      </w:r>
    </w:p>
    <w:p w14:paraId="6367E068" w14:textId="77777777" w:rsidR="007F22EC" w:rsidRPr="007F22EC" w:rsidRDefault="007F22EC" w:rsidP="00AD1834">
      <w:pPr>
        <w:pStyle w:val="Sisutekst"/>
        <w:rPr>
          <w:rStyle w:val="Boldtekstis"/>
        </w:rPr>
      </w:pPr>
      <w:r w:rsidRPr="007F22EC">
        <w:rPr>
          <w:rStyle w:val="Boldtekstis"/>
        </w:rPr>
        <w:t>5. Toimetulek üha ärevamaks muutuva maailma ja selles esilekerkivate konfliktidega;</w:t>
      </w:r>
    </w:p>
    <w:p w14:paraId="2318CEE0" w14:textId="77777777" w:rsidR="007F22EC" w:rsidRPr="007F22EC" w:rsidRDefault="007F22EC" w:rsidP="00AD1834">
      <w:pPr>
        <w:pStyle w:val="Sisutekst"/>
      </w:pPr>
      <w:r w:rsidRPr="007F22EC">
        <w:t xml:space="preserve">Maailmakorra haprus ja reeglite murenemine soodustab suurriikide revisionismi, mis võib kasvatada pingeid maailma erinevates piirkondades ja muuhulgas viia regionaalsete konfliktide puhkemiseni.  Eesti suhtleb aktiivselt teiste piirkondade riikidega nii poliitiliste konsultatsioonide kui ka äridiplomaatia kontekstis. Kasvanud on vajadus selgitada demokraatliku maailma – ELi ja NATO – nägemust maailmas. </w:t>
      </w:r>
    </w:p>
    <w:p w14:paraId="09C519BB" w14:textId="77777777" w:rsidR="007F22EC" w:rsidRPr="007F22EC" w:rsidRDefault="007F22EC" w:rsidP="00AD1834">
      <w:pPr>
        <w:pStyle w:val="Sisutekst"/>
        <w:rPr>
          <w:rStyle w:val="Boldtekstis"/>
        </w:rPr>
      </w:pPr>
      <w:r w:rsidRPr="007F22EC">
        <w:rPr>
          <w:rStyle w:val="Boldtekstis"/>
        </w:rPr>
        <w:t>6. Majanduskasvu aeglustumise, tehnoloogia-arengu ja uute sõltuvussuhete negatiivse mõju neutraliseerimine;</w:t>
      </w:r>
    </w:p>
    <w:p w14:paraId="6978D0CE" w14:textId="77777777" w:rsidR="007F22EC" w:rsidRPr="007F22EC" w:rsidRDefault="007F22EC" w:rsidP="00AD1834">
      <w:pPr>
        <w:pStyle w:val="Sisutekst"/>
      </w:pPr>
      <w:r w:rsidRPr="007F22EC">
        <w:t xml:space="preserve">Eesti majanduse maht (SKT) vähenes 2023. aastal 3% (Statistikaamet). Välisturgude sh peamiste eksporditurgude nõudluse langusest, venesuunaliste ärivõimaluste kadumisest ja sisendihindade tõusust tingitud konkurentsivõime vähenemise tõttu langes ka Eesti ettevõtete eksport, mis omakorda kasvatas ettevõtjate ootusi riigi toe järgi (äridiplomaatia). Agressioonisõda tõi selgelt esile, et ELi geopoliitilist haavatavust suurendab sõltuvus autoritaarsete riikide fossiilkütustest, kriitilistest maavaradest, tehnoloogiast ja investeeringutest ning ebausaldusväärsetest elektriühendustest. Usaldusväärse </w:t>
      </w:r>
      <w:proofErr w:type="spellStart"/>
      <w:r w:rsidRPr="007F22EC">
        <w:t>ühendatuse</w:t>
      </w:r>
      <w:proofErr w:type="spellEnd"/>
      <w:r w:rsidRPr="007F22EC">
        <w:t xml:space="preserve"> vallas toimunud tippkohtumised ja konverentsid on pakkunud  lisaks poliitilisele komponendile üha enam äridiplomaatilisi võimalusi Eesti ettevõtjatele. Küberjulgeolek ja digidiplomaatia on valdkonnad, milles globaalsed partnerid usaldavad Eesti kogemust ning kus ühistele huvidele toetudes saab arendada kahepoolseid suhteid. Kliimadiplomaatia mängis tähtsat osa valitsuse rohereformi otsuste tutvustamisel rahvusvaheliste partnerite seas.</w:t>
      </w:r>
    </w:p>
    <w:p w14:paraId="5AEF5FAD" w14:textId="52910F9A" w:rsidR="007F22EC" w:rsidRPr="007F22EC" w:rsidRDefault="007F22EC" w:rsidP="00AD1834">
      <w:pPr>
        <w:pStyle w:val="Sisutekst"/>
        <w:rPr>
          <w:rStyle w:val="Boldtekstis"/>
        </w:rPr>
      </w:pPr>
      <w:r w:rsidRPr="007F22EC">
        <w:rPr>
          <w:rStyle w:val="Boldtekstis"/>
        </w:rPr>
        <w:lastRenderedPageBreak/>
        <w:t>7. Eestluse hoidmine ja edendamine väljaspool Eestit, selle kätkemine riiklike eesmärkide saavutamisse</w:t>
      </w:r>
    </w:p>
    <w:p w14:paraId="009FF8A6" w14:textId="285D57D4" w:rsidR="00AB56ED" w:rsidRPr="00AB56ED" w:rsidRDefault="007F22EC" w:rsidP="00AD1834">
      <w:pPr>
        <w:pStyle w:val="Sisutekst"/>
      </w:pPr>
      <w:r w:rsidRPr="007F22EC">
        <w:t xml:space="preserve">Eesti keele ja meele üle maailma hoidmine nõuab sihipärast pingutust. Sel eesmärgil arendas välisministeerium ühtset eesti inforuumi, lihtsustas rahastuse taotlemist erinevatele kogukonna projektidele ja toetas eesti keele õpet, eesmärgiks Eesti identiteedi püsimine ning tugevdamine võõrsil, arendades üleilmset Eesti ärivõrgustikku ja väärtustades </w:t>
      </w:r>
      <w:proofErr w:type="spellStart"/>
      <w:r w:rsidRPr="007F22EC">
        <w:t>väliskogukondade</w:t>
      </w:r>
      <w:proofErr w:type="spellEnd"/>
      <w:r w:rsidRPr="007F22EC">
        <w:t xml:space="preserve"> pärandit. </w:t>
      </w:r>
    </w:p>
    <w:p w14:paraId="1412A3FE" w14:textId="6655D692" w:rsidR="00AB56ED" w:rsidRPr="00ED6700" w:rsidRDefault="00AB56ED" w:rsidP="00AB56ED">
      <w:pPr>
        <w:pStyle w:val="Pealdis"/>
      </w:pPr>
      <w:r>
        <w:rPr>
          <w:rStyle w:val="normaltextrun"/>
        </w:rPr>
        <w:t xml:space="preserve">Tabel </w:t>
      </w:r>
      <w:r w:rsidR="005563A7">
        <w:fldChar w:fldCharType="begin"/>
      </w:r>
      <w:r w:rsidR="005563A7">
        <w:instrText xml:space="preserve"> SEQ Tabel \* ARABIC </w:instrText>
      </w:r>
      <w:r w:rsidR="005563A7">
        <w:fldChar w:fldCharType="separate"/>
      </w:r>
      <w:r w:rsidR="002206A0">
        <w:t>45</w:t>
      </w:r>
      <w:r w:rsidR="005563A7">
        <w:fldChar w:fldCharType="end"/>
      </w:r>
      <w:r>
        <w:rPr>
          <w:rStyle w:val="normaltextrun"/>
        </w:rPr>
        <w:t xml:space="preserve">. </w:t>
      </w:r>
      <w:r w:rsidRPr="7D90881F">
        <w:t>Välispoliitika tulemusvaldkonna mõõdikud ja sihttasemed.</w:t>
      </w:r>
      <w:r w:rsidRPr="44693266">
        <w:rPr>
          <w:rFonts w:eastAsia="Calibri Light" w:cs="Calibri Light"/>
          <w:color w:val="auto"/>
          <w:szCs w:val="24"/>
        </w:rPr>
        <w:t xml:space="preserve"> </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166"/>
        <w:gridCol w:w="1211"/>
        <w:gridCol w:w="1033"/>
        <w:gridCol w:w="884"/>
        <w:gridCol w:w="884"/>
        <w:gridCol w:w="884"/>
      </w:tblGrid>
      <w:tr w:rsidR="00AB56ED" w:rsidRPr="007F22EC" w14:paraId="3ED779C9" w14:textId="77777777" w:rsidTr="007F22EC">
        <w:trPr>
          <w:trHeight w:val="780"/>
          <w:tblHeader/>
        </w:trPr>
        <w:tc>
          <w:tcPr>
            <w:tcW w:w="2299" w:type="pct"/>
            <w:shd w:val="clear" w:color="000000" w:fill="99C9FE"/>
            <w:vAlign w:val="center"/>
            <w:hideMark/>
          </w:tcPr>
          <w:p w14:paraId="2A29F6C8" w14:textId="77777777" w:rsidR="00AB56ED" w:rsidRPr="007F22EC" w:rsidRDefault="00AB56ED" w:rsidP="00D75BB2">
            <w:pPr>
              <w:spacing w:after="0" w:line="240" w:lineRule="auto"/>
              <w:jc w:val="center"/>
              <w:rPr>
                <w:rFonts w:asciiTheme="majorHAnsi" w:eastAsia="Times New Roman" w:hAnsiTheme="majorHAnsi" w:cstheme="majorHAnsi"/>
                <w:b/>
                <w:bCs/>
                <w:color w:val="000000"/>
                <w:sz w:val="22"/>
                <w:szCs w:val="22"/>
                <w:lang w:eastAsia="et-EE"/>
              </w:rPr>
            </w:pPr>
            <w:r w:rsidRPr="007F22EC">
              <w:rPr>
                <w:rFonts w:asciiTheme="majorHAnsi" w:eastAsia="Times New Roman" w:hAnsiTheme="majorHAnsi" w:cstheme="majorHAnsi"/>
                <w:b/>
                <w:bCs/>
                <w:color w:val="000000"/>
                <w:sz w:val="22"/>
                <w:szCs w:val="22"/>
                <w:lang w:eastAsia="et-EE"/>
              </w:rPr>
              <w:t>Mõõdik/Sihttase</w:t>
            </w:r>
          </w:p>
        </w:tc>
        <w:tc>
          <w:tcPr>
            <w:tcW w:w="668" w:type="pct"/>
            <w:shd w:val="clear" w:color="000000" w:fill="99C9FE"/>
            <w:vAlign w:val="center"/>
            <w:hideMark/>
          </w:tcPr>
          <w:p w14:paraId="26ED1BC8" w14:textId="77777777" w:rsidR="00AB56ED" w:rsidRPr="007F22EC" w:rsidRDefault="00AB56ED" w:rsidP="00865456">
            <w:pPr>
              <w:spacing w:after="0" w:line="240" w:lineRule="auto"/>
              <w:jc w:val="right"/>
              <w:rPr>
                <w:rFonts w:asciiTheme="majorHAnsi" w:eastAsia="Times New Roman" w:hAnsiTheme="majorHAnsi" w:cstheme="majorHAnsi"/>
                <w:b/>
                <w:bCs/>
                <w:color w:val="000000"/>
                <w:sz w:val="22"/>
                <w:szCs w:val="22"/>
                <w:lang w:eastAsia="et-EE"/>
              </w:rPr>
            </w:pPr>
            <w:r w:rsidRPr="007F22EC">
              <w:rPr>
                <w:rFonts w:asciiTheme="majorHAnsi" w:eastAsia="Times New Roman" w:hAnsiTheme="majorHAnsi" w:cstheme="majorHAnsi"/>
                <w:b/>
                <w:bCs/>
                <w:color w:val="000000"/>
                <w:sz w:val="22"/>
                <w:szCs w:val="22"/>
                <w:lang w:eastAsia="et-EE"/>
              </w:rPr>
              <w:t>Viimane tegelik tase (2023)</w:t>
            </w:r>
          </w:p>
        </w:tc>
        <w:tc>
          <w:tcPr>
            <w:tcW w:w="570" w:type="pct"/>
            <w:shd w:val="clear" w:color="000000" w:fill="99C9FE"/>
            <w:vAlign w:val="center"/>
            <w:hideMark/>
          </w:tcPr>
          <w:p w14:paraId="714F7D91" w14:textId="77777777" w:rsidR="00AB56ED" w:rsidRPr="007F22EC" w:rsidRDefault="00AB56ED" w:rsidP="00865456">
            <w:pPr>
              <w:spacing w:after="0" w:line="240" w:lineRule="auto"/>
              <w:jc w:val="right"/>
              <w:rPr>
                <w:rFonts w:asciiTheme="majorHAnsi" w:eastAsia="Times New Roman" w:hAnsiTheme="majorHAnsi" w:cstheme="majorHAnsi"/>
                <w:b/>
                <w:bCs/>
                <w:color w:val="000000"/>
                <w:sz w:val="22"/>
                <w:szCs w:val="22"/>
                <w:lang w:eastAsia="et-EE"/>
              </w:rPr>
            </w:pPr>
            <w:r w:rsidRPr="007F22EC">
              <w:rPr>
                <w:rFonts w:asciiTheme="majorHAnsi" w:eastAsia="Times New Roman" w:hAnsiTheme="majorHAnsi" w:cstheme="majorHAnsi"/>
                <w:b/>
                <w:bCs/>
                <w:color w:val="000000"/>
                <w:sz w:val="22"/>
                <w:szCs w:val="22"/>
                <w:lang w:eastAsia="et-EE"/>
              </w:rPr>
              <w:t>2025</w:t>
            </w:r>
          </w:p>
        </w:tc>
        <w:tc>
          <w:tcPr>
            <w:tcW w:w="488" w:type="pct"/>
            <w:shd w:val="clear" w:color="000000" w:fill="99C9FE"/>
            <w:vAlign w:val="center"/>
            <w:hideMark/>
          </w:tcPr>
          <w:p w14:paraId="119104D3" w14:textId="77777777" w:rsidR="00AB56ED" w:rsidRPr="007F22EC" w:rsidRDefault="00AB56ED" w:rsidP="00865456">
            <w:pPr>
              <w:spacing w:after="0" w:line="240" w:lineRule="auto"/>
              <w:jc w:val="right"/>
              <w:rPr>
                <w:rFonts w:asciiTheme="majorHAnsi" w:eastAsia="Times New Roman" w:hAnsiTheme="majorHAnsi" w:cstheme="majorHAnsi"/>
                <w:b/>
                <w:bCs/>
                <w:color w:val="000000"/>
                <w:sz w:val="22"/>
                <w:szCs w:val="22"/>
                <w:lang w:eastAsia="et-EE"/>
              </w:rPr>
            </w:pPr>
            <w:r w:rsidRPr="007F22EC">
              <w:rPr>
                <w:rFonts w:asciiTheme="majorHAnsi" w:eastAsia="Times New Roman" w:hAnsiTheme="majorHAnsi" w:cstheme="majorHAnsi"/>
                <w:b/>
                <w:bCs/>
                <w:color w:val="000000"/>
                <w:sz w:val="22"/>
                <w:szCs w:val="22"/>
                <w:lang w:eastAsia="et-EE"/>
              </w:rPr>
              <w:t>2026</w:t>
            </w:r>
          </w:p>
        </w:tc>
        <w:tc>
          <w:tcPr>
            <w:tcW w:w="488" w:type="pct"/>
            <w:shd w:val="clear" w:color="000000" w:fill="99C9FE"/>
            <w:vAlign w:val="center"/>
            <w:hideMark/>
          </w:tcPr>
          <w:p w14:paraId="0372C622" w14:textId="77777777" w:rsidR="00AB56ED" w:rsidRPr="007F22EC" w:rsidRDefault="00AB56ED" w:rsidP="00865456">
            <w:pPr>
              <w:spacing w:after="0" w:line="240" w:lineRule="auto"/>
              <w:jc w:val="right"/>
              <w:rPr>
                <w:rFonts w:asciiTheme="majorHAnsi" w:eastAsia="Times New Roman" w:hAnsiTheme="majorHAnsi" w:cstheme="majorHAnsi"/>
                <w:b/>
                <w:bCs/>
                <w:color w:val="000000"/>
                <w:sz w:val="22"/>
                <w:szCs w:val="22"/>
                <w:lang w:eastAsia="et-EE"/>
              </w:rPr>
            </w:pPr>
            <w:r w:rsidRPr="007F22EC">
              <w:rPr>
                <w:rFonts w:asciiTheme="majorHAnsi" w:eastAsia="Times New Roman" w:hAnsiTheme="majorHAnsi" w:cstheme="majorHAnsi"/>
                <w:b/>
                <w:bCs/>
                <w:color w:val="000000"/>
                <w:sz w:val="22"/>
                <w:szCs w:val="22"/>
                <w:lang w:eastAsia="et-EE"/>
              </w:rPr>
              <w:t>2027</w:t>
            </w:r>
          </w:p>
        </w:tc>
        <w:tc>
          <w:tcPr>
            <w:tcW w:w="488" w:type="pct"/>
            <w:shd w:val="clear" w:color="000000" w:fill="99C9FE"/>
            <w:vAlign w:val="center"/>
            <w:hideMark/>
          </w:tcPr>
          <w:p w14:paraId="6527B1A8" w14:textId="77777777" w:rsidR="00AB56ED" w:rsidRPr="007F22EC" w:rsidRDefault="00AB56ED" w:rsidP="00865456">
            <w:pPr>
              <w:spacing w:after="0" w:line="240" w:lineRule="auto"/>
              <w:jc w:val="right"/>
              <w:rPr>
                <w:rFonts w:asciiTheme="majorHAnsi" w:eastAsia="Times New Roman" w:hAnsiTheme="majorHAnsi" w:cstheme="majorHAnsi"/>
                <w:b/>
                <w:bCs/>
                <w:color w:val="000000"/>
                <w:sz w:val="22"/>
                <w:szCs w:val="22"/>
                <w:lang w:eastAsia="et-EE"/>
              </w:rPr>
            </w:pPr>
            <w:r w:rsidRPr="007F22EC">
              <w:rPr>
                <w:rFonts w:asciiTheme="majorHAnsi" w:eastAsia="Times New Roman" w:hAnsiTheme="majorHAnsi" w:cstheme="majorHAnsi"/>
                <w:b/>
                <w:bCs/>
                <w:color w:val="000000"/>
                <w:sz w:val="22"/>
                <w:szCs w:val="22"/>
                <w:lang w:eastAsia="et-EE"/>
              </w:rPr>
              <w:t>2028</w:t>
            </w:r>
          </w:p>
        </w:tc>
      </w:tr>
      <w:tr w:rsidR="007F22EC" w:rsidRPr="007F22EC" w14:paraId="7E9B6206" w14:textId="77777777" w:rsidTr="007F22EC">
        <w:trPr>
          <w:trHeight w:val="525"/>
        </w:trPr>
        <w:tc>
          <w:tcPr>
            <w:tcW w:w="2299" w:type="pct"/>
            <w:shd w:val="clear" w:color="auto" w:fill="auto"/>
            <w:hideMark/>
          </w:tcPr>
          <w:p w14:paraId="6B67E23E" w14:textId="5BF90BDF" w:rsidR="007F22EC" w:rsidRPr="007F22EC" w:rsidRDefault="007F22EC" w:rsidP="007F22EC">
            <w:pPr>
              <w:pStyle w:val="Tabelitekst"/>
              <w:rPr>
                <w:rFonts w:asciiTheme="majorHAnsi" w:hAnsiTheme="majorHAnsi" w:cstheme="majorHAnsi"/>
                <w:szCs w:val="22"/>
              </w:rPr>
            </w:pPr>
            <w:r w:rsidRPr="007F22EC">
              <w:rPr>
                <w:szCs w:val="22"/>
              </w:rPr>
              <w:t>Regionaalne julgeolek</w:t>
            </w:r>
            <w:r w:rsidRPr="007F22EC">
              <w:rPr>
                <w:szCs w:val="22"/>
              </w:rPr>
              <w:br/>
            </w:r>
            <w:r w:rsidRPr="007F22EC">
              <w:rPr>
                <w:rStyle w:val="TabeliboldMrk"/>
              </w:rPr>
              <w:t>Allikas: Välisministeerium</w:t>
            </w:r>
          </w:p>
        </w:tc>
        <w:tc>
          <w:tcPr>
            <w:tcW w:w="668" w:type="pct"/>
            <w:shd w:val="clear" w:color="auto" w:fill="auto"/>
            <w:vAlign w:val="center"/>
            <w:hideMark/>
          </w:tcPr>
          <w:p w14:paraId="0B5F56A5" w14:textId="21555886" w:rsidR="007F22EC" w:rsidRPr="007F22EC" w:rsidRDefault="007F22EC" w:rsidP="007F22EC">
            <w:pPr>
              <w:pStyle w:val="Tabelitekst"/>
              <w:rPr>
                <w:rFonts w:asciiTheme="majorHAnsi" w:hAnsiTheme="majorHAnsi" w:cstheme="majorHAnsi"/>
                <w:szCs w:val="22"/>
              </w:rPr>
            </w:pPr>
            <w:r w:rsidRPr="007F22EC">
              <w:rPr>
                <w:szCs w:val="22"/>
              </w:rPr>
              <w:t>ebastabiilne</w:t>
            </w:r>
            <w:r w:rsidRPr="007F22EC">
              <w:rPr>
                <w:szCs w:val="22"/>
              </w:rPr>
              <w:br/>
            </w:r>
          </w:p>
        </w:tc>
        <w:tc>
          <w:tcPr>
            <w:tcW w:w="570" w:type="pct"/>
            <w:shd w:val="clear" w:color="auto" w:fill="auto"/>
            <w:vAlign w:val="center"/>
            <w:hideMark/>
          </w:tcPr>
          <w:p w14:paraId="638B9DA1" w14:textId="2E96574D" w:rsidR="007F22EC" w:rsidRPr="007F22EC" w:rsidRDefault="007F22EC" w:rsidP="007F22EC">
            <w:pPr>
              <w:pStyle w:val="Tabelitekst"/>
              <w:rPr>
                <w:rFonts w:asciiTheme="majorHAnsi" w:hAnsiTheme="majorHAnsi" w:cstheme="majorHAnsi"/>
                <w:szCs w:val="22"/>
              </w:rPr>
            </w:pPr>
            <w:r w:rsidRPr="007F22EC">
              <w:rPr>
                <w:szCs w:val="22"/>
              </w:rPr>
              <w:t>stabiilne</w:t>
            </w:r>
          </w:p>
        </w:tc>
        <w:tc>
          <w:tcPr>
            <w:tcW w:w="488" w:type="pct"/>
            <w:shd w:val="clear" w:color="auto" w:fill="auto"/>
            <w:vAlign w:val="center"/>
            <w:hideMark/>
          </w:tcPr>
          <w:p w14:paraId="7E2B1156" w14:textId="0B67159A" w:rsidR="007F22EC" w:rsidRPr="007F22EC" w:rsidRDefault="007F22EC" w:rsidP="007F22EC">
            <w:pPr>
              <w:pStyle w:val="Tabelitekst"/>
              <w:rPr>
                <w:rFonts w:asciiTheme="majorHAnsi" w:hAnsiTheme="majorHAnsi" w:cstheme="majorHAnsi"/>
                <w:szCs w:val="22"/>
              </w:rPr>
            </w:pPr>
            <w:r w:rsidRPr="007F22EC">
              <w:rPr>
                <w:szCs w:val="22"/>
              </w:rPr>
              <w:t>stabiilne</w:t>
            </w:r>
          </w:p>
        </w:tc>
        <w:tc>
          <w:tcPr>
            <w:tcW w:w="488" w:type="pct"/>
            <w:shd w:val="clear" w:color="auto" w:fill="auto"/>
            <w:vAlign w:val="center"/>
            <w:hideMark/>
          </w:tcPr>
          <w:p w14:paraId="55450701" w14:textId="017B38E0" w:rsidR="007F22EC" w:rsidRPr="007F22EC" w:rsidRDefault="007F22EC" w:rsidP="007F22EC">
            <w:pPr>
              <w:pStyle w:val="Tabelitekst"/>
              <w:rPr>
                <w:rFonts w:asciiTheme="majorHAnsi" w:hAnsiTheme="majorHAnsi" w:cstheme="majorHAnsi"/>
                <w:szCs w:val="22"/>
              </w:rPr>
            </w:pPr>
            <w:r w:rsidRPr="007F22EC">
              <w:rPr>
                <w:szCs w:val="22"/>
              </w:rPr>
              <w:t>stabiilne</w:t>
            </w:r>
          </w:p>
        </w:tc>
        <w:tc>
          <w:tcPr>
            <w:tcW w:w="488" w:type="pct"/>
            <w:shd w:val="clear" w:color="auto" w:fill="auto"/>
            <w:vAlign w:val="center"/>
            <w:hideMark/>
          </w:tcPr>
          <w:p w14:paraId="542A8774" w14:textId="41427EDB" w:rsidR="007F22EC" w:rsidRPr="007F22EC" w:rsidRDefault="007F22EC" w:rsidP="007F22EC">
            <w:pPr>
              <w:pStyle w:val="Tabelitekst"/>
              <w:rPr>
                <w:rFonts w:asciiTheme="majorHAnsi" w:hAnsiTheme="majorHAnsi" w:cstheme="majorHAnsi"/>
                <w:szCs w:val="22"/>
              </w:rPr>
            </w:pPr>
            <w:r w:rsidRPr="007F22EC">
              <w:rPr>
                <w:szCs w:val="22"/>
              </w:rPr>
              <w:t>stabiilne</w:t>
            </w:r>
          </w:p>
        </w:tc>
      </w:tr>
      <w:tr w:rsidR="007F22EC" w:rsidRPr="007F22EC" w14:paraId="79959124" w14:textId="77777777" w:rsidTr="007F22EC">
        <w:trPr>
          <w:trHeight w:val="167"/>
        </w:trPr>
        <w:tc>
          <w:tcPr>
            <w:tcW w:w="2299" w:type="pct"/>
            <w:shd w:val="clear" w:color="auto" w:fill="auto"/>
            <w:hideMark/>
          </w:tcPr>
          <w:p w14:paraId="2A0C8E2C" w14:textId="04C79381" w:rsidR="007F22EC" w:rsidRPr="007F22EC" w:rsidRDefault="007F22EC" w:rsidP="007F22EC">
            <w:pPr>
              <w:pStyle w:val="Tabelitekst"/>
              <w:rPr>
                <w:rFonts w:asciiTheme="majorHAnsi" w:hAnsiTheme="majorHAnsi" w:cstheme="majorHAnsi"/>
                <w:szCs w:val="22"/>
              </w:rPr>
            </w:pPr>
            <w:r w:rsidRPr="007F22EC">
              <w:rPr>
                <w:szCs w:val="22"/>
              </w:rPr>
              <w:t>EL-i sidusus (skaalal 1-10)</w:t>
            </w:r>
            <w:r w:rsidRPr="007F22EC">
              <w:rPr>
                <w:szCs w:val="22"/>
              </w:rPr>
              <w:br/>
            </w:r>
            <w:r w:rsidRPr="007F22EC">
              <w:rPr>
                <w:rStyle w:val="TabeliboldMrk"/>
              </w:rPr>
              <w:t>Allikas:</w:t>
            </w:r>
            <w:r w:rsidRPr="007F22EC">
              <w:rPr>
                <w:szCs w:val="22"/>
              </w:rPr>
              <w:t xml:space="preserve"> </w:t>
            </w:r>
            <w:hyperlink r:id="rId44" w:history="1">
              <w:r w:rsidRPr="007F22EC">
                <w:rPr>
                  <w:rStyle w:val="Hperlink"/>
                  <w:sz w:val="22"/>
                  <w:szCs w:val="22"/>
                </w:rPr>
                <w:t xml:space="preserve">ECFR EU </w:t>
              </w:r>
              <w:proofErr w:type="spellStart"/>
              <w:r w:rsidRPr="007F22EC">
                <w:rPr>
                  <w:rStyle w:val="Hperlink"/>
                  <w:sz w:val="22"/>
                  <w:szCs w:val="22"/>
                </w:rPr>
                <w:t>Cohesion</w:t>
              </w:r>
              <w:proofErr w:type="spellEnd"/>
              <w:r w:rsidRPr="007F22EC">
                <w:rPr>
                  <w:rStyle w:val="Hperlink"/>
                  <w:sz w:val="22"/>
                  <w:szCs w:val="22"/>
                </w:rPr>
                <w:t xml:space="preserve"> Monitor</w:t>
              </w:r>
            </w:hyperlink>
          </w:p>
        </w:tc>
        <w:tc>
          <w:tcPr>
            <w:tcW w:w="668" w:type="pct"/>
            <w:shd w:val="clear" w:color="auto" w:fill="auto"/>
            <w:vAlign w:val="center"/>
            <w:hideMark/>
          </w:tcPr>
          <w:p w14:paraId="3EB6E98E" w14:textId="1968EF06" w:rsidR="007F22EC" w:rsidRPr="007F22EC" w:rsidRDefault="007F22EC" w:rsidP="007F22EC">
            <w:pPr>
              <w:pStyle w:val="Tabelitekst"/>
              <w:rPr>
                <w:rFonts w:asciiTheme="majorHAnsi" w:hAnsiTheme="majorHAnsi" w:cstheme="majorHAnsi"/>
                <w:szCs w:val="22"/>
              </w:rPr>
            </w:pPr>
            <w:r w:rsidRPr="007F22EC">
              <w:rPr>
                <w:szCs w:val="22"/>
              </w:rPr>
              <w:t>6,7</w:t>
            </w:r>
            <w:r w:rsidRPr="007F22EC">
              <w:rPr>
                <w:rStyle w:val="Allmrkuseviide"/>
                <w:szCs w:val="22"/>
              </w:rPr>
              <w:footnoteReference w:id="38"/>
            </w:r>
            <w:r w:rsidRPr="007F22EC">
              <w:rPr>
                <w:szCs w:val="22"/>
              </w:rPr>
              <w:br/>
            </w:r>
          </w:p>
        </w:tc>
        <w:tc>
          <w:tcPr>
            <w:tcW w:w="570" w:type="pct"/>
            <w:shd w:val="clear" w:color="auto" w:fill="auto"/>
            <w:vAlign w:val="center"/>
            <w:hideMark/>
          </w:tcPr>
          <w:p w14:paraId="0A2AAF93" w14:textId="0A733BFF" w:rsidR="007F22EC" w:rsidRPr="007F22EC" w:rsidRDefault="007F22EC" w:rsidP="007F22EC">
            <w:pPr>
              <w:pStyle w:val="Tabelitekst"/>
              <w:rPr>
                <w:rFonts w:asciiTheme="majorHAnsi" w:hAnsiTheme="majorHAnsi" w:cstheme="majorHAnsi"/>
                <w:szCs w:val="22"/>
              </w:rPr>
            </w:pPr>
            <w:r w:rsidRPr="007F22EC">
              <w:rPr>
                <w:szCs w:val="22"/>
              </w:rPr>
              <w:t>&gt;6,8</w:t>
            </w:r>
          </w:p>
        </w:tc>
        <w:tc>
          <w:tcPr>
            <w:tcW w:w="488" w:type="pct"/>
            <w:shd w:val="clear" w:color="auto" w:fill="auto"/>
            <w:vAlign w:val="center"/>
            <w:hideMark/>
          </w:tcPr>
          <w:p w14:paraId="229E5CB7" w14:textId="57D8B942" w:rsidR="007F22EC" w:rsidRPr="007F22EC" w:rsidRDefault="007F22EC" w:rsidP="007F22EC">
            <w:pPr>
              <w:pStyle w:val="Tabelitekst"/>
              <w:rPr>
                <w:rFonts w:asciiTheme="majorHAnsi" w:hAnsiTheme="majorHAnsi" w:cstheme="majorHAnsi"/>
                <w:szCs w:val="22"/>
              </w:rPr>
            </w:pPr>
            <w:r w:rsidRPr="007F22EC">
              <w:rPr>
                <w:szCs w:val="22"/>
              </w:rPr>
              <w:t>&gt;6,8</w:t>
            </w:r>
          </w:p>
        </w:tc>
        <w:tc>
          <w:tcPr>
            <w:tcW w:w="488" w:type="pct"/>
            <w:shd w:val="clear" w:color="auto" w:fill="auto"/>
            <w:vAlign w:val="center"/>
            <w:hideMark/>
          </w:tcPr>
          <w:p w14:paraId="3057A8CE" w14:textId="5380217F" w:rsidR="007F22EC" w:rsidRPr="007F22EC" w:rsidRDefault="007F22EC" w:rsidP="007F22EC">
            <w:pPr>
              <w:pStyle w:val="Tabelitekst"/>
              <w:rPr>
                <w:rFonts w:asciiTheme="majorHAnsi" w:hAnsiTheme="majorHAnsi" w:cstheme="majorHAnsi"/>
                <w:szCs w:val="22"/>
              </w:rPr>
            </w:pPr>
            <w:r w:rsidRPr="007F22EC">
              <w:rPr>
                <w:szCs w:val="22"/>
              </w:rPr>
              <w:t>&gt;6,8</w:t>
            </w:r>
          </w:p>
        </w:tc>
        <w:tc>
          <w:tcPr>
            <w:tcW w:w="488" w:type="pct"/>
            <w:shd w:val="clear" w:color="auto" w:fill="auto"/>
            <w:vAlign w:val="center"/>
            <w:hideMark/>
          </w:tcPr>
          <w:p w14:paraId="2DF3B5E3" w14:textId="7923C2FB" w:rsidR="007F22EC" w:rsidRPr="007F22EC" w:rsidRDefault="007F22EC" w:rsidP="007F22EC">
            <w:pPr>
              <w:pStyle w:val="Tabelitekst"/>
              <w:rPr>
                <w:rFonts w:asciiTheme="majorHAnsi" w:hAnsiTheme="majorHAnsi" w:cstheme="majorHAnsi"/>
                <w:szCs w:val="22"/>
              </w:rPr>
            </w:pPr>
            <w:r w:rsidRPr="007F22EC">
              <w:rPr>
                <w:szCs w:val="22"/>
              </w:rPr>
              <w:t>&gt;6,8</w:t>
            </w:r>
          </w:p>
        </w:tc>
      </w:tr>
      <w:tr w:rsidR="007F22EC" w:rsidRPr="007F22EC" w14:paraId="08D3CC15" w14:textId="77777777" w:rsidTr="007F22EC">
        <w:trPr>
          <w:trHeight w:val="1035"/>
        </w:trPr>
        <w:tc>
          <w:tcPr>
            <w:tcW w:w="2299" w:type="pct"/>
            <w:shd w:val="clear" w:color="auto" w:fill="auto"/>
            <w:hideMark/>
          </w:tcPr>
          <w:p w14:paraId="79EDFD72" w14:textId="3DD2A87A" w:rsidR="007F22EC" w:rsidRPr="007F22EC" w:rsidRDefault="007F22EC" w:rsidP="007F22EC">
            <w:pPr>
              <w:pStyle w:val="Tabelitekst"/>
              <w:rPr>
                <w:rFonts w:asciiTheme="majorHAnsi" w:hAnsiTheme="majorHAnsi" w:cstheme="majorHAnsi"/>
                <w:szCs w:val="22"/>
              </w:rPr>
            </w:pPr>
            <w:r w:rsidRPr="007F22EC">
              <w:rPr>
                <w:szCs w:val="22"/>
              </w:rPr>
              <w:t xml:space="preserve">Eesti koht konkurentsivõime edetabelis (IMD World </w:t>
            </w:r>
            <w:proofErr w:type="spellStart"/>
            <w:r w:rsidRPr="007F22EC">
              <w:rPr>
                <w:szCs w:val="22"/>
              </w:rPr>
              <w:t>Competitiveness</w:t>
            </w:r>
            <w:proofErr w:type="spellEnd"/>
            <w:r w:rsidRPr="007F22EC">
              <w:rPr>
                <w:szCs w:val="22"/>
              </w:rPr>
              <w:t>)</w:t>
            </w:r>
            <w:r w:rsidRPr="007F22EC">
              <w:rPr>
                <w:szCs w:val="22"/>
              </w:rPr>
              <w:br/>
            </w:r>
            <w:r w:rsidRPr="007F22EC">
              <w:rPr>
                <w:rStyle w:val="TabeliboldMrk"/>
              </w:rPr>
              <w:t>Allikas: IMD/</w:t>
            </w:r>
            <w:proofErr w:type="spellStart"/>
            <w:r w:rsidRPr="007F22EC">
              <w:rPr>
                <w:rStyle w:val="TabeliboldMrk"/>
              </w:rPr>
              <w:t>Competitiveness</w:t>
            </w:r>
            <w:proofErr w:type="spellEnd"/>
            <w:r w:rsidRPr="007F22EC">
              <w:rPr>
                <w:rStyle w:val="TabeliboldMrk"/>
              </w:rPr>
              <w:t xml:space="preserve"> edetabel 64 riigi arvestuses</w:t>
            </w:r>
          </w:p>
        </w:tc>
        <w:tc>
          <w:tcPr>
            <w:tcW w:w="668" w:type="pct"/>
            <w:shd w:val="clear" w:color="auto" w:fill="auto"/>
            <w:vAlign w:val="center"/>
            <w:hideMark/>
          </w:tcPr>
          <w:p w14:paraId="3A2109DB" w14:textId="7A35D716" w:rsidR="007F22EC" w:rsidRPr="007F22EC" w:rsidRDefault="007F22EC" w:rsidP="007F22EC">
            <w:pPr>
              <w:pStyle w:val="Tabelitekst"/>
              <w:rPr>
                <w:rFonts w:asciiTheme="majorHAnsi" w:hAnsiTheme="majorHAnsi" w:cstheme="majorHAnsi"/>
                <w:szCs w:val="22"/>
              </w:rPr>
            </w:pPr>
            <w:r w:rsidRPr="007F22EC">
              <w:rPr>
                <w:szCs w:val="22"/>
              </w:rPr>
              <w:t>26</w:t>
            </w:r>
            <w:r w:rsidRPr="007F22EC">
              <w:rPr>
                <w:szCs w:val="22"/>
              </w:rPr>
              <w:br/>
            </w:r>
          </w:p>
        </w:tc>
        <w:tc>
          <w:tcPr>
            <w:tcW w:w="570" w:type="pct"/>
            <w:shd w:val="clear" w:color="auto" w:fill="auto"/>
            <w:vAlign w:val="center"/>
            <w:hideMark/>
          </w:tcPr>
          <w:p w14:paraId="2083F1C0" w14:textId="747D269F" w:rsidR="007F22EC" w:rsidRPr="007F22EC" w:rsidRDefault="007F22EC" w:rsidP="007F22EC">
            <w:pPr>
              <w:pStyle w:val="Tabelitekst"/>
              <w:rPr>
                <w:rFonts w:asciiTheme="majorHAnsi" w:hAnsiTheme="majorHAnsi" w:cstheme="majorHAnsi"/>
                <w:szCs w:val="22"/>
              </w:rPr>
            </w:pPr>
            <w:r w:rsidRPr="007F22EC">
              <w:rPr>
                <w:szCs w:val="22"/>
              </w:rPr>
              <w:t>25</w:t>
            </w:r>
          </w:p>
        </w:tc>
        <w:tc>
          <w:tcPr>
            <w:tcW w:w="488" w:type="pct"/>
            <w:shd w:val="clear" w:color="auto" w:fill="auto"/>
            <w:vAlign w:val="center"/>
            <w:hideMark/>
          </w:tcPr>
          <w:p w14:paraId="00DE0867" w14:textId="2138B4E1" w:rsidR="007F22EC" w:rsidRPr="007F22EC" w:rsidRDefault="007F22EC" w:rsidP="007F22EC">
            <w:pPr>
              <w:pStyle w:val="Tabelitekst"/>
              <w:rPr>
                <w:rFonts w:asciiTheme="majorHAnsi" w:hAnsiTheme="majorHAnsi" w:cstheme="majorHAnsi"/>
                <w:szCs w:val="22"/>
              </w:rPr>
            </w:pPr>
            <w:r w:rsidRPr="007F22EC">
              <w:rPr>
                <w:szCs w:val="22"/>
              </w:rPr>
              <w:t>25</w:t>
            </w:r>
          </w:p>
        </w:tc>
        <w:tc>
          <w:tcPr>
            <w:tcW w:w="488" w:type="pct"/>
            <w:shd w:val="clear" w:color="auto" w:fill="auto"/>
            <w:vAlign w:val="center"/>
            <w:hideMark/>
          </w:tcPr>
          <w:p w14:paraId="60F50CFD" w14:textId="21847FC4" w:rsidR="007F22EC" w:rsidRPr="007F22EC" w:rsidRDefault="007F22EC" w:rsidP="007F22EC">
            <w:pPr>
              <w:pStyle w:val="Tabelitekst"/>
              <w:rPr>
                <w:rFonts w:asciiTheme="majorHAnsi" w:hAnsiTheme="majorHAnsi" w:cstheme="majorHAnsi"/>
                <w:szCs w:val="22"/>
              </w:rPr>
            </w:pPr>
            <w:r w:rsidRPr="007F22EC">
              <w:rPr>
                <w:szCs w:val="22"/>
              </w:rPr>
              <w:t>25</w:t>
            </w:r>
          </w:p>
        </w:tc>
        <w:tc>
          <w:tcPr>
            <w:tcW w:w="488" w:type="pct"/>
            <w:shd w:val="clear" w:color="auto" w:fill="auto"/>
            <w:vAlign w:val="center"/>
            <w:hideMark/>
          </w:tcPr>
          <w:p w14:paraId="3400413F" w14:textId="214707F0" w:rsidR="007F22EC" w:rsidRPr="007F22EC" w:rsidRDefault="007F22EC" w:rsidP="007F22EC">
            <w:pPr>
              <w:pStyle w:val="Tabelitekst"/>
              <w:rPr>
                <w:rFonts w:asciiTheme="majorHAnsi" w:hAnsiTheme="majorHAnsi" w:cstheme="majorHAnsi"/>
                <w:szCs w:val="22"/>
              </w:rPr>
            </w:pPr>
            <w:r w:rsidRPr="007F22EC">
              <w:rPr>
                <w:szCs w:val="22"/>
              </w:rPr>
              <w:t>25</w:t>
            </w:r>
          </w:p>
        </w:tc>
      </w:tr>
      <w:tr w:rsidR="007F22EC" w:rsidRPr="007F22EC" w14:paraId="6D3C5509" w14:textId="77777777" w:rsidTr="007F22EC">
        <w:trPr>
          <w:trHeight w:val="698"/>
        </w:trPr>
        <w:tc>
          <w:tcPr>
            <w:tcW w:w="2299" w:type="pct"/>
            <w:shd w:val="clear" w:color="auto" w:fill="auto"/>
            <w:hideMark/>
          </w:tcPr>
          <w:p w14:paraId="4048EBF7" w14:textId="7B4E97F9" w:rsidR="007F22EC" w:rsidRPr="007F22EC" w:rsidRDefault="007F22EC" w:rsidP="007F22EC">
            <w:pPr>
              <w:pStyle w:val="Tabelitekst"/>
              <w:rPr>
                <w:rFonts w:asciiTheme="majorHAnsi" w:hAnsiTheme="majorHAnsi" w:cstheme="majorHAnsi"/>
                <w:szCs w:val="22"/>
              </w:rPr>
            </w:pPr>
            <w:r w:rsidRPr="007F22EC">
              <w:rPr>
                <w:szCs w:val="22"/>
              </w:rPr>
              <w:t>Eesti kohaolu ja mõju maailmas (</w:t>
            </w:r>
            <w:proofErr w:type="spellStart"/>
            <w:r w:rsidRPr="007F22EC">
              <w:rPr>
                <w:szCs w:val="22"/>
              </w:rPr>
              <w:t>üldpositsioon</w:t>
            </w:r>
            <w:proofErr w:type="spellEnd"/>
            <w:r w:rsidRPr="007F22EC">
              <w:rPr>
                <w:szCs w:val="22"/>
              </w:rPr>
              <w:t xml:space="preserve"> 150 riiki)</w:t>
            </w:r>
            <w:r w:rsidRPr="007F22EC">
              <w:rPr>
                <w:szCs w:val="22"/>
              </w:rPr>
              <w:br/>
            </w:r>
            <w:r w:rsidRPr="007F22EC">
              <w:rPr>
                <w:rStyle w:val="TabeliboldMrk"/>
              </w:rPr>
              <w:t>Allikas:</w:t>
            </w:r>
            <w:r w:rsidRPr="007F22EC">
              <w:rPr>
                <w:szCs w:val="22"/>
              </w:rPr>
              <w:t xml:space="preserve"> </w:t>
            </w:r>
            <w:hyperlink r:id="rId45" w:history="1">
              <w:proofErr w:type="spellStart"/>
              <w:r w:rsidRPr="007F22EC">
                <w:rPr>
                  <w:rStyle w:val="Hperlink"/>
                  <w:sz w:val="22"/>
                  <w:szCs w:val="22"/>
                </w:rPr>
                <w:t>Elcano</w:t>
              </w:r>
              <w:proofErr w:type="spellEnd"/>
              <w:r w:rsidRPr="007F22EC">
                <w:rPr>
                  <w:rStyle w:val="Hperlink"/>
                  <w:sz w:val="22"/>
                  <w:szCs w:val="22"/>
                </w:rPr>
                <w:t xml:space="preserve"> Global </w:t>
              </w:r>
              <w:proofErr w:type="spellStart"/>
              <w:r w:rsidRPr="007F22EC">
                <w:rPr>
                  <w:rStyle w:val="Hperlink"/>
                  <w:sz w:val="22"/>
                  <w:szCs w:val="22"/>
                </w:rPr>
                <w:t>Presence</w:t>
              </w:r>
              <w:proofErr w:type="spellEnd"/>
              <w:r w:rsidRPr="007F22EC">
                <w:rPr>
                  <w:rStyle w:val="Hperlink"/>
                  <w:sz w:val="22"/>
                  <w:szCs w:val="22"/>
                </w:rPr>
                <w:t xml:space="preserve"> </w:t>
              </w:r>
              <w:proofErr w:type="spellStart"/>
              <w:r w:rsidRPr="007F22EC">
                <w:rPr>
                  <w:rStyle w:val="Hperlink"/>
                  <w:sz w:val="22"/>
                  <w:szCs w:val="22"/>
                </w:rPr>
                <w:t>Report</w:t>
              </w:r>
              <w:proofErr w:type="spellEnd"/>
            </w:hyperlink>
          </w:p>
        </w:tc>
        <w:tc>
          <w:tcPr>
            <w:tcW w:w="668" w:type="pct"/>
            <w:shd w:val="clear" w:color="auto" w:fill="auto"/>
            <w:vAlign w:val="center"/>
            <w:hideMark/>
          </w:tcPr>
          <w:p w14:paraId="48912E42" w14:textId="2C0EEF7B" w:rsidR="007F22EC" w:rsidRPr="007F22EC" w:rsidRDefault="007F22EC" w:rsidP="007F22EC">
            <w:pPr>
              <w:pStyle w:val="Tabelitekst"/>
              <w:rPr>
                <w:rFonts w:asciiTheme="majorHAnsi" w:hAnsiTheme="majorHAnsi" w:cstheme="majorHAnsi"/>
                <w:szCs w:val="22"/>
              </w:rPr>
            </w:pPr>
            <w:r w:rsidRPr="007F22EC">
              <w:rPr>
                <w:szCs w:val="22"/>
              </w:rPr>
              <w:t>84</w:t>
            </w:r>
            <w:r w:rsidRPr="007F22EC">
              <w:rPr>
                <w:szCs w:val="22"/>
              </w:rPr>
              <w:br/>
            </w:r>
          </w:p>
        </w:tc>
        <w:tc>
          <w:tcPr>
            <w:tcW w:w="570" w:type="pct"/>
            <w:shd w:val="clear" w:color="auto" w:fill="auto"/>
            <w:vAlign w:val="center"/>
            <w:hideMark/>
          </w:tcPr>
          <w:p w14:paraId="04A8776B" w14:textId="09D0900E" w:rsidR="007F22EC" w:rsidRPr="007F22EC" w:rsidRDefault="007F22EC" w:rsidP="007F22EC">
            <w:pPr>
              <w:pStyle w:val="Tabelitekst"/>
              <w:rPr>
                <w:rFonts w:asciiTheme="majorHAnsi" w:hAnsiTheme="majorHAnsi" w:cstheme="majorHAnsi"/>
                <w:szCs w:val="22"/>
              </w:rPr>
            </w:pPr>
            <w:r w:rsidRPr="007F22EC">
              <w:rPr>
                <w:szCs w:val="22"/>
              </w:rPr>
              <w:t>&lt;89</w:t>
            </w:r>
          </w:p>
        </w:tc>
        <w:tc>
          <w:tcPr>
            <w:tcW w:w="488" w:type="pct"/>
            <w:shd w:val="clear" w:color="auto" w:fill="auto"/>
            <w:vAlign w:val="center"/>
            <w:hideMark/>
          </w:tcPr>
          <w:p w14:paraId="4DF9E464" w14:textId="3E774D88" w:rsidR="007F22EC" w:rsidRPr="007F22EC" w:rsidRDefault="007F22EC" w:rsidP="007F22EC">
            <w:pPr>
              <w:pStyle w:val="Tabelitekst"/>
              <w:rPr>
                <w:rFonts w:asciiTheme="majorHAnsi" w:hAnsiTheme="majorHAnsi" w:cstheme="majorHAnsi"/>
                <w:szCs w:val="22"/>
              </w:rPr>
            </w:pPr>
            <w:r w:rsidRPr="007F22EC">
              <w:rPr>
                <w:szCs w:val="22"/>
              </w:rPr>
              <w:t>&lt;89</w:t>
            </w:r>
          </w:p>
        </w:tc>
        <w:tc>
          <w:tcPr>
            <w:tcW w:w="488" w:type="pct"/>
            <w:shd w:val="clear" w:color="auto" w:fill="auto"/>
            <w:vAlign w:val="center"/>
            <w:hideMark/>
          </w:tcPr>
          <w:p w14:paraId="06BBA3BA" w14:textId="76AE8F38" w:rsidR="007F22EC" w:rsidRPr="007F22EC" w:rsidRDefault="007F22EC" w:rsidP="007F22EC">
            <w:pPr>
              <w:pStyle w:val="Tabelitekst"/>
              <w:rPr>
                <w:rFonts w:asciiTheme="majorHAnsi" w:hAnsiTheme="majorHAnsi" w:cstheme="majorHAnsi"/>
                <w:szCs w:val="22"/>
              </w:rPr>
            </w:pPr>
            <w:r w:rsidRPr="007F22EC">
              <w:rPr>
                <w:szCs w:val="22"/>
              </w:rPr>
              <w:t>&lt;89</w:t>
            </w:r>
          </w:p>
        </w:tc>
        <w:tc>
          <w:tcPr>
            <w:tcW w:w="488" w:type="pct"/>
            <w:shd w:val="clear" w:color="auto" w:fill="auto"/>
            <w:vAlign w:val="center"/>
            <w:hideMark/>
          </w:tcPr>
          <w:p w14:paraId="6784D06A" w14:textId="5F719252" w:rsidR="007F22EC" w:rsidRPr="007F22EC" w:rsidRDefault="007F22EC" w:rsidP="007F22EC">
            <w:pPr>
              <w:pStyle w:val="Tabelitekst"/>
              <w:rPr>
                <w:rFonts w:asciiTheme="majorHAnsi" w:hAnsiTheme="majorHAnsi" w:cstheme="majorHAnsi"/>
                <w:szCs w:val="22"/>
              </w:rPr>
            </w:pPr>
            <w:r w:rsidRPr="007F22EC">
              <w:rPr>
                <w:szCs w:val="22"/>
              </w:rPr>
              <w:t>&lt;89</w:t>
            </w:r>
          </w:p>
        </w:tc>
      </w:tr>
      <w:tr w:rsidR="007F22EC" w:rsidRPr="007F22EC" w14:paraId="53948141" w14:textId="77777777" w:rsidTr="007F22EC">
        <w:trPr>
          <w:trHeight w:val="780"/>
        </w:trPr>
        <w:tc>
          <w:tcPr>
            <w:tcW w:w="2299" w:type="pct"/>
            <w:shd w:val="clear" w:color="auto" w:fill="auto"/>
            <w:hideMark/>
          </w:tcPr>
          <w:p w14:paraId="699E7AEB" w14:textId="77777777" w:rsidR="007F22EC" w:rsidRPr="007F22EC" w:rsidRDefault="007F22EC" w:rsidP="007F22EC">
            <w:pPr>
              <w:pStyle w:val="Tabelitekst"/>
              <w:rPr>
                <w:rFonts w:asciiTheme="minorHAnsi" w:eastAsiaTheme="minorEastAsia" w:hAnsiTheme="minorHAnsi" w:cstheme="minorBidi"/>
                <w:color w:val="auto"/>
                <w:szCs w:val="22"/>
                <w:lang w:eastAsia="en-US"/>
              </w:rPr>
            </w:pPr>
            <w:r w:rsidRPr="007F22EC">
              <w:rPr>
                <w:szCs w:val="22"/>
                <w:lang w:eastAsia="en-US"/>
              </w:rPr>
              <w:t>Eesti arengukoostöö osakaal Rahvuslikust Kogutoodangust (RKT)</w:t>
            </w:r>
            <w:r w:rsidRPr="007F22EC">
              <w:rPr>
                <w:rStyle w:val="Allmrkuseviide"/>
                <w:szCs w:val="22"/>
                <w:lang w:eastAsia="en-US"/>
              </w:rPr>
              <w:footnoteReference w:id="39"/>
            </w:r>
          </w:p>
          <w:p w14:paraId="49D92F38" w14:textId="73C1C109" w:rsidR="007F22EC" w:rsidRPr="007F22EC" w:rsidRDefault="007F22EC" w:rsidP="007F22EC">
            <w:pPr>
              <w:pStyle w:val="Tabelitekst"/>
              <w:rPr>
                <w:rFonts w:asciiTheme="majorHAnsi" w:hAnsiTheme="majorHAnsi" w:cstheme="majorHAnsi"/>
                <w:szCs w:val="22"/>
              </w:rPr>
            </w:pPr>
            <w:r w:rsidRPr="007F22EC">
              <w:rPr>
                <w:szCs w:val="22"/>
              </w:rPr>
              <w:t>Allikas</w:t>
            </w:r>
            <w:hyperlink r:id="rId46" w:anchor=":~:text=In%202019%2C%20Estonia%20provided%20more,core%20contributions%20to%20multilateral%20organisations" w:history="1">
              <w:r w:rsidRPr="007F22EC">
                <w:rPr>
                  <w:rStyle w:val="Hperlink"/>
                  <w:sz w:val="22"/>
                  <w:szCs w:val="22"/>
                </w:rPr>
                <w:t>: OECD DAC</w:t>
              </w:r>
            </w:hyperlink>
            <w:r w:rsidRPr="007F22EC">
              <w:rPr>
                <w:szCs w:val="22"/>
              </w:rPr>
              <w:t>;</w:t>
            </w:r>
          </w:p>
        </w:tc>
        <w:tc>
          <w:tcPr>
            <w:tcW w:w="668" w:type="pct"/>
            <w:shd w:val="clear" w:color="auto" w:fill="auto"/>
            <w:vAlign w:val="center"/>
            <w:hideMark/>
          </w:tcPr>
          <w:p w14:paraId="2BF5589A" w14:textId="71F3CB07" w:rsidR="007F22EC" w:rsidRPr="007F22EC" w:rsidRDefault="007F22EC" w:rsidP="007F22EC">
            <w:pPr>
              <w:pStyle w:val="Tabelitekst"/>
              <w:rPr>
                <w:rFonts w:asciiTheme="majorHAnsi" w:hAnsiTheme="majorHAnsi" w:cstheme="majorHAnsi"/>
                <w:szCs w:val="22"/>
              </w:rPr>
            </w:pPr>
            <w:r w:rsidRPr="007F22EC">
              <w:rPr>
                <w:szCs w:val="22"/>
              </w:rPr>
              <w:t>0,28%</w:t>
            </w:r>
            <w:r w:rsidRPr="007F22EC">
              <w:rPr>
                <w:szCs w:val="22"/>
              </w:rPr>
              <w:br/>
            </w:r>
          </w:p>
        </w:tc>
        <w:tc>
          <w:tcPr>
            <w:tcW w:w="570" w:type="pct"/>
            <w:shd w:val="clear" w:color="auto" w:fill="auto"/>
            <w:vAlign w:val="center"/>
            <w:hideMark/>
          </w:tcPr>
          <w:p w14:paraId="7E54DCF0" w14:textId="6B3EDF35" w:rsidR="007F22EC" w:rsidRPr="007F22EC" w:rsidRDefault="007F22EC" w:rsidP="007F22EC">
            <w:pPr>
              <w:pStyle w:val="Tabelitekst"/>
              <w:rPr>
                <w:rFonts w:asciiTheme="majorHAnsi" w:hAnsiTheme="majorHAnsi" w:cstheme="majorHAnsi"/>
                <w:szCs w:val="22"/>
              </w:rPr>
            </w:pPr>
            <w:r w:rsidRPr="007F22EC">
              <w:rPr>
                <w:szCs w:val="22"/>
              </w:rPr>
              <w:t>0,26%</w:t>
            </w:r>
          </w:p>
        </w:tc>
        <w:tc>
          <w:tcPr>
            <w:tcW w:w="488" w:type="pct"/>
            <w:shd w:val="clear" w:color="auto" w:fill="auto"/>
            <w:vAlign w:val="center"/>
            <w:hideMark/>
          </w:tcPr>
          <w:p w14:paraId="18ACF0F4" w14:textId="094FCE91" w:rsidR="007F22EC" w:rsidRPr="007F22EC" w:rsidRDefault="007F22EC" w:rsidP="007F22EC">
            <w:pPr>
              <w:pStyle w:val="Tabelitekst"/>
              <w:rPr>
                <w:rFonts w:asciiTheme="majorHAnsi" w:hAnsiTheme="majorHAnsi" w:cstheme="majorHAnsi"/>
                <w:szCs w:val="22"/>
              </w:rPr>
            </w:pPr>
            <w:r w:rsidRPr="007F22EC">
              <w:rPr>
                <w:szCs w:val="22"/>
              </w:rPr>
              <w:t>0,27%</w:t>
            </w:r>
          </w:p>
        </w:tc>
        <w:tc>
          <w:tcPr>
            <w:tcW w:w="488" w:type="pct"/>
            <w:shd w:val="clear" w:color="auto" w:fill="auto"/>
            <w:vAlign w:val="center"/>
            <w:hideMark/>
          </w:tcPr>
          <w:p w14:paraId="3DA48D98" w14:textId="0211620A" w:rsidR="007F22EC" w:rsidRPr="007F22EC" w:rsidRDefault="007F22EC" w:rsidP="007F22EC">
            <w:pPr>
              <w:pStyle w:val="Tabelitekst"/>
              <w:rPr>
                <w:rFonts w:asciiTheme="majorHAnsi" w:hAnsiTheme="majorHAnsi" w:cstheme="majorHAnsi"/>
                <w:szCs w:val="22"/>
              </w:rPr>
            </w:pPr>
            <w:r w:rsidRPr="007F22EC">
              <w:rPr>
                <w:szCs w:val="22"/>
              </w:rPr>
              <w:t>0,28%</w:t>
            </w:r>
          </w:p>
        </w:tc>
        <w:tc>
          <w:tcPr>
            <w:tcW w:w="488" w:type="pct"/>
            <w:shd w:val="clear" w:color="auto" w:fill="auto"/>
            <w:vAlign w:val="center"/>
            <w:hideMark/>
          </w:tcPr>
          <w:p w14:paraId="6CD8C899" w14:textId="1D2D63F6" w:rsidR="007F22EC" w:rsidRPr="007F22EC" w:rsidRDefault="007F22EC" w:rsidP="007F22EC">
            <w:pPr>
              <w:pStyle w:val="Tabelitekst"/>
              <w:rPr>
                <w:rFonts w:asciiTheme="majorHAnsi" w:hAnsiTheme="majorHAnsi" w:cstheme="majorHAnsi"/>
                <w:szCs w:val="22"/>
              </w:rPr>
            </w:pPr>
            <w:r w:rsidRPr="007F22EC">
              <w:rPr>
                <w:szCs w:val="22"/>
              </w:rPr>
              <w:t>0,29%</w:t>
            </w:r>
          </w:p>
        </w:tc>
      </w:tr>
      <w:tr w:rsidR="007F22EC" w:rsidRPr="007F22EC" w14:paraId="71438E6E" w14:textId="77777777" w:rsidTr="007F22EC">
        <w:trPr>
          <w:trHeight w:val="780"/>
        </w:trPr>
        <w:tc>
          <w:tcPr>
            <w:tcW w:w="2299" w:type="pct"/>
            <w:shd w:val="clear" w:color="auto" w:fill="auto"/>
            <w:hideMark/>
          </w:tcPr>
          <w:p w14:paraId="22225A4B" w14:textId="77777777" w:rsidR="007F22EC" w:rsidRPr="007F22EC" w:rsidRDefault="007F22EC" w:rsidP="007F22EC">
            <w:pPr>
              <w:pStyle w:val="Tabelitekst"/>
              <w:rPr>
                <w:rFonts w:asciiTheme="minorHAnsi" w:eastAsiaTheme="minorEastAsia" w:hAnsiTheme="minorHAnsi" w:cstheme="minorBidi"/>
                <w:color w:val="auto"/>
                <w:szCs w:val="22"/>
                <w:lang w:eastAsia="en-US"/>
              </w:rPr>
            </w:pPr>
            <w:r w:rsidRPr="007F22EC">
              <w:rPr>
                <w:szCs w:val="22"/>
                <w:lang w:eastAsia="en-US"/>
              </w:rPr>
              <w:t>Eesti kohaolu ja mõju maailmas kuni 5 mln elanikuga riikide seas</w:t>
            </w:r>
          </w:p>
          <w:p w14:paraId="4EB01685" w14:textId="7BD00CCE" w:rsidR="007F22EC" w:rsidRPr="007F22EC" w:rsidRDefault="007F22EC" w:rsidP="007F22EC">
            <w:pPr>
              <w:pStyle w:val="Tabelitekst"/>
              <w:rPr>
                <w:rFonts w:asciiTheme="majorHAnsi" w:hAnsiTheme="majorHAnsi" w:cstheme="majorHAnsi"/>
                <w:szCs w:val="22"/>
              </w:rPr>
            </w:pPr>
            <w:r w:rsidRPr="007F22EC">
              <w:rPr>
                <w:rStyle w:val="TabeliboldMrk"/>
              </w:rPr>
              <w:t>Allikas:</w:t>
            </w:r>
            <w:r w:rsidRPr="007F22EC">
              <w:rPr>
                <w:szCs w:val="22"/>
              </w:rPr>
              <w:t xml:space="preserve"> </w:t>
            </w:r>
            <w:hyperlink r:id="rId47" w:history="1">
              <w:proofErr w:type="spellStart"/>
              <w:r w:rsidRPr="007F22EC">
                <w:rPr>
                  <w:rStyle w:val="Hperlink"/>
                  <w:sz w:val="22"/>
                  <w:szCs w:val="22"/>
                </w:rPr>
                <w:t>Elcano</w:t>
              </w:r>
              <w:proofErr w:type="spellEnd"/>
              <w:r w:rsidRPr="007F22EC">
                <w:rPr>
                  <w:rStyle w:val="Hperlink"/>
                  <w:sz w:val="22"/>
                  <w:szCs w:val="22"/>
                </w:rPr>
                <w:t xml:space="preserve"> Global </w:t>
              </w:r>
              <w:proofErr w:type="spellStart"/>
              <w:r w:rsidRPr="007F22EC">
                <w:rPr>
                  <w:rStyle w:val="Hperlink"/>
                  <w:sz w:val="22"/>
                  <w:szCs w:val="22"/>
                </w:rPr>
                <w:t>Presence</w:t>
              </w:r>
              <w:proofErr w:type="spellEnd"/>
              <w:r w:rsidRPr="007F22EC">
                <w:rPr>
                  <w:rStyle w:val="Hperlink"/>
                  <w:sz w:val="22"/>
                  <w:szCs w:val="22"/>
                </w:rPr>
                <w:t xml:space="preserve"> </w:t>
              </w:r>
              <w:proofErr w:type="spellStart"/>
              <w:r w:rsidRPr="007F22EC">
                <w:rPr>
                  <w:rStyle w:val="Hperlink"/>
                  <w:sz w:val="22"/>
                  <w:szCs w:val="22"/>
                </w:rPr>
                <w:t>Report</w:t>
              </w:r>
              <w:proofErr w:type="spellEnd"/>
            </w:hyperlink>
          </w:p>
        </w:tc>
        <w:tc>
          <w:tcPr>
            <w:tcW w:w="668" w:type="pct"/>
            <w:shd w:val="clear" w:color="auto" w:fill="auto"/>
            <w:vAlign w:val="center"/>
            <w:hideMark/>
          </w:tcPr>
          <w:p w14:paraId="545CC2DC" w14:textId="4160CDC4" w:rsidR="007F22EC" w:rsidRPr="007F22EC" w:rsidRDefault="007F22EC" w:rsidP="007F22EC">
            <w:pPr>
              <w:pStyle w:val="Tabelitekst"/>
              <w:rPr>
                <w:rFonts w:asciiTheme="majorHAnsi" w:hAnsiTheme="majorHAnsi" w:cstheme="majorHAnsi"/>
                <w:szCs w:val="22"/>
              </w:rPr>
            </w:pPr>
            <w:r w:rsidRPr="007F22EC">
              <w:rPr>
                <w:szCs w:val="22"/>
              </w:rPr>
              <w:t>11</w:t>
            </w:r>
            <w:r w:rsidRPr="007F22EC">
              <w:rPr>
                <w:szCs w:val="22"/>
              </w:rPr>
              <w:br/>
            </w:r>
          </w:p>
        </w:tc>
        <w:tc>
          <w:tcPr>
            <w:tcW w:w="570" w:type="pct"/>
            <w:shd w:val="clear" w:color="auto" w:fill="auto"/>
            <w:vAlign w:val="center"/>
            <w:hideMark/>
          </w:tcPr>
          <w:p w14:paraId="05AC5AE6" w14:textId="7E6E7391" w:rsidR="007F22EC" w:rsidRPr="007F22EC" w:rsidRDefault="007F22EC" w:rsidP="007F22EC">
            <w:pPr>
              <w:pStyle w:val="Tabelitekst"/>
              <w:rPr>
                <w:rFonts w:asciiTheme="majorHAnsi" w:hAnsiTheme="majorHAnsi" w:cstheme="majorHAnsi"/>
                <w:szCs w:val="22"/>
              </w:rPr>
            </w:pPr>
            <w:r w:rsidRPr="007F22EC">
              <w:rPr>
                <w:szCs w:val="22"/>
              </w:rPr>
              <w:t>10</w:t>
            </w:r>
          </w:p>
        </w:tc>
        <w:tc>
          <w:tcPr>
            <w:tcW w:w="488" w:type="pct"/>
            <w:shd w:val="clear" w:color="auto" w:fill="auto"/>
            <w:vAlign w:val="center"/>
            <w:hideMark/>
          </w:tcPr>
          <w:p w14:paraId="4027EF63" w14:textId="3CA27411" w:rsidR="007F22EC" w:rsidRPr="007F22EC" w:rsidRDefault="007F22EC" w:rsidP="007F22EC">
            <w:pPr>
              <w:pStyle w:val="Tabelitekst"/>
              <w:rPr>
                <w:rFonts w:asciiTheme="majorHAnsi" w:hAnsiTheme="majorHAnsi" w:cstheme="majorHAnsi"/>
                <w:szCs w:val="22"/>
              </w:rPr>
            </w:pPr>
            <w:r w:rsidRPr="007F22EC">
              <w:rPr>
                <w:szCs w:val="22"/>
              </w:rPr>
              <w:t>10</w:t>
            </w:r>
          </w:p>
        </w:tc>
        <w:tc>
          <w:tcPr>
            <w:tcW w:w="488" w:type="pct"/>
            <w:shd w:val="clear" w:color="auto" w:fill="auto"/>
            <w:vAlign w:val="center"/>
            <w:hideMark/>
          </w:tcPr>
          <w:p w14:paraId="57178DE4" w14:textId="4FEF0DA4" w:rsidR="007F22EC" w:rsidRPr="007F22EC" w:rsidRDefault="007F22EC" w:rsidP="007F22EC">
            <w:pPr>
              <w:pStyle w:val="Tabelitekst"/>
              <w:rPr>
                <w:rFonts w:asciiTheme="majorHAnsi" w:hAnsiTheme="majorHAnsi" w:cstheme="majorHAnsi"/>
                <w:szCs w:val="22"/>
              </w:rPr>
            </w:pPr>
            <w:r w:rsidRPr="007F22EC">
              <w:rPr>
                <w:szCs w:val="22"/>
              </w:rPr>
              <w:t>10</w:t>
            </w:r>
          </w:p>
        </w:tc>
        <w:tc>
          <w:tcPr>
            <w:tcW w:w="488" w:type="pct"/>
            <w:shd w:val="clear" w:color="auto" w:fill="auto"/>
            <w:vAlign w:val="center"/>
            <w:hideMark/>
          </w:tcPr>
          <w:p w14:paraId="3DAB575E" w14:textId="7A94CCDD" w:rsidR="007F22EC" w:rsidRPr="007F22EC" w:rsidRDefault="007F22EC" w:rsidP="007F22EC">
            <w:pPr>
              <w:pStyle w:val="Tabelitekst"/>
              <w:rPr>
                <w:rFonts w:asciiTheme="majorHAnsi" w:hAnsiTheme="majorHAnsi" w:cstheme="majorHAnsi"/>
                <w:szCs w:val="22"/>
              </w:rPr>
            </w:pPr>
            <w:r w:rsidRPr="007F22EC">
              <w:rPr>
                <w:szCs w:val="22"/>
              </w:rPr>
              <w:t>10</w:t>
            </w:r>
          </w:p>
        </w:tc>
      </w:tr>
    </w:tbl>
    <w:p w14:paraId="4E64D60A" w14:textId="5FAE2847" w:rsidR="0062066E" w:rsidRDefault="0062066E" w:rsidP="00AD1834">
      <w:pPr>
        <w:pStyle w:val="Sisutekst"/>
      </w:pPr>
      <w:r w:rsidRPr="0062066E">
        <w:t xml:space="preserve">Välispoliitika tulemusvaldkonna eesmärk saavutatakse välispoliitika programmiga. Programmi eesmärkide saavutamiseks tegevuste ja rahaliste vahendite kavandamise eest vastutab Välisministeerium. Välispoliitika </w:t>
      </w:r>
      <w:hyperlink r:id="rId48" w:history="1">
        <w:r w:rsidRPr="0062066E">
          <w:rPr>
            <w:rStyle w:val="Hperlink"/>
          </w:rPr>
          <w:t>tulemusvaldkonna</w:t>
        </w:r>
      </w:hyperlink>
      <w:r w:rsidRPr="0062066E">
        <w:t xml:space="preserve"> eesmärgid on sõnastatud 2020. aastal </w:t>
      </w:r>
      <w:hyperlink r:id="rId49" w:history="1">
        <w:r w:rsidRPr="0062066E">
          <w:rPr>
            <w:rStyle w:val="Hperlink"/>
          </w:rPr>
          <w:t>Välispoliitika arengukavas 2030</w:t>
        </w:r>
      </w:hyperlink>
      <w:r w:rsidRPr="0062066E">
        <w:t>.</w:t>
      </w:r>
    </w:p>
    <w:p w14:paraId="15E37D7E" w14:textId="74D1C4FB" w:rsidR="00AB56ED" w:rsidRDefault="00AB56ED" w:rsidP="00523CBB">
      <w:pPr>
        <w:pStyle w:val="111Pealkiri3tase"/>
      </w:pPr>
      <w:bookmarkStart w:id="174" w:name="_Toc178059973"/>
      <w:r w:rsidRPr="44693266">
        <w:lastRenderedPageBreak/>
        <w:t>2.1</w:t>
      </w:r>
      <w:r w:rsidR="009A671E">
        <w:t>3</w:t>
      </w:r>
      <w:r w:rsidRPr="44693266">
        <w:t>.1 Välispoliitika programm</w:t>
      </w:r>
      <w:bookmarkEnd w:id="174"/>
    </w:p>
    <w:p w14:paraId="535203DE" w14:textId="77777777" w:rsidR="00AB56ED" w:rsidRPr="00ED6700" w:rsidRDefault="00AB56ED" w:rsidP="00AB56ED">
      <w:pPr>
        <w:spacing w:before="120" w:line="288" w:lineRule="auto"/>
        <w:jc w:val="both"/>
        <w:rPr>
          <w:rStyle w:val="Boldtekstis"/>
        </w:rPr>
      </w:pPr>
      <w:r w:rsidRPr="00ED6700">
        <w:rPr>
          <w:rStyle w:val="Boldtekstis"/>
        </w:rPr>
        <w:t>Programmi eesmärk</w:t>
      </w:r>
    </w:p>
    <w:p w14:paraId="1040DBC9" w14:textId="77777777" w:rsidR="0062066E" w:rsidRPr="0062066E" w:rsidRDefault="0062066E" w:rsidP="00AD1834">
      <w:pPr>
        <w:pStyle w:val="Sisutekst"/>
      </w:pPr>
      <w:r w:rsidRPr="0062066E">
        <w:t xml:space="preserve">Välispoliitika programmi eesmärgiks on edendada Eesti huvide kaitset ning kestliku arengu eesmärkide saavutamist välispoliitika ja -suhtluse kaudu. </w:t>
      </w:r>
    </w:p>
    <w:p w14:paraId="233C58E1" w14:textId="77777777" w:rsidR="0062066E" w:rsidRDefault="0062066E" w:rsidP="00AD1834">
      <w:pPr>
        <w:pStyle w:val="Sisutekst"/>
      </w:pPr>
      <w:r w:rsidRPr="0062066E">
        <w:t>Välispoliitika programmi viiakse ellu viie meetme kaudu: (1) Eesti julgeolekukeskkonna tugevdamine; (2) Eesti välispoliitiline osalus globaalsetes teemades; (3) Juriidiliste, konsulaar-, sanktsiooni- ja strateegilise kauba küsimuste lahendamine; (4) Eesti välismajandushuvide edendamine ja kaitse; (5) Arengukoostöö ja humanitaarabi koordineerimine.</w:t>
      </w:r>
    </w:p>
    <w:p w14:paraId="0B84B210" w14:textId="49493275" w:rsidR="00AB56ED" w:rsidRPr="00A02FF8" w:rsidRDefault="005563A7" w:rsidP="00AB56ED">
      <w:pPr>
        <w:pStyle w:val="Pealdis"/>
      </w:pPr>
      <w:r>
        <w:t xml:space="preserve">Tabel </w:t>
      </w:r>
      <w:r w:rsidRPr="2AC0F94E">
        <w:rPr>
          <w:noProof w:val="0"/>
        </w:rPr>
        <w:fldChar w:fldCharType="begin"/>
      </w:r>
      <w:r>
        <w:instrText xml:space="preserve"> SEQ Tabel \* ARABIC </w:instrText>
      </w:r>
      <w:r w:rsidRPr="2AC0F94E">
        <w:rPr>
          <w:noProof w:val="0"/>
        </w:rPr>
        <w:fldChar w:fldCharType="separate"/>
      </w:r>
      <w:r w:rsidR="002206A0">
        <w:t>46</w:t>
      </w:r>
      <w:r w:rsidRPr="2AC0F94E">
        <w:fldChar w:fldCharType="end"/>
      </w:r>
      <w:r>
        <w:t xml:space="preserve">. </w:t>
      </w:r>
      <w:r w:rsidR="00AB56ED" w:rsidRPr="0002652B">
        <w:t>Välispoliitika programmi mõõdikud ja sihttasemed</w:t>
      </w:r>
      <w:r w:rsidR="00AB56ED" w:rsidRPr="7D90881F">
        <w:rPr>
          <w:rFonts w:ascii="Calibri Light" w:eastAsia="Calibri Light" w:hAnsi="Calibri Light" w:cs="Calibri Light"/>
          <w:color w:val="000000" w:themeColor="text1"/>
          <w:sz w:val="24"/>
          <w:szCs w:val="24"/>
        </w:rPr>
        <w:t xml:space="preserve"> </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298"/>
        <w:gridCol w:w="1258"/>
        <w:gridCol w:w="877"/>
        <w:gridCol w:w="877"/>
        <w:gridCol w:w="877"/>
        <w:gridCol w:w="875"/>
      </w:tblGrid>
      <w:tr w:rsidR="00AB56ED" w:rsidRPr="006C7E3E" w14:paraId="19938E1F" w14:textId="77777777" w:rsidTr="0062066E">
        <w:trPr>
          <w:trHeight w:val="780"/>
        </w:trPr>
        <w:tc>
          <w:tcPr>
            <w:tcW w:w="2371" w:type="pct"/>
            <w:shd w:val="clear" w:color="000000" w:fill="99C9FE"/>
            <w:vAlign w:val="center"/>
            <w:hideMark/>
          </w:tcPr>
          <w:p w14:paraId="7CAFB99E" w14:textId="77777777" w:rsidR="00AB56ED" w:rsidRPr="006C7E3E" w:rsidRDefault="00AB56ED" w:rsidP="0062066E">
            <w:pPr>
              <w:spacing w:after="0" w:line="240" w:lineRule="auto"/>
              <w:rPr>
                <w:rFonts w:eastAsia="Times New Roman" w:cs="Calibri Light"/>
                <w:b/>
                <w:bCs/>
                <w:color w:val="000000"/>
                <w:sz w:val="22"/>
                <w:szCs w:val="22"/>
                <w:lang w:eastAsia="et-EE"/>
              </w:rPr>
            </w:pPr>
            <w:r w:rsidRPr="006C7E3E">
              <w:rPr>
                <w:rFonts w:eastAsia="Times New Roman" w:cs="Calibri Light"/>
                <w:b/>
                <w:bCs/>
                <w:color w:val="000000"/>
                <w:sz w:val="22"/>
                <w:szCs w:val="22"/>
                <w:lang w:eastAsia="et-EE"/>
              </w:rPr>
              <w:t>Mõõdik/Sihttase</w:t>
            </w:r>
          </w:p>
        </w:tc>
        <w:tc>
          <w:tcPr>
            <w:tcW w:w="694" w:type="pct"/>
            <w:shd w:val="clear" w:color="000000" w:fill="99C9FE"/>
            <w:vAlign w:val="center"/>
            <w:hideMark/>
          </w:tcPr>
          <w:p w14:paraId="7C70F03C" w14:textId="77777777" w:rsidR="00AB56ED" w:rsidRPr="006C7E3E" w:rsidRDefault="00AB56ED" w:rsidP="00F576F3">
            <w:pPr>
              <w:spacing w:after="0" w:line="240" w:lineRule="auto"/>
              <w:jc w:val="right"/>
              <w:rPr>
                <w:rFonts w:eastAsia="Times New Roman" w:cs="Calibri Light"/>
                <w:b/>
                <w:bCs/>
                <w:color w:val="000000"/>
                <w:sz w:val="22"/>
                <w:szCs w:val="22"/>
                <w:lang w:eastAsia="et-EE"/>
              </w:rPr>
            </w:pPr>
            <w:r w:rsidRPr="006C7E3E">
              <w:rPr>
                <w:rFonts w:eastAsia="Times New Roman" w:cs="Calibri Light"/>
                <w:b/>
                <w:bCs/>
                <w:color w:val="000000"/>
                <w:sz w:val="22"/>
                <w:szCs w:val="22"/>
                <w:lang w:eastAsia="et-EE"/>
              </w:rPr>
              <w:t>Viimane tegelik tase (2023)</w:t>
            </w:r>
          </w:p>
        </w:tc>
        <w:tc>
          <w:tcPr>
            <w:tcW w:w="484" w:type="pct"/>
            <w:shd w:val="clear" w:color="000000" w:fill="99C9FE"/>
            <w:vAlign w:val="center"/>
            <w:hideMark/>
          </w:tcPr>
          <w:p w14:paraId="13BD2828" w14:textId="77777777" w:rsidR="00AB56ED" w:rsidRPr="006C7E3E" w:rsidRDefault="00AB56ED" w:rsidP="00F576F3">
            <w:pPr>
              <w:spacing w:after="0" w:line="240" w:lineRule="auto"/>
              <w:jc w:val="right"/>
              <w:rPr>
                <w:rFonts w:eastAsia="Times New Roman" w:cs="Calibri Light"/>
                <w:b/>
                <w:bCs/>
                <w:color w:val="000000"/>
                <w:sz w:val="22"/>
                <w:szCs w:val="22"/>
                <w:lang w:eastAsia="et-EE"/>
              </w:rPr>
            </w:pPr>
            <w:r w:rsidRPr="006C7E3E">
              <w:rPr>
                <w:rFonts w:eastAsia="Times New Roman" w:cs="Calibri Light"/>
                <w:b/>
                <w:bCs/>
                <w:color w:val="000000"/>
                <w:sz w:val="22"/>
                <w:szCs w:val="22"/>
                <w:lang w:eastAsia="et-EE"/>
              </w:rPr>
              <w:t>2025</w:t>
            </w:r>
          </w:p>
        </w:tc>
        <w:tc>
          <w:tcPr>
            <w:tcW w:w="484" w:type="pct"/>
            <w:shd w:val="clear" w:color="000000" w:fill="99C9FE"/>
            <w:vAlign w:val="center"/>
            <w:hideMark/>
          </w:tcPr>
          <w:p w14:paraId="5ABA51D5" w14:textId="77777777" w:rsidR="00AB56ED" w:rsidRPr="006C7E3E" w:rsidRDefault="00AB56ED" w:rsidP="00F576F3">
            <w:pPr>
              <w:spacing w:after="0" w:line="240" w:lineRule="auto"/>
              <w:jc w:val="right"/>
              <w:rPr>
                <w:rFonts w:eastAsia="Times New Roman" w:cs="Calibri Light"/>
                <w:b/>
                <w:bCs/>
                <w:color w:val="000000"/>
                <w:sz w:val="22"/>
                <w:szCs w:val="22"/>
                <w:lang w:eastAsia="et-EE"/>
              </w:rPr>
            </w:pPr>
            <w:r w:rsidRPr="006C7E3E">
              <w:rPr>
                <w:rFonts w:eastAsia="Times New Roman" w:cs="Calibri Light"/>
                <w:b/>
                <w:bCs/>
                <w:color w:val="000000"/>
                <w:sz w:val="22"/>
                <w:szCs w:val="22"/>
                <w:lang w:eastAsia="et-EE"/>
              </w:rPr>
              <w:t>2026</w:t>
            </w:r>
          </w:p>
        </w:tc>
        <w:tc>
          <w:tcPr>
            <w:tcW w:w="484" w:type="pct"/>
            <w:shd w:val="clear" w:color="000000" w:fill="99C9FE"/>
            <w:vAlign w:val="center"/>
            <w:hideMark/>
          </w:tcPr>
          <w:p w14:paraId="38E24746" w14:textId="77777777" w:rsidR="00AB56ED" w:rsidRPr="006C7E3E" w:rsidRDefault="00AB56ED" w:rsidP="00F576F3">
            <w:pPr>
              <w:spacing w:after="0" w:line="240" w:lineRule="auto"/>
              <w:jc w:val="right"/>
              <w:rPr>
                <w:rFonts w:eastAsia="Times New Roman" w:cs="Calibri Light"/>
                <w:b/>
                <w:bCs/>
                <w:color w:val="000000"/>
                <w:sz w:val="22"/>
                <w:szCs w:val="22"/>
                <w:lang w:eastAsia="et-EE"/>
              </w:rPr>
            </w:pPr>
            <w:r w:rsidRPr="006C7E3E">
              <w:rPr>
                <w:rFonts w:eastAsia="Times New Roman" w:cs="Calibri Light"/>
                <w:b/>
                <w:bCs/>
                <w:color w:val="000000"/>
                <w:sz w:val="22"/>
                <w:szCs w:val="22"/>
                <w:lang w:eastAsia="et-EE"/>
              </w:rPr>
              <w:t>2027</w:t>
            </w:r>
          </w:p>
        </w:tc>
        <w:tc>
          <w:tcPr>
            <w:tcW w:w="483" w:type="pct"/>
            <w:shd w:val="clear" w:color="000000" w:fill="99C9FE"/>
            <w:vAlign w:val="center"/>
            <w:hideMark/>
          </w:tcPr>
          <w:p w14:paraId="5BD51BAC" w14:textId="77777777" w:rsidR="00AB56ED" w:rsidRPr="006C7E3E" w:rsidRDefault="00AB56ED" w:rsidP="00F576F3">
            <w:pPr>
              <w:spacing w:after="0" w:line="240" w:lineRule="auto"/>
              <w:jc w:val="right"/>
              <w:rPr>
                <w:rFonts w:eastAsia="Times New Roman" w:cs="Calibri Light"/>
                <w:b/>
                <w:bCs/>
                <w:color w:val="000000"/>
                <w:sz w:val="22"/>
                <w:szCs w:val="22"/>
                <w:lang w:eastAsia="et-EE"/>
              </w:rPr>
            </w:pPr>
            <w:r w:rsidRPr="006C7E3E">
              <w:rPr>
                <w:rFonts w:eastAsia="Times New Roman" w:cs="Calibri Light"/>
                <w:b/>
                <w:bCs/>
                <w:color w:val="000000"/>
                <w:sz w:val="22"/>
                <w:szCs w:val="22"/>
                <w:lang w:eastAsia="et-EE"/>
              </w:rPr>
              <w:t>2028</w:t>
            </w:r>
          </w:p>
        </w:tc>
      </w:tr>
      <w:tr w:rsidR="0062066E" w:rsidRPr="006C7E3E" w14:paraId="5AA045B4" w14:textId="77777777" w:rsidTr="0062066E">
        <w:trPr>
          <w:trHeight w:val="1035"/>
        </w:trPr>
        <w:tc>
          <w:tcPr>
            <w:tcW w:w="2371" w:type="pct"/>
            <w:shd w:val="clear" w:color="auto" w:fill="auto"/>
            <w:hideMark/>
          </w:tcPr>
          <w:p w14:paraId="4CBFFFAC" w14:textId="6ED4161C" w:rsidR="0062066E" w:rsidRPr="0062066E" w:rsidRDefault="0062066E" w:rsidP="0062066E">
            <w:pPr>
              <w:spacing w:after="0" w:line="240" w:lineRule="auto"/>
              <w:rPr>
                <w:rFonts w:eastAsia="Times New Roman" w:cs="Calibri Light"/>
                <w:color w:val="000000"/>
                <w:sz w:val="22"/>
                <w:szCs w:val="22"/>
                <w:lang w:eastAsia="et-EE"/>
              </w:rPr>
            </w:pPr>
            <w:r w:rsidRPr="0062066E">
              <w:rPr>
                <w:rFonts w:eastAsia="Times New Roman" w:cs="Calibri Light"/>
                <w:color w:val="000000"/>
                <w:sz w:val="22"/>
                <w:szCs w:val="22"/>
                <w:lang w:eastAsia="et-EE"/>
              </w:rPr>
              <w:t>Eesti julgeolek, iseseisvus, sõltumatus, territoriaalne terviklikkus ja põhiseaduslik kord väliste ohtude vastu tagatud</w:t>
            </w:r>
            <w:r w:rsidRPr="0062066E">
              <w:rPr>
                <w:rFonts w:eastAsia="Times New Roman" w:cs="Calibri Light"/>
                <w:color w:val="000000"/>
                <w:sz w:val="22"/>
                <w:szCs w:val="22"/>
                <w:lang w:eastAsia="et-EE"/>
              </w:rPr>
              <w:br/>
            </w:r>
            <w:r w:rsidRPr="0062066E">
              <w:rPr>
                <w:rStyle w:val="TabeliboldMrk"/>
                <w:rFonts w:eastAsiaTheme="minorHAnsi"/>
              </w:rPr>
              <w:t>Allikas: Välisministeerium</w:t>
            </w:r>
          </w:p>
        </w:tc>
        <w:tc>
          <w:tcPr>
            <w:tcW w:w="694" w:type="pct"/>
            <w:shd w:val="clear" w:color="auto" w:fill="auto"/>
            <w:vAlign w:val="center"/>
            <w:hideMark/>
          </w:tcPr>
          <w:p w14:paraId="7CC03D1A" w14:textId="7CF78DBE"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tagatud</w:t>
            </w:r>
            <w:r w:rsidRPr="0062066E">
              <w:rPr>
                <w:rFonts w:eastAsia="Times New Roman" w:cs="Calibri Light"/>
                <w:color w:val="000000"/>
                <w:sz w:val="22"/>
                <w:szCs w:val="22"/>
                <w:lang w:eastAsia="et-EE"/>
              </w:rPr>
              <w:br/>
            </w:r>
          </w:p>
        </w:tc>
        <w:tc>
          <w:tcPr>
            <w:tcW w:w="484" w:type="pct"/>
            <w:shd w:val="clear" w:color="auto" w:fill="auto"/>
            <w:vAlign w:val="center"/>
            <w:hideMark/>
          </w:tcPr>
          <w:p w14:paraId="75F5038E" w14:textId="3778F6E3"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tagatud</w:t>
            </w:r>
          </w:p>
        </w:tc>
        <w:tc>
          <w:tcPr>
            <w:tcW w:w="484" w:type="pct"/>
            <w:shd w:val="clear" w:color="auto" w:fill="auto"/>
            <w:vAlign w:val="center"/>
            <w:hideMark/>
          </w:tcPr>
          <w:p w14:paraId="53965B31" w14:textId="54B5F900"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tagatud</w:t>
            </w:r>
          </w:p>
        </w:tc>
        <w:tc>
          <w:tcPr>
            <w:tcW w:w="484" w:type="pct"/>
            <w:shd w:val="clear" w:color="auto" w:fill="auto"/>
            <w:vAlign w:val="center"/>
            <w:hideMark/>
          </w:tcPr>
          <w:p w14:paraId="4A354356" w14:textId="7A72B7E3"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tagatud</w:t>
            </w:r>
          </w:p>
        </w:tc>
        <w:tc>
          <w:tcPr>
            <w:tcW w:w="483" w:type="pct"/>
            <w:shd w:val="clear" w:color="auto" w:fill="auto"/>
            <w:vAlign w:val="center"/>
            <w:hideMark/>
          </w:tcPr>
          <w:p w14:paraId="78652097" w14:textId="50C0DA51"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tagatud</w:t>
            </w:r>
          </w:p>
        </w:tc>
      </w:tr>
      <w:tr w:rsidR="0062066E" w:rsidRPr="006C7E3E" w14:paraId="447EAB3F" w14:textId="77777777" w:rsidTr="0062066E">
        <w:trPr>
          <w:trHeight w:val="525"/>
        </w:trPr>
        <w:tc>
          <w:tcPr>
            <w:tcW w:w="2371" w:type="pct"/>
            <w:shd w:val="clear" w:color="auto" w:fill="auto"/>
            <w:hideMark/>
          </w:tcPr>
          <w:p w14:paraId="08419A8B" w14:textId="77777777" w:rsidR="0062066E" w:rsidRPr="0062066E" w:rsidRDefault="0062066E" w:rsidP="0062066E">
            <w:pPr>
              <w:pStyle w:val="Tabelitekst"/>
              <w:spacing w:line="256" w:lineRule="auto"/>
              <w:rPr>
                <w:rFonts w:eastAsia="Calibri Light" w:cs="Calibri Light"/>
                <w:color w:val="auto"/>
                <w:szCs w:val="22"/>
                <w:lang w:eastAsia="en-US"/>
              </w:rPr>
            </w:pPr>
            <w:r w:rsidRPr="0062066E">
              <w:rPr>
                <w:rFonts w:cs="Calibri Light"/>
                <w:color w:val="000000"/>
                <w:szCs w:val="22"/>
                <w:lang w:eastAsia="en-US"/>
              </w:rPr>
              <w:t>Eesti tööjõu tootlikkus</w:t>
            </w:r>
            <w:r w:rsidRPr="0062066E">
              <w:rPr>
                <w:rStyle w:val="Allmrkuseviide"/>
                <w:szCs w:val="22"/>
                <w:lang w:eastAsia="en-US"/>
              </w:rPr>
              <w:footnoteReference w:id="40"/>
            </w:r>
            <w:r w:rsidRPr="0062066E">
              <w:rPr>
                <w:rFonts w:eastAsia="Calibri Light"/>
                <w:szCs w:val="22"/>
                <w:lang w:eastAsia="en-US"/>
              </w:rPr>
              <w:t xml:space="preserve"> ELi keskmisest </w:t>
            </w:r>
          </w:p>
          <w:p w14:paraId="57F139BE" w14:textId="5A42BB71" w:rsidR="0062066E" w:rsidRPr="0062066E" w:rsidRDefault="0062066E" w:rsidP="0062066E">
            <w:pPr>
              <w:spacing w:after="0" w:line="240" w:lineRule="auto"/>
              <w:rPr>
                <w:rFonts w:eastAsia="Times New Roman" w:cs="Calibri Light"/>
                <w:color w:val="000000"/>
                <w:sz w:val="22"/>
                <w:szCs w:val="22"/>
                <w:lang w:eastAsia="et-EE"/>
              </w:rPr>
            </w:pPr>
            <w:r w:rsidRPr="0062066E">
              <w:rPr>
                <w:rStyle w:val="TabeliboldMrk"/>
                <w:rFonts w:eastAsiaTheme="minorHAnsi"/>
              </w:rPr>
              <w:t>Allikas:</w:t>
            </w:r>
            <w:r w:rsidRPr="0062066E">
              <w:rPr>
                <w:sz w:val="22"/>
                <w:szCs w:val="22"/>
              </w:rPr>
              <w:t xml:space="preserve"> </w:t>
            </w:r>
            <w:hyperlink r:id="rId50" w:history="1">
              <w:proofErr w:type="spellStart"/>
              <w:r w:rsidRPr="0062066E">
                <w:rPr>
                  <w:rStyle w:val="Hperlink"/>
                  <w:sz w:val="22"/>
                  <w:szCs w:val="22"/>
                </w:rPr>
                <w:t>Eurostat</w:t>
              </w:r>
              <w:proofErr w:type="spellEnd"/>
            </w:hyperlink>
            <w:r w:rsidRPr="0062066E">
              <w:rPr>
                <w:sz w:val="22"/>
                <w:szCs w:val="22"/>
              </w:rPr>
              <w:t>;</w:t>
            </w:r>
          </w:p>
        </w:tc>
        <w:tc>
          <w:tcPr>
            <w:tcW w:w="694" w:type="pct"/>
            <w:shd w:val="clear" w:color="auto" w:fill="auto"/>
            <w:vAlign w:val="center"/>
            <w:hideMark/>
          </w:tcPr>
          <w:p w14:paraId="5C410F5B" w14:textId="0FA8CAC7"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78%</w:t>
            </w:r>
            <w:r w:rsidRPr="0062066E">
              <w:rPr>
                <w:rFonts w:eastAsia="Times New Roman" w:cs="Calibri Light"/>
                <w:color w:val="000000"/>
                <w:sz w:val="22"/>
                <w:szCs w:val="22"/>
                <w:lang w:eastAsia="et-EE"/>
              </w:rPr>
              <w:br/>
            </w:r>
          </w:p>
        </w:tc>
        <w:tc>
          <w:tcPr>
            <w:tcW w:w="484" w:type="pct"/>
            <w:shd w:val="clear" w:color="auto" w:fill="auto"/>
            <w:vAlign w:val="center"/>
            <w:hideMark/>
          </w:tcPr>
          <w:p w14:paraId="46F6EE06" w14:textId="6687D34F"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90%</w:t>
            </w:r>
          </w:p>
        </w:tc>
        <w:tc>
          <w:tcPr>
            <w:tcW w:w="484" w:type="pct"/>
            <w:shd w:val="clear" w:color="auto" w:fill="auto"/>
            <w:vAlign w:val="center"/>
            <w:hideMark/>
          </w:tcPr>
          <w:p w14:paraId="0A163F77" w14:textId="529C4FAF"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92%</w:t>
            </w:r>
          </w:p>
        </w:tc>
        <w:tc>
          <w:tcPr>
            <w:tcW w:w="484" w:type="pct"/>
            <w:shd w:val="clear" w:color="auto" w:fill="auto"/>
            <w:vAlign w:val="center"/>
            <w:hideMark/>
          </w:tcPr>
          <w:p w14:paraId="128D5F32" w14:textId="77BDB2BB"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94%</w:t>
            </w:r>
          </w:p>
        </w:tc>
        <w:tc>
          <w:tcPr>
            <w:tcW w:w="483" w:type="pct"/>
            <w:shd w:val="clear" w:color="auto" w:fill="auto"/>
            <w:vAlign w:val="center"/>
            <w:hideMark/>
          </w:tcPr>
          <w:p w14:paraId="5489C606" w14:textId="6CB6D1CA"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96%</w:t>
            </w:r>
          </w:p>
        </w:tc>
      </w:tr>
      <w:tr w:rsidR="0062066E" w:rsidRPr="006C7E3E" w14:paraId="064400AA" w14:textId="77777777" w:rsidTr="0062066E">
        <w:trPr>
          <w:trHeight w:val="780"/>
        </w:trPr>
        <w:tc>
          <w:tcPr>
            <w:tcW w:w="2371" w:type="pct"/>
            <w:shd w:val="clear" w:color="auto" w:fill="auto"/>
            <w:hideMark/>
          </w:tcPr>
          <w:p w14:paraId="4A7C6C46" w14:textId="09130CC5" w:rsidR="0062066E" w:rsidRPr="0062066E" w:rsidRDefault="0062066E" w:rsidP="0062066E">
            <w:pPr>
              <w:spacing w:after="0" w:line="240" w:lineRule="auto"/>
              <w:rPr>
                <w:rFonts w:eastAsia="Times New Roman" w:cs="Calibri Light"/>
                <w:color w:val="000000"/>
                <w:sz w:val="22"/>
                <w:szCs w:val="22"/>
                <w:lang w:eastAsia="et-EE"/>
              </w:rPr>
            </w:pPr>
            <w:r w:rsidRPr="0062066E">
              <w:rPr>
                <w:rFonts w:eastAsia="Times New Roman" w:cs="Calibri Light"/>
                <w:color w:val="000000"/>
                <w:sz w:val="22"/>
                <w:szCs w:val="22"/>
                <w:lang w:eastAsia="et-EE"/>
              </w:rPr>
              <w:t xml:space="preserve">Eesti julgeolekupoliitiline kuvand </w:t>
            </w:r>
            <w:proofErr w:type="spellStart"/>
            <w:r w:rsidRPr="0062066E">
              <w:rPr>
                <w:rFonts w:eastAsia="Times New Roman" w:cs="Calibri Light"/>
                <w:color w:val="000000"/>
                <w:sz w:val="22"/>
                <w:szCs w:val="22"/>
                <w:lang w:eastAsia="et-EE"/>
              </w:rPr>
              <w:t>rv</w:t>
            </w:r>
            <w:proofErr w:type="spellEnd"/>
            <w:r w:rsidRPr="0062066E">
              <w:rPr>
                <w:rFonts w:eastAsia="Times New Roman" w:cs="Calibri Light"/>
                <w:color w:val="000000"/>
                <w:sz w:val="22"/>
                <w:szCs w:val="22"/>
                <w:lang w:eastAsia="et-EE"/>
              </w:rPr>
              <w:t xml:space="preserve"> meedias (positiivseid kajastusi DE, FR, UK ja US meedias</w:t>
            </w:r>
            <w:r w:rsidRPr="0062066E">
              <w:rPr>
                <w:rStyle w:val="Allmrkuseviide"/>
                <w:rFonts w:eastAsia="Times New Roman"/>
                <w:sz w:val="22"/>
                <w:szCs w:val="22"/>
                <w:lang w:eastAsia="et-EE"/>
              </w:rPr>
              <w:footnoteReference w:id="41"/>
            </w:r>
            <w:r w:rsidRPr="0062066E">
              <w:rPr>
                <w:rFonts w:eastAsia="Times New Roman" w:cs="Calibri Light"/>
                <w:color w:val="000000"/>
                <w:sz w:val="22"/>
                <w:szCs w:val="22"/>
                <w:lang w:eastAsia="et-EE"/>
              </w:rPr>
              <w:t>)</w:t>
            </w:r>
            <w:r w:rsidRPr="0062066E">
              <w:rPr>
                <w:rFonts w:eastAsia="Times New Roman" w:cs="Calibri Light"/>
                <w:color w:val="000000"/>
                <w:sz w:val="22"/>
                <w:szCs w:val="22"/>
                <w:lang w:eastAsia="et-EE"/>
              </w:rPr>
              <w:br/>
            </w:r>
            <w:r w:rsidRPr="0062066E">
              <w:rPr>
                <w:rStyle w:val="TabeliboldMrk"/>
                <w:rFonts w:eastAsiaTheme="minorHAnsi"/>
              </w:rPr>
              <w:t>Allikas:</w:t>
            </w:r>
            <w:r w:rsidRPr="0062066E">
              <w:rPr>
                <w:rFonts w:eastAsia="Times New Roman" w:cs="Calibri Light"/>
                <w:color w:val="000000"/>
                <w:sz w:val="22"/>
                <w:szCs w:val="22"/>
                <w:lang w:eastAsia="et-EE"/>
              </w:rPr>
              <w:t xml:space="preserve"> </w:t>
            </w:r>
            <w:hyperlink r:id="rId51" w:history="1">
              <w:r w:rsidRPr="0062066E">
                <w:rPr>
                  <w:rStyle w:val="Hperlink"/>
                  <w:sz w:val="22"/>
                  <w:szCs w:val="22"/>
                </w:rPr>
                <w:t>Riigikantselei SITKE</w:t>
              </w:r>
            </w:hyperlink>
          </w:p>
        </w:tc>
        <w:tc>
          <w:tcPr>
            <w:tcW w:w="694" w:type="pct"/>
            <w:shd w:val="clear" w:color="auto" w:fill="auto"/>
            <w:vAlign w:val="center"/>
            <w:hideMark/>
          </w:tcPr>
          <w:p w14:paraId="225291D9" w14:textId="740759DF"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26%</w:t>
            </w:r>
            <w:r w:rsidRPr="0062066E">
              <w:rPr>
                <w:rFonts w:eastAsia="Times New Roman" w:cs="Calibri Light"/>
                <w:color w:val="000000"/>
                <w:sz w:val="22"/>
                <w:szCs w:val="22"/>
                <w:lang w:eastAsia="et-EE"/>
              </w:rPr>
              <w:br/>
            </w:r>
          </w:p>
        </w:tc>
        <w:tc>
          <w:tcPr>
            <w:tcW w:w="484" w:type="pct"/>
            <w:shd w:val="clear" w:color="auto" w:fill="auto"/>
            <w:vAlign w:val="center"/>
            <w:hideMark/>
          </w:tcPr>
          <w:p w14:paraId="54B1F232" w14:textId="48EF7686"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&gt;10%</w:t>
            </w:r>
          </w:p>
        </w:tc>
        <w:tc>
          <w:tcPr>
            <w:tcW w:w="484" w:type="pct"/>
            <w:shd w:val="clear" w:color="auto" w:fill="auto"/>
            <w:vAlign w:val="center"/>
            <w:hideMark/>
          </w:tcPr>
          <w:p w14:paraId="49A54320" w14:textId="73D461BB"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&gt;10%</w:t>
            </w:r>
          </w:p>
        </w:tc>
        <w:tc>
          <w:tcPr>
            <w:tcW w:w="484" w:type="pct"/>
            <w:shd w:val="clear" w:color="auto" w:fill="auto"/>
            <w:vAlign w:val="center"/>
            <w:hideMark/>
          </w:tcPr>
          <w:p w14:paraId="640D1018" w14:textId="2D45BB5C"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&gt;10%</w:t>
            </w:r>
          </w:p>
        </w:tc>
        <w:tc>
          <w:tcPr>
            <w:tcW w:w="483" w:type="pct"/>
            <w:shd w:val="clear" w:color="auto" w:fill="auto"/>
            <w:vAlign w:val="center"/>
            <w:hideMark/>
          </w:tcPr>
          <w:p w14:paraId="642F5104" w14:textId="73C20623" w:rsidR="0062066E" w:rsidRPr="0062066E" w:rsidRDefault="0062066E" w:rsidP="0062066E">
            <w:pPr>
              <w:spacing w:after="0" w:line="240" w:lineRule="auto"/>
              <w:jc w:val="right"/>
              <w:rPr>
                <w:rFonts w:eastAsia="Times New Roman" w:cs="Calibri Light"/>
                <w:color w:val="000000"/>
                <w:sz w:val="22"/>
                <w:szCs w:val="22"/>
                <w:lang w:eastAsia="et-EE"/>
              </w:rPr>
            </w:pPr>
            <w:r w:rsidRPr="0062066E">
              <w:rPr>
                <w:rFonts w:eastAsia="Times New Roman" w:cs="Calibri Light"/>
                <w:color w:val="000000"/>
                <w:sz w:val="22"/>
                <w:szCs w:val="22"/>
                <w:lang w:eastAsia="et-EE"/>
              </w:rPr>
              <w:t>&gt;10%</w:t>
            </w:r>
          </w:p>
        </w:tc>
      </w:tr>
    </w:tbl>
    <w:p w14:paraId="6F538CBC" w14:textId="188CD6DE" w:rsidR="00AB56ED" w:rsidRDefault="00AB56ED" w:rsidP="00AB56ED">
      <w:pPr>
        <w:spacing w:before="120" w:line="288" w:lineRule="auto"/>
        <w:jc w:val="both"/>
      </w:pPr>
      <w:r w:rsidRPr="7D90881F">
        <w:rPr>
          <w:rFonts w:eastAsia="Calibri Light" w:cs="Calibri Light"/>
          <w:b/>
          <w:bCs/>
          <w:color w:val="000087" w:themeColor="text2"/>
          <w:szCs w:val="24"/>
        </w:rPr>
        <w:t>Olulised tegevused 2025-2028 eesmärkide täitmiseks</w:t>
      </w:r>
    </w:p>
    <w:p w14:paraId="769A8835" w14:textId="77777777" w:rsidR="0062066E" w:rsidRPr="0062066E" w:rsidRDefault="0062066E" w:rsidP="0062066E">
      <w:pPr>
        <w:spacing w:before="120" w:line="288" w:lineRule="auto"/>
        <w:jc w:val="both"/>
        <w:rPr>
          <w:rFonts w:eastAsia="Calibri Light" w:cs="Calibri Light"/>
          <w:szCs w:val="24"/>
        </w:rPr>
      </w:pPr>
      <w:r w:rsidRPr="0062066E">
        <w:rPr>
          <w:rFonts w:eastAsia="Calibri Light" w:cs="Calibri Light"/>
          <w:szCs w:val="24"/>
        </w:rPr>
        <w:t xml:space="preserve">Planeerimisperioodi 2025-2028 olulisemad tegevused on seotud Venemaa agressiooniga Ukrainas ning selle mõjul muutunud julgeoleku olukorraga Euroopas. Toetatakse jätkuvalt Ukraina omariikluse püsimist ning Venemaa isoleerimist rahvusvahelisel tasemel. Arengukoostöös keskendutakse Ukraina taastamise ja ülesehitamise toetamisele. Sõja lõppedes avatakse arutelud Euroopa Liidu idapartnerluspoliitika tuleviku osas, ning uuendatakse ka Põhja-Balti regiooni julgeolekukoostööd. </w:t>
      </w:r>
    </w:p>
    <w:p w14:paraId="21686094" w14:textId="77777777" w:rsidR="0062066E" w:rsidRPr="0062066E" w:rsidRDefault="0062066E" w:rsidP="0062066E">
      <w:pPr>
        <w:spacing w:before="120" w:line="288" w:lineRule="auto"/>
        <w:jc w:val="both"/>
        <w:rPr>
          <w:rFonts w:eastAsia="Calibri Light" w:cs="Calibri Light"/>
          <w:bCs/>
          <w:szCs w:val="24"/>
        </w:rPr>
      </w:pPr>
      <w:r w:rsidRPr="0062066E">
        <w:rPr>
          <w:rFonts w:eastAsia="Calibri Light" w:cs="Calibri Light"/>
          <w:bCs/>
          <w:szCs w:val="24"/>
        </w:rPr>
        <w:t>Ida-Euroopa julgeolekukeskkonna ja majandusliku arengu tulevik sõltub Ukraina ülesehitamisest demokraatlikuks, majanduslikult tugevaks õigusriigiks. Abistatakse Ukrainat Euroopa Liidu ja NATO liikmelisuse suunas liikumisel nii reformide läbiviimisel kui ka nende kandidatuuri toetamisega diplomaatilisi teid pidi. Koostöös samameelsete riikidega jätkub Venemaa rahvusvaheline diplomaatiline ja majanduslik</w:t>
      </w:r>
      <w:r w:rsidRPr="0062066E">
        <w:rPr>
          <w:rFonts w:eastAsia="Calibri Light" w:cs="Calibri Light"/>
          <w:b/>
          <w:bCs/>
          <w:szCs w:val="24"/>
        </w:rPr>
        <w:t xml:space="preserve"> </w:t>
      </w:r>
      <w:r w:rsidRPr="0062066E">
        <w:rPr>
          <w:rFonts w:eastAsia="Calibri Light" w:cs="Calibri Light"/>
          <w:bCs/>
          <w:szCs w:val="24"/>
        </w:rPr>
        <w:t xml:space="preserve">isoleerimine, tõstes Venemaa jaoks agressiooni hinda. Ollakse aktiivne sanktsioonide kujundamisel ning tagatakse, et Euroopa </w:t>
      </w:r>
      <w:r w:rsidRPr="0062066E">
        <w:rPr>
          <w:rFonts w:eastAsia="Calibri Light" w:cs="Calibri Light"/>
          <w:bCs/>
          <w:szCs w:val="24"/>
        </w:rPr>
        <w:lastRenderedPageBreak/>
        <w:t xml:space="preserve">Liidus kokku lepitud sanktsioonirežiimi ka liikmesriikides täidetakse. Rahvusvahelise õiguse teemadest tegeletakse karistamatuse vastu võitlemisega ja kuritegude eest vastutusele võtmisega Rahvusvahelises Kriminaalkohtus (ICC) ja teistes koostöömehhanismides. </w:t>
      </w:r>
    </w:p>
    <w:p w14:paraId="3C4DD9F8" w14:textId="6F0A5451" w:rsidR="0062066E" w:rsidRPr="0062066E" w:rsidRDefault="0062066E" w:rsidP="0062066E">
      <w:pPr>
        <w:spacing w:before="120" w:line="288" w:lineRule="auto"/>
        <w:jc w:val="both"/>
        <w:rPr>
          <w:rFonts w:eastAsia="Calibri Light" w:cs="Calibri Light"/>
          <w:bCs/>
          <w:szCs w:val="24"/>
        </w:rPr>
      </w:pPr>
      <w:r w:rsidRPr="0062066E">
        <w:rPr>
          <w:rFonts w:eastAsia="Calibri Light" w:cs="Calibri Light"/>
          <w:bCs/>
          <w:szCs w:val="24"/>
        </w:rPr>
        <w:t xml:space="preserve">2024. aasta  juulis toimus Washingtonis NATO tippkohtumine, millega tähistati alliansi 75.aastapäeva ning võeti vastu tippkohtumise </w:t>
      </w:r>
      <w:hyperlink r:id="rId52" w:history="1">
        <w:r w:rsidRPr="0062066E">
          <w:rPr>
            <w:rStyle w:val="Hperlink"/>
            <w:rFonts w:eastAsia="Calibri Light" w:cs="Calibri Light"/>
            <w:bCs/>
            <w:szCs w:val="24"/>
          </w:rPr>
          <w:t>deklaratsioon</w:t>
        </w:r>
      </w:hyperlink>
      <w:r w:rsidRPr="0062066E">
        <w:rPr>
          <w:rFonts w:eastAsia="Calibri Light" w:cs="Calibri Light"/>
          <w:bCs/>
          <w:szCs w:val="24"/>
        </w:rPr>
        <w:t xml:space="preserve">, milles sisalduvate otsustega astutakse olulisi samme Ukraina võidule aitamise, Ukraina NATO </w:t>
      </w:r>
      <w:proofErr w:type="spellStart"/>
      <w:r w:rsidRPr="0062066E">
        <w:rPr>
          <w:rFonts w:eastAsia="Calibri Light" w:cs="Calibri Light"/>
          <w:bCs/>
          <w:szCs w:val="24"/>
        </w:rPr>
        <w:t>liikmesuse</w:t>
      </w:r>
      <w:proofErr w:type="spellEnd"/>
      <w:r w:rsidRPr="0062066E">
        <w:rPr>
          <w:rFonts w:eastAsia="Calibri Light" w:cs="Calibri Light"/>
          <w:bCs/>
          <w:szCs w:val="24"/>
        </w:rPr>
        <w:t xml:space="preserve"> ning liitlaste kaitse- ja heidutushoiaku tugevdamise suunas. Võeti vastu NATO-Ukraine </w:t>
      </w:r>
      <w:proofErr w:type="spellStart"/>
      <w:r w:rsidRPr="0062066E">
        <w:rPr>
          <w:rFonts w:eastAsia="Calibri Light" w:cs="Calibri Light"/>
          <w:bCs/>
          <w:szCs w:val="24"/>
        </w:rPr>
        <w:t>Council</w:t>
      </w:r>
      <w:proofErr w:type="spellEnd"/>
      <w:r w:rsidRPr="0062066E">
        <w:rPr>
          <w:rFonts w:eastAsia="Calibri Light" w:cs="Calibri Light"/>
          <w:bCs/>
          <w:szCs w:val="24"/>
        </w:rPr>
        <w:t xml:space="preserve"> (NUC) </w:t>
      </w:r>
      <w:hyperlink r:id="rId53" w:history="1">
        <w:r w:rsidRPr="0062066E">
          <w:rPr>
            <w:rStyle w:val="Hperlink"/>
            <w:rFonts w:eastAsia="Calibri Light" w:cs="Calibri Light"/>
            <w:bCs/>
            <w:szCs w:val="24"/>
          </w:rPr>
          <w:t>ühisavaldus</w:t>
        </w:r>
      </w:hyperlink>
      <w:r w:rsidRPr="0062066E">
        <w:rPr>
          <w:rFonts w:eastAsia="Calibri Light" w:cs="Calibri Light"/>
          <w:bCs/>
          <w:szCs w:val="24"/>
        </w:rPr>
        <w:t xml:space="preserve">. Kõige olulisemaks võib pidada Ukraina toetuspaketi vastuvõtmist, millega liitlased kinnitavad sõjalise abi pikaajalist jätkamist ja NATO juhtrolli selle abi koordineerimisel, kus lepiti kokku, et liitlaste sõjaline abi Ukrainale saab olema vähemalt 40 </w:t>
      </w:r>
      <w:r w:rsidR="00B05765">
        <w:rPr>
          <w:rFonts w:eastAsia="Calibri Light" w:cs="Calibri Light"/>
          <w:bCs/>
          <w:szCs w:val="24"/>
        </w:rPr>
        <w:t>mld</w:t>
      </w:r>
      <w:r w:rsidRPr="0062066E">
        <w:rPr>
          <w:rFonts w:eastAsia="Calibri Light" w:cs="Calibri Light"/>
          <w:bCs/>
          <w:szCs w:val="24"/>
        </w:rPr>
        <w:t xml:space="preserve"> eurot 2025. aastal ning et NATO võtab juhtrolli Ukraina sõdurite väljaõppel. Otsustati tugevdada NATO heidutus- ja kaitsehoiakut. Tippkohtumisel kinnitati, et allianss jätkab Venemaa agressiivsete tegevuste piiramist (</w:t>
      </w:r>
      <w:proofErr w:type="spellStart"/>
      <w:r w:rsidRPr="0062066E">
        <w:rPr>
          <w:rStyle w:val="PhitekstChar"/>
          <w:color w:val="000087" w:themeColor="text2"/>
          <w:lang w:eastAsia="et-EE"/>
        </w:rPr>
        <w:t>constrain</w:t>
      </w:r>
      <w:proofErr w:type="spellEnd"/>
      <w:r w:rsidRPr="0062066E">
        <w:rPr>
          <w:rFonts w:eastAsia="Calibri Light" w:cs="Calibri Light"/>
          <w:bCs/>
          <w:szCs w:val="24"/>
        </w:rPr>
        <w:t>) ja tõrjumist (</w:t>
      </w:r>
      <w:proofErr w:type="spellStart"/>
      <w:r w:rsidRPr="0062066E">
        <w:rPr>
          <w:rStyle w:val="PhitekstChar"/>
          <w:color w:val="000087" w:themeColor="text2"/>
          <w:lang w:eastAsia="et-EE"/>
        </w:rPr>
        <w:t>contest</w:t>
      </w:r>
      <w:proofErr w:type="spellEnd"/>
      <w:r w:rsidRPr="0062066E">
        <w:rPr>
          <w:rFonts w:eastAsia="Calibri Light" w:cs="Calibri Light"/>
          <w:bCs/>
          <w:szCs w:val="24"/>
        </w:rPr>
        <w:t>) ning astutakse proaktiivselt vastu (</w:t>
      </w:r>
      <w:proofErr w:type="spellStart"/>
      <w:r w:rsidRPr="0062066E">
        <w:rPr>
          <w:rStyle w:val="PhitekstChar"/>
          <w:color w:val="000087" w:themeColor="text2"/>
          <w:lang w:eastAsia="et-EE"/>
        </w:rPr>
        <w:t>counter</w:t>
      </w:r>
      <w:proofErr w:type="spellEnd"/>
      <w:r w:rsidRPr="0062066E">
        <w:rPr>
          <w:rFonts w:eastAsia="Calibri Light" w:cs="Calibri Light"/>
          <w:bCs/>
          <w:szCs w:val="24"/>
        </w:rPr>
        <w:t xml:space="preserve">) Venemaa destabiliseerivatele tegevustele NATO ja liitlaste suhtes. </w:t>
      </w:r>
    </w:p>
    <w:p w14:paraId="11AFCE85" w14:textId="77777777" w:rsidR="0062066E" w:rsidRPr="0062066E" w:rsidRDefault="0062066E" w:rsidP="0062066E">
      <w:pPr>
        <w:spacing w:before="120" w:line="288" w:lineRule="auto"/>
        <w:jc w:val="both"/>
        <w:rPr>
          <w:rFonts w:eastAsia="Calibri Light" w:cs="Calibri Light"/>
          <w:bCs/>
          <w:szCs w:val="24"/>
        </w:rPr>
      </w:pPr>
      <w:r w:rsidRPr="0062066E">
        <w:rPr>
          <w:rFonts w:eastAsia="Calibri Light" w:cs="Calibri Light"/>
          <w:bCs/>
          <w:szCs w:val="24"/>
        </w:rPr>
        <w:t>Arengukoostöö valdkonnas Ukraina arengu- ja ülesehituse vajadused sõja lõppedes suurenevad ning jäävad kõrgeks pikemaks perioodiks, mis tingib Ukraina suunalise ressursi mitmeaastase planeerimise. Eesti liitus 2023.aastal OECD Arengukoostöö Komiteega (DAC). Eesti arengukoostöö projektide puhul juurutatakse OECD DAC-iga koostöös välja töötatud hindamise süsteemi, millega tagatakse Välispoliitika arengukavas 2030 seatud siht suurendada Eesti arengukoostöö kestlikku mõju ja tõhusust. Eesti eesmärk on olla Ukraina ülesehituse küsimustes diplomaatiliselt aktiivne – olla praktiliselt kohal ning panna alus projektidele. Humanitaarabis jätkatakse tähelepanu pööramist enim abivajavatele riikidele ja regioonidele sh Ukrainale, ning reageerimine katastroofidele.</w:t>
      </w:r>
    </w:p>
    <w:p w14:paraId="20928C79" w14:textId="77777777" w:rsidR="0062066E" w:rsidRPr="0062066E" w:rsidRDefault="0062066E" w:rsidP="0062066E">
      <w:pPr>
        <w:spacing w:before="120" w:line="288" w:lineRule="auto"/>
        <w:jc w:val="both"/>
        <w:rPr>
          <w:rFonts w:eastAsia="Calibri Light" w:cs="Calibri Light"/>
          <w:szCs w:val="24"/>
        </w:rPr>
      </w:pPr>
      <w:r w:rsidRPr="0062066E">
        <w:rPr>
          <w:rFonts w:eastAsia="Calibri Light" w:cs="Calibri Light"/>
          <w:szCs w:val="24"/>
        </w:rPr>
        <w:t>Väikese ja avatud majandusega Eestile on väljakutseks protektsionismi suurenemine, samuti väärtusahelate regioonistumine (</w:t>
      </w:r>
      <w:proofErr w:type="spellStart"/>
      <w:r w:rsidRPr="0062066E">
        <w:rPr>
          <w:rStyle w:val="PhitekstChar"/>
          <w:color w:val="000087" w:themeColor="text2"/>
          <w:lang w:eastAsia="et-EE"/>
        </w:rPr>
        <w:t>near-shoring</w:t>
      </w:r>
      <w:proofErr w:type="spellEnd"/>
      <w:r w:rsidRPr="0062066E">
        <w:rPr>
          <w:rStyle w:val="PhitekstChar"/>
          <w:color w:val="000087" w:themeColor="text2"/>
          <w:lang w:eastAsia="et-EE"/>
        </w:rPr>
        <w:t xml:space="preserve"> vs </w:t>
      </w:r>
      <w:proofErr w:type="spellStart"/>
      <w:r w:rsidRPr="0062066E">
        <w:rPr>
          <w:rStyle w:val="PhitekstChar"/>
          <w:color w:val="000087" w:themeColor="text2"/>
          <w:lang w:eastAsia="et-EE"/>
        </w:rPr>
        <w:t>off-shoring</w:t>
      </w:r>
      <w:proofErr w:type="spellEnd"/>
      <w:r w:rsidRPr="0062066E">
        <w:rPr>
          <w:rFonts w:eastAsia="Calibri Light" w:cs="Calibri Light"/>
          <w:szCs w:val="24"/>
        </w:rPr>
        <w:t xml:space="preserve">). Eesti ekspordis on oluline suurendada kõrge lisandväärtusega kaupade ja -teenuste eksporti, kus vajalikuks eelduseks on nii ajakohased regulatsioonid, ELi siseturu edukas toimimine kui ka WTO jt rahvusvaheliste organisatsioonide kokkulepetel põhinev majandusruum. </w:t>
      </w:r>
    </w:p>
    <w:p w14:paraId="3123D4BA" w14:textId="77777777" w:rsidR="0062066E" w:rsidRPr="0062066E" w:rsidRDefault="0062066E" w:rsidP="0062066E">
      <w:pPr>
        <w:spacing w:before="120" w:line="288" w:lineRule="auto"/>
        <w:jc w:val="both"/>
        <w:rPr>
          <w:rFonts w:eastAsia="Calibri Light" w:cs="Calibri Light"/>
          <w:szCs w:val="24"/>
        </w:rPr>
      </w:pPr>
      <w:r w:rsidRPr="0062066E">
        <w:rPr>
          <w:rFonts w:eastAsia="Calibri Light" w:cs="Calibri Light"/>
          <w:szCs w:val="24"/>
        </w:rPr>
        <w:t>Koostöös Ettevõtluse ja Innovatsiooni Sihtasutuse (EIS) ja Majandus- ja Kommunikatsiooniministeeriumiga suurendatakse majandusdiplomaatilist tuge Eesti ettevõtjatele nii lähi- kui ka kaugematel eksportturgudel.  Eesti ettevõtete konkurentsivõimet välisturgudel toetavad uued fookusriikide ja -regioonide ekspordistrateegiad. Avamisel või planeerimisel on ettevõtluskeskused Lätis, Ühendkuningriigis, USA-s, Saksamaal, Prantsusmaal, Taanis. Suurema tähelepanu saab Eesti ettevõtjate toetamine Ukraina ülesehitusprotsessis osalemisel.</w:t>
      </w:r>
    </w:p>
    <w:p w14:paraId="3E677456" w14:textId="2275646E" w:rsidR="0091045E" w:rsidRDefault="0062066E" w:rsidP="0062066E">
      <w:pPr>
        <w:spacing w:before="120" w:line="288" w:lineRule="auto"/>
        <w:jc w:val="both"/>
        <w:rPr>
          <w:rFonts w:eastAsia="Calibri Light" w:cs="Calibri Light"/>
          <w:szCs w:val="24"/>
        </w:rPr>
      </w:pPr>
      <w:r w:rsidRPr="0062066E">
        <w:rPr>
          <w:rFonts w:eastAsia="Calibri Light" w:cs="Calibri Light"/>
          <w:szCs w:val="24"/>
        </w:rPr>
        <w:t>2025–2028. aasta planeerimisperioodil suurendab välisministeerium Eesti potentsiaali võõrsil ning majandusdiplomaatia ning arengukoostöö võimaluste kasutamist (Strateegia „</w:t>
      </w:r>
      <w:hyperlink r:id="rId54" w:history="1">
        <w:r w:rsidRPr="0062066E">
          <w:rPr>
            <w:rStyle w:val="Hperlink"/>
            <w:rFonts w:eastAsia="Calibri Light" w:cs="Calibri Light"/>
            <w:szCs w:val="24"/>
          </w:rPr>
          <w:t>Eesti 2035“ ning VV tegevuskava 11.mai 2023</w:t>
        </w:r>
      </w:hyperlink>
      <w:r w:rsidRPr="0062066E">
        <w:rPr>
          <w:rFonts w:eastAsia="Calibri Light" w:cs="Calibri Light"/>
          <w:szCs w:val="24"/>
        </w:rPr>
        <w:t xml:space="preserve">; </w:t>
      </w:r>
      <w:hyperlink r:id="rId55" w:history="1">
        <w:r w:rsidRPr="0062066E">
          <w:rPr>
            <w:rStyle w:val="Hperlink"/>
            <w:rFonts w:eastAsia="Calibri Light" w:cs="Calibri Light"/>
            <w:szCs w:val="24"/>
          </w:rPr>
          <w:t>Eesti julgeolekupoliitika alused</w:t>
        </w:r>
      </w:hyperlink>
      <w:r w:rsidRPr="0062066E">
        <w:rPr>
          <w:rFonts w:eastAsia="Calibri Light" w:cs="Calibri Light"/>
          <w:szCs w:val="24"/>
        </w:rPr>
        <w:t>).</w:t>
      </w:r>
    </w:p>
    <w:p w14:paraId="120DE89F" w14:textId="534A6817" w:rsidR="003D1BD4" w:rsidRPr="003D1BD4" w:rsidRDefault="003D1BD4" w:rsidP="0027510D">
      <w:pPr>
        <w:pStyle w:val="11Pealkiri2tase"/>
      </w:pPr>
      <w:bookmarkStart w:id="175" w:name="_Toc115273541"/>
      <w:bookmarkStart w:id="176" w:name="_Toc178059974"/>
      <w:r w:rsidRPr="003D1BD4">
        <w:lastRenderedPageBreak/>
        <w:t>2.1</w:t>
      </w:r>
      <w:r w:rsidR="009A671E">
        <w:t>4</w:t>
      </w:r>
      <w:r w:rsidRPr="003D1BD4">
        <w:t xml:space="preserve"> Julgeolek ja riigikaitse</w:t>
      </w:r>
      <w:bookmarkEnd w:id="175"/>
      <w:bookmarkEnd w:id="176"/>
      <w:r w:rsidRPr="003D1BD4">
        <w:t xml:space="preserve"> </w:t>
      </w:r>
    </w:p>
    <w:p w14:paraId="6EC67024" w14:textId="5696B1A6" w:rsidR="0091045E" w:rsidRDefault="0091045E" w:rsidP="00AD1834">
      <w:pPr>
        <w:pStyle w:val="Sisutekst"/>
        <w:rPr>
          <w:rStyle w:val="Boldtekstis"/>
        </w:rPr>
      </w:pPr>
      <w:r>
        <w:rPr>
          <w:noProof/>
        </w:rPr>
        <w:drawing>
          <wp:inline distT="0" distB="0" distL="0" distR="0" wp14:anchorId="1C82D8FB" wp14:editId="77A8E33F">
            <wp:extent cx="5760720" cy="8147685"/>
            <wp:effectExtent l="0" t="0" r="0" b="5715"/>
            <wp:docPr id="1815133393" name="Pilt 33"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33393" name="Pilt 33" descr="Pilt, millel on kujutatud tekst, kuvatõmmis, diagramm, Font&#10;&#10;Kirjeldus on genereeritud automaatsel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46EF4EF3" w14:textId="77777777" w:rsidR="0091045E" w:rsidRDefault="0091045E" w:rsidP="00AD1834">
      <w:pPr>
        <w:pStyle w:val="Sisutekst"/>
        <w:rPr>
          <w:rStyle w:val="Boldtekstis"/>
        </w:rPr>
      </w:pPr>
    </w:p>
    <w:p w14:paraId="59DA417A" w14:textId="1E00AB21" w:rsidR="0091045E" w:rsidRDefault="0091045E" w:rsidP="00AD1834">
      <w:pPr>
        <w:pStyle w:val="Sisutekst"/>
        <w:rPr>
          <w:rStyle w:val="Boldtekstis"/>
        </w:rPr>
      </w:pPr>
      <w:r>
        <w:rPr>
          <w:noProof/>
        </w:rPr>
        <w:lastRenderedPageBreak/>
        <w:drawing>
          <wp:inline distT="0" distB="0" distL="0" distR="0" wp14:anchorId="6DA83423" wp14:editId="5944AAAC">
            <wp:extent cx="5760720" cy="8147685"/>
            <wp:effectExtent l="0" t="0" r="0" b="5715"/>
            <wp:docPr id="1943845630" name="Pilt 34"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45630" name="Pilt 34" descr="Pilt, millel on kujutatud tekst, kuvatõmmis, number, Font&#10;&#10;Kirjeldus on genereeritud automaatsel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33B7117" w14:textId="77777777" w:rsidR="0091045E" w:rsidRDefault="0091045E" w:rsidP="00AD1834">
      <w:pPr>
        <w:pStyle w:val="Sisutekst"/>
        <w:rPr>
          <w:rStyle w:val="Boldtekstis"/>
        </w:rPr>
      </w:pPr>
    </w:p>
    <w:p w14:paraId="66CB000C" w14:textId="77777777" w:rsidR="0091045E" w:rsidRDefault="0091045E" w:rsidP="00AD1834">
      <w:pPr>
        <w:pStyle w:val="Sisutekst"/>
        <w:rPr>
          <w:rStyle w:val="Boldtekstis"/>
        </w:rPr>
      </w:pPr>
    </w:p>
    <w:p w14:paraId="6BA4A755" w14:textId="2A6E5BF8" w:rsidR="002B53BE" w:rsidRPr="00B25F41" w:rsidRDefault="002B53BE" w:rsidP="00AD1834">
      <w:pPr>
        <w:pStyle w:val="Sisutekst"/>
        <w:rPr>
          <w:rStyle w:val="Boldtekstis"/>
        </w:rPr>
      </w:pPr>
      <w:r w:rsidRPr="00B25F41">
        <w:rPr>
          <w:rStyle w:val="Boldtekstis"/>
        </w:rPr>
        <w:lastRenderedPageBreak/>
        <w:t>Tulemusvaldkonna eesmärk</w:t>
      </w:r>
    </w:p>
    <w:p w14:paraId="7847C6C3" w14:textId="77777777" w:rsidR="002B53BE" w:rsidRPr="003D1BD4" w:rsidRDefault="002B53BE" w:rsidP="00AD1834">
      <w:pPr>
        <w:pStyle w:val="Sisutekst"/>
      </w:pPr>
      <w:r w:rsidRPr="2AC0F94E">
        <w:rPr>
          <w:rStyle w:val="Boldtekstis"/>
        </w:rPr>
        <w:t xml:space="preserve">Usutav heidutus sõjalise agressori vastu. </w:t>
      </w:r>
      <w:r>
        <w:t>Võime seista rünnaku vastu kogu ühiskonna tegevusega. Vajadusel kollektiivkaitse ja rahvusvahelise kriisiohje kiire ja tulemuslik rakendumine.</w:t>
      </w:r>
    </w:p>
    <w:p w14:paraId="74A11DC0" w14:textId="4EE26327" w:rsidR="002B53BE" w:rsidRPr="003D1BD4" w:rsidRDefault="002B53BE" w:rsidP="00AD1834">
      <w:pPr>
        <w:pStyle w:val="Sisutekst"/>
      </w:pPr>
      <w:r w:rsidRPr="003D1BD4">
        <w:t>Julgeoleku ja riigikaitse tulemusvaldkonna eesmärgi saavutamiseks on loodud üks programm – sõjaline riigikaitse ja heidutus –, mis kuulub Kaitseministeeriumi valitsemisalasse</w:t>
      </w:r>
      <w:r w:rsidR="00314F24">
        <w:t>. J</w:t>
      </w:r>
      <w:r w:rsidRPr="003D1BD4">
        <w:t>ulgeoleku ja riigikaitse tulemusvaldkonna pikaajalised arengueesmärgid on kokku lepitud Riigikaitse arengukavaga (RKAK) 2022–2031</w:t>
      </w:r>
      <w:r w:rsidRPr="00D46E31">
        <w:rPr>
          <w:rStyle w:val="Allmrkuseviide"/>
        </w:rPr>
        <w:footnoteReference w:id="42"/>
      </w:r>
      <w:r w:rsidRPr="00D46E31">
        <w:rPr>
          <w:rStyle w:val="Allmrkuseviide"/>
        </w:rPr>
        <w:t>,</w:t>
      </w:r>
      <w:r w:rsidRPr="003D1BD4">
        <w:t xml:space="preserve"> mida viiakse ellu Kaitseministeeriumi valitsemisala arengukavadega. </w:t>
      </w:r>
    </w:p>
    <w:p w14:paraId="3B99DB9C" w14:textId="77777777" w:rsidR="00220C10" w:rsidRPr="003D1BD4" w:rsidRDefault="00220C10" w:rsidP="00AD1834">
      <w:pPr>
        <w:pStyle w:val="Sisutekst"/>
        <w:rPr>
          <w:rStyle w:val="Boldtekstis"/>
          <w:lang w:eastAsia="en-US"/>
        </w:rPr>
      </w:pPr>
      <w:r w:rsidRPr="003D1BD4">
        <w:rPr>
          <w:rStyle w:val="Boldtekstis"/>
        </w:rPr>
        <w:t>Tulemusvaldkonna rahastamiskava</w:t>
      </w:r>
    </w:p>
    <w:p w14:paraId="188AC1F2" w14:textId="18772FAB" w:rsidR="00220C10" w:rsidRPr="003D1BD4" w:rsidRDefault="00220C10" w:rsidP="00AD1834">
      <w:pPr>
        <w:pStyle w:val="Sisutekst"/>
      </w:pPr>
      <w:r w:rsidRPr="003D1BD4">
        <w:t xml:space="preserve">Tulemusvaldkonna rahastamiskava on leitav </w:t>
      </w:r>
      <w:hyperlink w:anchor="Rahastamiskava" w:history="1">
        <w:hyperlink w:anchor="Lisa" w:history="1">
          <w:r w:rsidR="00642D7B" w:rsidRPr="00642D7B">
            <w:rPr>
              <w:rStyle w:val="Hperlink"/>
            </w:rPr>
            <w:t>lisast 2</w:t>
          </w:r>
        </w:hyperlink>
        <w:r w:rsidRPr="003D1BD4">
          <w:rPr>
            <w:rStyle w:val="Hperlink"/>
          </w:rPr>
          <w:t>.</w:t>
        </w:r>
      </w:hyperlink>
      <w:r>
        <w:rPr>
          <w:rStyle w:val="Hperlink"/>
        </w:rPr>
        <w:t xml:space="preserve"> </w:t>
      </w:r>
    </w:p>
    <w:p w14:paraId="1E3F2553" w14:textId="77777777" w:rsidR="00220C10" w:rsidRPr="003D1BD4" w:rsidRDefault="00220C10" w:rsidP="00AD1834">
      <w:pPr>
        <w:pStyle w:val="Sisutekst"/>
        <w:rPr>
          <w:rStyle w:val="Boldtekstis"/>
        </w:rPr>
      </w:pPr>
      <w:r w:rsidRPr="003D1BD4">
        <w:rPr>
          <w:rStyle w:val="Boldtekstis"/>
        </w:rPr>
        <w:t>Tulemusvaldkonna olukorra lühianalüüs</w:t>
      </w:r>
    </w:p>
    <w:p w14:paraId="12BF6A7B" w14:textId="77777777" w:rsidR="00314F24" w:rsidRDefault="00314F24" w:rsidP="00AD1834">
      <w:pPr>
        <w:pStyle w:val="Sisutekst"/>
      </w:pPr>
      <w:r w:rsidRPr="23FE822D">
        <w:rPr>
          <w:rStyle w:val="Boldtekstis"/>
        </w:rPr>
        <w:t xml:space="preserve">Venemaa strateegilised sihid ei ole muutunud. </w:t>
      </w:r>
      <w:r>
        <w:t xml:space="preserve">Venemaa on võimekas pärast Ukraina sõja lõppu taastuma. 2023. aastal tõstis ta oma kaitsekulutusi ligikaudu 100%. Venemaa kaitsekulutuste eelarve kasvas 100 mld euroni, mis on kolmandik kogu valitsuse kulutustest. Lisaks on toimumas relvajõudude reform, millest tulenevalt on Eestil tõsine väljakutse teha koos NATO liitlastega kõik selleks, et heidutada Venemaad piisavalt rünnaku ärahoidmiseks. Seetõttu on Eesti riigikaitse tempokas arendamine hädavajalik. 3% </w:t>
      </w:r>
      <w:proofErr w:type="spellStart"/>
      <w:r>
        <w:t>SKP-st</w:t>
      </w:r>
      <w:proofErr w:type="spellEnd"/>
      <w:r>
        <w:t xml:space="preserve"> suurem rahastus võimaldab parandada kaitseväe tulejõudu nii kvalitatiivselt kui ka kvantitatiivselt ning lisada täiesti uued võimed, seejuures täites NATO võime-eesmärke.</w:t>
      </w:r>
    </w:p>
    <w:p w14:paraId="5464B11F" w14:textId="77777777" w:rsidR="00314F24" w:rsidRPr="007C4634" w:rsidRDefault="00314F24" w:rsidP="00AD1834">
      <w:pPr>
        <w:pStyle w:val="Sisutekst"/>
      </w:pPr>
      <w:r w:rsidRPr="007C4634">
        <w:t xml:space="preserve">Eesti julgeoleku garanteerib meie tugev iseseisev kaitsevõime, NATO liikmelisus ja sellega kaasnev kollektiivkaitse põhimõte. Eesti kiirendas oma kaitsevõime arengut  oluliselt lähtuvalt Venemaa sõjast Ukraina vastu. </w:t>
      </w:r>
    </w:p>
    <w:p w14:paraId="4206D172" w14:textId="36978A78" w:rsidR="004F43CB" w:rsidRPr="004F43CB" w:rsidRDefault="004F43CB" w:rsidP="00AD1834">
      <w:pPr>
        <w:pStyle w:val="Sisutekst"/>
      </w:pPr>
      <w:r w:rsidRPr="004F43CB">
        <w:t>Kui aastal 2023 oli Eesti üks üheteistkümnest NATO liikmesriigist, mille kaitsekulude maht oli vähemalt 2% sisemajanduse kogutoodangust, olles sellega Poola, Ameerika Ühendriikide ja Kreeka järel neljandal kohal, siis 2024. aasta esialgsete hinna</w:t>
      </w:r>
      <w:r>
        <w:t>n</w:t>
      </w:r>
      <w:r w:rsidRPr="004F43CB">
        <w:t xml:space="preserve">gute pinnalt oleme NATO arvestuses Poola järel teised (kaitsekulutuste tase 3,4% SKT-st).  </w:t>
      </w:r>
    </w:p>
    <w:p w14:paraId="10C1AB7C" w14:textId="77777777" w:rsidR="00314F24" w:rsidRPr="007C4634" w:rsidRDefault="00314F24" w:rsidP="00AD1834">
      <w:pPr>
        <w:pStyle w:val="Sisutekst"/>
      </w:pPr>
      <w:r>
        <w:t xml:space="preserve">NATO-s 2023. aastal alanud kaitseplaneerimise protsessi uus tsükkel on tänaseks jõudnud uute väevõime eesmärkide ettepanekute esitamiseni liikmesriikidele. See toob kaasa täiendavaid väevõime eesmärke ka Eestile, mille tulemusel võivad kaitsekulude vajadused suureneda veelgi. Uued väevõimed kinnitatakse 2025. aasta sügisel.    </w:t>
      </w:r>
      <w:r w:rsidRPr="1C8AB214">
        <w:rPr>
          <w:color w:val="FF0000"/>
        </w:rPr>
        <w:t xml:space="preserve">  </w:t>
      </w:r>
      <w:r>
        <w:t xml:space="preserve"> </w:t>
      </w:r>
    </w:p>
    <w:p w14:paraId="70DC5E01" w14:textId="77777777" w:rsidR="00314F24" w:rsidRDefault="00314F24" w:rsidP="00AD1834">
      <w:pPr>
        <w:pStyle w:val="Sisutekst"/>
      </w:pPr>
      <w:r>
        <w:t xml:space="preserve">Kaitsekuludeks eraldatud vahenditest läheb iga-aastaselt vähemalt 50% kaitseotstarbelisteks hangeteks. Aastateks 2024-2027 planeeritud hangetest on olulisemad laskemoona ja nende </w:t>
      </w:r>
      <w:r>
        <w:lastRenderedPageBreak/>
        <w:t xml:space="preserve">hoiustamise taristu, uute soomukite, täiendavate liikursuurtükkide, HIMARS </w:t>
      </w:r>
      <w:proofErr w:type="spellStart"/>
      <w:r>
        <w:t>mitmikraketiheitjate</w:t>
      </w:r>
      <w:proofErr w:type="spellEnd"/>
      <w:r>
        <w:t xml:space="preserve">, </w:t>
      </w:r>
      <w:r w:rsidRPr="23FE822D">
        <w:rPr>
          <w:rFonts w:eastAsia="Calibri Light" w:cs="Calibri Light"/>
        </w:rPr>
        <w:t>keskmaaõhutõrjesüsteemide, varitseva õhuründemoona,</w:t>
      </w:r>
      <w:r w:rsidRPr="23FE822D">
        <w:t xml:space="preserve"> </w:t>
      </w:r>
      <w:r>
        <w:t>miinipildujate, militaar-ratassõidukite, õhuseire radarite ja mobiilsete sidumispunktide hanked.</w:t>
      </w:r>
    </w:p>
    <w:p w14:paraId="510F41C6" w14:textId="77777777" w:rsidR="00314F24" w:rsidRDefault="00314F24" w:rsidP="00AD1834">
      <w:pPr>
        <w:pStyle w:val="Sisutekst"/>
      </w:pPr>
      <w:r>
        <w:t>Täiendavalt otsustati RES 2025-2028 läbirääkimiste raames 1,6 mld eurot laskemoona soetuseks aastani 2031. Sellest ca 800 mln aastatel 2025-2028.</w:t>
      </w:r>
    </w:p>
    <w:p w14:paraId="515B3B0B" w14:textId="77777777" w:rsidR="00314F24" w:rsidRPr="004723DB" w:rsidRDefault="00314F24" w:rsidP="00AD1834">
      <w:pPr>
        <w:pStyle w:val="Sisutekst"/>
      </w:pPr>
      <w:r>
        <w:t>Laiendatakse Kaitseväe, Kaitseliidu ja NATO liitlaste väljaõppe võimalusi. Harjutusväljade kogupindala suurenes ligikaudu 44% ja on nüüd 38 555 hektarit. Harjutusväljade rajamisega kaasnevate mõjude kompenseerimiseks kohalikele kogukondadele rakendati kompensatsioonimeetmeid.</w:t>
      </w:r>
    </w:p>
    <w:p w14:paraId="33F50756" w14:textId="77777777" w:rsidR="00314F24" w:rsidRPr="004723DB" w:rsidRDefault="00314F24" w:rsidP="00AD1834">
      <w:pPr>
        <w:pStyle w:val="Sisutekst"/>
      </w:pPr>
      <w:r w:rsidRPr="004723DB">
        <w:t>Iseseisva kaitsevõime parendamiseks</w:t>
      </w:r>
      <w:r>
        <w:t xml:space="preserve"> arendatakse</w:t>
      </w:r>
      <w:r w:rsidRPr="004723DB">
        <w:t xml:space="preserve"> intensiivselt kohalikku kaitsetööstust ja soodusta</w:t>
      </w:r>
      <w:r>
        <w:t>takse</w:t>
      </w:r>
      <w:r w:rsidRPr="004723DB">
        <w:t xml:space="preserve"> laskemoona tootmist. 2023. aastal toetati uute kaitsetoodete arendust 0,5 </w:t>
      </w:r>
      <w:r>
        <w:t>mln</w:t>
      </w:r>
      <w:r w:rsidRPr="004723DB">
        <w:t xml:space="preserve"> euroga</w:t>
      </w:r>
      <w:r>
        <w:t>, Euroopa fondides osalemise kaasrahastamiseks eraldati 0,7 mln eurot.</w:t>
      </w:r>
      <w:r w:rsidRPr="004723DB">
        <w:t xml:space="preserve"> </w:t>
      </w:r>
    </w:p>
    <w:p w14:paraId="5A274F20" w14:textId="77777777" w:rsidR="00314F24" w:rsidRPr="004723DB" w:rsidRDefault="00314F24" w:rsidP="00AD1834">
      <w:pPr>
        <w:pStyle w:val="Sisutekst"/>
      </w:pPr>
      <w:r w:rsidRPr="004723DB">
        <w:t xml:space="preserve">Eesti kaitsevõime tugevdamiseks otsustati 2023. aastal suurendada kaitseväe sõjaaja koosseisu </w:t>
      </w:r>
      <w:r>
        <w:t xml:space="preserve"> </w:t>
      </w:r>
      <w:r w:rsidRPr="004723DB">
        <w:t>4</w:t>
      </w:r>
      <w:r>
        <w:t>4 000</w:t>
      </w:r>
      <w:r w:rsidRPr="004723DB">
        <w:t xml:space="preserve"> võitlejani, sealhulgas kahekordistati maakaitset 20</w:t>
      </w:r>
      <w:r>
        <w:t> </w:t>
      </w:r>
      <w:r w:rsidRPr="004723DB">
        <w:t>000 võitlejani</w:t>
      </w:r>
      <w:r>
        <w:t xml:space="preserve"> ning testiti seda õppusel „Ussisõnad“.</w:t>
      </w:r>
    </w:p>
    <w:p w14:paraId="31135325" w14:textId="77777777" w:rsidR="00314F24" w:rsidRPr="004723DB" w:rsidRDefault="00314F24" w:rsidP="00AD1834">
      <w:pPr>
        <w:pStyle w:val="Sisutekst"/>
      </w:pPr>
      <w:r>
        <w:t>2023. aastal osales õppustel ja õppekogunemistel kokku ca 30 000 reservväelast.</w:t>
      </w:r>
    </w:p>
    <w:p w14:paraId="4D698815" w14:textId="77777777" w:rsidR="00314F24" w:rsidRPr="004723DB" w:rsidRDefault="00314F24" w:rsidP="00AD1834">
      <w:pPr>
        <w:pStyle w:val="Sisutekst"/>
      </w:pPr>
      <w:r>
        <w:t xml:space="preserve">Eesti elanike kaitsetahe püsib jätkuval kõrge. Elanike osakaal, kes on valmis osalema kaitsetegevuses, kui Eestit rünnatakse, on 64%. Toetus relvastatud vastupanule kasvas 83%. 76% Eesti elanikest toetab kaitsekulutuste taseme tõstmist või säilitamist. </w:t>
      </w:r>
    </w:p>
    <w:p w14:paraId="64967F12" w14:textId="77777777" w:rsidR="00314F24" w:rsidRPr="004723DB" w:rsidRDefault="00314F24" w:rsidP="00AD1834">
      <w:pPr>
        <w:pStyle w:val="Sisutekst"/>
      </w:pPr>
      <w:r w:rsidRPr="004723DB">
        <w:t xml:space="preserve">Vilniuse tippkohtumisel kiitsid NATO liikmesriikide riigipead heaks uued kaitseplaanid, mis panevad paika NATO kollektiivkaitse tegevused kõigis sõjapidamise domeenides. Lisaks allkirjastasid tippkohtumisel kolme Balti riigi kaitseministrid </w:t>
      </w:r>
      <w:proofErr w:type="spellStart"/>
      <w:r w:rsidRPr="004723DB">
        <w:t>ühisdeklaratsiooni</w:t>
      </w:r>
      <w:proofErr w:type="spellEnd"/>
      <w:r w:rsidRPr="004723DB">
        <w:t xml:space="preserve"> NATO Balti õhukaitsemissioonide loomiseks.</w:t>
      </w:r>
      <w:r w:rsidRPr="001F4921">
        <w:t xml:space="preserve"> </w:t>
      </w:r>
    </w:p>
    <w:p w14:paraId="7C95AF86" w14:textId="77777777" w:rsidR="00314F24" w:rsidRDefault="00314F24" w:rsidP="00AD1834">
      <w:pPr>
        <w:pStyle w:val="Sisutekst"/>
      </w:pPr>
      <w:r w:rsidRPr="006E22D8">
        <w:t>2023. aasta sügisel sõlmisid Eesti ja Ühendkuningriik pikaajalise kaitsekoostööleppe eesmärgiga viia kahepoolne koostöö vastavusse NATO uute kaitseplaanidega. 2023. aasta detsembris allkirjastati Eesti ja USA julgeolekukoostöö plaan aastateks 2024-2028.</w:t>
      </w:r>
    </w:p>
    <w:p w14:paraId="157BADA8" w14:textId="77777777" w:rsidR="00314F24" w:rsidRPr="007C4634" w:rsidRDefault="00314F24" w:rsidP="00AD1834">
      <w:pPr>
        <w:pStyle w:val="Sisutekst"/>
        <w:rPr>
          <w:b/>
          <w:color w:val="000087" w:themeColor="text2"/>
          <w:lang w:eastAsia="en-US"/>
        </w:rPr>
      </w:pPr>
      <w:r>
        <w:t xml:space="preserve">2023. aastal panustas Eesti 98 kaitseväelasega erinevates rahvusvahelistes sõjalistes operatsioonides. Alates 2025. aastast vähendatakse </w:t>
      </w:r>
      <w:r w:rsidRPr="00314F24">
        <w:rPr>
          <w:szCs w:val="24"/>
        </w:rPr>
        <w:t xml:space="preserve">operatsiooni </w:t>
      </w:r>
      <w:proofErr w:type="spellStart"/>
      <w:r w:rsidRPr="00314F24">
        <w:rPr>
          <w:rStyle w:val="TabeliboldMrk"/>
          <w:rFonts w:eastAsiaTheme="minorHAnsi"/>
          <w:sz w:val="24"/>
        </w:rPr>
        <w:t>Inherent</w:t>
      </w:r>
      <w:proofErr w:type="spellEnd"/>
      <w:r w:rsidRPr="00314F24">
        <w:rPr>
          <w:rStyle w:val="TabeliboldMrk"/>
          <w:rFonts w:eastAsiaTheme="minorHAnsi"/>
          <w:sz w:val="24"/>
        </w:rPr>
        <w:t xml:space="preserve"> </w:t>
      </w:r>
      <w:proofErr w:type="spellStart"/>
      <w:r w:rsidRPr="00314F24">
        <w:rPr>
          <w:rStyle w:val="TabeliboldMrk"/>
          <w:rFonts w:eastAsiaTheme="minorHAnsi"/>
          <w:sz w:val="24"/>
        </w:rPr>
        <w:t>Resolve</w:t>
      </w:r>
      <w:proofErr w:type="spellEnd"/>
      <w:r w:rsidRPr="00314F24">
        <w:rPr>
          <w:szCs w:val="24"/>
        </w:rPr>
        <w:t xml:space="preserve"> (OIR</w:t>
      </w:r>
      <w:r>
        <w:t xml:space="preserve">) panustamisel isikkooseisu 63 kaitseväelaseni ning alates 2026. aastast lõpetatakse OIR panustamine. Operatsioonidel osalemise maht lähtub Vabariigi Valitsuse ja Riigikogu otsustest. </w:t>
      </w:r>
    </w:p>
    <w:p w14:paraId="44C1B0D1" w14:textId="77777777" w:rsidR="00314F24" w:rsidRPr="006E22D8" w:rsidRDefault="00314F24" w:rsidP="00AD1834">
      <w:pPr>
        <w:pStyle w:val="Sisutekst"/>
      </w:pPr>
      <w:r w:rsidRPr="006E22D8">
        <w:t>Liitlased panustavad NATO idatiiva, sealhulgas Eesti, kaitsesse üha enam. USA 2023. aasta eelarves eraldati Balti Julgeolekuinitsiatiivile 225 mln dollarit, mis on seni suurim USA julgeolekuabipakett Balti riikidele. Eesti osa sellest on esialgsel hinnangul 68  mln dollarit.</w:t>
      </w:r>
    </w:p>
    <w:p w14:paraId="55A910E6" w14:textId="77777777" w:rsidR="00314F24" w:rsidRPr="004723DB" w:rsidRDefault="00314F24" w:rsidP="00AD1834">
      <w:pPr>
        <w:pStyle w:val="Sisutekst"/>
      </w:pPr>
      <w:r w:rsidRPr="004723DB">
        <w:t xml:space="preserve">Eesti kaitseinvesteeringud on pärast Venemaa kallaletungi Ukrainale hüppeliselt suurenenud ning Eesti soetab oluliselt rohkem ja kiiremini relvastust, laskemoona ja varustust. Järjest enam kasutatakse kaitseotstarbelise varustuse hankimisel </w:t>
      </w:r>
      <w:proofErr w:type="spellStart"/>
      <w:r w:rsidRPr="004723DB">
        <w:t>ühishankeid</w:t>
      </w:r>
      <w:proofErr w:type="spellEnd"/>
      <w:r w:rsidRPr="004723DB">
        <w:t xml:space="preserve"> teiste NATO liikmesriikidega.</w:t>
      </w:r>
    </w:p>
    <w:p w14:paraId="51FA32A0" w14:textId="77777777" w:rsidR="00314F24" w:rsidRPr="004723DB" w:rsidRDefault="00314F24" w:rsidP="00AD1834">
      <w:pPr>
        <w:pStyle w:val="Sisutekst"/>
      </w:pPr>
      <w:r w:rsidRPr="2AC0F94E">
        <w:rPr>
          <w:rStyle w:val="Boldtekstis"/>
        </w:rPr>
        <w:lastRenderedPageBreak/>
        <w:t xml:space="preserve">2023. aastal jäi tegevväelaste kasvueesmärk </w:t>
      </w:r>
      <w:r>
        <w:rPr>
          <w:rStyle w:val="Boldtekstis"/>
        </w:rPr>
        <w:t xml:space="preserve">napilt </w:t>
      </w:r>
      <w:r w:rsidRPr="2AC0F94E">
        <w:rPr>
          <w:rStyle w:val="Boldtekstis"/>
        </w:rPr>
        <w:t xml:space="preserve">saavutamata. </w:t>
      </w:r>
      <w:r>
        <w:rPr>
          <w:rStyle w:val="Boldtekstis"/>
        </w:rPr>
        <w:t xml:space="preserve">Kuid üldine trend on </w:t>
      </w:r>
      <w:r>
        <w:t>tegevteenistusest lahkumise vähenemine ja tegevteenistusse värbamisel saavutati läbi aegade kõrgeim tulemus. Tegevväelaste vajaduse vähendamiseks laiendatakse võimalusi reservväelaste, ajateenijate ja tsiviilteenistujate kaasamiseks kaitseväe ülesannete täitmisse.</w:t>
      </w:r>
    </w:p>
    <w:p w14:paraId="0675139F" w14:textId="77777777" w:rsidR="00314F24" w:rsidRPr="004723DB" w:rsidRDefault="00314F24" w:rsidP="00AD1834">
      <w:pPr>
        <w:pStyle w:val="Sisutekst"/>
      </w:pPr>
      <w:r w:rsidRPr="004723DB">
        <w:t xml:space="preserve">2023. aastal laiendati riigikaitseõpetust kõigile gümnaasiumi õpilastele ning suurendati </w:t>
      </w:r>
      <w:r>
        <w:t xml:space="preserve">Kaitseliidu </w:t>
      </w:r>
      <w:r w:rsidRPr="004723DB">
        <w:t>kodutütarde ja noorte kotkaste rahastust, et toetada tulevaste riigikaitsejuhtide järelkasvu.</w:t>
      </w:r>
    </w:p>
    <w:p w14:paraId="2487AA34" w14:textId="547E7907" w:rsidR="002B53BE" w:rsidRPr="00A2539C" w:rsidRDefault="00314F24" w:rsidP="00AD1834">
      <w:pPr>
        <w:pStyle w:val="Sisutekst"/>
      </w:pPr>
      <w:r w:rsidRPr="1C8AB214">
        <w:rPr>
          <w:rStyle w:val="Boldtekstis"/>
        </w:rPr>
        <w:t xml:space="preserve">Ukraina aitamine võidule. </w:t>
      </w:r>
      <w:r>
        <w:t xml:space="preserve">Sõda Ukrainas määrab Atlandi-ülese julgeoleku järgmisteks aastakümneteks. Vaba Ukraina püsimajäämine sõltub vaba maailma abist, sealhulgas Eesti panusest. Ukrainale on antud abi annetustena ja toetus jätkub 0,25% </w:t>
      </w:r>
      <w:proofErr w:type="spellStart"/>
      <w:r>
        <w:t>SKP-st</w:t>
      </w:r>
      <w:proofErr w:type="spellEnd"/>
      <w:r>
        <w:t xml:space="preserve"> reaalse soetusega vähemalt kuni 2027. Aastani 2024-2027 toetatakse Ukrainat sõjalise abiga kokku 449 ml</w:t>
      </w:r>
      <w:r w:rsidRPr="1C8AB214">
        <w:t>n eurot ( 2024.a anti abi taasteväärtuses 118 mln eurot).</w:t>
      </w:r>
    </w:p>
    <w:p w14:paraId="03995DAB" w14:textId="27B4B472" w:rsidR="002B53BE" w:rsidRPr="00A2539C" w:rsidRDefault="002B53BE" w:rsidP="002B53BE">
      <w:pPr>
        <w:pStyle w:val="Pealdis"/>
        <w:rPr>
          <w:rStyle w:val="Boldtekstis"/>
          <w:szCs w:val="22"/>
        </w:rPr>
      </w:pPr>
      <w:bookmarkStart w:id="177" w:name="_Hlk176855188"/>
      <w:r>
        <w:t xml:space="preserve">Tabel </w:t>
      </w:r>
      <w:r>
        <w:fldChar w:fldCharType="begin"/>
      </w:r>
      <w:r>
        <w:instrText xml:space="preserve"> SEQ Tabel \* ARABIC </w:instrText>
      </w:r>
      <w:r>
        <w:fldChar w:fldCharType="separate"/>
      </w:r>
      <w:r w:rsidR="002206A0">
        <w:t>47</w:t>
      </w:r>
      <w:r>
        <w:fldChar w:fldCharType="end"/>
      </w:r>
      <w:r>
        <w:t>. Julgeoleku ja riigikaitse tulemusvaldkonna mõõdikud ja sihttasemed.</w:t>
      </w:r>
    </w:p>
    <w:tbl>
      <w:tblPr>
        <w:tblW w:w="0" w:type="auto"/>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Layout w:type="fixed"/>
        <w:tblLook w:val="06A0" w:firstRow="1" w:lastRow="0" w:firstColumn="1" w:lastColumn="0" w:noHBand="1" w:noVBand="1"/>
      </w:tblPr>
      <w:tblGrid>
        <w:gridCol w:w="4377"/>
        <w:gridCol w:w="937"/>
        <w:gridCol w:w="937"/>
        <w:gridCol w:w="937"/>
        <w:gridCol w:w="937"/>
        <w:gridCol w:w="937"/>
      </w:tblGrid>
      <w:tr w:rsidR="002B53BE" w:rsidRPr="00557C01" w14:paraId="5250940D" w14:textId="77777777" w:rsidTr="00F576F3">
        <w:trPr>
          <w:trHeight w:val="1110"/>
          <w:tblHeader/>
        </w:trPr>
        <w:tc>
          <w:tcPr>
            <w:tcW w:w="4377" w:type="dxa"/>
            <w:shd w:val="clear" w:color="auto" w:fill="99C9FE"/>
            <w:tcMar>
              <w:top w:w="15" w:type="dxa"/>
              <w:left w:w="15" w:type="dxa"/>
              <w:right w:w="15" w:type="dxa"/>
            </w:tcMar>
            <w:vAlign w:val="center"/>
          </w:tcPr>
          <w:bookmarkEnd w:id="177"/>
          <w:p w14:paraId="2DAB1541" w14:textId="77777777" w:rsidR="002B53BE" w:rsidRPr="00557C01" w:rsidRDefault="002B53BE" w:rsidP="00557C01">
            <w:pPr>
              <w:pStyle w:val="Tabelitekst"/>
              <w:rPr>
                <w:b/>
                <w:bCs w:val="0"/>
              </w:rPr>
            </w:pPr>
            <w:r w:rsidRPr="00557C01">
              <w:rPr>
                <w:rFonts w:eastAsia="Calibri Light"/>
                <w:b/>
                <w:bCs w:val="0"/>
              </w:rPr>
              <w:t>Mõõdik/Sihttase</w:t>
            </w:r>
          </w:p>
        </w:tc>
        <w:tc>
          <w:tcPr>
            <w:tcW w:w="937" w:type="dxa"/>
            <w:shd w:val="clear" w:color="auto" w:fill="99C9FE"/>
            <w:tcMar>
              <w:top w:w="15" w:type="dxa"/>
              <w:left w:w="15" w:type="dxa"/>
              <w:right w:w="15" w:type="dxa"/>
            </w:tcMar>
            <w:vAlign w:val="center"/>
          </w:tcPr>
          <w:p w14:paraId="175B37EE" w14:textId="77777777" w:rsidR="002B53BE" w:rsidRPr="00557C01" w:rsidRDefault="002B53BE" w:rsidP="00865456">
            <w:pPr>
              <w:pStyle w:val="Tabelitekst"/>
              <w:jc w:val="right"/>
              <w:rPr>
                <w:b/>
                <w:bCs w:val="0"/>
              </w:rPr>
            </w:pPr>
            <w:r w:rsidRPr="00557C01">
              <w:rPr>
                <w:rFonts w:eastAsia="Calibri Light"/>
                <w:b/>
                <w:bCs w:val="0"/>
              </w:rPr>
              <w:t>Viimane tegelik tase (2023)</w:t>
            </w:r>
          </w:p>
        </w:tc>
        <w:tc>
          <w:tcPr>
            <w:tcW w:w="937" w:type="dxa"/>
            <w:shd w:val="clear" w:color="auto" w:fill="99C9FE"/>
            <w:tcMar>
              <w:top w:w="15" w:type="dxa"/>
              <w:left w:w="15" w:type="dxa"/>
              <w:right w:w="15" w:type="dxa"/>
            </w:tcMar>
            <w:vAlign w:val="center"/>
          </w:tcPr>
          <w:p w14:paraId="217D6CB8" w14:textId="77777777" w:rsidR="002B53BE" w:rsidRPr="00557C01" w:rsidRDefault="002B53BE" w:rsidP="00865456">
            <w:pPr>
              <w:pStyle w:val="Tabelitekst"/>
              <w:jc w:val="right"/>
              <w:rPr>
                <w:b/>
                <w:bCs w:val="0"/>
              </w:rPr>
            </w:pPr>
            <w:r w:rsidRPr="00557C01">
              <w:rPr>
                <w:rFonts w:eastAsia="Calibri Light"/>
                <w:b/>
                <w:bCs w:val="0"/>
              </w:rPr>
              <w:t>2025</w:t>
            </w:r>
          </w:p>
        </w:tc>
        <w:tc>
          <w:tcPr>
            <w:tcW w:w="937" w:type="dxa"/>
            <w:shd w:val="clear" w:color="auto" w:fill="99C9FE"/>
            <w:tcMar>
              <w:top w:w="15" w:type="dxa"/>
              <w:left w:w="15" w:type="dxa"/>
              <w:right w:w="15" w:type="dxa"/>
            </w:tcMar>
            <w:vAlign w:val="center"/>
          </w:tcPr>
          <w:p w14:paraId="63C09EB7" w14:textId="77777777" w:rsidR="002B53BE" w:rsidRPr="00557C01" w:rsidRDefault="002B53BE" w:rsidP="00865456">
            <w:pPr>
              <w:pStyle w:val="Tabelitekst"/>
              <w:jc w:val="right"/>
              <w:rPr>
                <w:b/>
                <w:bCs w:val="0"/>
              </w:rPr>
            </w:pPr>
            <w:r w:rsidRPr="00557C01">
              <w:rPr>
                <w:rFonts w:eastAsia="Calibri Light"/>
                <w:b/>
                <w:bCs w:val="0"/>
              </w:rPr>
              <w:t>2026</w:t>
            </w:r>
          </w:p>
        </w:tc>
        <w:tc>
          <w:tcPr>
            <w:tcW w:w="937" w:type="dxa"/>
            <w:shd w:val="clear" w:color="auto" w:fill="99C9FE"/>
            <w:tcMar>
              <w:top w:w="15" w:type="dxa"/>
              <w:left w:w="15" w:type="dxa"/>
              <w:right w:w="15" w:type="dxa"/>
            </w:tcMar>
            <w:vAlign w:val="center"/>
          </w:tcPr>
          <w:p w14:paraId="6F95C472" w14:textId="77777777" w:rsidR="002B53BE" w:rsidRPr="00557C01" w:rsidRDefault="002B53BE" w:rsidP="00865456">
            <w:pPr>
              <w:pStyle w:val="Tabelitekst"/>
              <w:jc w:val="right"/>
              <w:rPr>
                <w:b/>
                <w:bCs w:val="0"/>
              </w:rPr>
            </w:pPr>
            <w:r w:rsidRPr="00557C01">
              <w:rPr>
                <w:rFonts w:eastAsia="Calibri Light"/>
                <w:b/>
                <w:bCs w:val="0"/>
              </w:rPr>
              <w:t>2027</w:t>
            </w:r>
          </w:p>
        </w:tc>
        <w:tc>
          <w:tcPr>
            <w:tcW w:w="937" w:type="dxa"/>
            <w:shd w:val="clear" w:color="auto" w:fill="99C9FE"/>
            <w:tcMar>
              <w:top w:w="15" w:type="dxa"/>
              <w:left w:w="15" w:type="dxa"/>
              <w:right w:w="15" w:type="dxa"/>
            </w:tcMar>
            <w:vAlign w:val="center"/>
          </w:tcPr>
          <w:p w14:paraId="5F9E2DD1" w14:textId="77777777" w:rsidR="002B53BE" w:rsidRPr="00557C01" w:rsidRDefault="002B53BE" w:rsidP="00865456">
            <w:pPr>
              <w:pStyle w:val="Tabelitekst"/>
              <w:jc w:val="right"/>
              <w:rPr>
                <w:b/>
                <w:bCs w:val="0"/>
              </w:rPr>
            </w:pPr>
            <w:r w:rsidRPr="00557C01">
              <w:rPr>
                <w:rFonts w:eastAsia="Calibri Light"/>
                <w:b/>
                <w:bCs w:val="0"/>
              </w:rPr>
              <w:t>2028</w:t>
            </w:r>
          </w:p>
        </w:tc>
      </w:tr>
      <w:tr w:rsidR="002B53BE" w14:paraId="10A2312B" w14:textId="77777777" w:rsidTr="00865456">
        <w:trPr>
          <w:trHeight w:val="400"/>
        </w:trPr>
        <w:tc>
          <w:tcPr>
            <w:tcW w:w="4377" w:type="dxa"/>
            <w:tcMar>
              <w:top w:w="15" w:type="dxa"/>
              <w:left w:w="15" w:type="dxa"/>
              <w:right w:w="15" w:type="dxa"/>
            </w:tcMar>
          </w:tcPr>
          <w:p w14:paraId="784C8A7D" w14:textId="77777777" w:rsidR="002B53BE" w:rsidRDefault="002B53BE" w:rsidP="00557C01">
            <w:pPr>
              <w:pStyle w:val="Tabelitekst"/>
            </w:pPr>
            <w:r w:rsidRPr="006530DD">
              <w:rPr>
                <w:rStyle w:val="TabelitekstChar"/>
                <w:rFonts w:eastAsia="Calibri Light"/>
              </w:rPr>
              <w:t>Eestis paiknevad alaliselt liitlaste väed</w:t>
            </w:r>
            <w:r>
              <w:br/>
            </w:r>
            <w:r w:rsidRPr="633C94ED">
              <w:rPr>
                <w:rFonts w:eastAsia="Calibri Light"/>
              </w:rPr>
              <w:t xml:space="preserve"> </w:t>
            </w:r>
            <w:r w:rsidRPr="006C7E3E">
              <w:rPr>
                <w:rStyle w:val="Selgeltmrgatavrhutus"/>
                <w:i w:val="0"/>
                <w:iCs w:val="0"/>
                <w:color w:val="000087" w:themeColor="text2"/>
              </w:rPr>
              <w:t>Allikas: Kaitseministeerium</w:t>
            </w:r>
          </w:p>
        </w:tc>
        <w:tc>
          <w:tcPr>
            <w:tcW w:w="937" w:type="dxa"/>
            <w:tcMar>
              <w:top w:w="15" w:type="dxa"/>
              <w:left w:w="15" w:type="dxa"/>
              <w:right w:w="15" w:type="dxa"/>
            </w:tcMar>
            <w:vAlign w:val="center"/>
          </w:tcPr>
          <w:p w14:paraId="2B69E076" w14:textId="58EE216E" w:rsidR="002B53BE" w:rsidRDefault="002B53BE" w:rsidP="00865456">
            <w:pPr>
              <w:pStyle w:val="Tabelitekst"/>
              <w:jc w:val="right"/>
            </w:pPr>
            <w:r w:rsidRPr="633C94ED">
              <w:rPr>
                <w:rFonts w:eastAsia="Calibri Light"/>
              </w:rPr>
              <w:t xml:space="preserve">JAH </w:t>
            </w:r>
          </w:p>
        </w:tc>
        <w:tc>
          <w:tcPr>
            <w:tcW w:w="937" w:type="dxa"/>
            <w:tcMar>
              <w:top w:w="15" w:type="dxa"/>
              <w:left w:w="15" w:type="dxa"/>
              <w:right w:w="15" w:type="dxa"/>
            </w:tcMar>
            <w:vAlign w:val="center"/>
          </w:tcPr>
          <w:p w14:paraId="17D4DCDF" w14:textId="77777777" w:rsidR="002B53BE" w:rsidRDefault="002B53BE" w:rsidP="00865456">
            <w:pPr>
              <w:pStyle w:val="Tabelitekst"/>
              <w:jc w:val="right"/>
            </w:pPr>
            <w:r w:rsidRPr="633C94ED">
              <w:rPr>
                <w:rFonts w:eastAsia="Calibri Light"/>
              </w:rPr>
              <w:t>jah</w:t>
            </w:r>
          </w:p>
        </w:tc>
        <w:tc>
          <w:tcPr>
            <w:tcW w:w="937" w:type="dxa"/>
            <w:tcMar>
              <w:top w:w="15" w:type="dxa"/>
              <w:left w:w="15" w:type="dxa"/>
              <w:right w:w="15" w:type="dxa"/>
            </w:tcMar>
            <w:vAlign w:val="center"/>
          </w:tcPr>
          <w:p w14:paraId="5C2A0DDC" w14:textId="77777777" w:rsidR="002B53BE" w:rsidRDefault="002B53BE" w:rsidP="00865456">
            <w:pPr>
              <w:pStyle w:val="Tabelitekst"/>
              <w:jc w:val="right"/>
            </w:pPr>
            <w:r w:rsidRPr="633C94ED">
              <w:rPr>
                <w:rFonts w:eastAsia="Calibri Light"/>
              </w:rPr>
              <w:t>jah</w:t>
            </w:r>
          </w:p>
        </w:tc>
        <w:tc>
          <w:tcPr>
            <w:tcW w:w="937" w:type="dxa"/>
            <w:tcMar>
              <w:top w:w="15" w:type="dxa"/>
              <w:left w:w="15" w:type="dxa"/>
              <w:right w:w="15" w:type="dxa"/>
            </w:tcMar>
            <w:vAlign w:val="center"/>
          </w:tcPr>
          <w:p w14:paraId="54628943" w14:textId="77777777" w:rsidR="002B53BE" w:rsidRDefault="002B53BE" w:rsidP="00865456">
            <w:pPr>
              <w:pStyle w:val="Tabelitekst"/>
              <w:jc w:val="right"/>
            </w:pPr>
            <w:r w:rsidRPr="633C94ED">
              <w:rPr>
                <w:rFonts w:eastAsia="Calibri Light"/>
              </w:rPr>
              <w:t>jah</w:t>
            </w:r>
          </w:p>
        </w:tc>
        <w:tc>
          <w:tcPr>
            <w:tcW w:w="937" w:type="dxa"/>
            <w:tcMar>
              <w:top w:w="15" w:type="dxa"/>
              <w:left w:w="15" w:type="dxa"/>
              <w:right w:w="15" w:type="dxa"/>
            </w:tcMar>
            <w:vAlign w:val="center"/>
          </w:tcPr>
          <w:p w14:paraId="6338AF19" w14:textId="77777777" w:rsidR="002B53BE" w:rsidRDefault="002B53BE" w:rsidP="00865456">
            <w:pPr>
              <w:pStyle w:val="Tabelitekst"/>
              <w:jc w:val="right"/>
            </w:pPr>
            <w:r w:rsidRPr="633C94ED">
              <w:rPr>
                <w:rFonts w:eastAsia="Calibri Light"/>
              </w:rPr>
              <w:t>jah</w:t>
            </w:r>
          </w:p>
        </w:tc>
      </w:tr>
      <w:tr w:rsidR="002B53BE" w14:paraId="0B14E476" w14:textId="77777777" w:rsidTr="00865456">
        <w:trPr>
          <w:trHeight w:val="734"/>
        </w:trPr>
        <w:tc>
          <w:tcPr>
            <w:tcW w:w="4377" w:type="dxa"/>
            <w:tcMar>
              <w:top w:w="15" w:type="dxa"/>
              <w:left w:w="15" w:type="dxa"/>
              <w:right w:w="15" w:type="dxa"/>
            </w:tcMar>
          </w:tcPr>
          <w:p w14:paraId="3945055B" w14:textId="77777777" w:rsidR="002B53BE" w:rsidRDefault="002B53BE" w:rsidP="00557C01">
            <w:pPr>
              <w:pStyle w:val="Tabelitekst"/>
            </w:pPr>
            <w:r w:rsidRPr="006530DD">
              <w:rPr>
                <w:rStyle w:val="TabelitekstChar"/>
                <w:rFonts w:eastAsia="Calibri Light"/>
              </w:rPr>
              <w:t xml:space="preserve">Sõjalise kaitse kulude tase </w:t>
            </w:r>
            <w:proofErr w:type="spellStart"/>
            <w:r w:rsidRPr="006530DD">
              <w:rPr>
                <w:rStyle w:val="TabelitekstChar"/>
                <w:rFonts w:eastAsia="Calibri Light"/>
              </w:rPr>
              <w:t>SKPst</w:t>
            </w:r>
            <w:proofErr w:type="spellEnd"/>
            <w:r w:rsidRPr="006530DD">
              <w:rPr>
                <w:rStyle w:val="TabelitekstChar"/>
                <w:rFonts w:eastAsia="Calibri Light"/>
              </w:rPr>
              <w:t xml:space="preserve"> NATO meetodi järgi (%)</w:t>
            </w:r>
            <w:r>
              <w:br/>
            </w:r>
            <w:r w:rsidRPr="009970CF">
              <w:rPr>
                <w:rStyle w:val="Selgeltmrgatavrhutus"/>
              </w:rPr>
              <w:t xml:space="preserve"> </w:t>
            </w:r>
            <w:r w:rsidRPr="006C7E3E">
              <w:rPr>
                <w:rStyle w:val="Selgeltmrgatavrhutus"/>
                <w:i w:val="0"/>
                <w:iCs w:val="0"/>
                <w:color w:val="000087" w:themeColor="text2"/>
              </w:rPr>
              <w:t>Allikas: Kaitseministeerium</w:t>
            </w:r>
          </w:p>
        </w:tc>
        <w:tc>
          <w:tcPr>
            <w:tcW w:w="937" w:type="dxa"/>
            <w:tcMar>
              <w:top w:w="15" w:type="dxa"/>
              <w:left w:w="15" w:type="dxa"/>
              <w:right w:w="15" w:type="dxa"/>
            </w:tcMar>
            <w:vAlign w:val="center"/>
          </w:tcPr>
          <w:p w14:paraId="27EB3985" w14:textId="7B149569" w:rsidR="002B53BE" w:rsidRPr="004F43CB" w:rsidRDefault="004F43CB" w:rsidP="004F43CB">
            <w:pPr>
              <w:pStyle w:val="Tabelitekst"/>
              <w:jc w:val="right"/>
              <w:rPr>
                <w:rFonts w:eastAsia="Calibri Light"/>
              </w:rPr>
            </w:pPr>
            <w:r w:rsidRPr="004F43CB">
              <w:rPr>
                <w:rFonts w:eastAsia="Calibri Light"/>
              </w:rPr>
              <w:t>3,0</w:t>
            </w:r>
            <w:r w:rsidRPr="004F43CB">
              <w:rPr>
                <w:rFonts w:eastAsia="Calibri Light"/>
                <w:vertAlign w:val="superscript"/>
              </w:rPr>
              <w:footnoteReference w:id="43"/>
            </w:r>
            <w:r w:rsidRPr="004F43CB">
              <w:rPr>
                <w:rFonts w:eastAsia="Calibri Light"/>
              </w:rPr>
              <w:t xml:space="preserve"> </w:t>
            </w:r>
          </w:p>
        </w:tc>
        <w:tc>
          <w:tcPr>
            <w:tcW w:w="937" w:type="dxa"/>
            <w:tcMar>
              <w:top w:w="15" w:type="dxa"/>
              <w:left w:w="15" w:type="dxa"/>
              <w:right w:w="15" w:type="dxa"/>
            </w:tcMar>
            <w:vAlign w:val="center"/>
          </w:tcPr>
          <w:p w14:paraId="060A6568" w14:textId="77777777" w:rsidR="002B53BE" w:rsidRDefault="002B53BE" w:rsidP="00865456">
            <w:pPr>
              <w:pStyle w:val="Tabelitekst"/>
              <w:jc w:val="right"/>
            </w:pPr>
            <w:r w:rsidRPr="00A2539C">
              <w:rPr>
                <w:rFonts w:eastAsia="Calibri Light"/>
              </w:rPr>
              <w:t>&gt;</w:t>
            </w:r>
            <w:r w:rsidRPr="633C94ED">
              <w:rPr>
                <w:rFonts w:eastAsia="Calibri Light"/>
              </w:rPr>
              <w:t>3</w:t>
            </w:r>
            <w:r>
              <w:rPr>
                <w:rFonts w:eastAsia="Calibri Light"/>
              </w:rPr>
              <w:t>,</w:t>
            </w:r>
            <w:r w:rsidRPr="633C94ED">
              <w:rPr>
                <w:rFonts w:eastAsia="Calibri Light"/>
              </w:rPr>
              <w:t>0%</w:t>
            </w:r>
          </w:p>
        </w:tc>
        <w:tc>
          <w:tcPr>
            <w:tcW w:w="937" w:type="dxa"/>
            <w:tcMar>
              <w:top w:w="15" w:type="dxa"/>
              <w:left w:w="15" w:type="dxa"/>
              <w:right w:w="15" w:type="dxa"/>
            </w:tcMar>
            <w:vAlign w:val="center"/>
          </w:tcPr>
          <w:p w14:paraId="57E10233" w14:textId="77777777" w:rsidR="002B53BE" w:rsidRDefault="002B53BE" w:rsidP="00865456">
            <w:pPr>
              <w:pStyle w:val="Tabelitekst"/>
              <w:jc w:val="right"/>
            </w:pPr>
            <w:r w:rsidRPr="00A2539C">
              <w:rPr>
                <w:rFonts w:eastAsia="Calibri Light"/>
              </w:rPr>
              <w:t>&gt;</w:t>
            </w:r>
            <w:r w:rsidRPr="633C94ED">
              <w:rPr>
                <w:rFonts w:eastAsia="Calibri Light"/>
              </w:rPr>
              <w:t>3</w:t>
            </w:r>
            <w:r>
              <w:rPr>
                <w:rFonts w:eastAsia="Calibri Light"/>
              </w:rPr>
              <w:t>,</w:t>
            </w:r>
            <w:r w:rsidRPr="633C94ED">
              <w:rPr>
                <w:rFonts w:eastAsia="Calibri Light"/>
              </w:rPr>
              <w:t>0%</w:t>
            </w:r>
          </w:p>
        </w:tc>
        <w:tc>
          <w:tcPr>
            <w:tcW w:w="937" w:type="dxa"/>
            <w:tcMar>
              <w:top w:w="15" w:type="dxa"/>
              <w:left w:w="15" w:type="dxa"/>
              <w:right w:w="15" w:type="dxa"/>
            </w:tcMar>
            <w:vAlign w:val="center"/>
          </w:tcPr>
          <w:p w14:paraId="6E1E39F0" w14:textId="77777777" w:rsidR="002B53BE" w:rsidRDefault="002B53BE" w:rsidP="00865456">
            <w:pPr>
              <w:pStyle w:val="Tabelitekst"/>
              <w:jc w:val="right"/>
            </w:pPr>
            <w:r w:rsidRPr="00A2539C">
              <w:rPr>
                <w:rFonts w:eastAsia="Calibri Light"/>
              </w:rPr>
              <w:t>&gt;</w:t>
            </w:r>
            <w:r w:rsidRPr="633C94ED">
              <w:rPr>
                <w:rFonts w:eastAsia="Calibri Light"/>
              </w:rPr>
              <w:t>3</w:t>
            </w:r>
            <w:r>
              <w:rPr>
                <w:rFonts w:eastAsia="Calibri Light"/>
              </w:rPr>
              <w:t>,</w:t>
            </w:r>
            <w:r w:rsidRPr="633C94ED">
              <w:rPr>
                <w:rFonts w:eastAsia="Calibri Light"/>
              </w:rPr>
              <w:t>0%</w:t>
            </w:r>
          </w:p>
        </w:tc>
        <w:tc>
          <w:tcPr>
            <w:tcW w:w="937" w:type="dxa"/>
            <w:tcMar>
              <w:top w:w="15" w:type="dxa"/>
              <w:left w:w="15" w:type="dxa"/>
              <w:right w:w="15" w:type="dxa"/>
            </w:tcMar>
            <w:vAlign w:val="center"/>
          </w:tcPr>
          <w:p w14:paraId="18A19D1B" w14:textId="77777777" w:rsidR="002B53BE" w:rsidRDefault="002B53BE" w:rsidP="00865456">
            <w:pPr>
              <w:pStyle w:val="Tabelitekst"/>
              <w:jc w:val="right"/>
            </w:pPr>
            <w:r w:rsidRPr="00A2539C">
              <w:rPr>
                <w:rFonts w:eastAsia="Calibri Light"/>
              </w:rPr>
              <w:t>&gt;</w:t>
            </w:r>
            <w:r w:rsidRPr="633C94ED">
              <w:rPr>
                <w:rFonts w:eastAsia="Calibri Light"/>
              </w:rPr>
              <w:t>3</w:t>
            </w:r>
            <w:r>
              <w:rPr>
                <w:rFonts w:eastAsia="Calibri Light"/>
              </w:rPr>
              <w:t>,</w:t>
            </w:r>
            <w:r w:rsidRPr="633C94ED">
              <w:rPr>
                <w:rFonts w:eastAsia="Calibri Light"/>
              </w:rPr>
              <w:t>0%</w:t>
            </w:r>
          </w:p>
        </w:tc>
      </w:tr>
      <w:tr w:rsidR="002B53BE" w14:paraId="40F91D7B" w14:textId="77777777" w:rsidTr="00865456">
        <w:trPr>
          <w:trHeight w:val="674"/>
        </w:trPr>
        <w:tc>
          <w:tcPr>
            <w:tcW w:w="4377" w:type="dxa"/>
            <w:tcMar>
              <w:top w:w="15" w:type="dxa"/>
              <w:left w:w="15" w:type="dxa"/>
              <w:right w:w="15" w:type="dxa"/>
            </w:tcMar>
          </w:tcPr>
          <w:p w14:paraId="3B8D3991" w14:textId="77777777" w:rsidR="002B53BE" w:rsidRDefault="002B53BE" w:rsidP="00557C01">
            <w:pPr>
              <w:pStyle w:val="Tabelitekst"/>
            </w:pPr>
            <w:r w:rsidRPr="006530DD">
              <w:rPr>
                <w:rStyle w:val="TabelitekstChar"/>
                <w:rFonts w:eastAsia="Calibri Light"/>
              </w:rPr>
              <w:t>Elanike valmisolek osaleda kaitsetegevuses kui Eestit rünnatakse</w:t>
            </w:r>
            <w:r>
              <w:br/>
            </w:r>
            <w:r w:rsidRPr="633C94ED">
              <w:rPr>
                <w:rFonts w:eastAsia="Calibri Light"/>
              </w:rPr>
              <w:t xml:space="preserve"> </w:t>
            </w:r>
            <w:r w:rsidRPr="006C7E3E">
              <w:rPr>
                <w:rStyle w:val="Selgeltmrgatavrhutus"/>
                <w:i w:val="0"/>
                <w:iCs w:val="0"/>
                <w:color w:val="000087" w:themeColor="text2"/>
              </w:rPr>
              <w:t>Allikas: Kaitseministeerium</w:t>
            </w:r>
          </w:p>
        </w:tc>
        <w:tc>
          <w:tcPr>
            <w:tcW w:w="937" w:type="dxa"/>
            <w:tcMar>
              <w:top w:w="15" w:type="dxa"/>
              <w:left w:w="15" w:type="dxa"/>
              <w:right w:w="15" w:type="dxa"/>
            </w:tcMar>
            <w:vAlign w:val="center"/>
          </w:tcPr>
          <w:p w14:paraId="33E63A15" w14:textId="12D430F9" w:rsidR="002B53BE" w:rsidRDefault="002B53BE" w:rsidP="00865456">
            <w:pPr>
              <w:pStyle w:val="Tabelitekst"/>
              <w:jc w:val="right"/>
            </w:pPr>
            <w:r w:rsidRPr="633C94ED">
              <w:rPr>
                <w:rFonts w:eastAsia="Calibri Light"/>
              </w:rPr>
              <w:t xml:space="preserve">64 % </w:t>
            </w:r>
          </w:p>
        </w:tc>
        <w:tc>
          <w:tcPr>
            <w:tcW w:w="937" w:type="dxa"/>
            <w:tcMar>
              <w:top w:w="15" w:type="dxa"/>
              <w:left w:w="15" w:type="dxa"/>
              <w:right w:w="15" w:type="dxa"/>
            </w:tcMar>
            <w:vAlign w:val="center"/>
          </w:tcPr>
          <w:p w14:paraId="224EF945" w14:textId="77777777" w:rsidR="002B53BE" w:rsidRDefault="002B53BE" w:rsidP="00865456">
            <w:pPr>
              <w:pStyle w:val="Tabelitekst"/>
              <w:jc w:val="right"/>
            </w:pPr>
            <w:r w:rsidRPr="00A2539C">
              <w:rPr>
                <w:rFonts w:eastAsia="Calibri Light"/>
              </w:rPr>
              <w:t>&gt;</w:t>
            </w:r>
            <w:r w:rsidRPr="633C94ED">
              <w:rPr>
                <w:rFonts w:eastAsia="Calibri Light"/>
              </w:rPr>
              <w:t>66 %</w:t>
            </w:r>
          </w:p>
        </w:tc>
        <w:tc>
          <w:tcPr>
            <w:tcW w:w="937" w:type="dxa"/>
            <w:tcMar>
              <w:top w:w="15" w:type="dxa"/>
              <w:left w:w="15" w:type="dxa"/>
              <w:right w:w="15" w:type="dxa"/>
            </w:tcMar>
            <w:vAlign w:val="center"/>
          </w:tcPr>
          <w:p w14:paraId="4ABD840A" w14:textId="77777777" w:rsidR="002B53BE" w:rsidRDefault="002B53BE" w:rsidP="00865456">
            <w:pPr>
              <w:pStyle w:val="Tabelitekst"/>
              <w:jc w:val="right"/>
            </w:pPr>
            <w:r w:rsidRPr="00A2539C">
              <w:rPr>
                <w:rFonts w:eastAsia="Calibri Light"/>
              </w:rPr>
              <w:t>&gt;</w:t>
            </w:r>
            <w:r w:rsidRPr="633C94ED">
              <w:rPr>
                <w:rFonts w:eastAsia="Calibri Light"/>
              </w:rPr>
              <w:t>66%</w:t>
            </w:r>
          </w:p>
        </w:tc>
        <w:tc>
          <w:tcPr>
            <w:tcW w:w="937" w:type="dxa"/>
            <w:tcMar>
              <w:top w:w="15" w:type="dxa"/>
              <w:left w:w="15" w:type="dxa"/>
              <w:right w:w="15" w:type="dxa"/>
            </w:tcMar>
            <w:vAlign w:val="center"/>
          </w:tcPr>
          <w:p w14:paraId="637F4168" w14:textId="77777777" w:rsidR="002B53BE" w:rsidRDefault="002B53BE" w:rsidP="00865456">
            <w:pPr>
              <w:pStyle w:val="Tabelitekst"/>
              <w:jc w:val="right"/>
            </w:pPr>
            <w:r w:rsidRPr="00A2539C">
              <w:rPr>
                <w:rFonts w:eastAsia="Calibri Light"/>
              </w:rPr>
              <w:t>&gt;</w:t>
            </w:r>
            <w:r w:rsidRPr="633C94ED">
              <w:rPr>
                <w:rFonts w:eastAsia="Calibri Light"/>
              </w:rPr>
              <w:t>66%</w:t>
            </w:r>
          </w:p>
        </w:tc>
        <w:tc>
          <w:tcPr>
            <w:tcW w:w="937" w:type="dxa"/>
            <w:tcMar>
              <w:top w:w="15" w:type="dxa"/>
              <w:left w:w="15" w:type="dxa"/>
              <w:right w:w="15" w:type="dxa"/>
            </w:tcMar>
            <w:vAlign w:val="center"/>
          </w:tcPr>
          <w:p w14:paraId="23FD2174" w14:textId="77777777" w:rsidR="002B53BE" w:rsidRDefault="002B53BE" w:rsidP="00865456">
            <w:pPr>
              <w:pStyle w:val="Tabelitekst"/>
              <w:jc w:val="right"/>
            </w:pPr>
            <w:r w:rsidRPr="00A2539C">
              <w:rPr>
                <w:rFonts w:eastAsia="Calibri Light"/>
              </w:rPr>
              <w:t>&gt;</w:t>
            </w:r>
            <w:r w:rsidRPr="633C94ED">
              <w:rPr>
                <w:rFonts w:eastAsia="Calibri Light"/>
              </w:rPr>
              <w:t>66%</w:t>
            </w:r>
          </w:p>
        </w:tc>
      </w:tr>
      <w:tr w:rsidR="002B53BE" w14:paraId="2BFE6838" w14:textId="77777777" w:rsidTr="00865456">
        <w:trPr>
          <w:trHeight w:val="458"/>
        </w:trPr>
        <w:tc>
          <w:tcPr>
            <w:tcW w:w="4377" w:type="dxa"/>
            <w:tcMar>
              <w:top w:w="15" w:type="dxa"/>
              <w:left w:w="15" w:type="dxa"/>
              <w:right w:w="15" w:type="dxa"/>
            </w:tcMar>
          </w:tcPr>
          <w:p w14:paraId="2FECD652" w14:textId="77777777" w:rsidR="002B53BE" w:rsidRDefault="002B53BE" w:rsidP="00557C01">
            <w:pPr>
              <w:pStyle w:val="Tabelitekst"/>
            </w:pPr>
            <w:r w:rsidRPr="006530DD">
              <w:rPr>
                <w:rStyle w:val="TabelitekstChar"/>
                <w:rFonts w:eastAsia="Calibri Light"/>
              </w:rPr>
              <w:t>Tegevväelaste arv aasta lõpul vähemalt</w:t>
            </w:r>
            <w:r>
              <w:br/>
            </w:r>
            <w:r w:rsidRPr="633C94ED">
              <w:rPr>
                <w:rFonts w:eastAsia="Calibri Light"/>
              </w:rPr>
              <w:t xml:space="preserve"> </w:t>
            </w:r>
            <w:r w:rsidRPr="00865456">
              <w:rPr>
                <w:rStyle w:val="Selgeltmrgatavrhutus"/>
                <w:i w:val="0"/>
                <w:iCs w:val="0"/>
                <w:color w:val="000087" w:themeColor="text2"/>
              </w:rPr>
              <w:t>Allikas: Kaitseressursside Amet</w:t>
            </w:r>
          </w:p>
        </w:tc>
        <w:tc>
          <w:tcPr>
            <w:tcW w:w="937" w:type="dxa"/>
            <w:tcMar>
              <w:top w:w="15" w:type="dxa"/>
              <w:left w:w="15" w:type="dxa"/>
              <w:right w:w="15" w:type="dxa"/>
            </w:tcMar>
            <w:vAlign w:val="center"/>
          </w:tcPr>
          <w:p w14:paraId="2BE6CB14" w14:textId="71676B17" w:rsidR="002B53BE" w:rsidRDefault="002B53BE" w:rsidP="00865456">
            <w:pPr>
              <w:pStyle w:val="Tabelitekst"/>
              <w:jc w:val="right"/>
            </w:pPr>
            <w:r w:rsidRPr="633C94ED">
              <w:rPr>
                <w:rFonts w:eastAsia="Calibri Light"/>
              </w:rPr>
              <w:t xml:space="preserve">3514 </w:t>
            </w:r>
          </w:p>
        </w:tc>
        <w:tc>
          <w:tcPr>
            <w:tcW w:w="937" w:type="dxa"/>
            <w:tcMar>
              <w:top w:w="15" w:type="dxa"/>
              <w:left w:w="15" w:type="dxa"/>
              <w:right w:w="15" w:type="dxa"/>
            </w:tcMar>
            <w:vAlign w:val="center"/>
          </w:tcPr>
          <w:p w14:paraId="50097616" w14:textId="77777777" w:rsidR="002B53BE" w:rsidRDefault="002B53BE" w:rsidP="00865456">
            <w:pPr>
              <w:pStyle w:val="Tabelitekst"/>
              <w:jc w:val="right"/>
            </w:pPr>
            <w:r w:rsidRPr="633C94ED">
              <w:rPr>
                <w:rFonts w:eastAsia="Calibri Light"/>
              </w:rPr>
              <w:t>3766</w:t>
            </w:r>
          </w:p>
        </w:tc>
        <w:tc>
          <w:tcPr>
            <w:tcW w:w="937" w:type="dxa"/>
            <w:tcMar>
              <w:top w:w="15" w:type="dxa"/>
              <w:left w:w="15" w:type="dxa"/>
              <w:right w:w="15" w:type="dxa"/>
            </w:tcMar>
            <w:vAlign w:val="center"/>
          </w:tcPr>
          <w:p w14:paraId="16041032" w14:textId="77777777" w:rsidR="002B53BE" w:rsidRDefault="002B53BE" w:rsidP="00865456">
            <w:pPr>
              <w:pStyle w:val="Tabelitekst"/>
              <w:jc w:val="right"/>
            </w:pPr>
            <w:r w:rsidRPr="633C94ED">
              <w:rPr>
                <w:rFonts w:eastAsia="Calibri Light"/>
              </w:rPr>
              <w:t>3872</w:t>
            </w:r>
          </w:p>
        </w:tc>
        <w:tc>
          <w:tcPr>
            <w:tcW w:w="937" w:type="dxa"/>
            <w:tcMar>
              <w:top w:w="15" w:type="dxa"/>
              <w:left w:w="15" w:type="dxa"/>
              <w:right w:w="15" w:type="dxa"/>
            </w:tcMar>
            <w:vAlign w:val="center"/>
          </w:tcPr>
          <w:p w14:paraId="34EE1EB7" w14:textId="77777777" w:rsidR="002B53BE" w:rsidRDefault="002B53BE" w:rsidP="00865456">
            <w:pPr>
              <w:pStyle w:val="Tabelitekst"/>
              <w:jc w:val="right"/>
            </w:pPr>
            <w:r w:rsidRPr="633C94ED">
              <w:rPr>
                <w:rFonts w:eastAsia="Calibri Light"/>
              </w:rPr>
              <w:t>3979</w:t>
            </w:r>
          </w:p>
        </w:tc>
        <w:tc>
          <w:tcPr>
            <w:tcW w:w="937" w:type="dxa"/>
            <w:tcMar>
              <w:top w:w="15" w:type="dxa"/>
              <w:left w:w="15" w:type="dxa"/>
              <w:right w:w="15" w:type="dxa"/>
            </w:tcMar>
            <w:vAlign w:val="center"/>
          </w:tcPr>
          <w:p w14:paraId="2E1D1013" w14:textId="77777777" w:rsidR="002B53BE" w:rsidRDefault="002B53BE" w:rsidP="00865456">
            <w:pPr>
              <w:pStyle w:val="Tabelitekst"/>
              <w:jc w:val="right"/>
            </w:pPr>
            <w:r w:rsidRPr="633C94ED">
              <w:rPr>
                <w:rFonts w:eastAsia="Calibri Light"/>
              </w:rPr>
              <w:t>4083</w:t>
            </w:r>
          </w:p>
        </w:tc>
      </w:tr>
      <w:tr w:rsidR="002B53BE" w14:paraId="017C6A4B" w14:textId="77777777" w:rsidTr="00865456">
        <w:trPr>
          <w:trHeight w:val="1071"/>
        </w:trPr>
        <w:tc>
          <w:tcPr>
            <w:tcW w:w="4377" w:type="dxa"/>
            <w:tcMar>
              <w:top w:w="15" w:type="dxa"/>
              <w:left w:w="15" w:type="dxa"/>
              <w:right w:w="15" w:type="dxa"/>
            </w:tcMar>
          </w:tcPr>
          <w:p w14:paraId="59F0F27A" w14:textId="77777777" w:rsidR="002B53BE" w:rsidRDefault="002B53BE" w:rsidP="00557C01">
            <w:pPr>
              <w:pStyle w:val="Tabelitekst"/>
            </w:pPr>
            <w:r w:rsidRPr="006530DD">
              <w:rPr>
                <w:rStyle w:val="TabelitekstChar"/>
                <w:rFonts w:eastAsia="Calibri Light"/>
              </w:rPr>
              <w:t>Lahinguvalmis üksuste arv (mehitatud, varustatud, välja õpetatud) lähtuvalt RKAK 2022-2031 elluviimise kavast</w:t>
            </w:r>
            <w:r>
              <w:br/>
            </w:r>
            <w:r w:rsidRPr="009970CF">
              <w:rPr>
                <w:rStyle w:val="Selgeltmrgatavrhutus"/>
              </w:rPr>
              <w:t xml:space="preserve"> </w:t>
            </w:r>
            <w:r w:rsidRPr="006C7E3E">
              <w:rPr>
                <w:rStyle w:val="Selgeltmrgatavrhutus"/>
                <w:i w:val="0"/>
                <w:iCs w:val="0"/>
                <w:color w:val="000087" w:themeColor="text2"/>
              </w:rPr>
              <w:t>Allikas: Kaitsevägi</w:t>
            </w:r>
          </w:p>
        </w:tc>
        <w:tc>
          <w:tcPr>
            <w:tcW w:w="937" w:type="dxa"/>
            <w:tcMar>
              <w:top w:w="15" w:type="dxa"/>
              <w:left w:w="15" w:type="dxa"/>
              <w:right w:w="15" w:type="dxa"/>
            </w:tcMar>
            <w:vAlign w:val="center"/>
          </w:tcPr>
          <w:p w14:paraId="0B930CC3" w14:textId="278438C2" w:rsidR="002B53BE" w:rsidRDefault="002B53BE" w:rsidP="00865456">
            <w:pPr>
              <w:pStyle w:val="Tabelitekst"/>
              <w:jc w:val="right"/>
            </w:pPr>
            <w:r w:rsidRPr="633C94ED">
              <w:rPr>
                <w:rFonts w:eastAsia="Calibri Light"/>
              </w:rPr>
              <w:t xml:space="preserve">JAH </w:t>
            </w:r>
          </w:p>
        </w:tc>
        <w:tc>
          <w:tcPr>
            <w:tcW w:w="937" w:type="dxa"/>
            <w:tcMar>
              <w:top w:w="15" w:type="dxa"/>
              <w:left w:w="15" w:type="dxa"/>
              <w:right w:w="15" w:type="dxa"/>
            </w:tcMar>
            <w:vAlign w:val="center"/>
          </w:tcPr>
          <w:p w14:paraId="235D5189" w14:textId="77777777" w:rsidR="002B53BE" w:rsidRDefault="002B53BE" w:rsidP="00865456">
            <w:pPr>
              <w:pStyle w:val="Tabelitekst"/>
              <w:jc w:val="right"/>
            </w:pPr>
            <w:r w:rsidRPr="633C94ED">
              <w:rPr>
                <w:rFonts w:eastAsia="Calibri Light"/>
              </w:rPr>
              <w:t>JAH</w:t>
            </w:r>
          </w:p>
        </w:tc>
        <w:tc>
          <w:tcPr>
            <w:tcW w:w="937" w:type="dxa"/>
            <w:tcMar>
              <w:top w:w="15" w:type="dxa"/>
              <w:left w:w="15" w:type="dxa"/>
              <w:right w:w="15" w:type="dxa"/>
            </w:tcMar>
            <w:vAlign w:val="center"/>
          </w:tcPr>
          <w:p w14:paraId="4E0DAD31" w14:textId="77777777" w:rsidR="002B53BE" w:rsidRDefault="002B53BE" w:rsidP="00865456">
            <w:pPr>
              <w:pStyle w:val="Tabelitekst"/>
              <w:jc w:val="right"/>
            </w:pPr>
            <w:r w:rsidRPr="633C94ED">
              <w:rPr>
                <w:rFonts w:eastAsia="Calibri Light"/>
              </w:rPr>
              <w:t>JAH</w:t>
            </w:r>
          </w:p>
        </w:tc>
        <w:tc>
          <w:tcPr>
            <w:tcW w:w="937" w:type="dxa"/>
            <w:tcMar>
              <w:top w:w="15" w:type="dxa"/>
              <w:left w:w="15" w:type="dxa"/>
              <w:right w:w="15" w:type="dxa"/>
            </w:tcMar>
            <w:vAlign w:val="center"/>
          </w:tcPr>
          <w:p w14:paraId="7DBA0205" w14:textId="77777777" w:rsidR="002B53BE" w:rsidRDefault="002B53BE" w:rsidP="00865456">
            <w:pPr>
              <w:pStyle w:val="Tabelitekst"/>
              <w:jc w:val="right"/>
            </w:pPr>
            <w:r w:rsidRPr="633C94ED">
              <w:rPr>
                <w:rFonts w:eastAsia="Calibri Light"/>
              </w:rPr>
              <w:t>JAH</w:t>
            </w:r>
          </w:p>
        </w:tc>
        <w:tc>
          <w:tcPr>
            <w:tcW w:w="937" w:type="dxa"/>
            <w:tcMar>
              <w:top w:w="15" w:type="dxa"/>
              <w:left w:w="15" w:type="dxa"/>
              <w:right w:w="15" w:type="dxa"/>
            </w:tcMar>
            <w:vAlign w:val="center"/>
          </w:tcPr>
          <w:p w14:paraId="63EC761F" w14:textId="77777777" w:rsidR="002B53BE" w:rsidRDefault="002B53BE" w:rsidP="00865456">
            <w:pPr>
              <w:pStyle w:val="Tabelitekst"/>
              <w:jc w:val="right"/>
            </w:pPr>
            <w:r w:rsidRPr="633C94ED">
              <w:rPr>
                <w:rFonts w:eastAsia="Calibri Light"/>
              </w:rPr>
              <w:t>JAH</w:t>
            </w:r>
          </w:p>
        </w:tc>
      </w:tr>
    </w:tbl>
    <w:p w14:paraId="1A04A50C" w14:textId="77777777" w:rsidR="002B53BE" w:rsidRPr="00B25F41" w:rsidRDefault="002B53BE" w:rsidP="00AD1834">
      <w:pPr>
        <w:pStyle w:val="Sisutekst"/>
        <w:rPr>
          <w:rStyle w:val="Boldtekstis"/>
        </w:rPr>
      </w:pPr>
      <w:r w:rsidRPr="00B25F41">
        <w:rPr>
          <w:rStyle w:val="Boldtekstis"/>
        </w:rPr>
        <w:t>Kaitsekulude kogumaht</w:t>
      </w:r>
    </w:p>
    <w:p w14:paraId="3F3C8C4C" w14:textId="77777777" w:rsidR="002B53BE" w:rsidRPr="003D1BD4" w:rsidRDefault="002B53BE" w:rsidP="00AD1834">
      <w:pPr>
        <w:pStyle w:val="Sisutekst"/>
      </w:pPr>
      <w:r w:rsidRPr="003D1BD4">
        <w:t>Tegevuspõhise riigieelarve ja rahvusvahelise aruandluse arvestus ei ole kõiges ühetaoline. Rahvusvahelises aruandluses on oluline eelkõige kaitsekulude määratlus</w:t>
      </w:r>
      <w:r w:rsidRPr="003D1BD4">
        <w:rPr>
          <w:vertAlign w:val="superscript"/>
        </w:rPr>
        <w:footnoteReference w:id="44"/>
      </w:r>
      <w:r w:rsidRPr="003D1BD4">
        <w:t xml:space="preserve"> NATO meetodi järgi, </w:t>
      </w:r>
      <w:r w:rsidRPr="003D1BD4">
        <w:lastRenderedPageBreak/>
        <w:t xml:space="preserve">mis ei võta arvesse riigikaitsesse suunatud </w:t>
      </w:r>
      <w:proofErr w:type="spellStart"/>
      <w:r w:rsidRPr="003D1BD4">
        <w:t>välistoetusi</w:t>
      </w:r>
      <w:proofErr w:type="spellEnd"/>
      <w:r w:rsidRPr="003D1BD4">
        <w:t xml:space="preserve">, teenitud omatulu ega aastast amortisatsiooni, vaid näitab riigi poolt riigikaitsesse suunatud rahaliste vahendite suhet </w:t>
      </w:r>
      <w:proofErr w:type="spellStart"/>
      <w:r w:rsidRPr="003D1BD4">
        <w:t>SKP-sse</w:t>
      </w:r>
      <w:proofErr w:type="spellEnd"/>
      <w:r w:rsidRPr="003D1BD4">
        <w:t>. Kaitsekulude arvestusse kuulub ka vastav käibemaks. Kaitsekulud põhinevad Rahandusministeeriumi 202</w:t>
      </w:r>
      <w:r>
        <w:t>4</w:t>
      </w:r>
      <w:r w:rsidRPr="003D1BD4">
        <w:t xml:space="preserve">. aasta suvisel majandusprognoosil. Tegelik kaitsekulu selgub paraku alati tagantjärele, kui riigi tegelik SKP on Statistikaameti poolt kokku arvutatud. </w:t>
      </w:r>
    </w:p>
    <w:p w14:paraId="10DF1405" w14:textId="10B89C7B" w:rsidR="002B53BE" w:rsidRPr="003D1BD4" w:rsidRDefault="002B53BE" w:rsidP="002B53BE">
      <w:pPr>
        <w:pStyle w:val="Pealdis"/>
      </w:pPr>
      <w:r>
        <w:t xml:space="preserve">Tabel </w:t>
      </w:r>
      <w:r w:rsidRPr="2AC0F94E">
        <w:rPr>
          <w:noProof w:val="0"/>
        </w:rPr>
        <w:fldChar w:fldCharType="begin"/>
      </w:r>
      <w:r>
        <w:instrText xml:space="preserve"> SEQ Tabel \* ARABIC </w:instrText>
      </w:r>
      <w:r w:rsidRPr="2AC0F94E">
        <w:rPr>
          <w:noProof w:val="0"/>
        </w:rPr>
        <w:fldChar w:fldCharType="separate"/>
      </w:r>
      <w:r w:rsidR="002206A0">
        <w:t>48</w:t>
      </w:r>
      <w:r w:rsidRPr="2AC0F94E">
        <w:fldChar w:fldCharType="end"/>
      </w:r>
      <w:r>
        <w:t xml:space="preserve">. Kaitsekulude kogumaht (mln eurot) </w:t>
      </w:r>
    </w:p>
    <w:tbl>
      <w:tblPr>
        <w:tblW w:w="5000" w:type="pct"/>
        <w:tblLook w:val="06A0" w:firstRow="1" w:lastRow="0" w:firstColumn="1" w:lastColumn="0" w:noHBand="1" w:noVBand="1"/>
      </w:tblPr>
      <w:tblGrid>
        <w:gridCol w:w="274"/>
        <w:gridCol w:w="2981"/>
        <w:gridCol w:w="725"/>
        <w:gridCol w:w="725"/>
        <w:gridCol w:w="725"/>
        <w:gridCol w:w="724"/>
        <w:gridCol w:w="724"/>
        <w:gridCol w:w="724"/>
        <w:gridCol w:w="724"/>
        <w:gridCol w:w="726"/>
      </w:tblGrid>
      <w:tr w:rsidR="00AD2D6B" w:rsidRPr="00557C01" w14:paraId="3EF12D60" w14:textId="77777777" w:rsidTr="00053B48">
        <w:trPr>
          <w:trHeight w:val="532"/>
          <w:tblHeader/>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tcMar>
              <w:top w:w="15" w:type="dxa"/>
              <w:left w:w="15" w:type="dxa"/>
              <w:right w:w="15" w:type="dxa"/>
            </w:tcMar>
            <w:vAlign w:val="center"/>
          </w:tcPr>
          <w:p w14:paraId="745D3A29" w14:textId="77777777" w:rsidR="00AD2D6B" w:rsidRPr="00557C01" w:rsidRDefault="00AD2D6B" w:rsidP="00011689">
            <w:pPr>
              <w:pStyle w:val="Tabelitekst"/>
              <w:rPr>
                <w:b/>
                <w:bCs w:val="0"/>
              </w:rPr>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tcPr>
          <w:p w14:paraId="378D2989" w14:textId="77777777" w:rsidR="00AD2D6B" w:rsidRDefault="00AD2D6B" w:rsidP="00011689">
            <w:pPr>
              <w:pStyle w:val="Tabelitekst"/>
              <w:rPr>
                <w:rFonts w:eastAsia="Calibri Light"/>
                <w:b/>
                <w:bCs w:val="0"/>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tcMar>
              <w:top w:w="15" w:type="dxa"/>
              <w:left w:w="15" w:type="dxa"/>
              <w:right w:w="15" w:type="dxa"/>
            </w:tcMar>
            <w:vAlign w:val="center"/>
          </w:tcPr>
          <w:p w14:paraId="3D7F4350" w14:textId="77777777" w:rsidR="00AD2D6B" w:rsidRPr="00557C01" w:rsidRDefault="00AD2D6B" w:rsidP="00830EB8">
            <w:pPr>
              <w:pStyle w:val="Tabelitekst"/>
              <w:jc w:val="right"/>
              <w:rPr>
                <w:b/>
                <w:bCs w:val="0"/>
              </w:rPr>
            </w:pPr>
            <w:r>
              <w:rPr>
                <w:rFonts w:eastAsia="Calibri Light"/>
                <w:b/>
                <w:bCs w:val="0"/>
              </w:rPr>
              <w:t>2024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tcMar>
              <w:top w:w="15" w:type="dxa"/>
              <w:left w:w="15" w:type="dxa"/>
              <w:right w:w="15" w:type="dxa"/>
            </w:tcMar>
            <w:vAlign w:val="center"/>
          </w:tcPr>
          <w:p w14:paraId="56462608" w14:textId="77777777" w:rsidR="00AD2D6B" w:rsidRPr="00557C01" w:rsidRDefault="00AD2D6B" w:rsidP="00830EB8">
            <w:pPr>
              <w:pStyle w:val="Tabelitekst"/>
              <w:jc w:val="right"/>
              <w:rPr>
                <w:b/>
                <w:bCs w:val="0"/>
              </w:rPr>
            </w:pPr>
            <w:r w:rsidRPr="00557C01">
              <w:rPr>
                <w:rFonts w:eastAsia="Calibri Light"/>
                <w:b/>
                <w:bCs w:val="0"/>
              </w:rPr>
              <w:t>2025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tcMar>
              <w:top w:w="15" w:type="dxa"/>
              <w:left w:w="15" w:type="dxa"/>
              <w:right w:w="15" w:type="dxa"/>
            </w:tcMar>
            <w:vAlign w:val="center"/>
          </w:tcPr>
          <w:p w14:paraId="5C2DF62B" w14:textId="77777777" w:rsidR="00AD2D6B" w:rsidRPr="00557C01" w:rsidRDefault="00AD2D6B" w:rsidP="00830EB8">
            <w:pPr>
              <w:pStyle w:val="Tabelitekst"/>
              <w:jc w:val="right"/>
              <w:rPr>
                <w:b/>
                <w:bCs w:val="0"/>
              </w:rPr>
            </w:pPr>
            <w:r w:rsidRPr="00557C01">
              <w:rPr>
                <w:rFonts w:eastAsia="Calibri Light"/>
                <w:b/>
                <w:bCs w:val="0"/>
              </w:rPr>
              <w:t>2026</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tcMar>
              <w:top w:w="15" w:type="dxa"/>
              <w:left w:w="15" w:type="dxa"/>
              <w:right w:w="15" w:type="dxa"/>
            </w:tcMar>
            <w:vAlign w:val="center"/>
          </w:tcPr>
          <w:p w14:paraId="6A49B3B9" w14:textId="77777777" w:rsidR="00AD2D6B" w:rsidRPr="00557C01" w:rsidRDefault="00AD2D6B" w:rsidP="00830EB8">
            <w:pPr>
              <w:pStyle w:val="Tabelitekst"/>
              <w:jc w:val="right"/>
              <w:rPr>
                <w:b/>
                <w:bCs w:val="0"/>
              </w:rPr>
            </w:pPr>
            <w:r w:rsidRPr="00557C01">
              <w:rPr>
                <w:rFonts w:eastAsia="Calibri Light"/>
                <w:b/>
                <w:bCs w:val="0"/>
              </w:rPr>
              <w:t>2027</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tcMar>
              <w:top w:w="15" w:type="dxa"/>
              <w:left w:w="15" w:type="dxa"/>
              <w:right w:w="15" w:type="dxa"/>
            </w:tcMar>
            <w:vAlign w:val="center"/>
          </w:tcPr>
          <w:p w14:paraId="2880B3D3" w14:textId="77777777" w:rsidR="00AD2D6B" w:rsidRPr="00557C01" w:rsidRDefault="00AD2D6B" w:rsidP="00830EB8">
            <w:pPr>
              <w:pStyle w:val="Tabelitekst"/>
              <w:jc w:val="right"/>
              <w:rPr>
                <w:b/>
                <w:bCs w:val="0"/>
              </w:rPr>
            </w:pPr>
            <w:r w:rsidRPr="00557C01">
              <w:rPr>
                <w:rFonts w:eastAsia="Calibri Light"/>
                <w:b/>
                <w:bCs w:val="0"/>
              </w:rPr>
              <w:t>2028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vAlign w:val="center"/>
          </w:tcPr>
          <w:p w14:paraId="6C7F638A" w14:textId="77777777" w:rsidR="00AD2D6B" w:rsidRPr="00557C01" w:rsidRDefault="00AD2D6B" w:rsidP="00830EB8">
            <w:pPr>
              <w:pStyle w:val="Tabelitekst"/>
              <w:jc w:val="right"/>
              <w:rPr>
                <w:rFonts w:eastAsia="Calibri Light"/>
                <w:b/>
                <w:bCs w:val="0"/>
              </w:rPr>
            </w:pPr>
            <w:r>
              <w:rPr>
                <w:rFonts w:eastAsia="Calibri Light"/>
                <w:b/>
                <w:bCs w:val="0"/>
              </w:rPr>
              <w:t>2029</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vAlign w:val="center"/>
          </w:tcPr>
          <w:p w14:paraId="6E1AA6AE" w14:textId="77777777" w:rsidR="00AD2D6B" w:rsidRDefault="00AD2D6B" w:rsidP="00830EB8">
            <w:pPr>
              <w:pStyle w:val="Tabelitekst"/>
              <w:jc w:val="right"/>
              <w:rPr>
                <w:rFonts w:eastAsia="Calibri Light"/>
                <w:b/>
                <w:bCs w:val="0"/>
              </w:rPr>
            </w:pPr>
            <w:r w:rsidRPr="00557C01">
              <w:rPr>
                <w:rFonts w:eastAsia="Calibri Light"/>
                <w:b/>
                <w:bCs w:val="0"/>
              </w:rPr>
              <w:t>20</w:t>
            </w:r>
            <w:r>
              <w:rPr>
                <w:rFonts w:eastAsia="Calibri Light"/>
                <w:b/>
                <w:bCs w:val="0"/>
              </w:rPr>
              <w:t>30</w:t>
            </w: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99C9FE"/>
            <w:vAlign w:val="center"/>
          </w:tcPr>
          <w:p w14:paraId="0F7963AA" w14:textId="77777777" w:rsidR="00AD2D6B" w:rsidRDefault="00AD2D6B" w:rsidP="00830EB8">
            <w:pPr>
              <w:pStyle w:val="Tabelitekst"/>
              <w:jc w:val="right"/>
              <w:rPr>
                <w:rFonts w:eastAsia="Calibri Light"/>
                <w:b/>
                <w:bCs w:val="0"/>
              </w:rPr>
            </w:pPr>
            <w:r w:rsidRPr="00557C01">
              <w:rPr>
                <w:rFonts w:eastAsia="Calibri Light"/>
                <w:b/>
                <w:bCs w:val="0"/>
              </w:rPr>
              <w:t>20</w:t>
            </w:r>
            <w:r>
              <w:rPr>
                <w:rFonts w:eastAsia="Calibri Light"/>
                <w:b/>
                <w:bCs w:val="0"/>
              </w:rPr>
              <w:t>31</w:t>
            </w:r>
          </w:p>
        </w:tc>
      </w:tr>
      <w:tr w:rsidR="00AD2D6B" w14:paraId="355A4E7E" w14:textId="77777777" w:rsidTr="00053B48">
        <w:trPr>
          <w:trHeight w:val="400"/>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456693B1" w14:textId="77777777" w:rsidR="00AD2D6B" w:rsidRDefault="00AD2D6B" w:rsidP="00011689">
            <w:pPr>
              <w:pStyle w:val="Tabelitekst"/>
            </w:pPr>
            <w:r w:rsidRPr="000335B5">
              <w:t>1</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0B3CC2A6" w14:textId="77777777" w:rsidR="00AD2D6B" w:rsidRDefault="00AD2D6B" w:rsidP="00011689">
            <w:pPr>
              <w:pStyle w:val="Tabelitekst"/>
            </w:pPr>
            <w:proofErr w:type="spellStart"/>
            <w:r w:rsidRPr="000335B5">
              <w:t>SKP-st</w:t>
            </w:r>
            <w:proofErr w:type="spellEnd"/>
            <w:r w:rsidRPr="000335B5">
              <w:t xml:space="preserve"> eraldatud Riigikaitse arengukava 2022-2031 elluviimiseks</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35040983" w14:textId="77777777" w:rsidR="00AD2D6B" w:rsidRDefault="00AD2D6B" w:rsidP="00830EB8">
            <w:pPr>
              <w:pStyle w:val="Tabelitekst"/>
              <w:jc w:val="right"/>
            </w:pPr>
            <w:r w:rsidRPr="007446A8">
              <w:t>1 306,2</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6EDAAB2" w14:textId="77777777" w:rsidR="00AD2D6B" w:rsidRDefault="00AD2D6B" w:rsidP="00830EB8">
            <w:pPr>
              <w:pStyle w:val="Tabelitekst"/>
              <w:jc w:val="right"/>
            </w:pPr>
            <w:r w:rsidRPr="007446A8">
              <w:t>1 260,1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6BA7324" w14:textId="77777777" w:rsidR="00AD2D6B" w:rsidRDefault="00AD2D6B" w:rsidP="00830EB8">
            <w:pPr>
              <w:pStyle w:val="Tabelitekst"/>
              <w:jc w:val="right"/>
            </w:pPr>
            <w:r w:rsidRPr="007446A8">
              <w:t>1 328,4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9DFE4F4" w14:textId="77777777" w:rsidR="00AD2D6B" w:rsidRDefault="00AD2D6B" w:rsidP="00830EB8">
            <w:pPr>
              <w:pStyle w:val="Tabelitekst"/>
              <w:jc w:val="right"/>
            </w:pPr>
            <w:r w:rsidRPr="007446A8">
              <w:t>1 393,3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D5F12F2" w14:textId="77777777" w:rsidR="00AD2D6B" w:rsidRDefault="00AD2D6B" w:rsidP="00830EB8">
            <w:pPr>
              <w:pStyle w:val="Tabelitekst"/>
              <w:jc w:val="right"/>
            </w:pPr>
            <w:r w:rsidRPr="007446A8">
              <w:t>1 459,8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366B17E" w14:textId="77777777" w:rsidR="00AD2D6B" w:rsidRPr="007446A8"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5B4180C"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90B6624" w14:textId="77777777" w:rsidR="00AD2D6B" w:rsidDel="00C97160" w:rsidRDefault="00AD2D6B" w:rsidP="00830EB8">
            <w:pPr>
              <w:pStyle w:val="Tabelitekst"/>
              <w:jc w:val="right"/>
              <w:rPr>
                <w:rFonts w:eastAsiaTheme="minorEastAsia" w:cstheme="majorBidi"/>
              </w:rPr>
            </w:pPr>
          </w:p>
        </w:tc>
      </w:tr>
      <w:tr w:rsidR="00AD2D6B" w14:paraId="0D434CB8" w14:textId="77777777" w:rsidTr="00053B48">
        <w:trPr>
          <w:trHeight w:val="293"/>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64820253" w14:textId="77777777" w:rsidR="00AD2D6B" w:rsidRDefault="00AD2D6B" w:rsidP="00011689">
            <w:pPr>
              <w:pStyle w:val="Tabelitekst"/>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6AA02016" w14:textId="77777777" w:rsidR="00AD2D6B" w:rsidRDefault="00AD2D6B" w:rsidP="00011689">
            <w:pPr>
              <w:pStyle w:val="Tabelitekst"/>
            </w:pPr>
            <w:r w:rsidRPr="000335B5">
              <w:t>sh Kaitseliidule eraldatav sihtotstarbeline toetus</w:t>
            </w:r>
            <w:r w:rsidRPr="000335B5">
              <w:rPr>
                <w:rStyle w:val="Allmrkuseviide"/>
                <w:rFonts w:asciiTheme="majorHAnsi" w:hAnsiTheme="majorHAnsi" w:cstheme="majorHAnsi"/>
              </w:rPr>
              <w:footnoteReference w:id="45"/>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BFBE873" w14:textId="77777777" w:rsidR="00AD2D6B" w:rsidRDefault="00AD2D6B" w:rsidP="00830EB8">
            <w:pPr>
              <w:pStyle w:val="Tabelitekst"/>
              <w:jc w:val="right"/>
            </w:pPr>
            <w:r w:rsidRPr="008A2DBC">
              <w:t>54,2</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A11524E" w14:textId="77777777" w:rsidR="00AD2D6B" w:rsidRDefault="00AD2D6B" w:rsidP="00830EB8">
            <w:pPr>
              <w:pStyle w:val="Tabelitekst"/>
              <w:jc w:val="right"/>
            </w:pPr>
            <w:r w:rsidRPr="008A2DBC">
              <w:t>58,0</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58F3B98" w14:textId="77777777" w:rsidR="00AD2D6B" w:rsidRDefault="00AD2D6B" w:rsidP="00830EB8">
            <w:pPr>
              <w:pStyle w:val="Tabelitekst"/>
              <w:jc w:val="right"/>
            </w:pPr>
            <w:r w:rsidRPr="008A2DBC">
              <w:t>60,0</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2EE3E71" w14:textId="77777777" w:rsidR="00AD2D6B" w:rsidRDefault="00AD2D6B" w:rsidP="00830EB8">
            <w:pPr>
              <w:pStyle w:val="Tabelitekst"/>
              <w:jc w:val="right"/>
            </w:pPr>
            <w:r w:rsidRPr="008A2DBC">
              <w:t>63,6</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8DE3138" w14:textId="77777777" w:rsidR="00AD2D6B" w:rsidRDefault="00AD2D6B" w:rsidP="00830EB8">
            <w:pPr>
              <w:pStyle w:val="Tabelitekst"/>
              <w:jc w:val="right"/>
            </w:pPr>
            <w:r w:rsidRPr="008A2DBC">
              <w:t>66,4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F1305B6" w14:textId="77777777" w:rsidR="00AD2D6B" w:rsidRPr="008A2DBC"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7CF052F"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C06D5C2" w14:textId="77777777" w:rsidR="00AD2D6B" w:rsidDel="00C97160" w:rsidRDefault="00AD2D6B" w:rsidP="00830EB8">
            <w:pPr>
              <w:pStyle w:val="Tabelitekst"/>
              <w:jc w:val="right"/>
              <w:rPr>
                <w:rFonts w:eastAsiaTheme="minorEastAsia" w:cstheme="majorBidi"/>
              </w:rPr>
            </w:pPr>
          </w:p>
        </w:tc>
      </w:tr>
      <w:tr w:rsidR="00AD2D6B" w14:paraId="5C261FC2" w14:textId="77777777" w:rsidTr="00053B48">
        <w:trPr>
          <w:trHeight w:val="293"/>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69E2EF21" w14:textId="77777777" w:rsidR="00AD2D6B" w:rsidRDefault="00AD2D6B" w:rsidP="00011689">
            <w:pPr>
              <w:pStyle w:val="Tabelitekst"/>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41FCBF59" w14:textId="706605E3" w:rsidR="00AD2D6B" w:rsidRPr="000335B5" w:rsidRDefault="004F43CB" w:rsidP="00011689">
            <w:pPr>
              <w:pStyle w:val="Tabelitekst"/>
            </w:pPr>
            <w:r w:rsidRPr="004F43CB">
              <w:t>sh Ukrainale antav sõjaline abi</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8458490" w14:textId="77777777" w:rsidR="00AD2D6B" w:rsidRPr="000335B5" w:rsidRDefault="00AD2D6B" w:rsidP="00830EB8">
            <w:pPr>
              <w:pStyle w:val="Tabelitekst"/>
              <w:jc w:val="right"/>
            </w:pPr>
          </w:p>
        </w:tc>
        <w:tc>
          <w:tcPr>
            <w:tcW w:w="400" w:type="pct"/>
            <w:tcBorders>
              <w:top w:val="nil"/>
              <w:left w:val="nil"/>
              <w:bottom w:val="single" w:sz="8" w:space="0" w:color="A6A6A6" w:themeColor="background1" w:themeShade="A6"/>
              <w:right w:val="single" w:sz="8" w:space="0" w:color="A6A6A6" w:themeColor="background1" w:themeShade="A6"/>
            </w:tcBorders>
            <w:shd w:val="clear" w:color="auto" w:fill="auto"/>
            <w:tcMar>
              <w:top w:w="15" w:type="dxa"/>
              <w:left w:w="15" w:type="dxa"/>
              <w:right w:w="15" w:type="dxa"/>
            </w:tcMar>
            <w:vAlign w:val="center"/>
          </w:tcPr>
          <w:p w14:paraId="3DFB49E0" w14:textId="77777777" w:rsidR="00AD2D6B" w:rsidRPr="009A675E" w:rsidRDefault="00AD2D6B" w:rsidP="00830EB8">
            <w:pPr>
              <w:pStyle w:val="Tabelitekst"/>
              <w:jc w:val="right"/>
            </w:pPr>
            <w:r w:rsidRPr="009A675E">
              <w:t>105,0</w:t>
            </w:r>
          </w:p>
        </w:tc>
        <w:tc>
          <w:tcPr>
            <w:tcW w:w="400"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right w:w="15" w:type="dxa"/>
            </w:tcMar>
            <w:vAlign w:val="center"/>
          </w:tcPr>
          <w:p w14:paraId="6C4DEDBD" w14:textId="77777777" w:rsidR="00AD2D6B" w:rsidRPr="009A675E" w:rsidRDefault="00AD2D6B" w:rsidP="00830EB8">
            <w:pPr>
              <w:pStyle w:val="Tabelitekst"/>
              <w:jc w:val="right"/>
            </w:pPr>
            <w:r w:rsidRPr="009A675E">
              <w:t>110,7</w:t>
            </w:r>
          </w:p>
        </w:tc>
        <w:tc>
          <w:tcPr>
            <w:tcW w:w="400" w:type="pct"/>
            <w:tcBorders>
              <w:top w:val="nil"/>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right w:w="15" w:type="dxa"/>
            </w:tcMar>
            <w:vAlign w:val="center"/>
          </w:tcPr>
          <w:p w14:paraId="04A663ED" w14:textId="77777777" w:rsidR="00AD2D6B" w:rsidRPr="009A675E" w:rsidRDefault="00AD2D6B" w:rsidP="00830EB8">
            <w:pPr>
              <w:pStyle w:val="Tabelitekst"/>
              <w:jc w:val="right"/>
            </w:pPr>
            <w:r w:rsidRPr="009A675E">
              <w:t>116,1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E541CBD" w14:textId="77777777" w:rsidR="00AD2D6B" w:rsidRPr="000335B5"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BDF6DDA" w14:textId="77777777" w:rsidR="00AD2D6B" w:rsidRPr="00830EB8"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5863350"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86B6C4A" w14:textId="77777777" w:rsidR="00AD2D6B" w:rsidDel="00C97160" w:rsidRDefault="00AD2D6B" w:rsidP="00830EB8">
            <w:pPr>
              <w:pStyle w:val="Tabelitekst"/>
              <w:jc w:val="right"/>
              <w:rPr>
                <w:rFonts w:eastAsiaTheme="minorEastAsia" w:cstheme="majorBidi"/>
              </w:rPr>
            </w:pPr>
          </w:p>
        </w:tc>
      </w:tr>
      <w:tr w:rsidR="00AD2D6B" w14:paraId="2CF914FC" w14:textId="77777777" w:rsidTr="00053B48">
        <w:trPr>
          <w:trHeight w:val="293"/>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3D9D3D41" w14:textId="77777777" w:rsidR="00AD2D6B" w:rsidRDefault="00AD2D6B" w:rsidP="00011689">
            <w:pPr>
              <w:pStyle w:val="Tabelitekst"/>
            </w:pPr>
            <w:r>
              <w:t>2</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5443B00B" w14:textId="77777777" w:rsidR="00AD2D6B" w:rsidRPr="000335B5" w:rsidRDefault="00AD2D6B" w:rsidP="00011689">
            <w:pPr>
              <w:pStyle w:val="Tabelitekst"/>
            </w:pPr>
            <w:r>
              <w:t>Täiendav laskemoon</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43C57023" w14:textId="77777777" w:rsidR="00AD2D6B" w:rsidRPr="000335B5"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right w:w="15" w:type="dxa"/>
            </w:tcMar>
            <w:vAlign w:val="center"/>
          </w:tcPr>
          <w:p w14:paraId="086BB5E7" w14:textId="77777777" w:rsidR="00AD2D6B" w:rsidRPr="009A675E" w:rsidRDefault="00AD2D6B" w:rsidP="00830EB8">
            <w:pPr>
              <w:pStyle w:val="Tabelitekst"/>
              <w:jc w:val="right"/>
            </w:pPr>
            <w:r w:rsidRPr="009A675E">
              <w:t>75,6</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right w:w="15" w:type="dxa"/>
            </w:tcMar>
            <w:vAlign w:val="center"/>
          </w:tcPr>
          <w:p w14:paraId="272E0176" w14:textId="77777777" w:rsidR="00AD2D6B" w:rsidRPr="009A675E" w:rsidRDefault="00AD2D6B" w:rsidP="00830EB8">
            <w:pPr>
              <w:pStyle w:val="Tabelitekst"/>
              <w:jc w:val="right"/>
            </w:pPr>
            <w:r w:rsidRPr="009A675E">
              <w:t>254,1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shd w:val="clear" w:color="auto" w:fill="auto"/>
            <w:tcMar>
              <w:top w:w="15" w:type="dxa"/>
              <w:left w:w="15" w:type="dxa"/>
              <w:right w:w="15" w:type="dxa"/>
            </w:tcMar>
            <w:vAlign w:val="center"/>
          </w:tcPr>
          <w:p w14:paraId="2AFADB98" w14:textId="77777777" w:rsidR="00AD2D6B" w:rsidRPr="009A675E" w:rsidRDefault="00AD2D6B" w:rsidP="00830EB8">
            <w:pPr>
              <w:pStyle w:val="Tabelitekst"/>
              <w:jc w:val="right"/>
            </w:pPr>
            <w:r w:rsidRPr="009A675E">
              <w:t>254,1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4C713E2" w14:textId="77777777" w:rsidR="00AD2D6B" w:rsidRPr="00830EB8" w:rsidRDefault="00AD2D6B" w:rsidP="00830EB8">
            <w:pPr>
              <w:pStyle w:val="Tabelitekst"/>
              <w:jc w:val="right"/>
            </w:pPr>
            <w:r w:rsidRPr="009A675E">
              <w:t>203,3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452B1C0" w14:textId="77777777" w:rsidR="00AD2D6B" w:rsidRPr="009A675E" w:rsidRDefault="00AD2D6B" w:rsidP="00830EB8">
            <w:pPr>
              <w:pStyle w:val="Tabelitekst"/>
              <w:jc w:val="right"/>
            </w:pPr>
            <w:r w:rsidRPr="009A675E">
              <w:t>300</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379D4E9" w14:textId="77777777" w:rsidR="00AD2D6B" w:rsidRPr="009A675E" w:rsidRDefault="00AD2D6B" w:rsidP="00830EB8">
            <w:pPr>
              <w:pStyle w:val="Tabelitekst"/>
              <w:jc w:val="right"/>
            </w:pPr>
            <w:r w:rsidRPr="009A675E">
              <w:t>300</w:t>
            </w: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3E9D765" w14:textId="77777777" w:rsidR="00AD2D6B" w:rsidRPr="009A675E" w:rsidRDefault="00AD2D6B" w:rsidP="00830EB8">
            <w:pPr>
              <w:pStyle w:val="Tabelitekst"/>
              <w:jc w:val="right"/>
            </w:pPr>
            <w:r w:rsidRPr="009A675E">
              <w:t>225</w:t>
            </w:r>
          </w:p>
        </w:tc>
      </w:tr>
      <w:tr w:rsidR="00AD2D6B" w14:paraId="102AEF1D" w14:textId="77777777" w:rsidTr="00053B48">
        <w:trPr>
          <w:trHeight w:val="313"/>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6AA6D279" w14:textId="77777777" w:rsidR="00AD2D6B" w:rsidRPr="000335B5" w:rsidRDefault="00AD2D6B" w:rsidP="00011689">
            <w:pPr>
              <w:pStyle w:val="Tabelitekst"/>
            </w:pPr>
            <w:r>
              <w:t>3</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1CE55E60" w14:textId="77777777" w:rsidR="00AD2D6B" w:rsidRPr="000335B5" w:rsidRDefault="00AD2D6B" w:rsidP="00011689">
            <w:pPr>
              <w:pStyle w:val="Tabelitekst"/>
            </w:pPr>
            <w:r w:rsidRPr="000335B5">
              <w:t>Täiendavad sihtotstarbelised eraldised</w:t>
            </w:r>
            <w:r w:rsidRPr="000335B5">
              <w:rPr>
                <w:rStyle w:val="Allmrkuseviide"/>
                <w:rFonts w:asciiTheme="majorHAnsi" w:eastAsiaTheme="majorEastAsia" w:hAnsiTheme="majorHAnsi" w:cstheme="majorHAnsi"/>
              </w:rPr>
              <w:footnoteReference w:id="46"/>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6624A5D" w14:textId="77777777" w:rsidR="00AD2D6B" w:rsidRPr="000335B5" w:rsidRDefault="00AD2D6B" w:rsidP="00830EB8">
            <w:pPr>
              <w:pStyle w:val="Tabelitekst"/>
              <w:jc w:val="right"/>
            </w:pPr>
            <w:r w:rsidRPr="001C4209">
              <w:t>22,1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3CBA22F" w14:textId="77777777" w:rsidR="00AD2D6B" w:rsidRPr="000335B5" w:rsidRDefault="00AD2D6B" w:rsidP="00830EB8">
            <w:pPr>
              <w:pStyle w:val="Tabelitekst"/>
              <w:jc w:val="right"/>
            </w:pPr>
            <w:r w:rsidRPr="001C4209">
              <w:t>24,8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619BB17" w14:textId="77777777" w:rsidR="00AD2D6B" w:rsidRPr="000335B5" w:rsidRDefault="00AD2D6B" w:rsidP="00830EB8">
            <w:pPr>
              <w:pStyle w:val="Tabelitekst"/>
              <w:jc w:val="right"/>
            </w:pPr>
            <w:r w:rsidRPr="001C4209">
              <w:t>4,1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342B4F47" w14:textId="77777777" w:rsidR="00AD2D6B" w:rsidRPr="000335B5" w:rsidRDefault="00AD2D6B" w:rsidP="00830EB8">
            <w:pPr>
              <w:pStyle w:val="Tabelitekst"/>
              <w:jc w:val="right"/>
            </w:pPr>
            <w:r w:rsidRPr="001C4209">
              <w:t>1,9</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C8D1C2C" w14:textId="77777777" w:rsidR="00AD2D6B" w:rsidRPr="000335B5" w:rsidRDefault="00AD2D6B" w:rsidP="00830EB8">
            <w:pPr>
              <w:pStyle w:val="Tabelitekst"/>
              <w:jc w:val="right"/>
            </w:pPr>
            <w:r w:rsidRPr="001C4209">
              <w:t>0,5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C7ECBD4" w14:textId="77777777" w:rsidR="00AD2D6B" w:rsidRPr="001C4209"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75E69FE" w14:textId="77777777" w:rsidR="00AD2D6B" w:rsidRDefault="00AD2D6B" w:rsidP="00830EB8">
            <w:pPr>
              <w:pStyle w:val="Tabelitekst"/>
              <w:jc w:val="right"/>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C151748" w14:textId="77777777" w:rsidR="00AD2D6B" w:rsidRDefault="00AD2D6B" w:rsidP="00830EB8">
            <w:pPr>
              <w:pStyle w:val="Tabelitekst"/>
              <w:jc w:val="right"/>
            </w:pPr>
          </w:p>
        </w:tc>
      </w:tr>
      <w:tr w:rsidR="00AD2D6B" w14:paraId="568053F2" w14:textId="77777777" w:rsidTr="00053B48">
        <w:trPr>
          <w:trHeight w:val="313"/>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5A23E9B9" w14:textId="77777777" w:rsidR="00AD2D6B" w:rsidRDefault="00AD2D6B" w:rsidP="00011689">
            <w:pPr>
              <w:pStyle w:val="Tabelitekst"/>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2ECA5545" w14:textId="77777777" w:rsidR="00AD2D6B" w:rsidRDefault="00AD2D6B" w:rsidP="00011689">
            <w:pPr>
              <w:pStyle w:val="Tabelitekst"/>
            </w:pPr>
            <w:r w:rsidRPr="000335B5">
              <w:t xml:space="preserve">Sh </w:t>
            </w:r>
            <w:proofErr w:type="spellStart"/>
            <w:r w:rsidRPr="000335B5">
              <w:t>välisvahendite</w:t>
            </w:r>
            <w:proofErr w:type="spellEnd"/>
            <w:r w:rsidRPr="000335B5">
              <w:t xml:space="preserve"> abikõlbmatu käibemaks (Euroopa Rahurahastu ja Taaste ja vastupidavusrahastu)</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3360399" w14:textId="77777777" w:rsidR="00AD2D6B" w:rsidRDefault="00AD2D6B" w:rsidP="00830EB8">
            <w:pPr>
              <w:pStyle w:val="Tabelitekst"/>
              <w:jc w:val="right"/>
            </w:pPr>
            <w:r w:rsidRPr="00C9092A">
              <w:t>18,2</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A34BBA7" w14:textId="77777777" w:rsidR="00AD2D6B" w:rsidRDefault="00AD2D6B" w:rsidP="00830EB8">
            <w:pPr>
              <w:pStyle w:val="Tabelitekst"/>
              <w:jc w:val="right"/>
            </w:pPr>
            <w:r w:rsidRPr="00C9092A">
              <w:t>22,5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40FE2EB" w14:textId="77777777" w:rsidR="00AD2D6B" w:rsidRDefault="00AD2D6B" w:rsidP="00830EB8">
            <w:pPr>
              <w:pStyle w:val="Tabelitekst"/>
              <w:jc w:val="right"/>
            </w:pPr>
            <w:r w:rsidRPr="00C9092A">
              <w:t>3,5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080FE66" w14:textId="77777777" w:rsidR="00AD2D6B" w:rsidRDefault="00AD2D6B" w:rsidP="00830EB8">
            <w:pPr>
              <w:pStyle w:val="Tabelitekst"/>
              <w:jc w:val="right"/>
            </w:pPr>
            <w:r w:rsidRPr="00C9092A">
              <w:t>1,4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FAC95A1" w14:textId="77777777" w:rsidR="00AD2D6B"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AF4FDA8" w14:textId="77777777" w:rsidR="00AD2D6B" w:rsidRPr="000335B5" w:rsidDel="00B465B6"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3B3EA66"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8343921" w14:textId="77777777" w:rsidR="00AD2D6B" w:rsidDel="00C97160" w:rsidRDefault="00AD2D6B" w:rsidP="00830EB8">
            <w:pPr>
              <w:pStyle w:val="Tabelitekst"/>
              <w:jc w:val="right"/>
              <w:rPr>
                <w:rFonts w:eastAsiaTheme="minorEastAsia" w:cstheme="majorBidi"/>
              </w:rPr>
            </w:pPr>
          </w:p>
        </w:tc>
      </w:tr>
      <w:tr w:rsidR="00AD2D6B" w14:paraId="4288E8F3" w14:textId="77777777" w:rsidTr="00053B48">
        <w:trPr>
          <w:trHeight w:val="450"/>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14214428" w14:textId="77777777" w:rsidR="00AD2D6B" w:rsidRPr="006530DD" w:rsidRDefault="00AD2D6B" w:rsidP="00011689">
            <w:pPr>
              <w:pStyle w:val="Tabelitekst"/>
              <w:rPr>
                <w:rStyle w:val="TabelitekstChar"/>
                <w:rFonts w:eastAsia="Calibri Light"/>
              </w:rPr>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5B4072D2" w14:textId="77777777" w:rsidR="00AD2D6B" w:rsidRPr="633C94ED" w:rsidRDefault="00AD2D6B" w:rsidP="00011689">
            <w:pPr>
              <w:pStyle w:val="Tabelitekst"/>
              <w:rPr>
                <w:rFonts w:eastAsia="Calibri Light"/>
              </w:rPr>
            </w:pPr>
            <w:r w:rsidRPr="000335B5">
              <w:t>Sh teadus- ja arenduskulude lisarahastus</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281B648" w14:textId="77777777" w:rsidR="00AD2D6B" w:rsidRPr="633C94ED" w:rsidRDefault="00AD2D6B" w:rsidP="00830EB8">
            <w:pPr>
              <w:pStyle w:val="Tabelitekst"/>
              <w:jc w:val="right"/>
              <w:rPr>
                <w:rFonts w:eastAsia="Calibri Light"/>
              </w:rPr>
            </w:pPr>
            <w:r w:rsidRPr="001F2E78">
              <w:t>2,3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53AD9BF" w14:textId="77777777" w:rsidR="00AD2D6B" w:rsidRPr="00A2539C" w:rsidRDefault="00AD2D6B" w:rsidP="00830EB8">
            <w:pPr>
              <w:pStyle w:val="Tabelitekst"/>
              <w:jc w:val="right"/>
              <w:rPr>
                <w:rFonts w:eastAsia="Calibri Light"/>
              </w:rPr>
            </w:pPr>
            <w:r w:rsidRPr="001F2E78">
              <w:t>1,7</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4DC05C50" w14:textId="77777777" w:rsidR="00AD2D6B" w:rsidRPr="00A2539C"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7A2406D" w14:textId="77777777" w:rsidR="00AD2D6B" w:rsidRPr="00A2539C"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68E8DDB" w14:textId="77777777" w:rsidR="00AD2D6B" w:rsidRPr="00A2539C"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5E4F8DB" w14:textId="77777777" w:rsidR="00AD2D6B" w:rsidRPr="000335B5" w:rsidDel="00B465B6"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C2BAB6C"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25C1B1D" w14:textId="77777777" w:rsidR="00AD2D6B" w:rsidDel="00C97160" w:rsidRDefault="00AD2D6B" w:rsidP="00830EB8">
            <w:pPr>
              <w:pStyle w:val="Tabelitekst"/>
              <w:jc w:val="right"/>
              <w:rPr>
                <w:rFonts w:eastAsiaTheme="minorEastAsia" w:cstheme="majorBidi"/>
              </w:rPr>
            </w:pPr>
          </w:p>
        </w:tc>
      </w:tr>
      <w:tr w:rsidR="00AD2D6B" w14:paraId="318378F2" w14:textId="77777777" w:rsidTr="00053B48">
        <w:trPr>
          <w:trHeight w:val="305"/>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195D7BB6" w14:textId="77777777" w:rsidR="00AD2D6B" w:rsidRPr="006530DD" w:rsidRDefault="00AD2D6B" w:rsidP="00011689">
            <w:pPr>
              <w:pStyle w:val="Tabelitekst"/>
              <w:rPr>
                <w:rStyle w:val="TabelitekstChar"/>
                <w:rFonts w:eastAsia="Calibri Light"/>
              </w:rPr>
            </w:pPr>
            <w:r>
              <w:t>4</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325FA8E5" w14:textId="77777777" w:rsidR="00AD2D6B" w:rsidRPr="633C94ED" w:rsidRDefault="00AD2D6B" w:rsidP="00011689">
            <w:pPr>
              <w:pStyle w:val="Tabelitekst"/>
              <w:rPr>
                <w:rFonts w:eastAsia="Calibri Light"/>
              </w:rPr>
            </w:pPr>
            <w:r w:rsidRPr="000335B5">
              <w:t>KOKKU kaitsekulud ilma liitlaste kuludeta</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ADF2060" w14:textId="77777777" w:rsidR="00AD2D6B" w:rsidRPr="633C94ED" w:rsidRDefault="00AD2D6B" w:rsidP="00830EB8">
            <w:pPr>
              <w:pStyle w:val="Tabelitekst"/>
              <w:jc w:val="right"/>
              <w:rPr>
                <w:rFonts w:eastAsia="Calibri Light"/>
              </w:rPr>
            </w:pPr>
            <w:r w:rsidRPr="009563B2">
              <w:t>1 328,3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CE9CBC7" w14:textId="77777777" w:rsidR="00AD2D6B" w:rsidRPr="00A2539C" w:rsidRDefault="00AD2D6B" w:rsidP="00830EB8">
            <w:pPr>
              <w:pStyle w:val="Tabelitekst"/>
              <w:jc w:val="right"/>
              <w:rPr>
                <w:rFonts w:eastAsia="Calibri Light"/>
              </w:rPr>
            </w:pPr>
            <w:r w:rsidRPr="009563B2">
              <w:t>1 360,5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303B8762" w14:textId="77777777" w:rsidR="00AD2D6B" w:rsidRPr="00A2539C" w:rsidRDefault="00AD2D6B" w:rsidP="00830EB8">
            <w:pPr>
              <w:pStyle w:val="Tabelitekst"/>
              <w:jc w:val="right"/>
              <w:rPr>
                <w:rFonts w:eastAsia="Calibri Light"/>
              </w:rPr>
            </w:pPr>
            <w:r w:rsidRPr="009563B2">
              <w:t>1 586,6</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6C57844" w14:textId="77777777" w:rsidR="00AD2D6B" w:rsidRPr="00A2539C" w:rsidRDefault="00AD2D6B" w:rsidP="00830EB8">
            <w:pPr>
              <w:pStyle w:val="Tabelitekst"/>
              <w:jc w:val="right"/>
              <w:rPr>
                <w:rFonts w:eastAsia="Calibri Light"/>
              </w:rPr>
            </w:pPr>
            <w:r w:rsidRPr="009563B2">
              <w:t>1 649,3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0A3B55A" w14:textId="77777777" w:rsidR="00AD2D6B" w:rsidRPr="00A2539C" w:rsidRDefault="00AD2D6B" w:rsidP="00830EB8">
            <w:pPr>
              <w:pStyle w:val="Tabelitekst"/>
              <w:jc w:val="right"/>
              <w:rPr>
                <w:rFonts w:eastAsia="Calibri Light"/>
              </w:rPr>
            </w:pPr>
            <w:r w:rsidRPr="009563B2">
              <w:t>1 663,6</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370FFDB" w14:textId="77777777" w:rsidR="00AD2D6B" w:rsidRPr="009563B2"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1145D4F"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54C7725" w14:textId="77777777" w:rsidR="00AD2D6B" w:rsidDel="00C97160" w:rsidRDefault="00AD2D6B" w:rsidP="00830EB8">
            <w:pPr>
              <w:pStyle w:val="Tabelitekst"/>
              <w:jc w:val="right"/>
              <w:rPr>
                <w:rFonts w:eastAsiaTheme="minorEastAsia" w:cstheme="majorBidi"/>
              </w:rPr>
            </w:pPr>
          </w:p>
        </w:tc>
      </w:tr>
      <w:tr w:rsidR="00AD2D6B" w14:paraId="620ED230"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1BC39FBA" w14:textId="77777777" w:rsidR="00AD2D6B" w:rsidRPr="006530DD" w:rsidRDefault="00AD2D6B" w:rsidP="00011689">
            <w:pPr>
              <w:pStyle w:val="Tabelitekst"/>
              <w:rPr>
                <w:rStyle w:val="TabelitekstChar"/>
                <w:rFonts w:eastAsia="Calibri Light"/>
              </w:rPr>
            </w:pPr>
            <w:r>
              <w:t>5</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3AD364CF" w14:textId="77777777" w:rsidR="00AD2D6B" w:rsidRPr="633C94ED" w:rsidRDefault="00AD2D6B" w:rsidP="00011689">
            <w:pPr>
              <w:pStyle w:val="Tabelitekst"/>
              <w:rPr>
                <w:rFonts w:eastAsia="Calibri Light"/>
              </w:rPr>
            </w:pPr>
            <w:r w:rsidRPr="000335B5" w:rsidDel="002D1BE2">
              <w:t>Liitlastega seotud kulud</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ACF228D" w14:textId="77777777" w:rsidR="00AD2D6B" w:rsidRPr="633C94ED" w:rsidRDefault="00AD2D6B" w:rsidP="00830EB8">
            <w:pPr>
              <w:pStyle w:val="Tabelitekst"/>
              <w:jc w:val="right"/>
              <w:rPr>
                <w:rFonts w:eastAsia="Calibri Light"/>
              </w:rPr>
            </w:pPr>
            <w:r w:rsidRPr="001B257F">
              <w:t>5,5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76D74C1" w14:textId="77777777" w:rsidR="00AD2D6B" w:rsidRPr="00A2539C" w:rsidRDefault="00AD2D6B" w:rsidP="00830EB8">
            <w:pPr>
              <w:pStyle w:val="Tabelitekst"/>
              <w:jc w:val="right"/>
              <w:rPr>
                <w:rFonts w:eastAsia="Calibri Light"/>
              </w:rPr>
            </w:pPr>
            <w:r w:rsidRPr="001B257F">
              <w:t>34,9</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D2501C8" w14:textId="77777777" w:rsidR="00AD2D6B" w:rsidRPr="00A2539C" w:rsidRDefault="00AD2D6B" w:rsidP="00830EB8">
            <w:pPr>
              <w:pStyle w:val="Tabelitekst"/>
              <w:jc w:val="right"/>
              <w:rPr>
                <w:rFonts w:eastAsia="Calibri Light"/>
              </w:rPr>
            </w:pPr>
            <w:r w:rsidRPr="001B257F">
              <w:t>44,6</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FC21E30" w14:textId="77777777" w:rsidR="00AD2D6B" w:rsidRPr="00A2539C" w:rsidRDefault="00AD2D6B" w:rsidP="00830EB8">
            <w:pPr>
              <w:pStyle w:val="Tabelitekst"/>
              <w:jc w:val="right"/>
              <w:rPr>
                <w:rFonts w:eastAsia="Calibri Light"/>
              </w:rPr>
            </w:pPr>
            <w:r w:rsidRPr="001B257F">
              <w:t>12,0</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450CEAAF" w14:textId="77777777" w:rsidR="00AD2D6B" w:rsidRPr="00A2539C" w:rsidRDefault="00AD2D6B" w:rsidP="00830EB8">
            <w:pPr>
              <w:pStyle w:val="Tabelitekst"/>
              <w:jc w:val="right"/>
              <w:rPr>
                <w:rFonts w:eastAsia="Calibri Light"/>
              </w:rPr>
            </w:pPr>
            <w:r w:rsidRPr="001B257F">
              <w:t>5,5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B940DD9" w14:textId="77777777" w:rsidR="00AD2D6B" w:rsidRPr="001B257F"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9E4023F"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B36D824" w14:textId="77777777" w:rsidR="00AD2D6B" w:rsidDel="00C97160" w:rsidRDefault="00AD2D6B" w:rsidP="00830EB8">
            <w:pPr>
              <w:pStyle w:val="Tabelitekst"/>
              <w:jc w:val="right"/>
              <w:rPr>
                <w:rFonts w:eastAsiaTheme="minorEastAsia" w:cstheme="majorBidi"/>
              </w:rPr>
            </w:pPr>
          </w:p>
        </w:tc>
      </w:tr>
      <w:tr w:rsidR="00AD2D6B" w14:paraId="4C906978"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6DA277F7" w14:textId="77777777" w:rsidR="00AD2D6B" w:rsidRPr="006530DD" w:rsidRDefault="00AD2D6B" w:rsidP="00011689">
            <w:pPr>
              <w:pStyle w:val="Tabelitekst"/>
              <w:rPr>
                <w:rStyle w:val="TabelitekstChar"/>
                <w:rFonts w:eastAsia="Calibri Light"/>
              </w:rPr>
            </w:pPr>
            <w:r>
              <w:t>6</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0CE13A97" w14:textId="77777777" w:rsidR="00AD2D6B" w:rsidRPr="633C94ED" w:rsidRDefault="00AD2D6B" w:rsidP="00011689">
            <w:pPr>
              <w:pStyle w:val="Tabelibold"/>
              <w:rPr>
                <w:rFonts w:eastAsia="Calibri Light"/>
              </w:rPr>
            </w:pPr>
            <w:r w:rsidRPr="000335B5">
              <w:t xml:space="preserve">Kaitsekulu NATO meetodi järgi </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37917013" w14:textId="77777777" w:rsidR="00AD2D6B" w:rsidRPr="633C94ED" w:rsidRDefault="00AD2D6B" w:rsidP="00830EB8">
            <w:pPr>
              <w:pStyle w:val="Tabelibold"/>
              <w:jc w:val="right"/>
              <w:rPr>
                <w:rFonts w:eastAsia="Calibri Light"/>
              </w:rPr>
            </w:pPr>
            <w:r w:rsidRPr="001E468E">
              <w:t>1 333,8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1854BBD" w14:textId="77777777" w:rsidR="00AD2D6B" w:rsidRPr="00A2539C" w:rsidRDefault="00AD2D6B" w:rsidP="00830EB8">
            <w:pPr>
              <w:pStyle w:val="Tabelibold"/>
              <w:jc w:val="right"/>
              <w:rPr>
                <w:rFonts w:eastAsia="Calibri Light"/>
              </w:rPr>
            </w:pPr>
            <w:r w:rsidRPr="001E468E">
              <w:t>1 395,4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1B76C66" w14:textId="77777777" w:rsidR="00AD2D6B" w:rsidRPr="00A2539C" w:rsidRDefault="00AD2D6B" w:rsidP="00830EB8">
            <w:pPr>
              <w:pStyle w:val="Tabelibold"/>
              <w:jc w:val="right"/>
              <w:rPr>
                <w:rFonts w:eastAsia="Calibri Light"/>
              </w:rPr>
            </w:pPr>
            <w:r w:rsidRPr="001E468E">
              <w:t>1 631,1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4C65DA0" w14:textId="77777777" w:rsidR="00AD2D6B" w:rsidRPr="00A2539C" w:rsidRDefault="00AD2D6B" w:rsidP="00830EB8">
            <w:pPr>
              <w:pStyle w:val="Tabelibold"/>
              <w:jc w:val="right"/>
              <w:rPr>
                <w:rFonts w:eastAsia="Calibri Light"/>
              </w:rPr>
            </w:pPr>
            <w:r w:rsidRPr="001E468E">
              <w:t>1 661,4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49026B10" w14:textId="77777777" w:rsidR="00AD2D6B" w:rsidRPr="00A2539C" w:rsidRDefault="00AD2D6B" w:rsidP="00830EB8">
            <w:pPr>
              <w:pStyle w:val="Tabelibold"/>
              <w:jc w:val="right"/>
              <w:rPr>
                <w:rFonts w:eastAsia="Calibri Light"/>
              </w:rPr>
            </w:pPr>
            <w:r w:rsidRPr="001E468E">
              <w:t>1 669,1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CD21788" w14:textId="77777777" w:rsidR="00AD2D6B" w:rsidRPr="001E468E"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2DDAAA1"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CE79D75" w14:textId="77777777" w:rsidR="00AD2D6B" w:rsidDel="00C97160" w:rsidRDefault="00AD2D6B" w:rsidP="00830EB8">
            <w:pPr>
              <w:pStyle w:val="Tabelitekst"/>
              <w:jc w:val="right"/>
              <w:rPr>
                <w:rFonts w:eastAsiaTheme="minorEastAsia" w:cstheme="majorBidi"/>
              </w:rPr>
            </w:pPr>
          </w:p>
        </w:tc>
      </w:tr>
      <w:tr w:rsidR="00AD2D6B" w14:paraId="10023B1E"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5B2B03DF" w14:textId="77777777" w:rsidR="00AD2D6B" w:rsidRPr="006530DD" w:rsidRDefault="00AD2D6B" w:rsidP="00011689">
            <w:pPr>
              <w:pStyle w:val="Tabelitekst"/>
              <w:rPr>
                <w:rStyle w:val="TabelitekstChar"/>
                <w:rFonts w:eastAsia="Calibri Light"/>
              </w:rPr>
            </w:pPr>
            <w:r>
              <w:t>7</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1C4075B4" w14:textId="77777777" w:rsidR="00AD2D6B" w:rsidRPr="633C94ED" w:rsidRDefault="00AD2D6B" w:rsidP="00011689">
            <w:pPr>
              <w:pStyle w:val="Tabelitekst"/>
              <w:rPr>
                <w:rFonts w:eastAsia="Calibri Light"/>
              </w:rPr>
            </w:pPr>
            <w:r w:rsidRPr="000335B5">
              <w:t xml:space="preserve">% </w:t>
            </w:r>
            <w:proofErr w:type="spellStart"/>
            <w:r w:rsidRPr="000335B5">
              <w:t>SKP-st</w:t>
            </w:r>
            <w:proofErr w:type="spellEnd"/>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FF03F3F" w14:textId="77777777" w:rsidR="00AD2D6B" w:rsidRPr="633C94ED" w:rsidRDefault="00AD2D6B" w:rsidP="00830EB8">
            <w:pPr>
              <w:pStyle w:val="Tabelitekst"/>
              <w:jc w:val="right"/>
              <w:rPr>
                <w:rFonts w:eastAsia="Calibri Light"/>
              </w:rPr>
            </w:pPr>
            <w:r>
              <w:t>3,40</w:t>
            </w:r>
            <w:r w:rsidRPr="000335B5">
              <w:t>%</w:t>
            </w:r>
            <w:r w:rsidRPr="000335B5">
              <w:rPr>
                <w:rStyle w:val="Allmrkuseviide"/>
                <w:rFonts w:asciiTheme="majorHAnsi" w:eastAsiaTheme="majorEastAsia" w:hAnsiTheme="majorHAnsi" w:cstheme="majorHAnsi"/>
              </w:rPr>
              <w:footnoteReference w:id="47"/>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EB75150" w14:textId="77777777" w:rsidR="00AD2D6B" w:rsidRPr="00A2539C" w:rsidRDefault="00AD2D6B" w:rsidP="00830EB8">
            <w:pPr>
              <w:pStyle w:val="Tabelitekst"/>
              <w:jc w:val="right"/>
              <w:rPr>
                <w:rFonts w:eastAsia="Calibri Light"/>
              </w:rPr>
            </w:pPr>
            <w:r w:rsidRPr="00232F1D">
              <w:t>3,32%</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9B76CF7" w14:textId="77777777" w:rsidR="00AD2D6B" w:rsidRPr="00A2539C" w:rsidRDefault="00AD2D6B" w:rsidP="00830EB8">
            <w:pPr>
              <w:pStyle w:val="Tabelitekst"/>
              <w:jc w:val="right"/>
              <w:rPr>
                <w:rFonts w:eastAsia="Calibri Light"/>
              </w:rPr>
            </w:pPr>
            <w:r w:rsidRPr="00232F1D">
              <w:t>3,68%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CDBFFCB" w14:textId="77777777" w:rsidR="00AD2D6B" w:rsidRPr="00A2539C" w:rsidRDefault="00AD2D6B" w:rsidP="00830EB8">
            <w:pPr>
              <w:pStyle w:val="Tabelitekst"/>
              <w:jc w:val="right"/>
              <w:rPr>
                <w:rFonts w:eastAsia="Calibri Light"/>
              </w:rPr>
            </w:pPr>
            <w:r w:rsidRPr="00232F1D">
              <w:t>3,58%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EF0F432" w14:textId="77777777" w:rsidR="00AD2D6B" w:rsidRPr="00A2539C" w:rsidRDefault="00AD2D6B" w:rsidP="00830EB8">
            <w:pPr>
              <w:pStyle w:val="Tabelitekst"/>
              <w:jc w:val="right"/>
              <w:rPr>
                <w:rFonts w:eastAsia="Calibri Light"/>
              </w:rPr>
            </w:pPr>
            <w:r w:rsidRPr="00232F1D">
              <w:t>3,43%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CD5201D" w14:textId="77777777" w:rsidR="00AD2D6B" w:rsidRPr="00232F1D"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73E05C7"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17065E8" w14:textId="77777777" w:rsidR="00AD2D6B" w:rsidDel="00C97160" w:rsidRDefault="00AD2D6B" w:rsidP="00830EB8">
            <w:pPr>
              <w:pStyle w:val="Tabelitekst"/>
              <w:jc w:val="right"/>
              <w:rPr>
                <w:rFonts w:eastAsiaTheme="minorEastAsia" w:cstheme="majorBidi"/>
              </w:rPr>
            </w:pPr>
          </w:p>
        </w:tc>
      </w:tr>
      <w:tr w:rsidR="00AD2D6B" w14:paraId="5935101F"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40A2AC77" w14:textId="77777777" w:rsidR="00AD2D6B" w:rsidRPr="006530DD" w:rsidRDefault="00AD2D6B" w:rsidP="00011689">
            <w:pPr>
              <w:pStyle w:val="Tabelitekst"/>
              <w:rPr>
                <w:rStyle w:val="TabelitekstChar"/>
                <w:rFonts w:eastAsia="Calibri Light"/>
              </w:rPr>
            </w:pPr>
            <w:r>
              <w:t>8</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3BBF1E68" w14:textId="77777777" w:rsidR="00AD2D6B" w:rsidRPr="633C94ED" w:rsidRDefault="00AD2D6B" w:rsidP="00011689">
            <w:pPr>
              <w:pStyle w:val="Tabelitekst"/>
              <w:rPr>
                <w:rFonts w:eastAsia="Calibri Light"/>
              </w:rPr>
            </w:pPr>
            <w:proofErr w:type="spellStart"/>
            <w:r w:rsidRPr="000335B5">
              <w:t>Välisvahendid</w:t>
            </w:r>
            <w:proofErr w:type="spellEnd"/>
            <w:r w:rsidRPr="000335B5">
              <w:t>, tuludest sõltuv kulu ja omatulu, mis ei kajastu kaitsekulude arvestuses</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DFE5912" w14:textId="77777777" w:rsidR="00AD2D6B" w:rsidRPr="633C94ED"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1ABC07D" w14:textId="77777777" w:rsidR="00AD2D6B" w:rsidRPr="00A2539C"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50430B0" w14:textId="77777777" w:rsidR="00AD2D6B" w:rsidRPr="00A2539C"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CCC8909" w14:textId="77777777" w:rsidR="00AD2D6B" w:rsidRPr="00A2539C"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DB1E17C" w14:textId="77777777" w:rsidR="00AD2D6B" w:rsidRPr="00A2539C"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C2402E6" w14:textId="77777777" w:rsidR="00AD2D6B" w:rsidDel="00B465B6"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C901BE1"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F8A56E9" w14:textId="77777777" w:rsidR="00AD2D6B" w:rsidDel="00C97160" w:rsidRDefault="00AD2D6B" w:rsidP="00830EB8">
            <w:pPr>
              <w:pStyle w:val="Tabelitekst"/>
              <w:jc w:val="right"/>
              <w:rPr>
                <w:rFonts w:eastAsiaTheme="minorEastAsia" w:cstheme="majorBidi"/>
              </w:rPr>
            </w:pPr>
          </w:p>
        </w:tc>
      </w:tr>
      <w:tr w:rsidR="00AD2D6B" w14:paraId="19323CC8"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63B8492E" w14:textId="77777777" w:rsidR="00AD2D6B" w:rsidRPr="006530DD" w:rsidRDefault="00AD2D6B" w:rsidP="00011689">
            <w:pPr>
              <w:pStyle w:val="Tabelitekst"/>
              <w:rPr>
                <w:rStyle w:val="TabelitekstChar"/>
                <w:rFonts w:eastAsia="Calibri Light"/>
              </w:rPr>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2FDC5456" w14:textId="77777777" w:rsidR="00AD2D6B" w:rsidRPr="633C94ED" w:rsidRDefault="00AD2D6B" w:rsidP="00011689">
            <w:pPr>
              <w:pStyle w:val="Tabelitekst"/>
              <w:rPr>
                <w:rFonts w:eastAsia="Calibri Light"/>
              </w:rPr>
            </w:pPr>
            <w:r w:rsidRPr="000335B5">
              <w:t>NSIP</w:t>
            </w:r>
            <w:r w:rsidRPr="000335B5">
              <w:rPr>
                <w:rStyle w:val="Allmrkuseviide"/>
                <w:rFonts w:asciiTheme="majorHAnsi" w:eastAsiaTheme="majorEastAsia" w:hAnsiTheme="majorHAnsi" w:cstheme="majorHAnsi"/>
              </w:rPr>
              <w:footnoteReference w:id="48"/>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329C2CED" w14:textId="77777777" w:rsidR="00AD2D6B" w:rsidRPr="633C94ED" w:rsidRDefault="00AD2D6B" w:rsidP="00830EB8">
            <w:pPr>
              <w:pStyle w:val="Tabelitekst"/>
              <w:jc w:val="right"/>
              <w:rPr>
                <w:rFonts w:eastAsia="Calibri Light"/>
              </w:rPr>
            </w:pPr>
            <w:r w:rsidRPr="00987E99">
              <w:t>24,8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C745717" w14:textId="77777777" w:rsidR="00AD2D6B" w:rsidRPr="00A2539C" w:rsidRDefault="00AD2D6B" w:rsidP="00830EB8">
            <w:pPr>
              <w:pStyle w:val="Tabelitekst"/>
              <w:jc w:val="right"/>
              <w:rPr>
                <w:rFonts w:eastAsia="Calibri Light"/>
              </w:rPr>
            </w:pPr>
            <w:r w:rsidRPr="00987E99">
              <w:t>39,3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63DE2C7" w14:textId="77777777" w:rsidR="00AD2D6B" w:rsidRPr="00A2539C" w:rsidRDefault="00AD2D6B" w:rsidP="00830EB8">
            <w:pPr>
              <w:pStyle w:val="Tabelitekst"/>
              <w:jc w:val="right"/>
              <w:rPr>
                <w:rFonts w:eastAsia="Calibri Light"/>
              </w:rPr>
            </w:pPr>
            <w:r w:rsidRPr="00987E99">
              <w:t>8,5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F31A278" w14:textId="77777777" w:rsidR="00AD2D6B" w:rsidRPr="00A2539C" w:rsidRDefault="00AD2D6B" w:rsidP="00830EB8">
            <w:pPr>
              <w:pStyle w:val="Tabelitekst"/>
              <w:jc w:val="right"/>
              <w:rPr>
                <w:rFonts w:eastAsia="Calibri Light"/>
              </w:rPr>
            </w:pPr>
            <w:r w:rsidRPr="00987E99">
              <w:t>16,7</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E329594" w14:textId="77777777" w:rsidR="00AD2D6B" w:rsidRPr="00A2539C" w:rsidRDefault="00AD2D6B" w:rsidP="00830EB8">
            <w:pPr>
              <w:pStyle w:val="Tabelitekst"/>
              <w:jc w:val="right"/>
              <w:rPr>
                <w:rFonts w:eastAsia="Calibri Light"/>
              </w:rPr>
            </w:pPr>
            <w:r w:rsidRPr="00987E99">
              <w:t>47,1</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5A1539C" w14:textId="77777777" w:rsidR="00AD2D6B" w:rsidRPr="00987E99"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91189D2" w14:textId="77777777" w:rsidR="00AD2D6B" w:rsidDel="00C97160" w:rsidRDefault="00AD2D6B" w:rsidP="00830EB8">
            <w:pPr>
              <w:pStyle w:val="Tabelitekst"/>
              <w:jc w:val="right"/>
              <w:rPr>
                <w:rFonts w:eastAsiaTheme="minorEastAsia" w:cstheme="majorBidi"/>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0E12AC2" w14:textId="77777777" w:rsidR="00AD2D6B" w:rsidDel="00C97160" w:rsidRDefault="00AD2D6B" w:rsidP="00830EB8">
            <w:pPr>
              <w:pStyle w:val="Tabelitekst"/>
              <w:jc w:val="right"/>
              <w:rPr>
                <w:rFonts w:eastAsiaTheme="minorEastAsia" w:cstheme="majorBidi"/>
              </w:rPr>
            </w:pPr>
          </w:p>
        </w:tc>
      </w:tr>
      <w:tr w:rsidR="00AD2D6B" w14:paraId="462DB646"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37527223" w14:textId="77777777" w:rsidR="00AD2D6B" w:rsidRPr="006530DD" w:rsidRDefault="00AD2D6B" w:rsidP="00011689">
            <w:pPr>
              <w:pStyle w:val="Tabelitekst"/>
              <w:rPr>
                <w:rStyle w:val="TabelitekstChar"/>
                <w:rFonts w:eastAsia="Calibri Light"/>
              </w:rPr>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70F18C5E" w14:textId="77777777" w:rsidR="00AD2D6B" w:rsidRPr="009A675E" w:rsidRDefault="00AD2D6B" w:rsidP="00011689">
            <w:pPr>
              <w:pStyle w:val="Tabelitekst"/>
              <w:rPr>
                <w:rFonts w:eastAsia="Calibri Light"/>
              </w:rPr>
            </w:pPr>
            <w:r w:rsidRPr="009A675E">
              <w:t>Tuuleenergia kompensatsioonimeetmed</w:t>
            </w:r>
            <w:r w:rsidRPr="009A675E">
              <w:rPr>
                <w:rStyle w:val="Allmrkuseviide"/>
                <w:rFonts w:eastAsiaTheme="majorEastAsia"/>
                <w:color w:val="000000" w:themeColor="text1"/>
                <w:vertAlign w:val="baseline"/>
              </w:rPr>
              <w:footnoteReference w:id="49"/>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DA2E250" w14:textId="77777777" w:rsidR="00AD2D6B" w:rsidRPr="009A675E" w:rsidRDefault="00AD2D6B" w:rsidP="00830EB8">
            <w:pPr>
              <w:pStyle w:val="Tabelitekst"/>
              <w:jc w:val="right"/>
              <w:rPr>
                <w:rFonts w:eastAsia="Calibri Light"/>
              </w:rPr>
            </w:pPr>
            <w:r w:rsidRPr="009A675E">
              <w:t>62,7</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CD1141E" w14:textId="77777777" w:rsidR="00AD2D6B" w:rsidRPr="009A675E" w:rsidRDefault="00AD2D6B" w:rsidP="00830EB8">
            <w:pPr>
              <w:pStyle w:val="Tabelitekst"/>
              <w:jc w:val="right"/>
              <w:rPr>
                <w:rFonts w:eastAsia="Calibri Light"/>
              </w:rPr>
            </w:pPr>
            <w:r w:rsidRPr="009A675E">
              <w:t>51,0</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BFDA2E2" w14:textId="77777777" w:rsidR="00AD2D6B" w:rsidRPr="009A675E" w:rsidRDefault="00AD2D6B" w:rsidP="00830EB8">
            <w:pPr>
              <w:pStyle w:val="Tabelitekst"/>
              <w:jc w:val="right"/>
              <w:rPr>
                <w:rFonts w:eastAsia="Calibri Light"/>
              </w:rPr>
            </w:pPr>
            <w:r w:rsidRPr="009A675E">
              <w:t>11,9</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3C5E85CE" w14:textId="77777777" w:rsidR="00AD2D6B" w:rsidRPr="009A675E"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13FF12D" w14:textId="77777777" w:rsidR="00AD2D6B" w:rsidRPr="009A675E"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5D140DCF" w14:textId="77777777" w:rsidR="00AD2D6B" w:rsidRPr="009A675E" w:rsidDel="00B465B6"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65629C75" w14:textId="77777777" w:rsidR="00AD2D6B" w:rsidRPr="009A675E" w:rsidDel="00C97160" w:rsidRDefault="00AD2D6B" w:rsidP="00830EB8">
            <w:pPr>
              <w:pStyle w:val="Tabelitekst"/>
              <w:jc w:val="right"/>
              <w:rPr>
                <w:rFonts w:eastAsiaTheme="minorEastAsia"/>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31921AD" w14:textId="77777777" w:rsidR="00AD2D6B" w:rsidRPr="009A675E" w:rsidDel="00C97160" w:rsidRDefault="00AD2D6B" w:rsidP="00830EB8">
            <w:pPr>
              <w:pStyle w:val="Tabelitekst"/>
              <w:jc w:val="right"/>
              <w:rPr>
                <w:rFonts w:eastAsiaTheme="minorEastAsia"/>
              </w:rPr>
            </w:pPr>
          </w:p>
        </w:tc>
      </w:tr>
      <w:tr w:rsidR="00AD2D6B" w14:paraId="3BA9C4E8"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62B67FC2" w14:textId="77777777" w:rsidR="00AD2D6B" w:rsidRPr="006530DD" w:rsidRDefault="00AD2D6B" w:rsidP="00011689">
            <w:pPr>
              <w:pStyle w:val="Tabelitekst"/>
              <w:rPr>
                <w:rStyle w:val="TabelitekstChar"/>
                <w:rFonts w:eastAsia="Calibri Light"/>
              </w:rPr>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0E5017A3" w14:textId="77777777" w:rsidR="00AD2D6B" w:rsidRPr="009A675E" w:rsidRDefault="00AD2D6B" w:rsidP="00011689">
            <w:pPr>
              <w:pStyle w:val="Tabelitekst"/>
              <w:rPr>
                <w:rFonts w:eastAsia="Calibri Light"/>
              </w:rPr>
            </w:pPr>
            <w:r w:rsidRPr="009A675E">
              <w:rPr>
                <w:rFonts w:eastAsiaTheme="minorEastAsia"/>
              </w:rPr>
              <w:t xml:space="preserve">EL </w:t>
            </w:r>
            <w:proofErr w:type="spellStart"/>
            <w:r w:rsidRPr="009A675E">
              <w:rPr>
                <w:rFonts w:eastAsiaTheme="minorEastAsia"/>
              </w:rPr>
              <w:t>Rahutagamisrahastu</w:t>
            </w:r>
            <w:proofErr w:type="spellEnd"/>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31A779BE" w14:textId="77777777" w:rsidR="00AD2D6B" w:rsidRPr="009A675E" w:rsidRDefault="00AD2D6B" w:rsidP="00830EB8">
            <w:pPr>
              <w:pStyle w:val="Tabelitekst"/>
              <w:jc w:val="right"/>
              <w:rPr>
                <w:rFonts w:eastAsia="Calibri Light"/>
              </w:rPr>
            </w:pPr>
            <w:r w:rsidRPr="009A675E">
              <w:t>58,3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0F64A57" w14:textId="77777777" w:rsidR="00AD2D6B" w:rsidRPr="009A675E" w:rsidRDefault="00AD2D6B" w:rsidP="00830EB8">
            <w:pPr>
              <w:pStyle w:val="Tabelitekst"/>
              <w:jc w:val="right"/>
              <w:rPr>
                <w:rFonts w:eastAsia="Calibri Light"/>
              </w:rPr>
            </w:pPr>
            <w:r w:rsidRPr="009A675E">
              <w:t>85,3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38E96B1" w14:textId="77777777" w:rsidR="00AD2D6B" w:rsidRPr="009A675E" w:rsidRDefault="00AD2D6B" w:rsidP="00830EB8">
            <w:pPr>
              <w:pStyle w:val="Tabelitekst"/>
              <w:jc w:val="right"/>
              <w:rPr>
                <w:rFonts w:eastAsia="Calibri Light"/>
              </w:rPr>
            </w:pPr>
            <w:r w:rsidRPr="009A675E">
              <w:t>6,5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037C8CA" w14:textId="77777777" w:rsidR="00AD2D6B" w:rsidRPr="009A675E" w:rsidRDefault="00AD2D6B" w:rsidP="00830EB8">
            <w:pPr>
              <w:pStyle w:val="Tabelitekst"/>
              <w:jc w:val="right"/>
              <w:rPr>
                <w:rFonts w:eastAsia="Calibri Light"/>
              </w:rPr>
            </w:pPr>
            <w:r w:rsidRPr="009A675E">
              <w:t>6,5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471EAD1B" w14:textId="77777777" w:rsidR="00AD2D6B" w:rsidRPr="009A675E" w:rsidRDefault="00AD2D6B" w:rsidP="00830EB8">
            <w:pPr>
              <w:pStyle w:val="Tabelitekst"/>
              <w:jc w:val="right"/>
              <w:rPr>
                <w:rFonts w:eastAsia="Calibri Light"/>
              </w:rPr>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EE3B675" w14:textId="77777777" w:rsidR="00AD2D6B" w:rsidRPr="009A675E" w:rsidDel="00B465B6"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0DBAE21" w14:textId="77777777" w:rsidR="00AD2D6B" w:rsidRPr="009A675E" w:rsidDel="00C97160" w:rsidRDefault="00AD2D6B" w:rsidP="00830EB8">
            <w:pPr>
              <w:pStyle w:val="Tabelitekst"/>
              <w:jc w:val="right"/>
              <w:rPr>
                <w:rFonts w:eastAsiaTheme="minorEastAsia"/>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6B3D2C7" w14:textId="77777777" w:rsidR="00AD2D6B" w:rsidRPr="009A675E" w:rsidDel="00C97160" w:rsidRDefault="00AD2D6B" w:rsidP="00830EB8">
            <w:pPr>
              <w:pStyle w:val="Tabelitekst"/>
              <w:jc w:val="right"/>
              <w:rPr>
                <w:rFonts w:eastAsiaTheme="minorEastAsia"/>
              </w:rPr>
            </w:pPr>
          </w:p>
        </w:tc>
      </w:tr>
      <w:tr w:rsidR="00AD2D6B" w14:paraId="16374C6D" w14:textId="77777777" w:rsidTr="00053B48">
        <w:trPr>
          <w:trHeight w:val="314"/>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7AF3C87D" w14:textId="77777777" w:rsidR="00AD2D6B" w:rsidRPr="006530DD" w:rsidRDefault="00AD2D6B" w:rsidP="00011689">
            <w:pPr>
              <w:pStyle w:val="Tabelitekst"/>
              <w:rPr>
                <w:rStyle w:val="TabelitekstChar"/>
                <w:rFonts w:eastAsia="Calibri Light"/>
              </w:rPr>
            </w:pP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755F6196" w14:textId="77777777" w:rsidR="00AD2D6B" w:rsidRPr="009A675E" w:rsidRDefault="00AD2D6B" w:rsidP="00011689">
            <w:pPr>
              <w:pStyle w:val="Tabelitekst"/>
              <w:rPr>
                <w:rFonts w:eastAsia="Calibri Light"/>
              </w:rPr>
            </w:pPr>
            <w:r w:rsidRPr="009A675E">
              <w:rPr>
                <w:rFonts w:eastAsiaTheme="minorEastAsia"/>
              </w:rPr>
              <w:t>Tuludest sõltuv kulu ja omakulu</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72FB332" w14:textId="77777777" w:rsidR="00AD2D6B" w:rsidRPr="009A675E" w:rsidRDefault="00AD2D6B" w:rsidP="00830EB8">
            <w:pPr>
              <w:pStyle w:val="Tabelitekst"/>
              <w:jc w:val="right"/>
              <w:rPr>
                <w:rFonts w:eastAsia="Calibri Light"/>
              </w:rPr>
            </w:pPr>
            <w:r w:rsidRPr="009A675E">
              <w:t>21,4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BFA812C" w14:textId="77777777" w:rsidR="00AD2D6B" w:rsidRPr="009A675E" w:rsidRDefault="00AD2D6B" w:rsidP="00830EB8">
            <w:pPr>
              <w:pStyle w:val="Tabelitekst"/>
              <w:jc w:val="right"/>
              <w:rPr>
                <w:rFonts w:eastAsia="Calibri Light"/>
              </w:rPr>
            </w:pPr>
            <w:r w:rsidRPr="009A675E">
              <w:t>41,3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443A4010" w14:textId="77777777" w:rsidR="00AD2D6B" w:rsidRPr="009A675E" w:rsidRDefault="00AD2D6B" w:rsidP="00830EB8">
            <w:pPr>
              <w:pStyle w:val="Tabelitekst"/>
              <w:jc w:val="right"/>
              <w:rPr>
                <w:rFonts w:eastAsia="Calibri Light"/>
              </w:rPr>
            </w:pPr>
            <w:r w:rsidRPr="009A675E">
              <w:t>0,4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9B87FCE" w14:textId="77777777" w:rsidR="00AD2D6B" w:rsidRPr="009A675E" w:rsidRDefault="00AD2D6B" w:rsidP="00830EB8">
            <w:pPr>
              <w:pStyle w:val="Tabelitekst"/>
              <w:jc w:val="right"/>
              <w:rPr>
                <w:rFonts w:eastAsia="Calibri Light"/>
              </w:rPr>
            </w:pPr>
            <w:r w:rsidRPr="009A675E">
              <w:t>0,4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60BBB16" w14:textId="77777777" w:rsidR="00AD2D6B" w:rsidRPr="009A675E" w:rsidRDefault="00AD2D6B" w:rsidP="00830EB8">
            <w:pPr>
              <w:pStyle w:val="Tabelitekst"/>
              <w:jc w:val="right"/>
              <w:rPr>
                <w:rFonts w:eastAsia="Calibri Light"/>
              </w:rPr>
            </w:pPr>
            <w:r w:rsidRPr="009A675E">
              <w:t>0,4</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B14E5C8" w14:textId="77777777" w:rsidR="00AD2D6B" w:rsidRPr="009A675E"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BBFD245" w14:textId="77777777" w:rsidR="00AD2D6B" w:rsidRPr="009A675E" w:rsidDel="00C97160" w:rsidRDefault="00AD2D6B" w:rsidP="00830EB8">
            <w:pPr>
              <w:pStyle w:val="Tabelitekst"/>
              <w:jc w:val="right"/>
              <w:rPr>
                <w:rFonts w:eastAsiaTheme="minorEastAsia"/>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48F265C7" w14:textId="77777777" w:rsidR="00AD2D6B" w:rsidRPr="009A675E" w:rsidDel="00C97160" w:rsidRDefault="00AD2D6B" w:rsidP="00830EB8">
            <w:pPr>
              <w:pStyle w:val="Tabelitekst"/>
              <w:jc w:val="right"/>
              <w:rPr>
                <w:rFonts w:eastAsiaTheme="minorEastAsia"/>
              </w:rPr>
            </w:pPr>
          </w:p>
        </w:tc>
      </w:tr>
      <w:tr w:rsidR="00AD2D6B" w14:paraId="30D6BA55" w14:textId="77777777" w:rsidTr="00053B48">
        <w:trPr>
          <w:trHeight w:val="335"/>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627BAFDC" w14:textId="77777777" w:rsidR="00AD2D6B" w:rsidRPr="006530DD" w:rsidRDefault="00AD2D6B" w:rsidP="00011689">
            <w:pPr>
              <w:pStyle w:val="Tabelitekst"/>
              <w:rPr>
                <w:rStyle w:val="TabelitekstChar"/>
                <w:rFonts w:eastAsia="Calibri Light"/>
              </w:rPr>
            </w:pPr>
            <w:r>
              <w:rPr>
                <w:rFonts w:eastAsiaTheme="minorEastAsia" w:cstheme="majorBidi"/>
              </w:rPr>
              <w:t>9</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3E1688F4" w14:textId="77777777" w:rsidR="00AD2D6B" w:rsidRPr="009A675E" w:rsidRDefault="00AD2D6B" w:rsidP="00011689">
            <w:pPr>
              <w:pStyle w:val="Tabelitekst"/>
              <w:rPr>
                <w:rFonts w:eastAsia="Calibri Light"/>
              </w:rPr>
            </w:pPr>
            <w:r w:rsidRPr="009A675E">
              <w:rPr>
                <w:rFonts w:eastAsiaTheme="minorEastAsia"/>
              </w:rPr>
              <w:t>Mitterahaline kulu (amortisatsioon)</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190C00D" w14:textId="77777777" w:rsidR="00AD2D6B" w:rsidRPr="009A675E" w:rsidRDefault="00AD2D6B" w:rsidP="00830EB8">
            <w:pPr>
              <w:pStyle w:val="Tabelitekst"/>
              <w:jc w:val="right"/>
              <w:rPr>
                <w:rFonts w:eastAsia="Calibri Light"/>
              </w:rPr>
            </w:pPr>
            <w:r w:rsidRPr="009A675E">
              <w:t>88,8</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9246A2C" w14:textId="77777777" w:rsidR="00AD2D6B" w:rsidRPr="009A675E" w:rsidRDefault="00AD2D6B" w:rsidP="00830EB8">
            <w:pPr>
              <w:pStyle w:val="Tabelitekst"/>
              <w:jc w:val="right"/>
              <w:rPr>
                <w:rFonts w:eastAsia="Calibri Light"/>
              </w:rPr>
            </w:pPr>
            <w:r w:rsidRPr="009A675E">
              <w:t>125,0</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7509DD58" w14:textId="77777777" w:rsidR="00AD2D6B" w:rsidRPr="009A675E" w:rsidRDefault="00AD2D6B" w:rsidP="00830EB8">
            <w:pPr>
              <w:pStyle w:val="Tabelitekst"/>
              <w:jc w:val="right"/>
              <w:rPr>
                <w:rFonts w:eastAsia="Calibri Light"/>
              </w:rPr>
            </w:pPr>
            <w:r w:rsidRPr="009A675E">
              <w:t>142,2</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167D69A0" w14:textId="77777777" w:rsidR="00AD2D6B" w:rsidRPr="009A675E" w:rsidRDefault="00AD2D6B" w:rsidP="00830EB8">
            <w:pPr>
              <w:pStyle w:val="Tabelitekst"/>
              <w:jc w:val="right"/>
              <w:rPr>
                <w:rFonts w:eastAsia="Calibri Light"/>
              </w:rPr>
            </w:pPr>
            <w:r w:rsidRPr="009A675E">
              <w:t>154,3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449E987" w14:textId="77777777" w:rsidR="00AD2D6B" w:rsidRPr="009A675E" w:rsidRDefault="00AD2D6B" w:rsidP="00830EB8">
            <w:pPr>
              <w:pStyle w:val="Tabelitekst"/>
              <w:jc w:val="right"/>
              <w:rPr>
                <w:rFonts w:eastAsia="Calibri Light"/>
              </w:rPr>
            </w:pPr>
            <w:r w:rsidRPr="009A675E">
              <w:t>171,2</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290C80C" w14:textId="77777777" w:rsidR="00AD2D6B" w:rsidRPr="009A675E"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07572C56" w14:textId="77777777" w:rsidR="00AD2D6B" w:rsidRPr="009A675E" w:rsidDel="00C97160" w:rsidRDefault="00AD2D6B" w:rsidP="00830EB8">
            <w:pPr>
              <w:pStyle w:val="Tabelitekst"/>
              <w:jc w:val="right"/>
              <w:rPr>
                <w:rFonts w:eastAsiaTheme="minorEastAsia"/>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364C86A8" w14:textId="77777777" w:rsidR="00AD2D6B" w:rsidRPr="009A675E" w:rsidDel="00C97160" w:rsidRDefault="00AD2D6B" w:rsidP="00830EB8">
            <w:pPr>
              <w:pStyle w:val="Tabelitekst"/>
              <w:jc w:val="right"/>
              <w:rPr>
                <w:rFonts w:eastAsiaTheme="minorEastAsia"/>
              </w:rPr>
            </w:pPr>
          </w:p>
        </w:tc>
      </w:tr>
      <w:tr w:rsidR="00AD2D6B" w14:paraId="208F115A" w14:textId="77777777" w:rsidTr="00053B48">
        <w:trPr>
          <w:trHeight w:val="183"/>
        </w:trPr>
        <w:tc>
          <w:tcPr>
            <w:tcW w:w="15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tcPr>
          <w:p w14:paraId="38B71B3B" w14:textId="77777777" w:rsidR="00AD2D6B" w:rsidRDefault="00AD2D6B" w:rsidP="00011689">
            <w:pPr>
              <w:pStyle w:val="Tabelitekst"/>
            </w:pPr>
            <w:r>
              <w:rPr>
                <w:rFonts w:eastAsiaTheme="minorEastAsia" w:cstheme="majorBidi"/>
              </w:rPr>
              <w:t>10</w:t>
            </w:r>
          </w:p>
        </w:tc>
        <w:tc>
          <w:tcPr>
            <w:tcW w:w="1645"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Pr>
          <w:p w14:paraId="639C83CB" w14:textId="77777777" w:rsidR="00AD2D6B" w:rsidRPr="009A675E" w:rsidRDefault="00AD2D6B" w:rsidP="00011689">
            <w:pPr>
              <w:pStyle w:val="Tabelitekst"/>
            </w:pPr>
            <w:r w:rsidRPr="009A675E">
              <w:rPr>
                <w:rFonts w:eastAsiaTheme="minorEastAsia"/>
              </w:rPr>
              <w:t>Kõik Kaitseministeeriumi kasutuses olevad vahendid</w:t>
            </w:r>
            <w:r w:rsidRPr="009A675E">
              <w:rPr>
                <w:rStyle w:val="Allmrkuseviide"/>
                <w:rFonts w:eastAsiaTheme="majorEastAsia"/>
                <w:color w:val="000000" w:themeColor="text1"/>
                <w:vertAlign w:val="baseline"/>
              </w:rPr>
              <w:footnoteReference w:id="50"/>
            </w:r>
            <w:r w:rsidRPr="009A675E">
              <w:rPr>
                <w:rFonts w:eastAsiaTheme="minorEastAsia"/>
              </w:rPr>
              <w:t xml:space="preserve"> </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0678E907" w14:textId="77777777" w:rsidR="00AD2D6B" w:rsidRPr="009A675E" w:rsidRDefault="00AD2D6B" w:rsidP="00830EB8">
            <w:pPr>
              <w:pStyle w:val="Tabelitekst"/>
              <w:jc w:val="right"/>
            </w:pPr>
            <w:r w:rsidRPr="009A675E">
              <w:t>1 477,7</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679062B2" w14:textId="77777777" w:rsidR="00AD2D6B" w:rsidRPr="009A675E" w:rsidRDefault="00AD2D6B" w:rsidP="00830EB8">
            <w:pPr>
              <w:pStyle w:val="Tabelitekst"/>
              <w:jc w:val="right"/>
            </w:pPr>
            <w:r w:rsidRPr="009A675E">
              <w:t>1 589,5</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29272680" w14:textId="77777777" w:rsidR="00AD2D6B" w:rsidRPr="009A675E" w:rsidRDefault="00AD2D6B" w:rsidP="00830EB8">
            <w:pPr>
              <w:pStyle w:val="Tabelitekst"/>
              <w:jc w:val="right"/>
            </w:pPr>
            <w:r w:rsidRPr="009A675E">
              <w:t>1 632,9</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5DFCBC30" w14:textId="77777777" w:rsidR="00AD2D6B" w:rsidRPr="009A675E" w:rsidRDefault="00AD2D6B" w:rsidP="00830EB8">
            <w:pPr>
              <w:pStyle w:val="Tabelitekst"/>
              <w:jc w:val="right"/>
            </w:pPr>
            <w:r w:rsidRPr="009A675E">
              <w:t>1 656,3</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tcMar>
              <w:top w:w="15" w:type="dxa"/>
              <w:left w:w="15" w:type="dxa"/>
              <w:right w:w="15" w:type="dxa"/>
            </w:tcMar>
            <w:vAlign w:val="center"/>
          </w:tcPr>
          <w:p w14:paraId="43CC666A" w14:textId="77777777" w:rsidR="00AD2D6B" w:rsidRPr="009A675E" w:rsidRDefault="00AD2D6B" w:rsidP="00830EB8">
            <w:pPr>
              <w:pStyle w:val="Tabelitekst"/>
              <w:jc w:val="right"/>
            </w:pPr>
            <w:r w:rsidRPr="009A675E">
              <w:t>1 691,2</w:t>
            </w: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1381B658" w14:textId="77777777" w:rsidR="00AD2D6B" w:rsidRPr="009A675E" w:rsidRDefault="00AD2D6B" w:rsidP="00830EB8">
            <w:pPr>
              <w:pStyle w:val="Tabelitekst"/>
              <w:jc w:val="right"/>
            </w:pPr>
          </w:p>
        </w:tc>
        <w:tc>
          <w:tcPr>
            <w:tcW w:w="400"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723D0C88" w14:textId="77777777" w:rsidR="00AD2D6B" w:rsidRPr="009A675E" w:rsidDel="00C97160" w:rsidRDefault="00AD2D6B" w:rsidP="00830EB8">
            <w:pPr>
              <w:pStyle w:val="Tabelitekst"/>
              <w:jc w:val="right"/>
              <w:rPr>
                <w:rFonts w:eastAsiaTheme="minorEastAsia"/>
              </w:rPr>
            </w:pPr>
          </w:p>
        </w:tc>
        <w:tc>
          <w:tcPr>
            <w:tcW w:w="401" w:type="pct"/>
            <w:tc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tcBorders>
            <w:vAlign w:val="center"/>
          </w:tcPr>
          <w:p w14:paraId="2B16B0F3" w14:textId="77777777" w:rsidR="00AD2D6B" w:rsidRPr="009A675E" w:rsidDel="00C97160" w:rsidRDefault="00AD2D6B" w:rsidP="00830EB8">
            <w:pPr>
              <w:pStyle w:val="Tabelitekst"/>
              <w:jc w:val="right"/>
              <w:rPr>
                <w:rFonts w:eastAsiaTheme="minorEastAsia"/>
              </w:rPr>
            </w:pPr>
          </w:p>
        </w:tc>
      </w:tr>
    </w:tbl>
    <w:p w14:paraId="4C17EAF9" w14:textId="3AEB77DE" w:rsidR="00053B48" w:rsidRPr="00053B48" w:rsidRDefault="00053B48" w:rsidP="00AD1834">
      <w:pPr>
        <w:pStyle w:val="Sisutekst"/>
      </w:pPr>
      <w:r w:rsidRPr="00053B48">
        <w:t xml:space="preserve">Perioodil 2025-2028 on kaitsekulu üle 3% </w:t>
      </w:r>
      <w:proofErr w:type="spellStart"/>
      <w:r w:rsidRPr="00053B48">
        <w:t>SKP-st</w:t>
      </w:r>
      <w:proofErr w:type="spellEnd"/>
      <w:r w:rsidRPr="00053B48">
        <w:t xml:space="preserve">, jäädes 3,3% ja 3,7% vahele </w:t>
      </w:r>
      <w:proofErr w:type="spellStart"/>
      <w:r w:rsidRPr="00053B48">
        <w:t>SKPst</w:t>
      </w:r>
      <w:proofErr w:type="spellEnd"/>
      <w:r w:rsidRPr="00053B48">
        <w:t>. Hangeteks (eelarve mõttes nii majandamiskulud kui investeeringud) on perioodil 2025-2028 planeeritud kokku üle poole kogu kaitsekulust.</w:t>
      </w:r>
    </w:p>
    <w:p w14:paraId="4C9E2A33" w14:textId="12AD88B6" w:rsidR="00053B48" w:rsidRPr="00053B48" w:rsidRDefault="00053B48" w:rsidP="00AD1834">
      <w:pPr>
        <w:pStyle w:val="Sisutekst"/>
      </w:pPr>
      <w:r w:rsidRPr="00053B48">
        <w:t>Perioodil 2022-2031 eraldatakse üle 4 mld euro laskemoona soetuseks.</w:t>
      </w:r>
    </w:p>
    <w:p w14:paraId="33A595A0" w14:textId="77777777" w:rsidR="002B53BE" w:rsidRPr="006E22D8" w:rsidRDefault="002B53BE" w:rsidP="00AD1834">
      <w:pPr>
        <w:pStyle w:val="Sisutekst"/>
      </w:pPr>
      <w:r w:rsidRPr="006E22D8">
        <w:t>Perioodiks 2023-2026 on Kaitseministeeriumile kehtestatud RES meetmena tulude laekumise korralduse erisus, millega võib Kaitseministeerium tema käsutuses olevate kinnistute müügist laekunud vahendite arvelt teha kulutusi põhivara ja kaitseotstarbeliste varude soetuseks või taristu rajamiseks</w:t>
      </w:r>
      <w:r w:rsidRPr="006E22D8">
        <w:rPr>
          <w:vertAlign w:val="superscript"/>
        </w:rPr>
        <w:footnoteReference w:id="51"/>
      </w:r>
      <w:r w:rsidRPr="006E22D8">
        <w:t xml:space="preserve">. Kaitseministeeriumi valitsemisala eelarvesse on planeeritud kinnistute müügist laekuvaid tulusid ja tuludest sõltuvaid kulusid kokku 21,3 mln eurot, millest suunatakse sihtotstarbeliselt riigikaitseinvesteeringute programmi soetusteks 20 mln eurot. </w:t>
      </w:r>
    </w:p>
    <w:p w14:paraId="748E5CC5" w14:textId="77777777" w:rsidR="00075B5A" w:rsidRDefault="002B53BE" w:rsidP="00AD1834">
      <w:pPr>
        <w:pStyle w:val="Sisutekst"/>
      </w:pPr>
      <w:r w:rsidRPr="2AC0F94E">
        <w:t xml:space="preserve">Plaanis on müüa mh järgmised objektid: Mäepealse tn 2, Tallinn, </w:t>
      </w:r>
      <w:proofErr w:type="spellStart"/>
      <w:r w:rsidRPr="2AC0F94E">
        <w:t>Vihtla</w:t>
      </w:r>
      <w:proofErr w:type="spellEnd"/>
      <w:r w:rsidRPr="2AC0F94E">
        <w:t xml:space="preserve"> </w:t>
      </w:r>
      <w:proofErr w:type="spellStart"/>
      <w:r w:rsidRPr="2AC0F94E">
        <w:t>puhkekompleks</w:t>
      </w:r>
      <w:proofErr w:type="spellEnd"/>
      <w:r w:rsidRPr="2AC0F94E">
        <w:t xml:space="preserve">, Paunküla Järveääre katastriüksus, Kopli 87A, Tallinn, Narva mnt 8, Tallinn, </w:t>
      </w:r>
      <w:proofErr w:type="spellStart"/>
      <w:r w:rsidRPr="2AC0F94E">
        <w:t>Seli</w:t>
      </w:r>
      <w:proofErr w:type="spellEnd"/>
      <w:r w:rsidRPr="2AC0F94E">
        <w:t xml:space="preserve"> tervisekeskuse hooned, Rae põik 22, Paldiski, Jõeääre ja </w:t>
      </w:r>
      <w:proofErr w:type="spellStart"/>
      <w:r w:rsidRPr="2AC0F94E">
        <w:t>Keskla</w:t>
      </w:r>
      <w:proofErr w:type="spellEnd"/>
      <w:r w:rsidRPr="2AC0F94E">
        <w:t xml:space="preserve"> kinnistu </w:t>
      </w:r>
      <w:r w:rsidR="00075B5A" w:rsidRPr="2AC0F94E">
        <w:t>hooned</w:t>
      </w:r>
      <w:r w:rsidR="00075B5A">
        <w:rPr>
          <w:rStyle w:val="Allmrkuseviide"/>
        </w:rPr>
        <w:footnoteReference w:id="52"/>
      </w:r>
      <w:r w:rsidR="00075B5A" w:rsidRPr="2AC0F94E">
        <w:t>.</w:t>
      </w:r>
    </w:p>
    <w:p w14:paraId="6A306B38" w14:textId="77777777" w:rsidR="002D3D29" w:rsidRDefault="002D3D29" w:rsidP="00AD1834">
      <w:pPr>
        <w:pStyle w:val="Sisutekst"/>
      </w:pPr>
    </w:p>
    <w:p w14:paraId="0BD64466" w14:textId="77777777" w:rsidR="002D3D29" w:rsidRDefault="002D3D29" w:rsidP="00AD1834">
      <w:pPr>
        <w:pStyle w:val="Sisutekst"/>
      </w:pPr>
    </w:p>
    <w:p w14:paraId="6D41D713" w14:textId="1EFD1E1A" w:rsidR="002B53BE" w:rsidRPr="00B25F41" w:rsidRDefault="002B53BE" w:rsidP="00523CBB">
      <w:pPr>
        <w:pStyle w:val="111Pealkiri3tase"/>
      </w:pPr>
      <w:bookmarkStart w:id="178" w:name="_Toc143378758"/>
      <w:bookmarkStart w:id="179" w:name="_Toc146093193"/>
      <w:bookmarkStart w:id="180" w:name="_Toc178059975"/>
      <w:r w:rsidRPr="00B25F41">
        <w:lastRenderedPageBreak/>
        <w:t>2.1</w:t>
      </w:r>
      <w:r w:rsidR="00FF3C9C">
        <w:t>4</w:t>
      </w:r>
      <w:r w:rsidRPr="00B25F41">
        <w:t>.1 Sõjalise riigikaitse ja heidutuse programm</w:t>
      </w:r>
      <w:bookmarkEnd w:id="178"/>
      <w:bookmarkEnd w:id="179"/>
      <w:bookmarkEnd w:id="180"/>
    </w:p>
    <w:p w14:paraId="11E4F528" w14:textId="77777777" w:rsidR="002B53BE" w:rsidRPr="00B25F41" w:rsidRDefault="002B53BE" w:rsidP="00AD1834">
      <w:pPr>
        <w:pStyle w:val="Sisutekst"/>
        <w:rPr>
          <w:rStyle w:val="Boldtekstis"/>
        </w:rPr>
      </w:pPr>
      <w:r w:rsidRPr="00B25F41">
        <w:rPr>
          <w:rStyle w:val="Boldtekstis"/>
        </w:rPr>
        <w:t>Programmi eesmärk</w:t>
      </w:r>
    </w:p>
    <w:p w14:paraId="179DBFBF" w14:textId="77777777" w:rsidR="002B53BE" w:rsidRDefault="002B53BE" w:rsidP="00AD1834">
      <w:pPr>
        <w:pStyle w:val="Sisutekst"/>
      </w:pPr>
      <w:r w:rsidRPr="003D1BD4">
        <w:t>Hoida ära Eesti vastu suunatud rünnakud ja tagada, et Eesti suudab end väliste ohtude vastu kaitsta.</w:t>
      </w:r>
    </w:p>
    <w:p w14:paraId="19D1CF6A" w14:textId="7EDAEEE0" w:rsidR="002B53BE" w:rsidRDefault="005563A7" w:rsidP="002B53BE">
      <w:pPr>
        <w:pStyle w:val="Pealdis"/>
      </w:pPr>
      <w:r>
        <w:t xml:space="preserve">Tabel </w:t>
      </w:r>
      <w:r w:rsidRPr="2AC0F94E">
        <w:rPr>
          <w:noProof w:val="0"/>
        </w:rPr>
        <w:fldChar w:fldCharType="begin"/>
      </w:r>
      <w:r>
        <w:instrText xml:space="preserve"> SEQ Tabel \* ARABIC </w:instrText>
      </w:r>
      <w:r w:rsidRPr="2AC0F94E">
        <w:rPr>
          <w:noProof w:val="0"/>
        </w:rPr>
        <w:fldChar w:fldCharType="separate"/>
      </w:r>
      <w:r w:rsidR="002206A0">
        <w:t>49</w:t>
      </w:r>
      <w:r w:rsidRPr="2AC0F94E">
        <w:fldChar w:fldCharType="end"/>
      </w:r>
      <w:r>
        <w:t xml:space="preserve">. </w:t>
      </w:r>
      <w:r w:rsidR="002B53BE">
        <w:t>Sõjalise riigikaitse ja heidutuse programmi</w:t>
      </w:r>
      <w:r w:rsidR="002B53BE" w:rsidRPr="00B25F41">
        <w:t xml:space="preserve"> mõõdikud ja sihttasemed.</w:t>
      </w:r>
    </w:p>
    <w:tbl>
      <w:tblPr>
        <w:tblW w:w="0" w:type="auto"/>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Layout w:type="fixed"/>
        <w:tblCellMar>
          <w:left w:w="70" w:type="dxa"/>
          <w:right w:w="70" w:type="dxa"/>
        </w:tblCellMar>
        <w:tblLook w:val="04A0" w:firstRow="1" w:lastRow="0" w:firstColumn="1" w:lastColumn="0" w:noHBand="0" w:noVBand="1"/>
      </w:tblPr>
      <w:tblGrid>
        <w:gridCol w:w="2830"/>
        <w:gridCol w:w="1134"/>
        <w:gridCol w:w="1276"/>
        <w:gridCol w:w="1276"/>
        <w:gridCol w:w="1276"/>
        <w:gridCol w:w="1260"/>
      </w:tblGrid>
      <w:tr w:rsidR="002B53BE" w:rsidRPr="00F576F3" w14:paraId="7EA4A276" w14:textId="77777777" w:rsidTr="00865456">
        <w:trPr>
          <w:trHeight w:val="1116"/>
        </w:trPr>
        <w:tc>
          <w:tcPr>
            <w:tcW w:w="2830" w:type="dxa"/>
            <w:shd w:val="clear" w:color="000000" w:fill="99C9FE"/>
            <w:vAlign w:val="center"/>
            <w:hideMark/>
          </w:tcPr>
          <w:p w14:paraId="210EE4DC" w14:textId="77777777" w:rsidR="002B53BE" w:rsidRPr="00F576F3" w:rsidRDefault="002B53BE" w:rsidP="00E8044F">
            <w:pPr>
              <w:spacing w:after="0" w:line="240" w:lineRule="auto"/>
              <w:jc w:val="center"/>
              <w:rPr>
                <w:rFonts w:eastAsia="Times New Roman" w:cs="Calibri Light"/>
                <w:b/>
                <w:bCs/>
                <w:color w:val="000000"/>
                <w:sz w:val="22"/>
                <w:szCs w:val="22"/>
                <w:lang w:eastAsia="et-EE"/>
              </w:rPr>
            </w:pPr>
            <w:r w:rsidRPr="00F576F3">
              <w:rPr>
                <w:rFonts w:eastAsia="Times New Roman" w:cs="Calibri Light"/>
                <w:b/>
                <w:bCs/>
                <w:color w:val="000000"/>
                <w:sz w:val="22"/>
                <w:szCs w:val="22"/>
                <w:lang w:eastAsia="et-EE"/>
              </w:rPr>
              <w:t>Mõõdik/Sihttase</w:t>
            </w:r>
          </w:p>
        </w:tc>
        <w:tc>
          <w:tcPr>
            <w:tcW w:w="1134" w:type="dxa"/>
            <w:shd w:val="clear" w:color="000000" w:fill="99C9FE"/>
            <w:vAlign w:val="center"/>
            <w:hideMark/>
          </w:tcPr>
          <w:p w14:paraId="536E8D1C" w14:textId="77777777" w:rsidR="002B53BE" w:rsidRPr="00F576F3" w:rsidRDefault="002B53BE" w:rsidP="00865456">
            <w:pPr>
              <w:spacing w:after="0" w:line="240" w:lineRule="auto"/>
              <w:jc w:val="right"/>
              <w:rPr>
                <w:rFonts w:eastAsia="Times New Roman" w:cs="Calibri Light"/>
                <w:b/>
                <w:bCs/>
                <w:color w:val="000000"/>
                <w:sz w:val="22"/>
                <w:szCs w:val="22"/>
                <w:lang w:eastAsia="et-EE"/>
              </w:rPr>
            </w:pPr>
            <w:r w:rsidRPr="00F576F3">
              <w:rPr>
                <w:rFonts w:eastAsia="Times New Roman" w:cs="Calibri Light"/>
                <w:b/>
                <w:bCs/>
                <w:color w:val="000000"/>
                <w:sz w:val="22"/>
                <w:szCs w:val="22"/>
                <w:lang w:eastAsia="et-EE"/>
              </w:rPr>
              <w:t>Viimane tegelik tase (2023)</w:t>
            </w:r>
          </w:p>
        </w:tc>
        <w:tc>
          <w:tcPr>
            <w:tcW w:w="1276" w:type="dxa"/>
            <w:shd w:val="clear" w:color="000000" w:fill="99C9FE"/>
            <w:vAlign w:val="center"/>
            <w:hideMark/>
          </w:tcPr>
          <w:p w14:paraId="5328460F" w14:textId="77777777" w:rsidR="002B53BE" w:rsidRPr="00F576F3" w:rsidRDefault="002B53BE" w:rsidP="00865456">
            <w:pPr>
              <w:spacing w:after="0" w:line="240" w:lineRule="auto"/>
              <w:jc w:val="right"/>
              <w:rPr>
                <w:rFonts w:eastAsia="Times New Roman" w:cs="Calibri Light"/>
                <w:b/>
                <w:bCs/>
                <w:color w:val="000000"/>
                <w:sz w:val="22"/>
                <w:szCs w:val="22"/>
                <w:lang w:eastAsia="et-EE"/>
              </w:rPr>
            </w:pPr>
            <w:r w:rsidRPr="00F576F3">
              <w:rPr>
                <w:rFonts w:eastAsia="Times New Roman" w:cs="Calibri Light"/>
                <w:b/>
                <w:bCs/>
                <w:color w:val="000000"/>
                <w:sz w:val="22"/>
                <w:szCs w:val="22"/>
                <w:lang w:eastAsia="et-EE"/>
              </w:rPr>
              <w:t>2025</w:t>
            </w:r>
          </w:p>
        </w:tc>
        <w:tc>
          <w:tcPr>
            <w:tcW w:w="1276" w:type="dxa"/>
            <w:shd w:val="clear" w:color="000000" w:fill="99C9FE"/>
            <w:vAlign w:val="center"/>
            <w:hideMark/>
          </w:tcPr>
          <w:p w14:paraId="4B1493F3" w14:textId="77777777" w:rsidR="002B53BE" w:rsidRPr="00F576F3" w:rsidRDefault="002B53BE" w:rsidP="00865456">
            <w:pPr>
              <w:spacing w:after="0" w:line="240" w:lineRule="auto"/>
              <w:jc w:val="right"/>
              <w:rPr>
                <w:rFonts w:eastAsia="Times New Roman" w:cs="Calibri Light"/>
                <w:b/>
                <w:bCs/>
                <w:color w:val="000000"/>
                <w:sz w:val="22"/>
                <w:szCs w:val="22"/>
                <w:lang w:eastAsia="et-EE"/>
              </w:rPr>
            </w:pPr>
            <w:r w:rsidRPr="00F576F3">
              <w:rPr>
                <w:rFonts w:eastAsia="Times New Roman" w:cs="Calibri Light"/>
                <w:b/>
                <w:bCs/>
                <w:color w:val="000000"/>
                <w:sz w:val="22"/>
                <w:szCs w:val="22"/>
                <w:lang w:eastAsia="et-EE"/>
              </w:rPr>
              <w:t>2026</w:t>
            </w:r>
          </w:p>
        </w:tc>
        <w:tc>
          <w:tcPr>
            <w:tcW w:w="1276" w:type="dxa"/>
            <w:shd w:val="clear" w:color="000000" w:fill="99C9FE"/>
            <w:vAlign w:val="center"/>
            <w:hideMark/>
          </w:tcPr>
          <w:p w14:paraId="6F7CBDB2" w14:textId="77777777" w:rsidR="002B53BE" w:rsidRPr="00F576F3" w:rsidRDefault="002B53BE" w:rsidP="00865456">
            <w:pPr>
              <w:spacing w:after="0" w:line="240" w:lineRule="auto"/>
              <w:jc w:val="right"/>
              <w:rPr>
                <w:rFonts w:eastAsia="Times New Roman" w:cs="Calibri Light"/>
                <w:b/>
                <w:bCs/>
                <w:color w:val="000000"/>
                <w:sz w:val="22"/>
                <w:szCs w:val="22"/>
                <w:lang w:eastAsia="et-EE"/>
              </w:rPr>
            </w:pPr>
            <w:r w:rsidRPr="00F576F3">
              <w:rPr>
                <w:rFonts w:eastAsia="Times New Roman" w:cs="Calibri Light"/>
                <w:b/>
                <w:bCs/>
                <w:color w:val="000000"/>
                <w:sz w:val="22"/>
                <w:szCs w:val="22"/>
                <w:lang w:eastAsia="et-EE"/>
              </w:rPr>
              <w:t>2027</w:t>
            </w:r>
          </w:p>
        </w:tc>
        <w:tc>
          <w:tcPr>
            <w:tcW w:w="1260" w:type="dxa"/>
            <w:shd w:val="clear" w:color="000000" w:fill="99C9FE"/>
            <w:vAlign w:val="center"/>
            <w:hideMark/>
          </w:tcPr>
          <w:p w14:paraId="1F864F80" w14:textId="77777777" w:rsidR="002B53BE" w:rsidRPr="00F576F3" w:rsidRDefault="002B53BE" w:rsidP="00865456">
            <w:pPr>
              <w:spacing w:after="0" w:line="240" w:lineRule="auto"/>
              <w:jc w:val="right"/>
              <w:rPr>
                <w:rFonts w:eastAsia="Times New Roman" w:cs="Calibri Light"/>
                <w:b/>
                <w:bCs/>
                <w:color w:val="000000"/>
                <w:sz w:val="22"/>
                <w:szCs w:val="22"/>
                <w:lang w:eastAsia="et-EE"/>
              </w:rPr>
            </w:pPr>
            <w:r w:rsidRPr="00F576F3">
              <w:rPr>
                <w:rFonts w:eastAsia="Times New Roman" w:cs="Calibri Light"/>
                <w:b/>
                <w:bCs/>
                <w:color w:val="000000"/>
                <w:sz w:val="22"/>
                <w:szCs w:val="22"/>
                <w:lang w:eastAsia="et-EE"/>
              </w:rPr>
              <w:t>2028</w:t>
            </w:r>
          </w:p>
        </w:tc>
      </w:tr>
      <w:tr w:rsidR="002B53BE" w:rsidRPr="00F576F3" w14:paraId="19A479B9" w14:textId="77777777" w:rsidTr="00075B5A">
        <w:trPr>
          <w:trHeight w:val="141"/>
        </w:trPr>
        <w:tc>
          <w:tcPr>
            <w:tcW w:w="2830" w:type="dxa"/>
            <w:shd w:val="clear" w:color="auto" w:fill="auto"/>
            <w:hideMark/>
          </w:tcPr>
          <w:p w14:paraId="0CF97538" w14:textId="77777777" w:rsidR="002B53BE" w:rsidRPr="00F576F3" w:rsidRDefault="002B53BE" w:rsidP="00E8044F">
            <w:pPr>
              <w:pStyle w:val="Tabelitekst"/>
              <w:rPr>
                <w:rStyle w:val="Selgeltmrgatavrhutus"/>
                <w:szCs w:val="22"/>
              </w:rPr>
            </w:pPr>
            <w:r w:rsidRPr="00F576F3">
              <w:rPr>
                <w:szCs w:val="22"/>
              </w:rPr>
              <w:t>Üksused on mehitatud, varustatud ja välja õpetatud kooskõlas riigikaitse arengukava otsustega</w:t>
            </w:r>
            <w:r w:rsidRPr="00F576F3">
              <w:rPr>
                <w:szCs w:val="22"/>
              </w:rPr>
              <w:br/>
            </w:r>
            <w:r w:rsidRPr="00F576F3">
              <w:rPr>
                <w:rStyle w:val="Selgeltmrgatavrhutus"/>
                <w:i w:val="0"/>
                <w:iCs w:val="0"/>
                <w:color w:val="000087" w:themeColor="text2"/>
                <w:szCs w:val="22"/>
              </w:rPr>
              <w:t>Allikas: Kaitsevägi</w:t>
            </w:r>
          </w:p>
          <w:p w14:paraId="59128BA2" w14:textId="77777777" w:rsidR="002B53BE" w:rsidRPr="00F576F3" w:rsidRDefault="002B53BE" w:rsidP="00E8044F">
            <w:pPr>
              <w:pStyle w:val="Tabelitekst"/>
              <w:rPr>
                <w:szCs w:val="22"/>
              </w:rPr>
            </w:pPr>
          </w:p>
        </w:tc>
        <w:tc>
          <w:tcPr>
            <w:tcW w:w="1134" w:type="dxa"/>
            <w:shd w:val="clear" w:color="auto" w:fill="auto"/>
            <w:vAlign w:val="center"/>
            <w:hideMark/>
          </w:tcPr>
          <w:p w14:paraId="378398B9" w14:textId="77777777" w:rsidR="002B53BE" w:rsidRPr="00F576F3" w:rsidRDefault="002B53BE" w:rsidP="00865456">
            <w:pPr>
              <w:pStyle w:val="Tabelitekst"/>
              <w:jc w:val="right"/>
              <w:rPr>
                <w:szCs w:val="22"/>
              </w:rPr>
            </w:pPr>
            <w:r w:rsidRPr="00F576F3">
              <w:rPr>
                <w:szCs w:val="22"/>
              </w:rPr>
              <w:t>JAH</w:t>
            </w:r>
          </w:p>
        </w:tc>
        <w:tc>
          <w:tcPr>
            <w:tcW w:w="1276" w:type="dxa"/>
            <w:shd w:val="clear" w:color="auto" w:fill="auto"/>
            <w:vAlign w:val="center"/>
            <w:hideMark/>
          </w:tcPr>
          <w:p w14:paraId="4E86C700" w14:textId="77777777" w:rsidR="002B53BE" w:rsidRPr="00F576F3" w:rsidRDefault="002B53BE" w:rsidP="00865456">
            <w:pPr>
              <w:pStyle w:val="Tabelitekst"/>
              <w:jc w:val="right"/>
              <w:rPr>
                <w:szCs w:val="22"/>
              </w:rPr>
            </w:pPr>
            <w:r w:rsidRPr="00F576F3">
              <w:rPr>
                <w:szCs w:val="22"/>
              </w:rPr>
              <w:t>info juurdepääsupiiranguga</w:t>
            </w:r>
          </w:p>
        </w:tc>
        <w:tc>
          <w:tcPr>
            <w:tcW w:w="1276" w:type="dxa"/>
            <w:shd w:val="clear" w:color="auto" w:fill="auto"/>
            <w:vAlign w:val="center"/>
            <w:hideMark/>
          </w:tcPr>
          <w:p w14:paraId="238D2404" w14:textId="77777777" w:rsidR="002B53BE" w:rsidRPr="00F576F3" w:rsidRDefault="002B53BE" w:rsidP="00865456">
            <w:pPr>
              <w:pStyle w:val="Tabelitekst"/>
              <w:jc w:val="right"/>
              <w:rPr>
                <w:szCs w:val="22"/>
              </w:rPr>
            </w:pPr>
            <w:r w:rsidRPr="00F576F3">
              <w:rPr>
                <w:szCs w:val="22"/>
              </w:rPr>
              <w:t>info juurdepääsupiiranguga</w:t>
            </w:r>
          </w:p>
        </w:tc>
        <w:tc>
          <w:tcPr>
            <w:tcW w:w="1276" w:type="dxa"/>
            <w:shd w:val="clear" w:color="auto" w:fill="auto"/>
            <w:vAlign w:val="center"/>
            <w:hideMark/>
          </w:tcPr>
          <w:p w14:paraId="78AB7F32" w14:textId="77777777" w:rsidR="002B53BE" w:rsidRPr="00F576F3" w:rsidRDefault="002B53BE" w:rsidP="00865456">
            <w:pPr>
              <w:pStyle w:val="Tabelitekst"/>
              <w:jc w:val="right"/>
              <w:rPr>
                <w:szCs w:val="22"/>
              </w:rPr>
            </w:pPr>
            <w:r w:rsidRPr="00F576F3">
              <w:rPr>
                <w:szCs w:val="22"/>
              </w:rPr>
              <w:t>info juurdepääsupiiranguga</w:t>
            </w:r>
          </w:p>
        </w:tc>
        <w:tc>
          <w:tcPr>
            <w:tcW w:w="1260" w:type="dxa"/>
            <w:shd w:val="clear" w:color="auto" w:fill="auto"/>
            <w:vAlign w:val="center"/>
            <w:hideMark/>
          </w:tcPr>
          <w:p w14:paraId="663BA7E2" w14:textId="77777777" w:rsidR="002B53BE" w:rsidRPr="00F576F3" w:rsidRDefault="002B53BE" w:rsidP="00865456">
            <w:pPr>
              <w:pStyle w:val="Tabelitekst"/>
              <w:jc w:val="right"/>
              <w:rPr>
                <w:szCs w:val="22"/>
              </w:rPr>
            </w:pPr>
            <w:r w:rsidRPr="00F576F3">
              <w:rPr>
                <w:szCs w:val="22"/>
              </w:rPr>
              <w:t>info juurdepääsupiiranguga</w:t>
            </w:r>
          </w:p>
        </w:tc>
      </w:tr>
    </w:tbl>
    <w:p w14:paraId="55DE61E8" w14:textId="254E46B5" w:rsidR="002B53BE" w:rsidRPr="003D1BD4" w:rsidRDefault="002B53BE" w:rsidP="00AD1834">
      <w:pPr>
        <w:pStyle w:val="Sisutekst"/>
      </w:pPr>
      <w:r>
        <w:t>Sõjalise ja riigikaitse programmi mõõdikud ja sihttasemed on samad tulemusvaldkonna mõõdikutega</w:t>
      </w:r>
      <w:r w:rsidR="00075B5A">
        <w:t>.</w:t>
      </w:r>
    </w:p>
    <w:p w14:paraId="4F5EE7DC" w14:textId="77777777" w:rsidR="002B53BE" w:rsidRPr="00504F94" w:rsidRDefault="002B53BE" w:rsidP="00AD1834">
      <w:pPr>
        <w:pStyle w:val="Sisutekst"/>
        <w:rPr>
          <w:rStyle w:val="Boldtekstis"/>
        </w:rPr>
      </w:pPr>
      <w:r w:rsidRPr="00504F94">
        <w:rPr>
          <w:rStyle w:val="Boldtekstis"/>
        </w:rPr>
        <w:t>Olulised tegevused 2025-2028 eesmärkide täitmiseks</w:t>
      </w:r>
    </w:p>
    <w:p w14:paraId="0D03434C" w14:textId="5A75D0D7" w:rsidR="00075B5A" w:rsidRPr="00504F94" w:rsidRDefault="00075B5A" w:rsidP="00AD1834">
      <w:pPr>
        <w:pStyle w:val="Sisutekst"/>
      </w:pPr>
      <w:r w:rsidRPr="00504F94">
        <w:t xml:space="preserve">Eesti kaitsmiseks jätkatakse suures mahus õppekogunemiste korraldamist, et hoida võimalikult suure hulga reservväelaste väljaõpet kõrgel tasemel. Keskmiselt kutsutakse õppekogunemistele </w:t>
      </w:r>
      <w:r w:rsidRPr="00075B5A">
        <w:t>17 </w:t>
      </w:r>
      <w:r w:rsidR="00053B48">
        <w:t>tuhat</w:t>
      </w:r>
      <w:r w:rsidRPr="00075B5A">
        <w:t xml:space="preserve"> inimest aastas.</w:t>
      </w:r>
      <w:r w:rsidRPr="00504F94">
        <w:t xml:space="preserve"> </w:t>
      </w:r>
    </w:p>
    <w:p w14:paraId="51398310" w14:textId="77777777" w:rsidR="00075B5A" w:rsidRPr="00504F94" w:rsidRDefault="00075B5A" w:rsidP="00AD1834">
      <w:pPr>
        <w:pStyle w:val="Sisutekst"/>
      </w:pPr>
      <w:r w:rsidRPr="00504F94">
        <w:t xml:space="preserve">Jätkub </w:t>
      </w:r>
      <w:proofErr w:type="spellStart"/>
      <w:r w:rsidRPr="00504F94">
        <w:t>mitmikraketiheitjate</w:t>
      </w:r>
      <w:proofErr w:type="spellEnd"/>
      <w:r w:rsidRPr="00504F94">
        <w:t xml:space="preserve"> süsteemi HIMARS relvastuse juurutamine. Süsteemi esimesed tarned toimuvad 2025. aastal. Relvasüsteemi kasutuselevõtuks vajalik väljaõpe viiakse läbi koostöös Eestis baseeruva USA üksusega. Lepingu raames hangitakse lisaks relvasüsteemile ka laskemoon, sidelahendus, väljaõppe-, logistika- ning elutsüklilahendus. Samuti hangitakse üksusele kogu kriitiline varustus ja osaliselt põhivarustus ning luuakse vajalik taristu. Kogu projekti maksumus on üle 200 mln euro, </w:t>
      </w:r>
      <w:r>
        <w:t>sellest</w:t>
      </w:r>
      <w:r w:rsidRPr="00504F94">
        <w:t xml:space="preserve"> ligi pool kaetakse USA poolse sõjalise abiga, millest 2025.</w:t>
      </w:r>
      <w:r>
        <w:t xml:space="preserve"> aastal</w:t>
      </w:r>
      <w:r w:rsidRPr="00504F94">
        <w:t xml:space="preserve"> Eesti kulud moodustavad 45 mln eurot.</w:t>
      </w:r>
    </w:p>
    <w:p w14:paraId="2665EF74" w14:textId="77777777" w:rsidR="00075B5A" w:rsidRPr="00504F94" w:rsidRDefault="00075B5A" w:rsidP="00AD1834">
      <w:pPr>
        <w:pStyle w:val="Sisutekst"/>
      </w:pPr>
      <w:r w:rsidRPr="00504F94">
        <w:t>Õhutõrje arendamiseks hangitakse keskmaaraketisüsteem, mis võimaldab hajutada õhutõrjesüsteeme selliselt, et katteala oleks piisavalt suur tagades maa-ala kaitse kopterite, lennukite ja tiibrakettide vastu. Lepingu raames hangitakse lisaks relvasüsteemile ka laskemoona, sidelahendusi, väljaõppe-, logistika- ning elutsüklilahendus.</w:t>
      </w:r>
    </w:p>
    <w:p w14:paraId="2FA00B89" w14:textId="77777777" w:rsidR="00075B5A" w:rsidRPr="00C3064D" w:rsidRDefault="00075B5A" w:rsidP="00AD1834">
      <w:pPr>
        <w:pStyle w:val="Sisutekst"/>
      </w:pPr>
      <w:r w:rsidRPr="00C3064D">
        <w:t>Jätkatakse NATO missioonivõrgu FMN (</w:t>
      </w:r>
      <w:proofErr w:type="spellStart"/>
      <w:r w:rsidRPr="00075B5A">
        <w:rPr>
          <w:rStyle w:val="TabeliboldMrk"/>
          <w:rFonts w:eastAsiaTheme="minorHAnsi"/>
          <w:sz w:val="24"/>
        </w:rPr>
        <w:t>Federated</w:t>
      </w:r>
      <w:proofErr w:type="spellEnd"/>
      <w:r w:rsidRPr="00075B5A">
        <w:rPr>
          <w:rStyle w:val="TabeliboldMrk"/>
          <w:rFonts w:eastAsiaTheme="minorHAnsi"/>
          <w:sz w:val="24"/>
        </w:rPr>
        <w:t xml:space="preserve"> Mission </w:t>
      </w:r>
      <w:proofErr w:type="spellStart"/>
      <w:r w:rsidRPr="00075B5A">
        <w:rPr>
          <w:rStyle w:val="TabeliboldMrk"/>
          <w:rFonts w:eastAsiaTheme="minorHAnsi"/>
          <w:sz w:val="24"/>
        </w:rPr>
        <w:t>Networking</w:t>
      </w:r>
      <w:proofErr w:type="spellEnd"/>
      <w:r w:rsidRPr="00C3064D">
        <w:t xml:space="preserve">) arendamisega ja </w:t>
      </w:r>
      <w:r>
        <w:t xml:space="preserve">jätkatakse </w:t>
      </w:r>
      <w:r w:rsidRPr="00C3064D">
        <w:t>EST MN (</w:t>
      </w:r>
      <w:r w:rsidRPr="00075B5A">
        <w:rPr>
          <w:rStyle w:val="TabeliboldMrk"/>
          <w:rFonts w:eastAsiaTheme="minorHAnsi"/>
          <w:sz w:val="24"/>
        </w:rPr>
        <w:t>Estonian Mission Network</w:t>
      </w:r>
      <w:r w:rsidRPr="00C3064D">
        <w:t xml:space="preserve">) sidevõrgu loomist, millega tagatakse turvalised sideühendused </w:t>
      </w:r>
      <w:r>
        <w:t>K</w:t>
      </w:r>
      <w:r w:rsidRPr="00C3064D">
        <w:t xml:space="preserve">aitseväe juhataja juhtimispunktist sõjaaja üksusteni ning võimalused </w:t>
      </w:r>
      <w:proofErr w:type="spellStart"/>
      <w:r w:rsidRPr="00C3064D">
        <w:t>liidestada</w:t>
      </w:r>
      <w:proofErr w:type="spellEnd"/>
      <w:r w:rsidRPr="00C3064D">
        <w:t xml:space="preserve"> liitlaste missioonivõrke.</w:t>
      </w:r>
    </w:p>
    <w:p w14:paraId="29E74ACE" w14:textId="77777777" w:rsidR="00075B5A" w:rsidRDefault="00075B5A" w:rsidP="00AD1834">
      <w:pPr>
        <w:pStyle w:val="Sisutekst"/>
      </w:pPr>
      <w:r>
        <w:lastRenderedPageBreak/>
        <w:t>Jätkub jalaväeüksuste mehhaniseerimine soetatakse</w:t>
      </w:r>
      <w:r w:rsidRPr="2AC0F94E">
        <w:t xml:space="preserve"> soomus</w:t>
      </w:r>
      <w:r>
        <w:t>-</w:t>
      </w:r>
      <w:r w:rsidRPr="2AC0F94E">
        <w:t xml:space="preserve">transportöörid, millega parendatakse üksuste kaitstust ja mobiilsusust. </w:t>
      </w:r>
      <w:r>
        <w:t>T</w:t>
      </w:r>
      <w:r w:rsidRPr="2AC0F94E">
        <w:t>arned toimuvad 2025.</w:t>
      </w:r>
      <w:r>
        <w:t xml:space="preserve"> aasta jooksul, ning 2. jalaväebrigaadi manööverüksuste väljaõpe viiakse täielikult üle uut tüüpi soomukitele. </w:t>
      </w:r>
    </w:p>
    <w:p w14:paraId="292D97FB" w14:textId="77777777" w:rsidR="00075B5A" w:rsidRPr="00C3064D" w:rsidRDefault="00075B5A" w:rsidP="00AD1834">
      <w:pPr>
        <w:pStyle w:val="Sisutekst"/>
      </w:pPr>
      <w:r>
        <w:t xml:space="preserve">Jätkub </w:t>
      </w:r>
      <w:r w:rsidRPr="00431EF7">
        <w:rPr>
          <w:rStyle w:val="Boldtekstis"/>
        </w:rPr>
        <w:t>laskemoona varude suurendamine</w:t>
      </w:r>
      <w:r>
        <w:t xml:space="preserve">. Aastatel 2022-2031 soetatakse laskemoona 4 mld euro ulatuses (sisaldab ka uute võimete laskemoona), millest 2024. aasta hanked moodustavad umbes 290 mln eurot, sisaldades nii õhutõrje </w:t>
      </w:r>
      <w:r w:rsidRPr="2AC0F94E">
        <w:rPr>
          <w:rStyle w:val="Boldtekstis"/>
        </w:rPr>
        <w:t xml:space="preserve">MISTRAL, tankitõrje </w:t>
      </w:r>
      <w:proofErr w:type="spellStart"/>
      <w:r w:rsidRPr="2AC0F94E">
        <w:rPr>
          <w:rStyle w:val="Boldtekstis"/>
        </w:rPr>
        <w:t>Spike</w:t>
      </w:r>
      <w:proofErr w:type="spellEnd"/>
      <w:r w:rsidRPr="2AC0F94E">
        <w:rPr>
          <w:rStyle w:val="Boldtekstis"/>
        </w:rPr>
        <w:t xml:space="preserve"> ja </w:t>
      </w:r>
      <w:proofErr w:type="spellStart"/>
      <w:r w:rsidRPr="2AC0F94E">
        <w:rPr>
          <w:rStyle w:val="Boldtekstis"/>
        </w:rPr>
        <w:t>Instalaza</w:t>
      </w:r>
      <w:proofErr w:type="spellEnd"/>
      <w:r w:rsidRPr="2AC0F94E">
        <w:rPr>
          <w:rStyle w:val="Boldtekstis"/>
        </w:rPr>
        <w:t>, suurtükkide 155 mm</w:t>
      </w:r>
      <w:r>
        <w:t xml:space="preserve">, kui ka </w:t>
      </w:r>
      <w:r w:rsidRPr="2AC0F94E">
        <w:rPr>
          <w:rStyle w:val="Boldtekstis"/>
        </w:rPr>
        <w:t>lahingumasinate 35 mm laskemoon</w:t>
      </w:r>
      <w:r>
        <w:t xml:space="preserve"> ja palju muud. Samuti luuakse laskemoona hoiustamiseks vajalik taristu. Jätkub Vabariigi Valitsuse poolt 2022. aastal alustatud laskemoona varude suurendamine kõikides laskemoona liikides. </w:t>
      </w:r>
    </w:p>
    <w:p w14:paraId="552C352D" w14:textId="77777777" w:rsidR="00075B5A" w:rsidRPr="00C3064D" w:rsidRDefault="00075B5A" w:rsidP="00AD1834">
      <w:pPr>
        <w:pStyle w:val="Sisutekst"/>
      </w:pPr>
      <w:r>
        <w:t xml:space="preserve">RES perioodil jätkatakse </w:t>
      </w:r>
      <w:proofErr w:type="spellStart"/>
      <w:r w:rsidRPr="23FE822D">
        <w:rPr>
          <w:rStyle w:val="Boldtekstis"/>
        </w:rPr>
        <w:t>Reedo</w:t>
      </w:r>
      <w:proofErr w:type="spellEnd"/>
      <w:r w:rsidRPr="23FE822D">
        <w:rPr>
          <w:rStyle w:val="Boldtekstis"/>
        </w:rPr>
        <w:t xml:space="preserve"> </w:t>
      </w:r>
      <w:r>
        <w:t xml:space="preserve">liitlaste vastuvõtuala ehitust ning </w:t>
      </w:r>
      <w:proofErr w:type="spellStart"/>
      <w:r>
        <w:t>Nursipalu</w:t>
      </w:r>
      <w:proofErr w:type="spellEnd"/>
      <w:r>
        <w:t xml:space="preserve"> harjutusväljaku laiendamist. Alustatakse </w:t>
      </w:r>
      <w:proofErr w:type="spellStart"/>
      <w:r>
        <w:t>Reedo</w:t>
      </w:r>
      <w:proofErr w:type="spellEnd"/>
      <w:r>
        <w:t xml:space="preserve"> uue linnaku projekteerimist liitlaste pikaajaliseks paiknemiseks. Suurendatakse Ämari majutusvõimalusi ja parendatakse lennukite hoiustamise tingimusi. Suurendatakse Tapa majutuse, tehnika hoiustamise ja toitlustuse võimalusi.</w:t>
      </w:r>
    </w:p>
    <w:p w14:paraId="1C00D3A5" w14:textId="77777777" w:rsidR="00075B5A" w:rsidRDefault="00075B5A" w:rsidP="00AD1834">
      <w:pPr>
        <w:pStyle w:val="Sisutekst"/>
      </w:pPr>
      <w:r w:rsidRPr="1C8AB214">
        <w:rPr>
          <w:rStyle w:val="Boldtekstis"/>
        </w:rPr>
        <w:t>Väeloome toetuseks valmib hulk taristuobjekte</w:t>
      </w:r>
      <w:r>
        <w:t xml:space="preserve"> nagu liikursuurtükkide  hooldus- ja õppegaraaž, rida laskemoonaladusid, Ämaris kasarmud ja hooldus- ja õppegaraaž, lennukite varjualused ja lennuraja remont. Jätkuvad </w:t>
      </w:r>
      <w:proofErr w:type="spellStart"/>
      <w:r>
        <w:t>Nursipalu</w:t>
      </w:r>
      <w:proofErr w:type="spellEnd"/>
      <w:r>
        <w:t xml:space="preserve">, Luunja, Raadi ja Meeri arendused. 2. jalaväebrigaadi soomukite teenindamiseks ehitatakse töökoda, mille abil lahendatakse ka Kaitseliidu vastav remondivajadus Lõuna-Eestis. Seoses uute võimete ja liitlaste personali kasvuga Ämaris ehitatakse uus söökla, samuti ehitatakse uus katlamaja ja alajaamad. Mereväe taristust valmivad 2025. aastal </w:t>
      </w:r>
      <w:proofErr w:type="spellStart"/>
      <w:r>
        <w:t>Vaindloo</w:t>
      </w:r>
      <w:proofErr w:type="spellEnd"/>
      <w:r>
        <w:t xml:space="preserve"> päikesepark ja Miinisadama SAR </w:t>
      </w:r>
      <w:r w:rsidRPr="1C8AB214">
        <w:rPr>
          <w:lang w:val="en-US"/>
        </w:rPr>
        <w:t>(</w:t>
      </w:r>
      <w:proofErr w:type="spellStart"/>
      <w:r w:rsidRPr="00075B5A">
        <w:rPr>
          <w:rStyle w:val="TabeliboldMrk"/>
          <w:rFonts w:eastAsiaTheme="minorHAnsi"/>
          <w:sz w:val="24"/>
        </w:rPr>
        <w:t>Search</w:t>
      </w:r>
      <w:proofErr w:type="spellEnd"/>
      <w:r w:rsidRPr="00075B5A">
        <w:rPr>
          <w:rStyle w:val="TabeliboldMrk"/>
          <w:rFonts w:eastAsiaTheme="minorHAnsi"/>
          <w:sz w:val="24"/>
        </w:rPr>
        <w:t xml:space="preserve"> and </w:t>
      </w:r>
      <w:proofErr w:type="spellStart"/>
      <w:r w:rsidRPr="00075B5A">
        <w:rPr>
          <w:rStyle w:val="TabeliboldMrk"/>
          <w:rFonts w:eastAsiaTheme="minorHAnsi"/>
          <w:sz w:val="24"/>
        </w:rPr>
        <w:t>Rescue</w:t>
      </w:r>
      <w:proofErr w:type="spellEnd"/>
      <w:r>
        <w:t>) hoone. Lisaks alustatakse Miinisadama lainemurdja ja kaide renoveerimisega.</w:t>
      </w:r>
    </w:p>
    <w:p w14:paraId="66C421AD" w14:textId="77777777" w:rsidR="00075B5A" w:rsidRPr="00504F94" w:rsidRDefault="00075B5A" w:rsidP="00AD1834">
      <w:pPr>
        <w:pStyle w:val="Sisutekst"/>
      </w:pPr>
      <w:r>
        <w:t xml:space="preserve">2025. aastal korraldatakse </w:t>
      </w:r>
      <w:r w:rsidRPr="2AC0F94E">
        <w:rPr>
          <w:rStyle w:val="Boldtekstis"/>
        </w:rPr>
        <w:t>liitlaste brigaadi õppus</w:t>
      </w:r>
      <w:r>
        <w:t>, eesmärgiga testida liitlaste võimet siia täiendavaid üksusi siirata ja meie võimet neid vastu võtta.</w:t>
      </w:r>
    </w:p>
    <w:p w14:paraId="5A5FCA88" w14:textId="77777777" w:rsidR="00075B5A" w:rsidRPr="0096154C" w:rsidRDefault="00075B5A" w:rsidP="00AD1834">
      <w:pPr>
        <w:pStyle w:val="Sisutekst"/>
      </w:pPr>
      <w:r w:rsidRPr="23FE822D">
        <w:rPr>
          <w:rStyle w:val="Boldtekstis"/>
        </w:rPr>
        <w:t>Jätkub üleminek uuele juhtimisstruktuurile.</w:t>
      </w:r>
      <w:r>
        <w:t xml:space="preserve"> Diviisi koosseisu luuakse ISTAR luurepataljon, mis koondab kogu Eesti territooriumil tegutsevad vahendid ühtseks süsteemiks, et tagada parem olukorrateadlikkus. See omakorda võimaldab rakendada manööver- ja toetusüksusi säästlikumalt ja tõhusamalt ning hoida sõjas initsiatiivi. Diviisi staapi luuakse õhutoetuse operatsioonikeskus, õhutoetuse koordineerimiseks maaväele. </w:t>
      </w:r>
      <w:r w:rsidRPr="00A2539C">
        <w:t>Läbi mitme aasta kestva projekti maksumus on üle 86 mln euro.</w:t>
      </w:r>
      <w:r w:rsidRPr="23FE822D">
        <w:t xml:space="preserve"> </w:t>
      </w:r>
    </w:p>
    <w:p w14:paraId="27E9AD95" w14:textId="77777777" w:rsidR="00075B5A" w:rsidRDefault="00075B5A" w:rsidP="00AD1834">
      <w:pPr>
        <w:pStyle w:val="Sisutekst"/>
      </w:pPr>
      <w:r>
        <w:t xml:space="preserve">1. ja 2. jalaväebrigaadi luurekompaniidele hangitakse erinevaid varustuse elemente, et olemasolevale võimele lisada ka parem seirevõime. </w:t>
      </w:r>
      <w:r w:rsidRPr="2AC0F94E">
        <w:rPr>
          <w:rStyle w:val="Boldtekstis"/>
        </w:rPr>
        <w:t xml:space="preserve">ISR </w:t>
      </w:r>
      <w:proofErr w:type="spellStart"/>
      <w:r w:rsidRPr="00075B5A">
        <w:rPr>
          <w:rStyle w:val="TabeliboldMrk"/>
          <w:rFonts w:eastAsiaTheme="minorHAnsi"/>
          <w:sz w:val="24"/>
        </w:rPr>
        <w:t>Intelligence</w:t>
      </w:r>
      <w:proofErr w:type="spellEnd"/>
      <w:r w:rsidRPr="00075B5A">
        <w:rPr>
          <w:rStyle w:val="TabeliboldMrk"/>
          <w:rFonts w:eastAsiaTheme="minorHAnsi"/>
          <w:sz w:val="24"/>
        </w:rPr>
        <w:t xml:space="preserve">, </w:t>
      </w:r>
      <w:proofErr w:type="spellStart"/>
      <w:r w:rsidRPr="00075B5A">
        <w:rPr>
          <w:rStyle w:val="TabeliboldMrk"/>
          <w:rFonts w:eastAsiaTheme="minorHAnsi"/>
          <w:sz w:val="24"/>
        </w:rPr>
        <w:t>Surveillance</w:t>
      </w:r>
      <w:proofErr w:type="spellEnd"/>
      <w:r w:rsidRPr="00075B5A">
        <w:rPr>
          <w:rStyle w:val="TabeliboldMrk"/>
          <w:rFonts w:eastAsiaTheme="minorHAnsi"/>
          <w:sz w:val="24"/>
        </w:rPr>
        <w:t xml:space="preserve">, and </w:t>
      </w:r>
      <w:proofErr w:type="spellStart"/>
      <w:r w:rsidRPr="00075B5A">
        <w:rPr>
          <w:rStyle w:val="TabeliboldMrk"/>
          <w:rFonts w:eastAsiaTheme="minorHAnsi"/>
          <w:sz w:val="24"/>
        </w:rPr>
        <w:t>Reconnaissance</w:t>
      </w:r>
      <w:proofErr w:type="spellEnd"/>
      <w:r w:rsidRPr="2AC0F94E">
        <w:rPr>
          <w:rFonts w:ascii="Calibri" w:eastAsia="Calibri" w:hAnsi="Calibri" w:cs="Calibri"/>
          <w:sz w:val="22"/>
          <w:szCs w:val="22"/>
        </w:rPr>
        <w:t xml:space="preserve"> </w:t>
      </w:r>
      <w:r w:rsidRPr="2AC0F94E">
        <w:t xml:space="preserve"> </w:t>
      </w:r>
      <w:r w:rsidRPr="2AC0F94E">
        <w:rPr>
          <w:rStyle w:val="Boldtekstis"/>
        </w:rPr>
        <w:t xml:space="preserve">võime </w:t>
      </w:r>
      <w:r>
        <w:t xml:space="preserve">elektroonilise sõjapidamise vahendid tagatakse USA rahastusega. </w:t>
      </w:r>
    </w:p>
    <w:p w14:paraId="4AB4EF5D" w14:textId="77777777" w:rsidR="00075B5A" w:rsidRDefault="00075B5A" w:rsidP="00AD1834">
      <w:pPr>
        <w:pStyle w:val="Sisutekst"/>
      </w:pPr>
      <w:r>
        <w:t xml:space="preserve">2027. aasta lõpuks uuendatakse elutsükli lõppu jõudvad brigaadide ja pataljonide </w:t>
      </w:r>
      <w:proofErr w:type="spellStart"/>
      <w:r>
        <w:t>UAS-d</w:t>
      </w:r>
      <w:proofErr w:type="spellEnd"/>
      <w:r>
        <w:t xml:space="preserve"> </w:t>
      </w:r>
      <w:r w:rsidRPr="00075B5A">
        <w:rPr>
          <w:rStyle w:val="TabeliboldMrk"/>
          <w:rFonts w:eastAsiaTheme="minorHAnsi"/>
          <w:sz w:val="24"/>
        </w:rPr>
        <w:t>(</w:t>
      </w:r>
      <w:proofErr w:type="spellStart"/>
      <w:r w:rsidRPr="00075B5A">
        <w:rPr>
          <w:rStyle w:val="TabeliboldMrk"/>
          <w:rFonts w:eastAsiaTheme="minorHAnsi"/>
          <w:sz w:val="24"/>
        </w:rPr>
        <w:t>Unmanned</w:t>
      </w:r>
      <w:proofErr w:type="spellEnd"/>
      <w:r w:rsidRPr="00075B5A">
        <w:rPr>
          <w:rStyle w:val="TabeliboldMrk"/>
          <w:rFonts w:eastAsiaTheme="minorHAnsi"/>
          <w:sz w:val="24"/>
        </w:rPr>
        <w:t xml:space="preserve"> Aircraft Systems)</w:t>
      </w:r>
      <w:r w:rsidRPr="2C16DD24">
        <w:t xml:space="preserve"> </w:t>
      </w:r>
      <w:r>
        <w:t xml:space="preserve">ning üksustele hangitakse </w:t>
      </w:r>
      <w:proofErr w:type="spellStart"/>
      <w:r>
        <w:t>mikrodroone</w:t>
      </w:r>
      <w:proofErr w:type="spellEnd"/>
      <w:r>
        <w:t>.</w:t>
      </w:r>
    </w:p>
    <w:p w14:paraId="1A4FB282" w14:textId="77777777" w:rsidR="00075B5A" w:rsidRDefault="00075B5A" w:rsidP="00AD1834">
      <w:pPr>
        <w:pStyle w:val="Sisutekst"/>
      </w:pPr>
      <w:r>
        <w:t xml:space="preserve">Alustatud on </w:t>
      </w:r>
      <w:r w:rsidRPr="2AC0F94E">
        <w:rPr>
          <w:rStyle w:val="Boldtekstis"/>
        </w:rPr>
        <w:t xml:space="preserve">120 mm </w:t>
      </w:r>
      <w:proofErr w:type="spellStart"/>
      <w:r w:rsidRPr="2AC0F94E">
        <w:rPr>
          <w:rStyle w:val="Boldtekstis"/>
        </w:rPr>
        <w:t>järelveetavate</w:t>
      </w:r>
      <w:proofErr w:type="spellEnd"/>
      <w:r w:rsidRPr="2AC0F94E">
        <w:rPr>
          <w:rStyle w:val="Boldtekstis"/>
        </w:rPr>
        <w:t xml:space="preserve"> miinipildujate </w:t>
      </w:r>
      <w:r>
        <w:t xml:space="preserve">hankega ja kõikidele määratud sõjaaja üksusete elutsükli lõppu jõudvate 120 mm </w:t>
      </w:r>
      <w:proofErr w:type="spellStart"/>
      <w:r>
        <w:t>järelveetavate</w:t>
      </w:r>
      <w:proofErr w:type="spellEnd"/>
      <w:r>
        <w:t xml:space="preserve"> miinipildujate tarned teostatakse 2026. aasta jooksul.</w:t>
      </w:r>
    </w:p>
    <w:p w14:paraId="7E7FD208" w14:textId="77777777" w:rsidR="00075B5A" w:rsidRDefault="00075B5A" w:rsidP="00AD1834">
      <w:pPr>
        <w:pStyle w:val="Sisutekst"/>
      </w:pPr>
      <w:r>
        <w:lastRenderedPageBreak/>
        <w:t xml:space="preserve">RES perioodil jätkub </w:t>
      </w:r>
      <w:r w:rsidRPr="2AC0F94E">
        <w:rPr>
          <w:rStyle w:val="Boldtekstis"/>
        </w:rPr>
        <w:t>K9</w:t>
      </w:r>
      <w:r>
        <w:t xml:space="preserve"> baasil olevate liikursuurtükiüksuste arendamine. 2026. aasta lõpuks on mõlemad üksused välja õpetatud 18 relvasüsteemile ning varustatud </w:t>
      </w:r>
      <w:r w:rsidRPr="00431EF7">
        <w:t>soomus</w:t>
      </w:r>
      <w:r>
        <w:t>-</w:t>
      </w:r>
      <w:r w:rsidRPr="2AC0F94E">
        <w:rPr>
          <w:rFonts w:asciiTheme="minorHAnsi" w:hAnsiTheme="minorHAnsi"/>
        </w:rPr>
        <w:t xml:space="preserve"> </w:t>
      </w:r>
      <w:r w:rsidRPr="00431EF7">
        <w:t>transportööri</w:t>
      </w:r>
      <w:r>
        <w:t>ga</w:t>
      </w:r>
      <w:r w:rsidRPr="00431EF7">
        <w:t>.</w:t>
      </w:r>
      <w:r>
        <w:t xml:space="preserve"> Viimaste suurtükkide tarned toimuvad 2025. ja 2026. aastal. Üksused saavad 2027. aastal uued 12,7 mm kuulipildujad, täiendavad sidevahendid ja maismaasõidukid.</w:t>
      </w:r>
    </w:p>
    <w:p w14:paraId="08A96E94" w14:textId="77777777" w:rsidR="00075B5A" w:rsidRPr="008A58C1" w:rsidRDefault="00075B5A" w:rsidP="00AD1834">
      <w:pPr>
        <w:pStyle w:val="Sisutekst"/>
      </w:pPr>
      <w:r w:rsidRPr="008A58C1">
        <w:t xml:space="preserve">Jätkatakse kaudtule tulejuhtimissüsteemi tarkvara </w:t>
      </w:r>
      <w:r w:rsidRPr="008A58C1">
        <w:rPr>
          <w:rStyle w:val="Boldtekstis"/>
          <w:rFonts w:asciiTheme="majorHAnsi" w:hAnsiTheme="majorHAnsi"/>
        </w:rPr>
        <w:t>TOORU</w:t>
      </w:r>
      <w:r w:rsidRPr="008A58C1">
        <w:t xml:space="preserve"> arendamist 81 mm, 120 mm miinipildujate ja 155 mm liikursuurtüki relvasüsteemide ning relvade laskemoonale. Teostatakse tarned kaasaskantava õhutõrjesüsteemi </w:t>
      </w:r>
      <w:proofErr w:type="spellStart"/>
      <w:r w:rsidRPr="008A58C1">
        <w:rPr>
          <w:rStyle w:val="Boldtekstis"/>
          <w:rFonts w:asciiTheme="majorHAnsi" w:hAnsiTheme="majorHAnsi"/>
        </w:rPr>
        <w:t>Piorun</w:t>
      </w:r>
      <w:proofErr w:type="spellEnd"/>
      <w:r w:rsidRPr="008A58C1">
        <w:t xml:space="preserve"> laskeseadmetele. Projekti maksumus on üle 103 mln euro, millest 2025.</w:t>
      </w:r>
      <w:r>
        <w:t xml:space="preserve"> </w:t>
      </w:r>
      <w:r w:rsidRPr="008A58C1">
        <w:t>a</w:t>
      </w:r>
      <w:r>
        <w:t>asta</w:t>
      </w:r>
      <w:r w:rsidRPr="008A58C1">
        <w:t xml:space="preserve"> kulud moodustavad 20,3 mln. </w:t>
      </w:r>
    </w:p>
    <w:p w14:paraId="6703C601" w14:textId="77777777" w:rsidR="00075B5A" w:rsidRDefault="00075B5A" w:rsidP="00AD1834">
      <w:pPr>
        <w:pStyle w:val="Sisutekst"/>
      </w:pPr>
      <w:r>
        <w:t xml:space="preserve">Seoses hanke vaidlustamisega lükkuvad </w:t>
      </w:r>
      <w:r w:rsidRPr="008A58C1">
        <w:rPr>
          <w:rStyle w:val="Boldtekstis"/>
        </w:rPr>
        <w:t>ROLE 2</w:t>
      </w:r>
      <w:r w:rsidRPr="00F12427">
        <w:rPr>
          <w:rStyle w:val="Boldtekstis"/>
        </w:rPr>
        <w:t xml:space="preserve"> </w:t>
      </w:r>
      <w:r>
        <w:t>välihaigla tarned 2025. aastasse. Jalaväepataljonide telkides paiknevad sidumispunktid asendatakse hiljemalt 2027. aastal autodel paiknevate mobiilsete sidumispunktidega.</w:t>
      </w:r>
    </w:p>
    <w:p w14:paraId="16D014F1" w14:textId="77777777" w:rsidR="00075B5A" w:rsidRPr="00FD3523" w:rsidRDefault="00075B5A" w:rsidP="00AD1834">
      <w:pPr>
        <w:pStyle w:val="Sisutekst"/>
      </w:pPr>
      <w:r>
        <w:t>Jätkub nii Eesti kui Baltikumi ülese mereolukorra teadlikkuse võime loomine ja tagamine. RES perioodi jooksul alustatakse ja viiakse lõpule politsei- ja piirivalveametilt üle võetud elutsükli lõppu jõudva kaldaradarisüsteemi uuendamisega, mille raames vahetatakse välja nii vananenud radarid kui rajatakse uut taristut.</w:t>
      </w:r>
    </w:p>
    <w:p w14:paraId="47C02FB3" w14:textId="77777777" w:rsidR="00075B5A" w:rsidRDefault="00075B5A" w:rsidP="00AD1834">
      <w:pPr>
        <w:pStyle w:val="Sisutekst"/>
      </w:pPr>
      <w:r>
        <w:t xml:space="preserve">Õhukaitse arendamiseks hangitakse keskmaaraketisüsteem, mille kriitilise varustuse tarned toimuvad 2026. aastal. Süsteem võimaldab hajutada õhutõrjesüsteeme selliselt, et katteala oleks piisavalt suur tagades maa-ala kaitse kopterite, lennukite ja tiibrakettide eest kriitilisele infrastruktuurile, olulistele kaitseväe objektidele ning elanikkonnale. </w:t>
      </w:r>
    </w:p>
    <w:p w14:paraId="32F2D12D" w14:textId="77777777" w:rsidR="00075B5A" w:rsidRDefault="00075B5A" w:rsidP="00AD1834">
      <w:pPr>
        <w:pStyle w:val="Sisutekst"/>
      </w:pPr>
      <w:r>
        <w:t xml:space="preserve">Täiendavate </w:t>
      </w:r>
      <w:r w:rsidRPr="00A111E6">
        <w:rPr>
          <w:rStyle w:val="Boldtekstis"/>
        </w:rPr>
        <w:t>õhuseireradarite</w:t>
      </w:r>
      <w:r>
        <w:t xml:space="preserve"> osas toimub 2025. aasta esimeses pooles esimese aktiivradari tarne.  2026. aastal on plaanis teise radari tarne ja passiivsensorite süsteemi tarned. Süsteemid võimaldavad luua uusi tuulegeneraatorite alasid ilma, et need segaks õhupildi loomist. </w:t>
      </w:r>
    </w:p>
    <w:p w14:paraId="284F7B73" w14:textId="77777777" w:rsidR="00075B5A" w:rsidRPr="00C06AB1" w:rsidRDefault="00075B5A" w:rsidP="00AD1834">
      <w:pPr>
        <w:pStyle w:val="Sisutekst"/>
      </w:pPr>
      <w:r>
        <w:t xml:space="preserve">2028. aastal teostatakse navigatsiooni- ja juhtimisseadmete  parendused ning elutsüklipõhine väljavahetamine, mille käigus viiakse läbi lennuvälja raadionavigatsioonisüsteemi ja meteoroloogiliste seadmete, </w:t>
      </w:r>
      <w:r w:rsidRPr="2AC0F94E">
        <w:rPr>
          <w:rStyle w:val="Boldtekstis"/>
        </w:rPr>
        <w:t xml:space="preserve">Link16, maa-õhk-maa raadioside süsteemide </w:t>
      </w:r>
      <w:r w:rsidRPr="2AC0F94E">
        <w:rPr>
          <w:rFonts w:asciiTheme="minorHAnsi" w:hAnsiTheme="minorHAnsi"/>
        </w:rPr>
        <w:t>hooldus eesmärgiga parendada nende kasulikkust ja võimekust.</w:t>
      </w:r>
    </w:p>
    <w:p w14:paraId="0C3FA4ED" w14:textId="77777777" w:rsidR="00075B5A" w:rsidRPr="00504F94" w:rsidRDefault="00075B5A" w:rsidP="00AD1834">
      <w:pPr>
        <w:pStyle w:val="Sisutekst"/>
      </w:pPr>
      <w:r w:rsidRPr="2AC0F94E">
        <w:rPr>
          <w:rStyle w:val="Boldtekstis"/>
        </w:rPr>
        <w:t>Kaitsevalmiduse tagamiseks</w:t>
      </w:r>
      <w:r>
        <w:t xml:space="preserve">  a</w:t>
      </w:r>
      <w:r w:rsidRPr="00504F94">
        <w:t>lusta</w:t>
      </w:r>
      <w:r>
        <w:t>kse</w:t>
      </w:r>
      <w:r w:rsidRPr="00504F94">
        <w:t xml:space="preserve"> Balti kaitsevööndi rajamist, et kaitsta Eestit esimesest meetrist ja ehitame piiridele ka sõjalised kaitserajatised, mis on Ukraina sõjas tõestanud ennast efektiivsetena ning on aidanud kaasa</w:t>
      </w:r>
      <w:r>
        <w:t xml:space="preserve"> </w:t>
      </w:r>
      <w:r w:rsidRPr="00504F94">
        <w:t>vastase üksuste pealetungi aeglustamisele ja peatamisele. Esimene etapis loome tugipunktide prototüübid, lisaks hangime tugipunktide rajamiseks vajalikud tõkestusvahendid ja ehitusvahendite konteinerid.</w:t>
      </w:r>
    </w:p>
    <w:p w14:paraId="00A6C9C8" w14:textId="77777777" w:rsidR="00075B5A" w:rsidRPr="00C06AB1" w:rsidRDefault="00075B5A" w:rsidP="00AD1834">
      <w:pPr>
        <w:pStyle w:val="Sisutekst"/>
      </w:pPr>
      <w:r>
        <w:t>Jätkub ühiskonna i</w:t>
      </w:r>
      <w:r w:rsidRPr="00C06AB1">
        <w:t xml:space="preserve">nformeerime tervikuna (sh venekeelne elanikkond) julgeolekuolukorrast ja riigikaitse arengust. Riigikaitsesse ja kaitseinvesteeringutesse suhtutakse ratsionaalselt kui eksistentsiaalsesse vajadusse. </w:t>
      </w:r>
    </w:p>
    <w:p w14:paraId="19979B2E" w14:textId="77777777" w:rsidR="00075B5A" w:rsidRPr="00C06AB1" w:rsidRDefault="00075B5A" w:rsidP="00AD1834">
      <w:pPr>
        <w:pStyle w:val="Sisutekst"/>
      </w:pPr>
      <w:r>
        <w:lastRenderedPageBreak/>
        <w:t>Jätkub</w:t>
      </w:r>
      <w:r w:rsidRPr="00C06AB1">
        <w:t xml:space="preserve"> ettevõttete suunal eeskujulike ettevõtete esile tõstmist "Riigikaitsjate toetaja" tunnustusega ja viime läbi riigikaitsekursuseid ettevõtetele. Lisaks jätkame "Tagasi kooli" loengute seeriaga noortele. </w:t>
      </w:r>
    </w:p>
    <w:p w14:paraId="6828FCEA" w14:textId="77777777" w:rsidR="00075B5A" w:rsidRPr="00C06AB1" w:rsidRDefault="00075B5A" w:rsidP="00AD1834">
      <w:pPr>
        <w:pStyle w:val="Sisutekst"/>
      </w:pPr>
      <w:r w:rsidRPr="00C06AB1">
        <w:t>Suurenda</w:t>
      </w:r>
      <w:r>
        <w:t>takse</w:t>
      </w:r>
      <w:r w:rsidRPr="00C06AB1">
        <w:t xml:space="preserve"> Kaitseliidu taristuobjektide alahoiukulusid 1,9 mln võrra viimastel aastatel lisandunud uute Kaitseliidu taristuobjektidele alahoiuks.</w:t>
      </w:r>
    </w:p>
    <w:p w14:paraId="077B941C" w14:textId="77777777" w:rsidR="00075B5A" w:rsidRDefault="00075B5A" w:rsidP="00AD1834">
      <w:pPr>
        <w:pStyle w:val="Sisutekst"/>
        <w:rPr>
          <w:rStyle w:val="Boldtekstis"/>
        </w:rPr>
      </w:pPr>
      <w:r w:rsidRPr="2AC0F94E">
        <w:rPr>
          <w:rStyle w:val="Boldtekstis"/>
        </w:rPr>
        <w:t xml:space="preserve">Liitlaste kohaloleku tagamiseks  </w:t>
      </w:r>
      <w:r w:rsidRPr="2AC0F94E">
        <w:rPr>
          <w:rFonts w:asciiTheme="minorHAnsi" w:hAnsiTheme="minorHAnsi"/>
        </w:rPr>
        <w:t>tööt</w:t>
      </w:r>
      <w:r>
        <w:t xml:space="preserve">atakse edasi vastuvõtva riigi suutlikkuse tõstmiseks vajalike infrastruktuuri ning tegevuslahenduste tagamisega, et toetada liitlaste pikemaajalist kohalolu Eestis. </w:t>
      </w:r>
    </w:p>
    <w:p w14:paraId="2AEDB1F7" w14:textId="77777777" w:rsidR="00075B5A" w:rsidRDefault="00075B5A" w:rsidP="00AD1834">
      <w:pPr>
        <w:pStyle w:val="Sisutekst"/>
      </w:pPr>
      <w:proofErr w:type="spellStart"/>
      <w:r w:rsidRPr="2C16DD24">
        <w:rPr>
          <w:lang w:val="en-US"/>
        </w:rPr>
        <w:t>Ühendkuningriigi</w:t>
      </w:r>
      <w:proofErr w:type="spellEnd"/>
      <w:r w:rsidRPr="2C16DD24">
        <w:rPr>
          <w:lang w:val="en-US"/>
        </w:rPr>
        <w:t xml:space="preserve"> </w:t>
      </w:r>
      <w:proofErr w:type="spellStart"/>
      <w:r w:rsidRPr="2C16DD24">
        <w:rPr>
          <w:lang w:val="en-US"/>
        </w:rPr>
        <w:t>panus</w:t>
      </w:r>
      <w:proofErr w:type="spellEnd"/>
      <w:r w:rsidRPr="2C16DD24">
        <w:rPr>
          <w:lang w:val="en-US"/>
        </w:rPr>
        <w:t xml:space="preserve"> </w:t>
      </w:r>
      <w:proofErr w:type="spellStart"/>
      <w:r w:rsidRPr="2C16DD24">
        <w:rPr>
          <w:lang w:val="en-US"/>
        </w:rPr>
        <w:t>eFP-sse</w:t>
      </w:r>
      <w:proofErr w:type="spellEnd"/>
      <w:r w:rsidRPr="2C16DD24">
        <w:rPr>
          <w:lang w:val="en-US"/>
        </w:rPr>
        <w:t xml:space="preserve"> </w:t>
      </w:r>
      <w:r w:rsidRPr="00075B5A">
        <w:rPr>
          <w:rStyle w:val="TabeliboldMrk"/>
          <w:rFonts w:eastAsiaTheme="minorHAnsi"/>
          <w:sz w:val="24"/>
        </w:rPr>
        <w:t>(</w:t>
      </w:r>
      <w:proofErr w:type="spellStart"/>
      <w:r w:rsidRPr="00075B5A">
        <w:rPr>
          <w:rStyle w:val="TabeliboldMrk"/>
          <w:rFonts w:eastAsiaTheme="minorHAnsi"/>
          <w:sz w:val="24"/>
        </w:rPr>
        <w:t>enhanced</w:t>
      </w:r>
      <w:proofErr w:type="spellEnd"/>
      <w:r w:rsidRPr="00075B5A">
        <w:rPr>
          <w:rStyle w:val="TabeliboldMrk"/>
          <w:rFonts w:eastAsiaTheme="minorHAnsi"/>
          <w:sz w:val="24"/>
        </w:rPr>
        <w:t xml:space="preserve"> </w:t>
      </w:r>
      <w:proofErr w:type="spellStart"/>
      <w:r w:rsidRPr="00075B5A">
        <w:rPr>
          <w:rStyle w:val="TabeliboldMrk"/>
          <w:rFonts w:eastAsiaTheme="minorHAnsi"/>
          <w:sz w:val="24"/>
        </w:rPr>
        <w:t>Forward</w:t>
      </w:r>
      <w:proofErr w:type="spellEnd"/>
      <w:r w:rsidRPr="00075B5A">
        <w:rPr>
          <w:rStyle w:val="TabeliboldMrk"/>
          <w:rFonts w:eastAsiaTheme="minorHAnsi"/>
          <w:sz w:val="24"/>
        </w:rPr>
        <w:t xml:space="preserve"> Present)</w:t>
      </w:r>
      <w:r w:rsidRPr="2C16DD24">
        <w:rPr>
          <w:lang w:val="en-US"/>
        </w:rPr>
        <w:t xml:space="preserve"> </w:t>
      </w:r>
      <w:r>
        <w:t>jääb järgnevatel aastatel umbes sama suureks kui täna. Lisaks on Ühendkuningriigid määranud Eesti kaitseks brigaadi, mis hakkab Eestis käima regulaarselt, õppustega seoses.</w:t>
      </w:r>
    </w:p>
    <w:p w14:paraId="7BD1289E" w14:textId="77777777" w:rsidR="00075B5A" w:rsidRDefault="00075B5A" w:rsidP="00AD1834">
      <w:pPr>
        <w:pStyle w:val="Sisutekst"/>
      </w:pPr>
      <w:proofErr w:type="spellStart"/>
      <w:r>
        <w:t>Nursipalu</w:t>
      </w:r>
      <w:proofErr w:type="spellEnd"/>
      <w:r>
        <w:t xml:space="preserve"> väljaõppetingimuste parendamise kontekstis rajatakse </w:t>
      </w:r>
      <w:proofErr w:type="spellStart"/>
      <w:r>
        <w:t>Nursipallu</w:t>
      </w:r>
      <w:proofErr w:type="spellEnd"/>
      <w:r>
        <w:t xml:space="preserve"> uus </w:t>
      </w:r>
      <w:proofErr w:type="spellStart"/>
      <w:r>
        <w:t>linnakkuni</w:t>
      </w:r>
      <w:proofErr w:type="spellEnd"/>
      <w:r>
        <w:t xml:space="preserve"> 850 inimesele ja üksuse tehnika pikaajaliseks paiknemiseks. </w:t>
      </w:r>
    </w:p>
    <w:p w14:paraId="22103813" w14:textId="77777777" w:rsidR="00075B5A" w:rsidRDefault="00075B5A" w:rsidP="00AD1834">
      <w:pPr>
        <w:pStyle w:val="Sisutekst"/>
      </w:pPr>
      <w:r>
        <w:t xml:space="preserve">Rajatakse konteinerlinnak USA liitlastele. Samuti on kavas lähtuda väljaõppevõimaluste parandamisel suuremamahuliste liitlasüksuste vajadustest tagamaks laiendatud väljaõppe tingimused. Tapa linnakusse luuakse UK pataljonile oluliste tugevdustega taristu, mis on osa NATO regionaalplaani toimimisest. Tingimuste loomise maht Tapa linnakusse RES perioodil on 30,2 mln eurot. </w:t>
      </w:r>
    </w:p>
    <w:p w14:paraId="63440259" w14:textId="77777777" w:rsidR="00075B5A" w:rsidRDefault="00075B5A" w:rsidP="00AD1834">
      <w:pPr>
        <w:pStyle w:val="Sisutekst"/>
      </w:pPr>
      <w:r w:rsidRPr="2AC0F94E">
        <w:rPr>
          <w:rStyle w:val="Boldtekstis"/>
        </w:rPr>
        <w:t>Liitlaste sõjaline kohalolek Eestis</w:t>
      </w:r>
      <w:r>
        <w:t xml:space="preserve">. Euroopa Liit investeerib kaitsealasesse teadus- ja arendustegevusse Eestis aastatel 2021–2027 Euroopa Kaitsefondi </w:t>
      </w:r>
      <w:r w:rsidRPr="00075B5A">
        <w:rPr>
          <w:rStyle w:val="TabeliboldMrk"/>
          <w:rFonts w:eastAsiaTheme="minorHAnsi"/>
          <w:sz w:val="24"/>
        </w:rPr>
        <w:t>(</w:t>
      </w:r>
      <w:proofErr w:type="spellStart"/>
      <w:r w:rsidRPr="00075B5A">
        <w:rPr>
          <w:rStyle w:val="TabeliboldMrk"/>
          <w:rFonts w:eastAsiaTheme="minorHAnsi"/>
          <w:sz w:val="24"/>
        </w:rPr>
        <w:t>European</w:t>
      </w:r>
      <w:proofErr w:type="spellEnd"/>
      <w:r w:rsidRPr="00075B5A">
        <w:rPr>
          <w:rStyle w:val="TabeliboldMrk"/>
          <w:rFonts w:eastAsiaTheme="minorHAnsi"/>
          <w:sz w:val="24"/>
        </w:rPr>
        <w:t xml:space="preserve"> </w:t>
      </w:r>
      <w:proofErr w:type="spellStart"/>
      <w:r w:rsidRPr="00075B5A">
        <w:rPr>
          <w:rStyle w:val="TabeliboldMrk"/>
          <w:rFonts w:eastAsiaTheme="minorHAnsi"/>
          <w:sz w:val="24"/>
        </w:rPr>
        <w:t>Defence</w:t>
      </w:r>
      <w:proofErr w:type="spellEnd"/>
      <w:r w:rsidRPr="00075B5A">
        <w:rPr>
          <w:rStyle w:val="TabeliboldMrk"/>
          <w:rFonts w:eastAsiaTheme="minorHAnsi"/>
          <w:sz w:val="24"/>
        </w:rPr>
        <w:t xml:space="preserve"> Fund, EDF)</w:t>
      </w:r>
      <w:r>
        <w:t xml:space="preserve"> kaudu orienteeruvalt 8 mld eurot</w:t>
      </w:r>
      <w:r w:rsidRPr="00075B5A">
        <w:rPr>
          <w:rStyle w:val="Allmrkuseviide"/>
          <w:color w:val="auto"/>
        </w:rPr>
        <w:footnoteReference w:id="53"/>
      </w:r>
      <w:r>
        <w:t>. Eesti jaoks on programmis osalemine oluline, et aidata kaasa olulisemate võimeprojektide edasiarendamisele riiklikult ning kaitsetööstusele suunatult. Projektide kaasfinantseering jaotub projektis osalevate riikide vahel ning Eesti kaasfinantseering on aastateks 2023-2028 prognoositavalt kokku 9,2 mln eurot.</w:t>
      </w:r>
    </w:p>
    <w:p w14:paraId="431AFB2E" w14:textId="77777777" w:rsidR="00075B5A" w:rsidRPr="00427341" w:rsidRDefault="00075B5A" w:rsidP="00AD1834">
      <w:pPr>
        <w:pStyle w:val="Sisutekst"/>
      </w:pPr>
      <w:r w:rsidRPr="2AC0F94E">
        <w:rPr>
          <w:rStyle w:val="Boldtekstis"/>
        </w:rPr>
        <w:t>Teaduskoostööks liitlastega</w:t>
      </w:r>
      <w:r>
        <w:t xml:space="preserve"> arendatakse edasi kompetentsi, </w:t>
      </w:r>
      <w:proofErr w:type="spellStart"/>
      <w:r>
        <w:t>küberi</w:t>
      </w:r>
      <w:proofErr w:type="spellEnd"/>
      <w:r>
        <w:t xml:space="preserve">, elektroonilise sõjapidamise ning sõja- ja katastroofimeditsiini alal. </w:t>
      </w:r>
    </w:p>
    <w:p w14:paraId="7D22EE4C" w14:textId="77777777" w:rsidR="00075B5A" w:rsidRPr="009970CF" w:rsidRDefault="00075B5A" w:rsidP="00AD1834">
      <w:pPr>
        <w:pStyle w:val="Sisutekst"/>
      </w:pPr>
      <w:r w:rsidRPr="009970CF">
        <w:t>Toetame kaitseväekohustuse täitmist perioodil 18 mln euroga, mis on seotud kaitseväekohustuse täitmisega – ajateenistusse ja reservteenistusse kutsumine, asendusteenistuse korraldamine ja kaitseväekohustuslaste terviseseisundi hindamine.</w:t>
      </w:r>
    </w:p>
    <w:p w14:paraId="3453633B" w14:textId="4EE6BF62" w:rsidR="002B53BE" w:rsidRDefault="00075B5A" w:rsidP="00AD1834">
      <w:pPr>
        <w:pStyle w:val="Sisutekst"/>
      </w:pPr>
      <w:r w:rsidRPr="009970CF">
        <w:rPr>
          <w:rStyle w:val="Boldtekstis"/>
          <w:rFonts w:asciiTheme="majorHAnsi" w:hAnsiTheme="majorHAnsi"/>
        </w:rPr>
        <w:t xml:space="preserve">Jätkuvalt makstakse </w:t>
      </w:r>
      <w:r w:rsidRPr="009970CF">
        <w:rPr>
          <w:rStyle w:val="1BulletMrk1"/>
          <w:rFonts w:asciiTheme="majorHAnsi" w:eastAsiaTheme="minorEastAsia" w:hAnsiTheme="majorHAnsi" w:cstheme="minorBidi"/>
          <w:szCs w:val="24"/>
        </w:rPr>
        <w:t>ajateenijatele lapse toetust, sõidukompensatsiooni, kompenseeritakse eluaseme- ja õppelaenude intresse ning hüvitatakse juhiload</w:t>
      </w:r>
      <w:r w:rsidRPr="009970CF">
        <w:t xml:space="preserve"> taotlemise kulud (nelja aasta jooksul kokku 10 mln eurot). </w:t>
      </w:r>
      <w:r w:rsidRPr="003D1BD4">
        <w:t xml:space="preserve">Arendatakse edasi </w:t>
      </w:r>
      <w:r w:rsidRPr="00B25F41">
        <w:rPr>
          <w:rStyle w:val="Boldtekstis"/>
        </w:rPr>
        <w:t>luure ja eelhoiatuse</w:t>
      </w:r>
      <w:r w:rsidRPr="003D1BD4">
        <w:t xml:space="preserve"> valdkonda.</w:t>
      </w:r>
    </w:p>
    <w:p w14:paraId="016F35FE" w14:textId="318E07A9" w:rsidR="00942EF5" w:rsidRPr="00942EF5" w:rsidRDefault="00942EF5" w:rsidP="0027510D">
      <w:pPr>
        <w:pStyle w:val="11Pealkiri2tase"/>
      </w:pPr>
      <w:bookmarkStart w:id="181" w:name="_Toc115273542"/>
      <w:bookmarkStart w:id="182" w:name="_Toc178059976"/>
      <w:r w:rsidRPr="00942EF5">
        <w:lastRenderedPageBreak/>
        <w:t>2.1</w:t>
      </w:r>
      <w:r w:rsidR="009A671E">
        <w:t>5</w:t>
      </w:r>
      <w:r w:rsidRPr="00942EF5">
        <w:t xml:space="preserve"> Kultuur ja sport</w:t>
      </w:r>
      <w:bookmarkEnd w:id="181"/>
      <w:bookmarkEnd w:id="182"/>
      <w:r w:rsidRPr="00942EF5">
        <w:t xml:space="preserve"> </w:t>
      </w:r>
    </w:p>
    <w:p w14:paraId="2B58D825" w14:textId="4865691E" w:rsidR="00850516" w:rsidRDefault="00850516" w:rsidP="00AD1834">
      <w:pPr>
        <w:pStyle w:val="Sisutekst"/>
        <w:rPr>
          <w:rStyle w:val="Boldtekstis"/>
        </w:rPr>
      </w:pPr>
      <w:r>
        <w:rPr>
          <w:noProof/>
        </w:rPr>
        <w:drawing>
          <wp:inline distT="0" distB="0" distL="0" distR="0" wp14:anchorId="5FF0595C" wp14:editId="62454672">
            <wp:extent cx="5760720" cy="8147685"/>
            <wp:effectExtent l="0" t="0" r="0" b="5715"/>
            <wp:docPr id="1486905892" name="Pilt 19"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05892" name="Pilt 19" descr="Pilt, millel on kujutatud tekst, kuvatõmmis, diagramm, Font&#10;&#10;Kirjeldus on genereeritud automaatsel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71848A1D" w14:textId="77777777" w:rsidR="00850516" w:rsidRDefault="00850516" w:rsidP="00AD1834">
      <w:pPr>
        <w:pStyle w:val="Sisutekst"/>
        <w:rPr>
          <w:rStyle w:val="Boldtekstis"/>
        </w:rPr>
      </w:pPr>
    </w:p>
    <w:p w14:paraId="7264AE68" w14:textId="7430097E" w:rsidR="00850516" w:rsidRDefault="00850516" w:rsidP="00AD1834">
      <w:pPr>
        <w:pStyle w:val="Sisutekst"/>
        <w:rPr>
          <w:rStyle w:val="Boldtekstis"/>
        </w:rPr>
      </w:pPr>
      <w:r>
        <w:rPr>
          <w:noProof/>
        </w:rPr>
        <w:lastRenderedPageBreak/>
        <w:drawing>
          <wp:inline distT="0" distB="0" distL="0" distR="0" wp14:anchorId="07058ACF" wp14:editId="1C5E13BD">
            <wp:extent cx="5760720" cy="8147685"/>
            <wp:effectExtent l="0" t="0" r="0" b="5715"/>
            <wp:docPr id="106120345" name="Pilt 20"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0345" name="Pilt 20" descr="Pilt, millel on kujutatud tekst, kuvatõmmis, number, Font&#10;&#10;Kirjeldus on genereeritud automaatsel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78F76FE8" w14:textId="77777777" w:rsidR="00850516" w:rsidRDefault="00850516" w:rsidP="00AD1834">
      <w:pPr>
        <w:pStyle w:val="Sisutekst"/>
        <w:rPr>
          <w:rStyle w:val="Boldtekstis"/>
        </w:rPr>
      </w:pPr>
    </w:p>
    <w:p w14:paraId="09CAED62" w14:textId="77777777" w:rsidR="00850516" w:rsidRDefault="00850516" w:rsidP="00AD1834">
      <w:pPr>
        <w:pStyle w:val="Sisutekst"/>
        <w:rPr>
          <w:rStyle w:val="Boldtekstis"/>
        </w:rPr>
      </w:pPr>
    </w:p>
    <w:p w14:paraId="249C228A" w14:textId="478D10D1" w:rsidR="000F4FDC" w:rsidRPr="00942EF5" w:rsidRDefault="000F4FDC" w:rsidP="00AD1834">
      <w:pPr>
        <w:pStyle w:val="Sisutekst"/>
        <w:rPr>
          <w:rStyle w:val="Boldtekstis"/>
        </w:rPr>
      </w:pPr>
      <w:r w:rsidRPr="00942EF5">
        <w:rPr>
          <w:rStyle w:val="Boldtekstis"/>
        </w:rPr>
        <w:lastRenderedPageBreak/>
        <w:t>Tulemusvaldkonna eesmärk</w:t>
      </w:r>
    </w:p>
    <w:p w14:paraId="14E5D443" w14:textId="77777777" w:rsidR="000F4FDC" w:rsidRDefault="000F4FDC" w:rsidP="00AD1834">
      <w:pPr>
        <w:pStyle w:val="Sisutekst"/>
      </w:pPr>
      <w:r w:rsidRPr="003946DF">
        <w:t>Kultuuripoliitika eesmärk on kujundada loovust väärtustav ühiskond, hoides ja edendades eesti rahvuslikku identiteeti, uurides, talletades ja kandes edasi kultuurimälu ning luues soodsad tingimused elujõulise, avatud ja mitmekesise kultuuriruumi arenguks ning kultuuris osalemiseks. Liikumisel ja spordil on oluline ning kasvav roll eestimaalaste elujõu edendamisel, elukeskkonna rikkuse loomisel ja Eesti riigi hea maine kujundamisel</w:t>
      </w:r>
      <w:r w:rsidRPr="00DA742B">
        <w:t>.</w:t>
      </w:r>
    </w:p>
    <w:p w14:paraId="500CD6CB" w14:textId="77777777" w:rsidR="000F4FDC" w:rsidRPr="00942EF5" w:rsidRDefault="000F4FDC" w:rsidP="00AD1834">
      <w:pPr>
        <w:pStyle w:val="Sisutekst"/>
        <w:rPr>
          <w:rStyle w:val="Boldtekstis"/>
        </w:rPr>
      </w:pPr>
      <w:r w:rsidRPr="00942EF5">
        <w:rPr>
          <w:rStyle w:val="Boldtekstis"/>
        </w:rPr>
        <w:t>Tulemusvaldkonna rahastamiskava</w:t>
      </w:r>
    </w:p>
    <w:p w14:paraId="17991C64" w14:textId="7571F700" w:rsidR="000F4FDC" w:rsidRPr="00942EF5" w:rsidRDefault="000F4FDC" w:rsidP="00AD1834">
      <w:pPr>
        <w:pStyle w:val="Sisutekst"/>
      </w:pPr>
      <w:r w:rsidRPr="00942EF5">
        <w:t xml:space="preserve">Tulemusvaldkonna rahastamiskava on leitav </w:t>
      </w:r>
      <w:hyperlink w:anchor="Rahastamiskava" w:history="1">
        <w:hyperlink w:anchor="Lisa" w:history="1">
          <w:r w:rsidRPr="00642D7B">
            <w:rPr>
              <w:rStyle w:val="Hperlink"/>
            </w:rPr>
            <w:t>lisast 2</w:t>
          </w:r>
        </w:hyperlink>
        <w:r w:rsidRPr="00942EF5">
          <w:rPr>
            <w:rStyle w:val="Hperlink"/>
          </w:rPr>
          <w:t>.</w:t>
        </w:r>
      </w:hyperlink>
    </w:p>
    <w:p w14:paraId="67E2D85B" w14:textId="77777777" w:rsidR="000F4FDC" w:rsidRPr="00942EF5" w:rsidRDefault="000F4FDC" w:rsidP="00AD1834">
      <w:pPr>
        <w:pStyle w:val="Sisutekst"/>
        <w:rPr>
          <w:rStyle w:val="Boldtekstis"/>
        </w:rPr>
      </w:pPr>
      <w:r w:rsidRPr="00942EF5">
        <w:rPr>
          <w:rStyle w:val="Boldtekstis"/>
        </w:rPr>
        <w:t>Tulemusvaldkonna olukorra lühianalüüs</w:t>
      </w:r>
    </w:p>
    <w:p w14:paraId="04930576" w14:textId="77777777" w:rsidR="000F4FDC" w:rsidRPr="00C755BB" w:rsidRDefault="000F4FDC" w:rsidP="00AD1834">
      <w:pPr>
        <w:pStyle w:val="Sisutekst"/>
      </w:pPr>
      <w:r w:rsidRPr="00C755BB">
        <w:t>Eesti kultuuriruumi elujõulisuse tagamiseks on oluline loomevabaduse ja kultuuri kättesaadavuse kindlustamine. Mitmekülgse kultuurielu eelduseks on vaimse ja materiaalse kultuuripärandi säilitamine ja vahendamine, kultuuri kättesaadavuse ning loometingimuste tagamine. Eesti elanikud on Euroopas ühed aktiivsemad kultuuris osalejad ning vahepealne langustrend osalemises on asendunud viimase uuringu kohaselt oluliselt parema näitajaga (2023. osales kõigist Eesti elanikest kultuurielus 79%).</w:t>
      </w:r>
    </w:p>
    <w:p w14:paraId="174530A6" w14:textId="77777777" w:rsidR="000F4FDC" w:rsidRPr="00C755BB" w:rsidRDefault="000F4FDC" w:rsidP="00AD1834">
      <w:pPr>
        <w:pStyle w:val="Sisutekst"/>
      </w:pPr>
      <w:r>
        <w:t>2022. a läbiviidud elukeskkonna rahulolu-uuringu kohaselt oli 63% kõigist küsitletud Eesti elanikest rahul kultuurse vaba aja veetmisega, samas kohalike omavalitsuste lõikes on rahulolu väga varieeruv.</w:t>
      </w:r>
    </w:p>
    <w:p w14:paraId="54680D4C" w14:textId="77777777" w:rsidR="000F4FDC" w:rsidRPr="00C755BB" w:rsidRDefault="000F4FDC" w:rsidP="00AD1834">
      <w:pPr>
        <w:pStyle w:val="Sisutekst"/>
      </w:pPr>
      <w:r w:rsidRPr="3E12E91F">
        <w:t xml:space="preserve">Viimastel aastatel on kultuurivaldkonda mõjutanud mitmed kriisid: koroonakriis, Venemaa agressioon Ukrainas, selle mõjul tekkinud energiakriis ja jätkuv majanduskeskkonna ebastabiilsus. Vaatamata keerulistele aegadele tuleb leida lahendused hoidmaks Eesti kultuuri jaoks olulisi </w:t>
      </w:r>
      <w:proofErr w:type="spellStart"/>
      <w:r w:rsidRPr="3E12E91F">
        <w:t>toimijaid</w:t>
      </w:r>
      <w:proofErr w:type="spellEnd"/>
      <w:r w:rsidRPr="3E12E91F">
        <w:t xml:space="preserve"> ja tegevusi.  </w:t>
      </w:r>
    </w:p>
    <w:p w14:paraId="36D2F0E8" w14:textId="77777777" w:rsidR="000F4FDC" w:rsidRPr="00C755BB" w:rsidRDefault="000F4FDC" w:rsidP="00AD1834">
      <w:pPr>
        <w:pStyle w:val="Sisutekst"/>
      </w:pPr>
      <w:r>
        <w:t xml:space="preserve">Kultuuris osalemise regionaalse kättesaadavuse, tulevaste professionaalide järelkasvu ning teadliku publiku suurendamiseks on alates 2022. aastast rakendatud kultuuriranitsa toetusmeedet. Selle eesmärk on võimaldada lastel ja noortel külastada õppeprogrammi osana teatrietendusi, kontserte, kinoseansse, muuseume või muid kultuurivaldkonna asutusi või sündmusi. Toetusmeede jõudis käesoleval 2023/2024. õppeaastal 138 000 põhikooliõpilaseni (mahus 1,5 mln eurot). </w:t>
      </w:r>
    </w:p>
    <w:p w14:paraId="5570B505" w14:textId="77777777" w:rsidR="000F4FDC" w:rsidRDefault="000F4FDC" w:rsidP="00AD1834">
      <w:pPr>
        <w:pStyle w:val="Sisutekst"/>
        <w:rPr>
          <w:strike/>
        </w:rPr>
      </w:pPr>
      <w:r>
        <w:t xml:space="preserve">2023. aastal muudeti Kultuurkapitali seadust, et ka nende antavate toetustega kaasneksid sotsiaalsed garantiid (loometöö tasu) ning jätkati loovisikute ja loomeliitude seaduse muutmise ettevalmistamist kaasates valdkonna esindajaid. </w:t>
      </w:r>
    </w:p>
    <w:p w14:paraId="5FDD5842" w14:textId="77777777" w:rsidR="000F4FDC" w:rsidRDefault="000F4FDC" w:rsidP="00AD1834">
      <w:pPr>
        <w:pStyle w:val="Sisutekst"/>
      </w:pPr>
      <w:r>
        <w:t xml:space="preserve">Kultuurkapitali seadusesse lisati lõik, mis annab võimaluse vabade ressursside olemasolul ning eelnevas riiklike kultuuriobjektide nimekirjas olevate ehitiste valmimist mitte mõjutades toetada veel mõnda kultuurivaldkonna jaoks olulist ehitist. See muudatus võimaldas liikuda edasi Eesti Rahvusringhäälingu uue maja ehitusega. </w:t>
      </w:r>
    </w:p>
    <w:p w14:paraId="498FB4D7" w14:textId="77777777" w:rsidR="000F4FDC" w:rsidRPr="00C755BB" w:rsidRDefault="000F4FDC" w:rsidP="00AD1834">
      <w:pPr>
        <w:pStyle w:val="Sisutekst"/>
      </w:pPr>
      <w:r w:rsidRPr="00C755BB">
        <w:lastRenderedPageBreak/>
        <w:t>2023. a esimest korda läbiviidud kultuuripärandi teadlikkuse uuringu</w:t>
      </w:r>
      <w:r w:rsidRPr="00C755BB">
        <w:rPr>
          <w:sz w:val="14"/>
          <w:szCs w:val="14"/>
        </w:rPr>
        <w:t xml:space="preserve"> </w:t>
      </w:r>
      <w:r w:rsidRPr="00C755BB">
        <w:t xml:space="preserve">kohaselt on vastava teadlikkuse indeksi e pärandibaromeetri näitajaks 60 punkti (100 punktist), mis näitab koondhinnangut pärandist osasaamise, selle hoidmisesse panustamise ja pärandi tähenduse osas hoiakutele ja käitumisele. </w:t>
      </w:r>
    </w:p>
    <w:p w14:paraId="29198648" w14:textId="77777777" w:rsidR="000F4FDC" w:rsidRPr="00C755BB" w:rsidRDefault="000F4FDC" w:rsidP="00AD1834">
      <w:pPr>
        <w:pStyle w:val="Sisutekst"/>
      </w:pPr>
      <w:r w:rsidRPr="00C755BB">
        <w:t xml:space="preserve">2022. viidi esimest korda läbi kultuuri- ja spordikorralduse keskkonnajalajälje uuring, mis lisaks edasisele võrdlusbaasile jalajälje osas tegi ka mitmeid soovitusi edasisteks tegevusteks. </w:t>
      </w:r>
    </w:p>
    <w:p w14:paraId="0869FE0D" w14:textId="77777777" w:rsidR="000F4FDC" w:rsidRPr="003E36A5" w:rsidRDefault="000F4FDC" w:rsidP="00AD1834">
      <w:pPr>
        <w:pStyle w:val="Sisutekst"/>
      </w:pPr>
      <w:r w:rsidRPr="003E36A5">
        <w:t xml:space="preserve">Spordi riikliku andmebaasi (spordiregister) kohaselt oli Eestis 2023. aastal 2926 spordiorganisatsiooni, 492 spordikooli, 225 848 organiseerunud harrastajat ja 4200 treenerikutsega treenerit. </w:t>
      </w:r>
    </w:p>
    <w:p w14:paraId="6543E587" w14:textId="77777777" w:rsidR="000F4FDC" w:rsidRPr="003E36A5" w:rsidRDefault="000F4FDC" w:rsidP="00AD1834">
      <w:pPr>
        <w:pStyle w:val="Sisutekst"/>
      </w:pPr>
      <w:r w:rsidRPr="003E36A5">
        <w:t xml:space="preserve">Eestis on hea ja toimiv spordiorganisatsioonide võrgustik, spordiregister, mis võimaldab teha faktidel põhinevat spordipoliitikat ning Euroopa üks paremaid treenerite kutsekvalifikatsiooni süsteeme. </w:t>
      </w:r>
    </w:p>
    <w:p w14:paraId="78C95DB5" w14:textId="77777777" w:rsidR="000F4FDC" w:rsidRPr="003E36A5" w:rsidRDefault="000F4FDC" w:rsidP="00AD1834">
      <w:pPr>
        <w:pStyle w:val="Sisutekst"/>
      </w:pPr>
      <w:r w:rsidRPr="003E36A5">
        <w:t xml:space="preserve">EOK liikmeskonda kuuluvate spordialaliitude peamine eesmärk, mis haakub otseselt ka „Sport 2030“ eesmärkidega, on Eesti sportlaste ja võistkondade tulemuslik ning väärikas esindatus rahvusvahelistel tiitlivõistlustel. Tagamaks saavutusspordi arendamiseks soodsaimat keskkonda, on Kultuuriministeerium alates 2015. aastast läbi viinud spordireformi, mille käigus on oluliselt korrastatud spordi rahastamise aluseid. Spordi rahastamise korrastamisega jätkatakse. Spordireformiga seonduvalt käivitati 2019. aastal koostöös EOK-ga Team Estonia projekt, mille eesmärk on tagada kõikidele olümpiamängude ja maailmameistrivõistluste (OM distsipliinidel) esikümne potentsiaaliga sportlastele piisav ettevalmistus ning osalemine tiitlivõistlustel koos kvaliteetsete tugiteenustega. Järgmine samm on koostöös Eesti Kultuurkapitaliga spordi ja kehakultuuri sihtkapitali ümberkujundamine valdavalt liikumisharrastuse projektide toetamiseks ja tippspordi rahastamise osakaalu vähendamine. </w:t>
      </w:r>
    </w:p>
    <w:p w14:paraId="601CD7A5" w14:textId="77777777" w:rsidR="000F4FDC" w:rsidRPr="003E36A5" w:rsidRDefault="000F4FDC" w:rsidP="00AD1834">
      <w:pPr>
        <w:pStyle w:val="Sisutekst"/>
      </w:pPr>
      <w:r w:rsidRPr="003E36A5">
        <w:t xml:space="preserve">2023. aastal võideti rahvusvahelistel tiitlivõistlustel 38 spordialaga kokku 272 medalit – 69 kulda, 81 hõbedat ja 122 pronksi. 34 medalit (12,5%) võideti olümpiakavas olevatelt võistlusaladelt. </w:t>
      </w:r>
    </w:p>
    <w:p w14:paraId="4D89CE8D" w14:textId="77777777" w:rsidR="000F4FDC" w:rsidRPr="003E36A5" w:rsidRDefault="000F4FDC" w:rsidP="00AD1834">
      <w:pPr>
        <w:pStyle w:val="Sisutekst"/>
      </w:pPr>
      <w:r w:rsidRPr="003E36A5">
        <w:t xml:space="preserve">„Sport 2030“ üks neljast suurest eesmärgist on see, et valdav osa elanikest liigub ja spordib. Liikumisharrastajate osakaal Eestis oli 2022. a 45,2%, 2020. aastal 45,2% ja 2018. aastal 41,2% (Rahvastiku Tervisekäitumise Uuring). Kultuuriministeeriumi tellitud ja 2022. aastal avalikustatud Eesti suurimast liikumisuuringust selgub, et nii täiskasvanutest kui ka lastest üle poole liigub endiselt liiga vähe – iga päev ei liigu piisavalt 57% õpilastest ja 58% täiskasvanutest. Uuring tõestas samas ka selgelt, et aktiivne eluviis toetab märkimisväärselt tervist ja heaolu – aktiivsed lapsed ning täiskasvanud on õnnelikumad ja rõõmsameelsemad ning edukamad õppimises ja keskendumises. </w:t>
      </w:r>
    </w:p>
    <w:p w14:paraId="3AC5C97F" w14:textId="77777777" w:rsidR="000F4FDC" w:rsidRPr="003E36A5" w:rsidRDefault="000F4FDC" w:rsidP="00AD1834">
      <w:pPr>
        <w:pStyle w:val="Sisutekst"/>
      </w:pPr>
      <w:r>
        <w:t xml:space="preserve">Probleemiks on laste puudulikud liikumisharjumused. Maailma Terviseorganisatsioon WHO soovitab liikuda vähemalt 60 minutit päevas, kuid Eesti lastest ei liigu piisavalt 75% (Liikumisuuring 2022). Suure tõenäosusega jäävad nad ka täiskasvanuna väheaktiivseks. Samuti </w:t>
      </w:r>
      <w:r>
        <w:lastRenderedPageBreak/>
        <w:t xml:space="preserve">on suur probleem laste ülekaalulisus: iga neljas 1. klassi laps ja iga kolmas 4. klassi laps on ülekaaluline või rasvunud, keskmine kehakaal on tõusnud juba viimased 20 aastat (Euroopa laste rasvumise seire, TAI 2018/19). </w:t>
      </w:r>
    </w:p>
    <w:p w14:paraId="50CFD18C" w14:textId="77777777" w:rsidR="000F4FDC" w:rsidRPr="003E36A5" w:rsidRDefault="000F4FDC" w:rsidP="00AD1834">
      <w:pPr>
        <w:pStyle w:val="Sisutekst"/>
      </w:pPr>
      <w:r>
        <w:t xml:space="preserve">Liikumisharrastuse reformi elluviimise ühe sammuna asutas Eesti Olümpiakomitee 2022. aastal Sihtasutuse Liikumisharrastuse kompetentsikeskuse, mille eesmärk on liikumisharrastuse keskse juhtimise ja arendamise kaudu luua lisandväärtust spordiorganisatsioonidele ja edendada </w:t>
      </w:r>
      <w:proofErr w:type="spellStart"/>
      <w:r>
        <w:t>valdkondadeülest</w:t>
      </w:r>
      <w:proofErr w:type="spellEnd"/>
      <w:r>
        <w:t xml:space="preserve"> koostööd. 2023. aasta kuulutati Kultuuriministeeriumi poolt liikumisaastaks. </w:t>
      </w:r>
    </w:p>
    <w:p w14:paraId="4FA6BB7B" w14:textId="77777777" w:rsidR="000F4FDC" w:rsidRPr="003E36A5" w:rsidRDefault="000F4FDC" w:rsidP="00AD1834">
      <w:pPr>
        <w:pStyle w:val="Sisutekst"/>
      </w:pPr>
      <w:r w:rsidRPr="003E36A5">
        <w:t xml:space="preserve">Viimastel aastatel on jõudsalt kasvanud harrastajate arv spordiklubides ja spordikoolides. Kui 2012. aastal oli harrastajana märgitud 130 839 inimest, siis 31.12.2023 seisuga oli see arv 225 848. Spordiklubides ja spordikoolides sporti harrastavate 5–19aastaste noorte osakaal kogu vanusegrupist moodustas 2022. aastal 54%. Spordiorganisatsioonide (sh spordiklubide) arv on kasvanud 2926 organisatsioonini (sisaldab nii tegutsevaid kui ka mittetegutsevaid organisatsioone1) ja ületab seega 2022. a seatud sihttaset, mis oli 2700. Nende andmete põhjal saab järeldada, et liikumisaktiivsuse kasvu ei suudeta tagada vaid organiseeritud sportimise korraldamisega. </w:t>
      </w:r>
    </w:p>
    <w:p w14:paraId="4A732C6F" w14:textId="77777777" w:rsidR="000F4FDC" w:rsidRPr="003E36A5" w:rsidRDefault="000F4FDC" w:rsidP="00AD1834">
      <w:pPr>
        <w:pStyle w:val="Sisutekst"/>
      </w:pPr>
      <w:r w:rsidRPr="003E36A5">
        <w:t xml:space="preserve">Spordiaususe valdkonnas on peamine asutus Eesti Antidopingu ja Spordieetika Sihtasutus (edaspidi EADSE). 2020. aasta lõpus sõlmis Kultuuriministeerium </w:t>
      </w:r>
      <w:proofErr w:type="spellStart"/>
      <w:r w:rsidRPr="003E36A5">
        <w:t>EADSE’ga</w:t>
      </w:r>
      <w:proofErr w:type="spellEnd"/>
      <w:r w:rsidRPr="003E36A5">
        <w:t xml:space="preserve"> halduslepingu täitmaks spordivõistlustega manipuleerimise vastases võitluses kontaktpunkti rolli. 2022. aastal tellis Kultuuriministeerium kokkuleppemängude teemal kaks uuringut: kokkuleppemängude Eestis leviku uuringu ning Eesti seaduste analüüsi kokkuleppemängude karistamise vaatest. 2023. aastal tellis Kultuuriministeerium dopingu kasutamise leviku uuring. Uuringu tulemused ja järeldused on oluline sisend ministeeriumidele poliitika kujundamiseks ja õigusaktide muutmiseks ning Eesti Antidopingu ja Spordieetika Sihtasutusele rakenduslike tegevuste elluviimiseks. </w:t>
      </w:r>
    </w:p>
    <w:p w14:paraId="3F7C747E" w14:textId="77777777" w:rsidR="000F4FDC" w:rsidRPr="003E36A5" w:rsidRDefault="000F4FDC" w:rsidP="00AD1834">
      <w:pPr>
        <w:pStyle w:val="Sisutekst"/>
      </w:pPr>
      <w:r w:rsidRPr="003E36A5">
        <w:t xml:space="preserve">Eestis toimub igal aastal sadu spordiüritusi, mis lisaks kohaliku elu rikastamisele ja meelelahutuse pakkumisele omavad mõju ka Eesti ja piirkonna majandusele. Rahvusvahelistest võistlustest toimusid 2024. a traditsiooniks kujunenud Tallinna </w:t>
      </w:r>
      <w:proofErr w:type="spellStart"/>
      <w:r w:rsidRPr="003E36A5">
        <w:t>Ironman</w:t>
      </w:r>
      <w:proofErr w:type="spellEnd"/>
      <w:r w:rsidRPr="003E36A5">
        <w:t xml:space="preserve">, </w:t>
      </w:r>
      <w:proofErr w:type="spellStart"/>
      <w:r w:rsidRPr="003E36A5">
        <w:t>Rally</w:t>
      </w:r>
      <w:proofErr w:type="spellEnd"/>
      <w:r w:rsidRPr="003E36A5">
        <w:t xml:space="preserve"> Estonia (sel korral Euroopa meistrivõistluste etapp), Tallinna Maraton ning mitmed teised võistlused. Rahvusvaheliste võistluste korraldamist Eestis toetavad riik, kohalikud omavalitsused, erasektor ja ka spordiorganisatsioonid ise. Riik ja kohalikud omavalitsused on loonud hea taristu rahvusvaheliste võistluste korraldamiseks. Samas vajab taristu jätkuvalt edasiarendamist. Eesti spordiorganisatsioonid on läbi aegade korraldanud kõrgetasemelisi rahvusvahelisi spordivõistlusi väga heal tasemel ning sel põhjusel pakutakse Eestile ka järjest enam võimalusi korraldada kõrgetasemelisi spordivõistlusi erinevatel spordialadel.</w:t>
      </w:r>
    </w:p>
    <w:p w14:paraId="248DDB45" w14:textId="6015296A" w:rsidR="000F4FDC" w:rsidRPr="00942EF5" w:rsidRDefault="000F4FDC" w:rsidP="000F4FDC">
      <w:pPr>
        <w:pStyle w:val="Pealdis"/>
      </w:pPr>
      <w:r w:rsidRPr="00942EF5">
        <w:lastRenderedPageBreak/>
        <w:t xml:space="preserve">Tabel </w:t>
      </w:r>
      <w:r w:rsidR="005563A7">
        <w:fldChar w:fldCharType="begin"/>
      </w:r>
      <w:r w:rsidR="005563A7">
        <w:instrText xml:space="preserve"> SEQ Tabel \* ARABIC </w:instrText>
      </w:r>
      <w:r w:rsidR="005563A7">
        <w:fldChar w:fldCharType="separate"/>
      </w:r>
      <w:r w:rsidR="002206A0">
        <w:t>50</w:t>
      </w:r>
      <w:r w:rsidR="005563A7">
        <w:fldChar w:fldCharType="end"/>
      </w:r>
      <w:r w:rsidRPr="00942EF5">
        <w:t>. Kultuuri ja spordi tulemusvaldkonna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450"/>
        <w:gridCol w:w="1272"/>
        <w:gridCol w:w="836"/>
        <w:gridCol w:w="836"/>
        <w:gridCol w:w="836"/>
        <w:gridCol w:w="832"/>
      </w:tblGrid>
      <w:tr w:rsidR="000F4FDC" w:rsidRPr="000F4FDC" w14:paraId="1A28A21E" w14:textId="77777777" w:rsidTr="008D46E1">
        <w:trPr>
          <w:trHeight w:val="790"/>
        </w:trPr>
        <w:tc>
          <w:tcPr>
            <w:tcW w:w="2456" w:type="pct"/>
            <w:shd w:val="clear" w:color="auto" w:fill="99C9FE" w:themeFill="accent6"/>
            <w:vAlign w:val="center"/>
            <w:hideMark/>
          </w:tcPr>
          <w:p w14:paraId="7121A335" w14:textId="77777777" w:rsidR="000F4FDC" w:rsidRPr="000F4FDC" w:rsidRDefault="000F4FDC" w:rsidP="000F4FDC">
            <w:pPr>
              <w:pStyle w:val="Tabelitekst"/>
              <w:rPr>
                <w:b/>
                <w:bCs w:val="0"/>
              </w:rPr>
            </w:pPr>
            <w:r w:rsidRPr="000F4FDC">
              <w:rPr>
                <w:b/>
                <w:bCs w:val="0"/>
              </w:rPr>
              <w:t>Mõõdik/Sihttase</w:t>
            </w:r>
          </w:p>
        </w:tc>
        <w:tc>
          <w:tcPr>
            <w:tcW w:w="702" w:type="pct"/>
            <w:shd w:val="clear" w:color="auto" w:fill="99C9FE" w:themeFill="accent6"/>
            <w:vAlign w:val="center"/>
            <w:hideMark/>
          </w:tcPr>
          <w:p w14:paraId="327F0A7C" w14:textId="77777777" w:rsidR="000F4FDC" w:rsidRPr="000F4FDC" w:rsidRDefault="000F4FDC" w:rsidP="00865456">
            <w:pPr>
              <w:pStyle w:val="Tabelitekst"/>
              <w:jc w:val="right"/>
              <w:rPr>
                <w:b/>
                <w:bCs w:val="0"/>
              </w:rPr>
            </w:pPr>
            <w:r w:rsidRPr="000F4FDC">
              <w:rPr>
                <w:b/>
                <w:bCs w:val="0"/>
              </w:rPr>
              <w:t>Viimane tegelik tase (2023)</w:t>
            </w:r>
          </w:p>
        </w:tc>
        <w:tc>
          <w:tcPr>
            <w:tcW w:w="461" w:type="pct"/>
            <w:shd w:val="clear" w:color="auto" w:fill="99C9FE" w:themeFill="accent6"/>
            <w:vAlign w:val="center"/>
            <w:hideMark/>
          </w:tcPr>
          <w:p w14:paraId="4EC215FB" w14:textId="77777777" w:rsidR="000F4FDC" w:rsidRPr="000F4FDC" w:rsidRDefault="000F4FDC" w:rsidP="00865456">
            <w:pPr>
              <w:pStyle w:val="Tabelitekst"/>
              <w:jc w:val="right"/>
              <w:rPr>
                <w:b/>
                <w:bCs w:val="0"/>
              </w:rPr>
            </w:pPr>
            <w:r w:rsidRPr="000F4FDC">
              <w:rPr>
                <w:b/>
                <w:bCs w:val="0"/>
              </w:rPr>
              <w:t>2025</w:t>
            </w:r>
          </w:p>
        </w:tc>
        <w:tc>
          <w:tcPr>
            <w:tcW w:w="461" w:type="pct"/>
            <w:shd w:val="clear" w:color="auto" w:fill="99C9FE" w:themeFill="accent6"/>
            <w:vAlign w:val="center"/>
            <w:hideMark/>
          </w:tcPr>
          <w:p w14:paraId="06D21D59" w14:textId="77777777" w:rsidR="000F4FDC" w:rsidRPr="000F4FDC" w:rsidRDefault="000F4FDC" w:rsidP="00865456">
            <w:pPr>
              <w:pStyle w:val="Tabelitekst"/>
              <w:jc w:val="right"/>
              <w:rPr>
                <w:b/>
                <w:bCs w:val="0"/>
              </w:rPr>
            </w:pPr>
            <w:r w:rsidRPr="000F4FDC">
              <w:rPr>
                <w:b/>
                <w:bCs w:val="0"/>
              </w:rPr>
              <w:t>2026</w:t>
            </w:r>
          </w:p>
        </w:tc>
        <w:tc>
          <w:tcPr>
            <w:tcW w:w="461" w:type="pct"/>
            <w:shd w:val="clear" w:color="auto" w:fill="99C9FE" w:themeFill="accent6"/>
            <w:vAlign w:val="center"/>
            <w:hideMark/>
          </w:tcPr>
          <w:p w14:paraId="45BC86AB" w14:textId="77777777" w:rsidR="000F4FDC" w:rsidRPr="000F4FDC" w:rsidRDefault="000F4FDC" w:rsidP="00865456">
            <w:pPr>
              <w:pStyle w:val="Tabelitekst"/>
              <w:jc w:val="right"/>
              <w:rPr>
                <w:b/>
                <w:bCs w:val="0"/>
              </w:rPr>
            </w:pPr>
            <w:r w:rsidRPr="000F4FDC">
              <w:rPr>
                <w:b/>
                <w:bCs w:val="0"/>
              </w:rPr>
              <w:t>2027</w:t>
            </w:r>
          </w:p>
        </w:tc>
        <w:tc>
          <w:tcPr>
            <w:tcW w:w="461" w:type="pct"/>
            <w:shd w:val="clear" w:color="auto" w:fill="99C9FE" w:themeFill="accent6"/>
            <w:vAlign w:val="center"/>
            <w:hideMark/>
          </w:tcPr>
          <w:p w14:paraId="6C8735D2" w14:textId="77777777" w:rsidR="000F4FDC" w:rsidRPr="000F4FDC" w:rsidRDefault="000F4FDC" w:rsidP="00865456">
            <w:pPr>
              <w:pStyle w:val="Tabelitekst"/>
              <w:jc w:val="right"/>
              <w:rPr>
                <w:b/>
                <w:bCs w:val="0"/>
              </w:rPr>
            </w:pPr>
            <w:r w:rsidRPr="000F4FDC">
              <w:rPr>
                <w:b/>
                <w:bCs w:val="0"/>
              </w:rPr>
              <w:t>2028</w:t>
            </w:r>
          </w:p>
        </w:tc>
      </w:tr>
      <w:tr w:rsidR="000F4FDC" w:rsidRPr="00CF3378" w14:paraId="7D7F46E2" w14:textId="77777777" w:rsidTr="008D46E1">
        <w:trPr>
          <w:trHeight w:val="630"/>
        </w:trPr>
        <w:tc>
          <w:tcPr>
            <w:tcW w:w="2456" w:type="pct"/>
            <w:shd w:val="clear" w:color="auto" w:fill="auto"/>
            <w:hideMark/>
          </w:tcPr>
          <w:p w14:paraId="23E010DF" w14:textId="77777777" w:rsidR="000F4FDC" w:rsidRPr="00CF3378" w:rsidRDefault="000F4FDC" w:rsidP="000F4FDC">
            <w:pPr>
              <w:pStyle w:val="Tabelitekst"/>
            </w:pPr>
            <w:r w:rsidRPr="00CF3378">
              <w:t xml:space="preserve">Elanike kultuurielus osalemine, % </w:t>
            </w:r>
            <w:r w:rsidRPr="00CF3378">
              <w:br/>
            </w:r>
            <w:r w:rsidRPr="000F4FDC">
              <w:rPr>
                <w:rStyle w:val="TabeliboldMrk"/>
              </w:rPr>
              <w:t>Allikas: Statistikaamet</w:t>
            </w:r>
          </w:p>
        </w:tc>
        <w:tc>
          <w:tcPr>
            <w:tcW w:w="702" w:type="pct"/>
            <w:shd w:val="clear" w:color="auto" w:fill="auto"/>
            <w:vAlign w:val="center"/>
            <w:hideMark/>
          </w:tcPr>
          <w:p w14:paraId="65F408C9" w14:textId="77777777" w:rsidR="000F4FDC" w:rsidRPr="00CF3378" w:rsidRDefault="000F4FDC" w:rsidP="00865456">
            <w:pPr>
              <w:pStyle w:val="Tabelitekst"/>
              <w:jc w:val="right"/>
            </w:pPr>
            <w:r w:rsidRPr="6B9FC7CC">
              <w:t>79,0%</w:t>
            </w:r>
          </w:p>
        </w:tc>
        <w:tc>
          <w:tcPr>
            <w:tcW w:w="461" w:type="pct"/>
            <w:shd w:val="clear" w:color="auto" w:fill="auto"/>
            <w:noWrap/>
            <w:vAlign w:val="center"/>
            <w:hideMark/>
          </w:tcPr>
          <w:p w14:paraId="5E01F5B0" w14:textId="77777777" w:rsidR="000F4FDC" w:rsidRPr="00CF3378" w:rsidRDefault="000F4FDC" w:rsidP="00865456">
            <w:pPr>
              <w:pStyle w:val="Tabelitekst"/>
              <w:jc w:val="right"/>
            </w:pPr>
            <w:r w:rsidRPr="6B9FC7CC">
              <w:t>n/a</w:t>
            </w:r>
          </w:p>
        </w:tc>
        <w:tc>
          <w:tcPr>
            <w:tcW w:w="461" w:type="pct"/>
            <w:shd w:val="clear" w:color="auto" w:fill="auto"/>
            <w:noWrap/>
            <w:vAlign w:val="center"/>
            <w:hideMark/>
          </w:tcPr>
          <w:p w14:paraId="0C3B45A5" w14:textId="77777777" w:rsidR="000F4FDC" w:rsidRPr="00CF3378" w:rsidRDefault="000F4FDC" w:rsidP="00865456">
            <w:pPr>
              <w:pStyle w:val="Tabelitekst"/>
              <w:jc w:val="right"/>
            </w:pPr>
            <w:r w:rsidRPr="6B9FC7CC">
              <w:t>n/a</w:t>
            </w:r>
          </w:p>
        </w:tc>
        <w:tc>
          <w:tcPr>
            <w:tcW w:w="461" w:type="pct"/>
            <w:shd w:val="clear" w:color="auto" w:fill="auto"/>
            <w:noWrap/>
            <w:vAlign w:val="center"/>
            <w:hideMark/>
          </w:tcPr>
          <w:p w14:paraId="58EB8336" w14:textId="77777777" w:rsidR="000F4FDC" w:rsidRPr="00CF3378" w:rsidRDefault="000F4FDC" w:rsidP="00865456">
            <w:pPr>
              <w:pStyle w:val="Tabelitekst"/>
              <w:jc w:val="right"/>
            </w:pPr>
            <w:r w:rsidRPr="6B9FC7CC">
              <w:t>n/a</w:t>
            </w:r>
          </w:p>
        </w:tc>
        <w:tc>
          <w:tcPr>
            <w:tcW w:w="461" w:type="pct"/>
            <w:shd w:val="clear" w:color="auto" w:fill="auto"/>
            <w:noWrap/>
            <w:vAlign w:val="center"/>
            <w:hideMark/>
          </w:tcPr>
          <w:p w14:paraId="5E159844" w14:textId="77777777" w:rsidR="000F4FDC" w:rsidRPr="00CF3378" w:rsidRDefault="000F4FDC" w:rsidP="00865456">
            <w:pPr>
              <w:pStyle w:val="Tabelitekst"/>
              <w:jc w:val="right"/>
            </w:pPr>
            <w:r w:rsidRPr="3E12E91F">
              <w:t>n/a*</w:t>
            </w:r>
          </w:p>
        </w:tc>
      </w:tr>
      <w:tr w:rsidR="000F4FDC" w:rsidRPr="00CF3378" w14:paraId="74F6B56C" w14:textId="77777777" w:rsidTr="008D46E1">
        <w:trPr>
          <w:trHeight w:val="1250"/>
        </w:trPr>
        <w:tc>
          <w:tcPr>
            <w:tcW w:w="2456" w:type="pct"/>
            <w:shd w:val="clear" w:color="auto" w:fill="auto"/>
            <w:hideMark/>
          </w:tcPr>
          <w:p w14:paraId="16CF58AB" w14:textId="77777777" w:rsidR="000F4FDC" w:rsidRPr="00CF3378" w:rsidRDefault="000F4FDC" w:rsidP="000F4FDC">
            <w:pPr>
              <w:pStyle w:val="Tabelitekst"/>
            </w:pPr>
            <w:r w:rsidRPr="00CF3378">
              <w:t xml:space="preserve">Liikumisharrastusega regulaarselt  (2 x nädalas 30 min) tegelevate inimeste osakaal 16-64 vanusegrupist, % </w:t>
            </w:r>
            <w:r w:rsidRPr="00CF3378">
              <w:br/>
            </w:r>
            <w:r w:rsidRPr="000F4FDC">
              <w:rPr>
                <w:rStyle w:val="TabeliboldMrk"/>
              </w:rPr>
              <w:t>Allikas: Tervise Arengu Instituut</w:t>
            </w:r>
          </w:p>
        </w:tc>
        <w:tc>
          <w:tcPr>
            <w:tcW w:w="702" w:type="pct"/>
            <w:shd w:val="clear" w:color="auto" w:fill="auto"/>
            <w:vAlign w:val="center"/>
            <w:hideMark/>
          </w:tcPr>
          <w:p w14:paraId="2B8968AC" w14:textId="77777777" w:rsidR="000F4FDC" w:rsidRPr="00CF3378" w:rsidRDefault="000F4FDC" w:rsidP="00865456">
            <w:pPr>
              <w:pStyle w:val="Tabelitekst"/>
              <w:jc w:val="right"/>
            </w:pPr>
            <w:r w:rsidRPr="6B9FC7CC">
              <w:t>45,2% (2022)</w:t>
            </w:r>
          </w:p>
        </w:tc>
        <w:tc>
          <w:tcPr>
            <w:tcW w:w="461" w:type="pct"/>
            <w:shd w:val="clear" w:color="auto" w:fill="auto"/>
            <w:noWrap/>
            <w:vAlign w:val="center"/>
            <w:hideMark/>
          </w:tcPr>
          <w:p w14:paraId="51814C13" w14:textId="77777777" w:rsidR="000F4FDC" w:rsidRPr="00CF3378" w:rsidRDefault="000F4FDC" w:rsidP="00865456">
            <w:pPr>
              <w:pStyle w:val="Tabelitekst"/>
              <w:jc w:val="right"/>
            </w:pPr>
            <w:r w:rsidRPr="6B9FC7CC">
              <w:t>n/a</w:t>
            </w:r>
          </w:p>
        </w:tc>
        <w:tc>
          <w:tcPr>
            <w:tcW w:w="461" w:type="pct"/>
            <w:shd w:val="clear" w:color="auto" w:fill="auto"/>
            <w:noWrap/>
            <w:vAlign w:val="center"/>
            <w:hideMark/>
          </w:tcPr>
          <w:p w14:paraId="68505A94" w14:textId="77777777" w:rsidR="000F4FDC" w:rsidRPr="00CF3378" w:rsidRDefault="000F4FDC" w:rsidP="00865456">
            <w:pPr>
              <w:pStyle w:val="Tabelitekst"/>
              <w:jc w:val="right"/>
            </w:pPr>
            <w:r w:rsidRPr="6B9FC7CC">
              <w:t>56,0%</w:t>
            </w:r>
          </w:p>
        </w:tc>
        <w:tc>
          <w:tcPr>
            <w:tcW w:w="461" w:type="pct"/>
            <w:shd w:val="clear" w:color="auto" w:fill="auto"/>
            <w:noWrap/>
            <w:vAlign w:val="center"/>
            <w:hideMark/>
          </w:tcPr>
          <w:p w14:paraId="6DAFCC42" w14:textId="77777777" w:rsidR="000F4FDC" w:rsidRPr="00CF3378" w:rsidRDefault="000F4FDC" w:rsidP="00865456">
            <w:pPr>
              <w:pStyle w:val="Tabelitekst"/>
              <w:jc w:val="right"/>
            </w:pPr>
            <w:r w:rsidRPr="6B9FC7CC">
              <w:t>n/a</w:t>
            </w:r>
          </w:p>
        </w:tc>
        <w:tc>
          <w:tcPr>
            <w:tcW w:w="461" w:type="pct"/>
            <w:shd w:val="clear" w:color="auto" w:fill="auto"/>
            <w:noWrap/>
            <w:vAlign w:val="center"/>
            <w:hideMark/>
          </w:tcPr>
          <w:p w14:paraId="0C3C00C8" w14:textId="77777777" w:rsidR="000F4FDC" w:rsidRPr="00CF3378" w:rsidRDefault="000F4FDC" w:rsidP="00865456">
            <w:pPr>
              <w:pStyle w:val="Tabelitekst"/>
              <w:jc w:val="right"/>
            </w:pPr>
            <w:r w:rsidRPr="6B9FC7CC">
              <w:t>62,0%</w:t>
            </w:r>
          </w:p>
        </w:tc>
      </w:tr>
    </w:tbl>
    <w:p w14:paraId="379AD5FD" w14:textId="77777777" w:rsidR="000F4FDC" w:rsidRPr="00942EF5" w:rsidRDefault="000F4FDC" w:rsidP="00903285">
      <w:pPr>
        <w:pStyle w:val="Jalus"/>
      </w:pPr>
      <w:r w:rsidRPr="3E12E91F">
        <w:t>*2030 aastaks on seatud sihttase 80%</w:t>
      </w:r>
    </w:p>
    <w:p w14:paraId="4A101829" w14:textId="77777777" w:rsidR="000F4FDC" w:rsidRPr="00942EF5" w:rsidDel="00E12521" w:rsidRDefault="000F4FDC" w:rsidP="00AD1834">
      <w:pPr>
        <w:pStyle w:val="Sisutekst"/>
      </w:pPr>
      <w:r w:rsidRPr="00942EF5">
        <w:t xml:space="preserve">Kultuuri ja spordi tulemusvaldkonna pikaajalised arengueesmärgid on kokku lepitud </w:t>
      </w:r>
      <w:r>
        <w:t xml:space="preserve">vastavalt </w:t>
      </w:r>
      <w:r w:rsidRPr="00942EF5">
        <w:t>18. novembril 2021. a Vabariigi Valitsuse kinnitatud strateegiadokumendis „Kultuuri arengukava 2021–2030“ ja Riigikogus 18. veebruaril 2015. a vastu võetud spordivaldkonna pikaajalises strateegiadokumendis „Eesti spordipoliitika põhialused aastani 2030“.</w:t>
      </w:r>
    </w:p>
    <w:p w14:paraId="34ADA9FE" w14:textId="64A2FF38" w:rsidR="000F4FDC" w:rsidRPr="00054A1D" w:rsidRDefault="000F4FDC" w:rsidP="00AD1834">
      <w:pPr>
        <w:pStyle w:val="Sisutekst"/>
      </w:pPr>
      <w:r w:rsidRPr="00942EF5">
        <w:t xml:space="preserve">Kultuuri ja spordi tulemusvaldkonna eesmärke viiakse ellu kultuuriprogrammi ja spordiprogrammi kaudu. Nii tulemusvaldkonna kui ka programmide eesmärkide saavutamiseks vajalike tegevuste ja rahaliste vahendite kavandamise eest vastutab Kultuuriministeerium. Kultuuri- ja spordipoliitika kujundamisel ja eesmärkide saavutamisel on oluline osa ka mitmete teiste valdkondade eest vastutavatel ministeeriumidel, kohalikel omavalitsustel, era- ja kolmanda sektori ning kultuuri- ja spordiorganisatsioonidel. </w:t>
      </w:r>
      <w:bookmarkStart w:id="183" w:name="_Toc48560293"/>
      <w:bookmarkStart w:id="184" w:name="_Toc51920474"/>
      <w:bookmarkStart w:id="185" w:name="_Toc143378760"/>
    </w:p>
    <w:p w14:paraId="055F514A" w14:textId="4A656D38" w:rsidR="000F4FDC" w:rsidRPr="00942EF5" w:rsidRDefault="000F4FDC" w:rsidP="00523CBB">
      <w:pPr>
        <w:pStyle w:val="111Pealkiri3tase"/>
      </w:pPr>
      <w:bookmarkStart w:id="186" w:name="_Toc178059977"/>
      <w:r w:rsidRPr="00942EF5">
        <w:t>2.1</w:t>
      </w:r>
      <w:r w:rsidR="009A671E">
        <w:t>5</w:t>
      </w:r>
      <w:r w:rsidRPr="00942EF5">
        <w:t>.1 Kultuuriprogramm</w:t>
      </w:r>
      <w:bookmarkEnd w:id="183"/>
      <w:bookmarkEnd w:id="184"/>
      <w:bookmarkEnd w:id="185"/>
      <w:bookmarkEnd w:id="186"/>
    </w:p>
    <w:p w14:paraId="34BE3975" w14:textId="77777777" w:rsidR="000F4FDC" w:rsidRPr="00942EF5" w:rsidRDefault="000F4FDC" w:rsidP="00AD1834">
      <w:pPr>
        <w:pStyle w:val="Sisutekst"/>
        <w:rPr>
          <w:rStyle w:val="Boldtekstis"/>
        </w:rPr>
      </w:pPr>
      <w:r w:rsidRPr="00942EF5">
        <w:rPr>
          <w:rStyle w:val="Boldtekstis"/>
        </w:rPr>
        <w:t>Programmi eesmärk</w:t>
      </w:r>
    </w:p>
    <w:p w14:paraId="00AF127A" w14:textId="77777777" w:rsidR="000F4FDC" w:rsidRPr="00CC1513" w:rsidRDefault="000F4FDC" w:rsidP="00AD1834">
      <w:pPr>
        <w:pStyle w:val="Sisutekst"/>
      </w:pPr>
      <w:r w:rsidRPr="00CC1513">
        <w:t>Kultuuripoliitika eesmärk on kujundada loovust väärtustav ühiskond, hoides ja edendades eesti rahvuslikku identiteeti, uurides, talletades ja kandes edasi kultuurimälu ning luues soodsad tingimused elujõulise, avatud ja mitmekesise kultuuriruumi arenguks ning kultuuris osalemiseks.</w:t>
      </w:r>
    </w:p>
    <w:p w14:paraId="5764850C" w14:textId="31541884" w:rsidR="000F4FDC" w:rsidRDefault="000F4FDC" w:rsidP="000F4FDC">
      <w:pPr>
        <w:pStyle w:val="Pealdis"/>
      </w:pPr>
      <w:r w:rsidRPr="00942EF5">
        <w:t xml:space="preserve">Tabel </w:t>
      </w:r>
      <w:r w:rsidR="005563A7">
        <w:fldChar w:fldCharType="begin"/>
      </w:r>
      <w:r w:rsidR="005563A7">
        <w:instrText xml:space="preserve"> SEQ Tabel \* ARABIC </w:instrText>
      </w:r>
      <w:r w:rsidR="005563A7">
        <w:fldChar w:fldCharType="separate"/>
      </w:r>
      <w:r w:rsidR="002206A0">
        <w:t>51</w:t>
      </w:r>
      <w:r w:rsidR="005563A7">
        <w:fldChar w:fldCharType="end"/>
      </w:r>
      <w:r w:rsidRPr="00942EF5">
        <w:t xml:space="preserve">. Kultuuriprogrammi mõõdikud ja sihttasemed. </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238"/>
        <w:gridCol w:w="1227"/>
        <w:gridCol w:w="834"/>
        <w:gridCol w:w="834"/>
        <w:gridCol w:w="834"/>
        <w:gridCol w:w="1095"/>
      </w:tblGrid>
      <w:tr w:rsidR="000F4FDC" w:rsidRPr="000F4FDC" w14:paraId="72FA5698" w14:textId="77777777" w:rsidTr="00523CBB">
        <w:trPr>
          <w:trHeight w:val="790"/>
          <w:tblHeader/>
        </w:trPr>
        <w:tc>
          <w:tcPr>
            <w:tcW w:w="2340" w:type="pct"/>
            <w:shd w:val="clear" w:color="auto" w:fill="99C9FE" w:themeFill="accent6"/>
            <w:vAlign w:val="center"/>
            <w:hideMark/>
          </w:tcPr>
          <w:p w14:paraId="4650F613" w14:textId="77777777" w:rsidR="000F4FDC" w:rsidRPr="000F4FDC" w:rsidRDefault="000F4FDC" w:rsidP="000F4FDC">
            <w:pPr>
              <w:pStyle w:val="Tabelitekst"/>
              <w:rPr>
                <w:b/>
                <w:bCs w:val="0"/>
              </w:rPr>
            </w:pPr>
            <w:r w:rsidRPr="000F4FDC">
              <w:rPr>
                <w:b/>
                <w:bCs w:val="0"/>
              </w:rPr>
              <w:t>Mõõdik/Sihttase</w:t>
            </w:r>
          </w:p>
        </w:tc>
        <w:tc>
          <w:tcPr>
            <w:tcW w:w="678" w:type="pct"/>
            <w:shd w:val="clear" w:color="auto" w:fill="99C9FE" w:themeFill="accent6"/>
            <w:vAlign w:val="center"/>
            <w:hideMark/>
          </w:tcPr>
          <w:p w14:paraId="2AFD1E9B" w14:textId="77777777" w:rsidR="000F4FDC" w:rsidRPr="000F4FDC" w:rsidRDefault="000F4FDC" w:rsidP="00865456">
            <w:pPr>
              <w:pStyle w:val="Tabelitekst"/>
              <w:jc w:val="right"/>
              <w:rPr>
                <w:b/>
                <w:bCs w:val="0"/>
              </w:rPr>
            </w:pPr>
            <w:r w:rsidRPr="000F4FDC">
              <w:rPr>
                <w:b/>
                <w:bCs w:val="0"/>
              </w:rPr>
              <w:t>Viimane tegelik tase (2023)</w:t>
            </w:r>
          </w:p>
        </w:tc>
        <w:tc>
          <w:tcPr>
            <w:tcW w:w="461" w:type="pct"/>
            <w:shd w:val="clear" w:color="auto" w:fill="99C9FE" w:themeFill="accent6"/>
            <w:vAlign w:val="center"/>
            <w:hideMark/>
          </w:tcPr>
          <w:p w14:paraId="4B8BE2C5" w14:textId="77777777" w:rsidR="000F4FDC" w:rsidRPr="000F4FDC" w:rsidRDefault="000F4FDC" w:rsidP="00865456">
            <w:pPr>
              <w:pStyle w:val="Tabelitekst"/>
              <w:jc w:val="right"/>
              <w:rPr>
                <w:b/>
                <w:bCs w:val="0"/>
              </w:rPr>
            </w:pPr>
            <w:r w:rsidRPr="000F4FDC">
              <w:rPr>
                <w:b/>
                <w:bCs w:val="0"/>
              </w:rPr>
              <w:t>2025</w:t>
            </w:r>
          </w:p>
        </w:tc>
        <w:tc>
          <w:tcPr>
            <w:tcW w:w="461" w:type="pct"/>
            <w:shd w:val="clear" w:color="auto" w:fill="99C9FE" w:themeFill="accent6"/>
            <w:vAlign w:val="center"/>
            <w:hideMark/>
          </w:tcPr>
          <w:p w14:paraId="50877DD3" w14:textId="77777777" w:rsidR="000F4FDC" w:rsidRPr="000F4FDC" w:rsidRDefault="000F4FDC" w:rsidP="00865456">
            <w:pPr>
              <w:pStyle w:val="Tabelitekst"/>
              <w:jc w:val="right"/>
              <w:rPr>
                <w:b/>
                <w:bCs w:val="0"/>
              </w:rPr>
            </w:pPr>
            <w:r w:rsidRPr="000F4FDC">
              <w:rPr>
                <w:b/>
                <w:bCs w:val="0"/>
              </w:rPr>
              <w:t>2026</w:t>
            </w:r>
          </w:p>
        </w:tc>
        <w:tc>
          <w:tcPr>
            <w:tcW w:w="461" w:type="pct"/>
            <w:shd w:val="clear" w:color="auto" w:fill="99C9FE" w:themeFill="accent6"/>
            <w:vAlign w:val="center"/>
            <w:hideMark/>
          </w:tcPr>
          <w:p w14:paraId="78F2F4D2" w14:textId="77777777" w:rsidR="000F4FDC" w:rsidRPr="000F4FDC" w:rsidRDefault="000F4FDC" w:rsidP="00865456">
            <w:pPr>
              <w:pStyle w:val="Tabelitekst"/>
              <w:jc w:val="right"/>
              <w:rPr>
                <w:b/>
                <w:bCs w:val="0"/>
              </w:rPr>
            </w:pPr>
            <w:r w:rsidRPr="000F4FDC">
              <w:rPr>
                <w:b/>
                <w:bCs w:val="0"/>
              </w:rPr>
              <w:t>2027</w:t>
            </w:r>
          </w:p>
        </w:tc>
        <w:tc>
          <w:tcPr>
            <w:tcW w:w="600" w:type="pct"/>
            <w:shd w:val="clear" w:color="auto" w:fill="99C9FE" w:themeFill="accent6"/>
            <w:vAlign w:val="center"/>
            <w:hideMark/>
          </w:tcPr>
          <w:p w14:paraId="1BA70F15" w14:textId="77777777" w:rsidR="000F4FDC" w:rsidRPr="000F4FDC" w:rsidRDefault="000F4FDC" w:rsidP="00865456">
            <w:pPr>
              <w:pStyle w:val="Tabelitekst"/>
              <w:jc w:val="right"/>
              <w:rPr>
                <w:b/>
                <w:bCs w:val="0"/>
              </w:rPr>
            </w:pPr>
            <w:r w:rsidRPr="000F4FDC">
              <w:rPr>
                <w:b/>
                <w:bCs w:val="0"/>
              </w:rPr>
              <w:t>2028</w:t>
            </w:r>
          </w:p>
        </w:tc>
      </w:tr>
      <w:tr w:rsidR="000F4FDC" w:rsidRPr="00BB2402" w14:paraId="721A418E" w14:textId="77777777" w:rsidTr="00316DBD">
        <w:trPr>
          <w:trHeight w:val="498"/>
        </w:trPr>
        <w:tc>
          <w:tcPr>
            <w:tcW w:w="2340" w:type="pct"/>
            <w:shd w:val="clear" w:color="auto" w:fill="auto"/>
            <w:hideMark/>
          </w:tcPr>
          <w:p w14:paraId="08D8E761" w14:textId="77777777" w:rsidR="000F4FDC" w:rsidRPr="00BB2402" w:rsidRDefault="000F4FDC" w:rsidP="000F4FDC">
            <w:pPr>
              <w:pStyle w:val="Tabelitekst"/>
            </w:pPr>
            <w:r w:rsidRPr="3E12E91F">
              <w:t xml:space="preserve">Eesti elanike kultuurielus osalemine, % </w:t>
            </w:r>
            <w:r>
              <w:br/>
            </w:r>
            <w:r w:rsidRPr="000F4FDC">
              <w:rPr>
                <w:rStyle w:val="TabeliboldMrk"/>
              </w:rPr>
              <w:t>Allikas: Statistikaamet</w:t>
            </w:r>
          </w:p>
        </w:tc>
        <w:tc>
          <w:tcPr>
            <w:tcW w:w="678" w:type="pct"/>
            <w:shd w:val="clear" w:color="auto" w:fill="auto"/>
            <w:vAlign w:val="center"/>
            <w:hideMark/>
          </w:tcPr>
          <w:p w14:paraId="043125EB" w14:textId="77777777" w:rsidR="000F4FDC" w:rsidRPr="00BB2402" w:rsidRDefault="000F4FDC" w:rsidP="00865456">
            <w:pPr>
              <w:pStyle w:val="Tabelitekst"/>
              <w:jc w:val="right"/>
            </w:pPr>
            <w:r w:rsidRPr="6B9FC7CC">
              <w:t>79,0%</w:t>
            </w:r>
          </w:p>
        </w:tc>
        <w:tc>
          <w:tcPr>
            <w:tcW w:w="461" w:type="pct"/>
            <w:shd w:val="clear" w:color="auto" w:fill="auto"/>
            <w:noWrap/>
            <w:vAlign w:val="center"/>
            <w:hideMark/>
          </w:tcPr>
          <w:p w14:paraId="6C886C41"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48ADE92E"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52D77562"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2EBF0B1E" w14:textId="77777777" w:rsidR="000F4FDC" w:rsidRPr="00BB2402" w:rsidRDefault="000F4FDC" w:rsidP="00865456">
            <w:pPr>
              <w:pStyle w:val="Tabelitekst"/>
              <w:jc w:val="right"/>
            </w:pPr>
            <w:r w:rsidRPr="6B9FC7CC">
              <w:t>n/a</w:t>
            </w:r>
          </w:p>
        </w:tc>
      </w:tr>
      <w:tr w:rsidR="000F4FDC" w:rsidRPr="00BB2402" w14:paraId="4B6C9726" w14:textId="77777777" w:rsidTr="00316DBD">
        <w:trPr>
          <w:trHeight w:val="264"/>
        </w:trPr>
        <w:tc>
          <w:tcPr>
            <w:tcW w:w="2340" w:type="pct"/>
            <w:shd w:val="clear" w:color="auto" w:fill="auto"/>
            <w:hideMark/>
          </w:tcPr>
          <w:p w14:paraId="7451E59C" w14:textId="77777777" w:rsidR="000F4FDC" w:rsidRPr="00BB2402" w:rsidRDefault="000F4FDC" w:rsidP="000F4FDC">
            <w:pPr>
              <w:pStyle w:val="Tabelitekst"/>
            </w:pPr>
            <w:r w:rsidRPr="3E12E91F">
              <w:t xml:space="preserve">Eesti laste ja noorte osalemine kultuuris, % </w:t>
            </w:r>
            <w:r>
              <w:br/>
            </w:r>
          </w:p>
        </w:tc>
        <w:tc>
          <w:tcPr>
            <w:tcW w:w="678" w:type="pct"/>
            <w:shd w:val="clear" w:color="auto" w:fill="auto"/>
            <w:vAlign w:val="center"/>
            <w:hideMark/>
          </w:tcPr>
          <w:p w14:paraId="04E289C9"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01CC9E18"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21D9A96E"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3645A8F8"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297011EE" w14:textId="77777777" w:rsidR="000F4FDC" w:rsidRPr="00BB2402" w:rsidRDefault="000F4FDC" w:rsidP="00865456">
            <w:pPr>
              <w:pStyle w:val="Tabelitekst"/>
              <w:jc w:val="right"/>
            </w:pPr>
            <w:r w:rsidRPr="6B9FC7CC">
              <w:t>n/a</w:t>
            </w:r>
          </w:p>
        </w:tc>
      </w:tr>
      <w:tr w:rsidR="000F4FDC" w:rsidRPr="00BB2402" w14:paraId="18427137" w14:textId="77777777" w:rsidTr="00316DBD">
        <w:trPr>
          <w:trHeight w:val="537"/>
        </w:trPr>
        <w:tc>
          <w:tcPr>
            <w:tcW w:w="2340" w:type="pct"/>
            <w:shd w:val="clear" w:color="auto" w:fill="auto"/>
            <w:hideMark/>
          </w:tcPr>
          <w:p w14:paraId="1FEF75C8" w14:textId="77777777" w:rsidR="000F4FDC" w:rsidRPr="00BB2402" w:rsidRDefault="000F4FDC" w:rsidP="000F4FDC">
            <w:pPr>
              <w:pStyle w:val="Tabelitekst"/>
            </w:pPr>
            <w:r w:rsidRPr="00BB2402">
              <w:t xml:space="preserve">Kultuurivaldkonnas hõivatute keskmine brutokuupalk võrreldes Eesti keskmisega, % </w:t>
            </w:r>
            <w:r w:rsidRPr="00BB2402">
              <w:br/>
            </w:r>
            <w:r w:rsidRPr="000F4FDC">
              <w:rPr>
                <w:rStyle w:val="TabeliboldMrk"/>
              </w:rPr>
              <w:t>Allikas: Statistikaamet</w:t>
            </w:r>
          </w:p>
        </w:tc>
        <w:tc>
          <w:tcPr>
            <w:tcW w:w="678" w:type="pct"/>
            <w:shd w:val="clear" w:color="auto" w:fill="auto"/>
            <w:vAlign w:val="center"/>
            <w:hideMark/>
          </w:tcPr>
          <w:p w14:paraId="40863F7D" w14:textId="77777777" w:rsidR="000F4FDC" w:rsidRPr="00BB2402" w:rsidRDefault="000F4FDC" w:rsidP="00865456">
            <w:pPr>
              <w:pStyle w:val="Tabelitekst"/>
              <w:jc w:val="right"/>
            </w:pPr>
            <w:r w:rsidRPr="6B9FC7CC">
              <w:t>80,0%</w:t>
            </w:r>
          </w:p>
        </w:tc>
        <w:tc>
          <w:tcPr>
            <w:tcW w:w="461" w:type="pct"/>
            <w:shd w:val="clear" w:color="auto" w:fill="auto"/>
            <w:noWrap/>
            <w:vAlign w:val="center"/>
            <w:hideMark/>
          </w:tcPr>
          <w:p w14:paraId="793E8356"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6E416DC7"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5F1D6F17"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073BB2AE" w14:textId="77777777" w:rsidR="000F4FDC" w:rsidRPr="00BB2402" w:rsidRDefault="000F4FDC" w:rsidP="00865456">
            <w:pPr>
              <w:pStyle w:val="Tabelitekst"/>
              <w:jc w:val="right"/>
            </w:pPr>
            <w:r w:rsidRPr="3E12E91F">
              <w:t>n/a**</w:t>
            </w:r>
          </w:p>
        </w:tc>
      </w:tr>
      <w:tr w:rsidR="000F4FDC" w:rsidRPr="00BB2402" w14:paraId="5F2A3066" w14:textId="77777777" w:rsidTr="00316DBD">
        <w:trPr>
          <w:trHeight w:val="506"/>
        </w:trPr>
        <w:tc>
          <w:tcPr>
            <w:tcW w:w="2340" w:type="pct"/>
            <w:shd w:val="clear" w:color="auto" w:fill="auto"/>
            <w:hideMark/>
          </w:tcPr>
          <w:p w14:paraId="47FE00B4" w14:textId="77777777" w:rsidR="000F4FDC" w:rsidRPr="00BB2402" w:rsidRDefault="000F4FDC" w:rsidP="000F4FDC">
            <w:pPr>
              <w:pStyle w:val="Tabelitekst"/>
            </w:pPr>
            <w:r w:rsidRPr="3E12E91F">
              <w:t xml:space="preserve">Rahulolu kultuuri kättesaadavuse ja ligipääsetavusega, % </w:t>
            </w:r>
            <w:r>
              <w:br/>
            </w:r>
          </w:p>
        </w:tc>
        <w:tc>
          <w:tcPr>
            <w:tcW w:w="678" w:type="pct"/>
            <w:shd w:val="clear" w:color="auto" w:fill="auto"/>
            <w:vAlign w:val="center"/>
            <w:hideMark/>
          </w:tcPr>
          <w:p w14:paraId="766DDC4B"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6FA92074"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464F020B"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600E3C3B"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1D299447" w14:textId="77777777" w:rsidR="000F4FDC" w:rsidRPr="00BB2402" w:rsidRDefault="000F4FDC" w:rsidP="00865456">
            <w:pPr>
              <w:pStyle w:val="Tabelitekst"/>
              <w:jc w:val="right"/>
            </w:pPr>
            <w:r w:rsidRPr="6B9FC7CC">
              <w:t>n/a</w:t>
            </w:r>
          </w:p>
        </w:tc>
      </w:tr>
      <w:tr w:rsidR="000F4FDC" w:rsidRPr="00BB2402" w14:paraId="68C0DC87" w14:textId="77777777" w:rsidTr="00316DBD">
        <w:trPr>
          <w:trHeight w:val="258"/>
        </w:trPr>
        <w:tc>
          <w:tcPr>
            <w:tcW w:w="2340" w:type="pct"/>
            <w:shd w:val="clear" w:color="auto" w:fill="auto"/>
            <w:hideMark/>
          </w:tcPr>
          <w:p w14:paraId="708F9344" w14:textId="77777777" w:rsidR="000F4FDC" w:rsidRPr="00BB2402" w:rsidRDefault="000F4FDC" w:rsidP="000F4FDC">
            <w:pPr>
              <w:pStyle w:val="Tabelitekst"/>
            </w:pPr>
            <w:r w:rsidRPr="3E12E91F">
              <w:lastRenderedPageBreak/>
              <w:t xml:space="preserve">Kultuuri kättesaadavus digiplatvormidel, % </w:t>
            </w:r>
            <w:r>
              <w:br/>
            </w:r>
          </w:p>
        </w:tc>
        <w:tc>
          <w:tcPr>
            <w:tcW w:w="678" w:type="pct"/>
            <w:shd w:val="clear" w:color="auto" w:fill="auto"/>
            <w:vAlign w:val="center"/>
            <w:hideMark/>
          </w:tcPr>
          <w:p w14:paraId="4F118C37"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6F3D0533"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12FD72F6"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202FFD8B"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6C1E7D7C" w14:textId="77777777" w:rsidR="000F4FDC" w:rsidRPr="00BB2402" w:rsidRDefault="000F4FDC" w:rsidP="00865456">
            <w:pPr>
              <w:pStyle w:val="Tabelitekst"/>
              <w:jc w:val="right"/>
            </w:pPr>
            <w:r w:rsidRPr="6B9FC7CC">
              <w:t>n/a</w:t>
            </w:r>
          </w:p>
        </w:tc>
      </w:tr>
      <w:tr w:rsidR="000F4FDC" w:rsidRPr="00BB2402" w14:paraId="69C19169" w14:textId="77777777" w:rsidTr="00316DBD">
        <w:trPr>
          <w:trHeight w:val="630"/>
        </w:trPr>
        <w:tc>
          <w:tcPr>
            <w:tcW w:w="2340" w:type="pct"/>
            <w:shd w:val="clear" w:color="auto" w:fill="auto"/>
            <w:hideMark/>
          </w:tcPr>
          <w:p w14:paraId="49D92931" w14:textId="77777777" w:rsidR="000F4FDC" w:rsidRPr="00BB2402" w:rsidRDefault="000F4FDC" w:rsidP="000F4FDC">
            <w:pPr>
              <w:pStyle w:val="Tabelitekst"/>
            </w:pPr>
            <w:r w:rsidRPr="3E12E91F">
              <w:t>Eesti elanike kultuuripäranditeadlikkus (0-100 punkti skaalal)</w:t>
            </w:r>
            <w:r>
              <w:br/>
            </w:r>
            <w:r w:rsidRPr="000F4FDC">
              <w:rPr>
                <w:rStyle w:val="TabeliboldMrk"/>
              </w:rPr>
              <w:t>Allikas: Kultuuriministeerium</w:t>
            </w:r>
          </w:p>
        </w:tc>
        <w:tc>
          <w:tcPr>
            <w:tcW w:w="678" w:type="pct"/>
            <w:shd w:val="clear" w:color="auto" w:fill="auto"/>
            <w:vAlign w:val="center"/>
            <w:hideMark/>
          </w:tcPr>
          <w:p w14:paraId="2B0E2A33" w14:textId="77777777" w:rsidR="000F4FDC" w:rsidRPr="00BB2402" w:rsidRDefault="000F4FDC" w:rsidP="00865456">
            <w:pPr>
              <w:pStyle w:val="Tabelitekst"/>
              <w:jc w:val="right"/>
            </w:pPr>
            <w:r w:rsidRPr="3E12E91F">
              <w:t>60 (2023)</w:t>
            </w:r>
          </w:p>
        </w:tc>
        <w:tc>
          <w:tcPr>
            <w:tcW w:w="461" w:type="pct"/>
            <w:shd w:val="clear" w:color="auto" w:fill="auto"/>
            <w:noWrap/>
            <w:vAlign w:val="center"/>
            <w:hideMark/>
          </w:tcPr>
          <w:p w14:paraId="5975A17F"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10C15D1B"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651D91B9"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3A6C59E6" w14:textId="77777777" w:rsidR="000F4FDC" w:rsidRPr="00BB2402" w:rsidRDefault="000F4FDC" w:rsidP="00865456">
            <w:pPr>
              <w:pStyle w:val="Tabelitekst"/>
              <w:jc w:val="right"/>
            </w:pPr>
            <w:r w:rsidRPr="6B9FC7CC">
              <w:t>n/a</w:t>
            </w:r>
          </w:p>
        </w:tc>
      </w:tr>
      <w:tr w:rsidR="000F4FDC" w:rsidRPr="00BB2402" w14:paraId="7DCD461C" w14:textId="77777777" w:rsidTr="00316DBD">
        <w:trPr>
          <w:trHeight w:val="372"/>
        </w:trPr>
        <w:tc>
          <w:tcPr>
            <w:tcW w:w="2340" w:type="pct"/>
            <w:shd w:val="clear" w:color="auto" w:fill="auto"/>
            <w:hideMark/>
          </w:tcPr>
          <w:p w14:paraId="41F46693" w14:textId="77777777" w:rsidR="000F4FDC" w:rsidRPr="00BB2402" w:rsidRDefault="000F4FDC" w:rsidP="000F4FDC">
            <w:pPr>
              <w:pStyle w:val="Tabelitekst"/>
            </w:pPr>
            <w:r w:rsidRPr="00BB2402">
              <w:t xml:space="preserve">Eesti kultuuri uurimise jätkusuutlikkus </w:t>
            </w:r>
            <w:r w:rsidRPr="00BB2402">
              <w:br/>
            </w:r>
            <w:r w:rsidRPr="000F4FDC">
              <w:rPr>
                <w:rStyle w:val="TabeliboldMrk"/>
              </w:rPr>
              <w:t>Allikas: Kultuuriministeerium</w:t>
            </w:r>
          </w:p>
        </w:tc>
        <w:tc>
          <w:tcPr>
            <w:tcW w:w="678" w:type="pct"/>
            <w:shd w:val="clear" w:color="auto" w:fill="auto"/>
            <w:vAlign w:val="center"/>
            <w:hideMark/>
          </w:tcPr>
          <w:p w14:paraId="580FF1CA" w14:textId="77777777" w:rsidR="000F4FDC" w:rsidRPr="00BB2402" w:rsidRDefault="000F4FDC" w:rsidP="00865456">
            <w:pPr>
              <w:pStyle w:val="Tabelitekst"/>
              <w:jc w:val="right"/>
            </w:pPr>
            <w:r w:rsidRPr="3E12E91F">
              <w:t>10,5%</w:t>
            </w:r>
          </w:p>
        </w:tc>
        <w:tc>
          <w:tcPr>
            <w:tcW w:w="461" w:type="pct"/>
            <w:shd w:val="clear" w:color="auto" w:fill="auto"/>
            <w:noWrap/>
            <w:vAlign w:val="center"/>
            <w:hideMark/>
          </w:tcPr>
          <w:p w14:paraId="76BBAACC"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18943AD7"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09A1FEC9"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26B80CBC" w14:textId="77777777" w:rsidR="000F4FDC" w:rsidRPr="00BB2402" w:rsidRDefault="000F4FDC" w:rsidP="00865456">
            <w:pPr>
              <w:pStyle w:val="Tabelitekst"/>
              <w:jc w:val="right"/>
            </w:pPr>
            <w:r w:rsidRPr="6B9FC7CC">
              <w:t>n/a</w:t>
            </w:r>
          </w:p>
        </w:tc>
      </w:tr>
      <w:tr w:rsidR="000F4FDC" w:rsidRPr="00BB2402" w14:paraId="7EF1CFEC" w14:textId="77777777" w:rsidTr="00316DBD">
        <w:trPr>
          <w:trHeight w:val="423"/>
        </w:trPr>
        <w:tc>
          <w:tcPr>
            <w:tcW w:w="2340" w:type="pct"/>
            <w:shd w:val="clear" w:color="auto" w:fill="auto"/>
            <w:hideMark/>
          </w:tcPr>
          <w:p w14:paraId="47079AC1" w14:textId="77777777" w:rsidR="000F4FDC" w:rsidRPr="00BB2402" w:rsidRDefault="000F4FDC" w:rsidP="000F4FDC">
            <w:pPr>
              <w:pStyle w:val="Tabelitekst"/>
            </w:pPr>
            <w:r w:rsidRPr="00BB2402">
              <w:t xml:space="preserve">Loomemajanduse sektoris loodud lisandväärtus </w:t>
            </w:r>
            <w:proofErr w:type="spellStart"/>
            <w:r w:rsidRPr="00BB2402">
              <w:t>SKPst</w:t>
            </w:r>
            <w:proofErr w:type="spellEnd"/>
            <w:r w:rsidRPr="00BB2402">
              <w:t xml:space="preserve"> </w:t>
            </w:r>
            <w:r w:rsidRPr="00BB2402">
              <w:br/>
            </w:r>
            <w:r w:rsidRPr="000F4FDC">
              <w:rPr>
                <w:rStyle w:val="TabeliboldMrk"/>
              </w:rPr>
              <w:t>Allikas: Kultuuriministeerium</w:t>
            </w:r>
          </w:p>
        </w:tc>
        <w:tc>
          <w:tcPr>
            <w:tcW w:w="678" w:type="pct"/>
            <w:shd w:val="clear" w:color="auto" w:fill="auto"/>
            <w:vAlign w:val="center"/>
            <w:hideMark/>
          </w:tcPr>
          <w:p w14:paraId="09C8BE40" w14:textId="77777777" w:rsidR="000F4FDC" w:rsidRPr="00BB2402" w:rsidRDefault="000F4FDC" w:rsidP="00865456">
            <w:pPr>
              <w:pStyle w:val="Tabelitekst"/>
              <w:jc w:val="right"/>
            </w:pPr>
            <w:r w:rsidRPr="6B9FC7CC">
              <w:t>2,2% (2019)</w:t>
            </w:r>
          </w:p>
        </w:tc>
        <w:tc>
          <w:tcPr>
            <w:tcW w:w="461" w:type="pct"/>
            <w:shd w:val="clear" w:color="auto" w:fill="auto"/>
            <w:noWrap/>
            <w:vAlign w:val="center"/>
            <w:hideMark/>
          </w:tcPr>
          <w:p w14:paraId="75375272"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6662DE44"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79F5C478"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647F33C4" w14:textId="77777777" w:rsidR="000F4FDC" w:rsidRPr="00BB2402" w:rsidRDefault="000F4FDC" w:rsidP="00865456">
            <w:pPr>
              <w:pStyle w:val="Tabelitekst"/>
              <w:jc w:val="right"/>
            </w:pPr>
            <w:r w:rsidRPr="3E12E91F">
              <w:t>n/a***</w:t>
            </w:r>
          </w:p>
        </w:tc>
      </w:tr>
      <w:tr w:rsidR="000F4FDC" w:rsidRPr="00BB2402" w14:paraId="60500CD1" w14:textId="77777777" w:rsidTr="00316DBD">
        <w:trPr>
          <w:trHeight w:val="520"/>
        </w:trPr>
        <w:tc>
          <w:tcPr>
            <w:tcW w:w="2340" w:type="pct"/>
            <w:shd w:val="clear" w:color="auto" w:fill="auto"/>
            <w:hideMark/>
          </w:tcPr>
          <w:p w14:paraId="1DC29C41" w14:textId="77777777" w:rsidR="000F4FDC" w:rsidRPr="00BB2402" w:rsidRDefault="000F4FDC" w:rsidP="000F4FDC">
            <w:pPr>
              <w:pStyle w:val="Tabelitekst"/>
            </w:pPr>
            <w:r w:rsidRPr="00BB2402">
              <w:t xml:space="preserve">Loomemajanduse sektoris loodud lisandväärtus töötaja kohta, eurot </w:t>
            </w:r>
            <w:r w:rsidRPr="00BB2402">
              <w:br/>
            </w:r>
            <w:r w:rsidRPr="000F4FDC">
              <w:rPr>
                <w:rStyle w:val="TabeliboldMrk"/>
              </w:rPr>
              <w:t>Allikas: Kultuuriministeerium</w:t>
            </w:r>
          </w:p>
        </w:tc>
        <w:tc>
          <w:tcPr>
            <w:tcW w:w="678" w:type="pct"/>
            <w:shd w:val="clear" w:color="auto" w:fill="auto"/>
            <w:vAlign w:val="center"/>
            <w:hideMark/>
          </w:tcPr>
          <w:p w14:paraId="4DF1257B" w14:textId="77777777" w:rsidR="000F4FDC" w:rsidRPr="00BB2402" w:rsidRDefault="000F4FDC" w:rsidP="00865456">
            <w:pPr>
              <w:pStyle w:val="Tabelitekst"/>
              <w:jc w:val="right"/>
            </w:pPr>
            <w:r w:rsidRPr="6B9FC7CC">
              <w:t>23000 (2019)</w:t>
            </w:r>
          </w:p>
        </w:tc>
        <w:tc>
          <w:tcPr>
            <w:tcW w:w="461" w:type="pct"/>
            <w:shd w:val="clear" w:color="auto" w:fill="auto"/>
            <w:noWrap/>
            <w:vAlign w:val="center"/>
            <w:hideMark/>
          </w:tcPr>
          <w:p w14:paraId="3737BE8B"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7095B2AF"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39F4DBC3"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019F88CF" w14:textId="77777777" w:rsidR="000F4FDC" w:rsidRPr="00BB2402" w:rsidRDefault="000F4FDC" w:rsidP="00865456">
            <w:pPr>
              <w:pStyle w:val="Tabelitekst"/>
              <w:jc w:val="right"/>
            </w:pPr>
            <w:r w:rsidRPr="3E12E91F">
              <w:rPr>
                <w:szCs w:val="20"/>
              </w:rPr>
              <w:t>n/a****</w:t>
            </w:r>
          </w:p>
        </w:tc>
      </w:tr>
      <w:tr w:rsidR="000F4FDC" w:rsidRPr="00BB2402" w14:paraId="1E9D122E" w14:textId="77777777" w:rsidTr="00316DBD">
        <w:trPr>
          <w:trHeight w:val="332"/>
        </w:trPr>
        <w:tc>
          <w:tcPr>
            <w:tcW w:w="2340" w:type="pct"/>
            <w:shd w:val="clear" w:color="auto" w:fill="auto"/>
            <w:hideMark/>
          </w:tcPr>
          <w:p w14:paraId="7A08A0CA" w14:textId="77777777" w:rsidR="000F4FDC" w:rsidRPr="00BB2402" w:rsidRDefault="000F4FDC" w:rsidP="000F4FDC">
            <w:pPr>
              <w:pStyle w:val="Tabelitekst"/>
            </w:pPr>
            <w:r w:rsidRPr="00BB2402">
              <w:t xml:space="preserve">Eesti kultuuri rahvusvaheline nähtavus </w:t>
            </w:r>
            <w:r w:rsidRPr="00BB2402">
              <w:br/>
            </w:r>
            <w:r w:rsidRPr="000F4FDC">
              <w:rPr>
                <w:rStyle w:val="TabeliboldMrk"/>
              </w:rPr>
              <w:t xml:space="preserve">Allikas: </w:t>
            </w:r>
            <w:proofErr w:type="spellStart"/>
            <w:r w:rsidRPr="000F4FDC">
              <w:rPr>
                <w:rStyle w:val="TabeliboldMrk"/>
              </w:rPr>
              <w:t>Elcano</w:t>
            </w:r>
            <w:proofErr w:type="spellEnd"/>
            <w:r w:rsidRPr="000F4FDC">
              <w:rPr>
                <w:rStyle w:val="TabeliboldMrk"/>
              </w:rPr>
              <w:t xml:space="preserve"> Global </w:t>
            </w:r>
            <w:proofErr w:type="spellStart"/>
            <w:r w:rsidRPr="000F4FDC">
              <w:rPr>
                <w:rStyle w:val="TabeliboldMrk"/>
              </w:rPr>
              <w:t>Presence</w:t>
            </w:r>
            <w:proofErr w:type="spellEnd"/>
            <w:r w:rsidRPr="000F4FDC">
              <w:rPr>
                <w:rStyle w:val="TabeliboldMrk"/>
              </w:rPr>
              <w:t xml:space="preserve"> </w:t>
            </w:r>
            <w:proofErr w:type="spellStart"/>
            <w:r w:rsidRPr="000F4FDC">
              <w:rPr>
                <w:rStyle w:val="TabeliboldMrk"/>
              </w:rPr>
              <w:t>Report</w:t>
            </w:r>
            <w:proofErr w:type="spellEnd"/>
          </w:p>
        </w:tc>
        <w:tc>
          <w:tcPr>
            <w:tcW w:w="678" w:type="pct"/>
            <w:shd w:val="clear" w:color="auto" w:fill="auto"/>
            <w:vAlign w:val="center"/>
            <w:hideMark/>
          </w:tcPr>
          <w:p w14:paraId="380D5C25" w14:textId="77777777" w:rsidR="000F4FDC" w:rsidRPr="00BB2402" w:rsidRDefault="000F4FDC" w:rsidP="00865456">
            <w:pPr>
              <w:pStyle w:val="Tabelitekst"/>
              <w:jc w:val="right"/>
            </w:pPr>
            <w:r w:rsidRPr="3E12E91F">
              <w:t>84. koht (2022)</w:t>
            </w:r>
          </w:p>
        </w:tc>
        <w:tc>
          <w:tcPr>
            <w:tcW w:w="461" w:type="pct"/>
            <w:shd w:val="clear" w:color="auto" w:fill="auto"/>
            <w:noWrap/>
            <w:vAlign w:val="center"/>
            <w:hideMark/>
          </w:tcPr>
          <w:p w14:paraId="7394CD88"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2E9DCF4C"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772657DE"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1505E7DF" w14:textId="77777777" w:rsidR="000F4FDC" w:rsidRPr="00BB2402" w:rsidRDefault="000F4FDC" w:rsidP="00865456">
            <w:pPr>
              <w:pStyle w:val="Tabelitekst"/>
              <w:jc w:val="right"/>
            </w:pPr>
            <w:r w:rsidRPr="3E12E91F">
              <w:rPr>
                <w:szCs w:val="20"/>
              </w:rPr>
              <w:t>n/a*****</w:t>
            </w:r>
          </w:p>
        </w:tc>
      </w:tr>
      <w:tr w:rsidR="000F4FDC" w:rsidRPr="00BB2402" w14:paraId="195FA27C" w14:textId="77777777" w:rsidTr="00316DBD">
        <w:trPr>
          <w:trHeight w:val="630"/>
        </w:trPr>
        <w:tc>
          <w:tcPr>
            <w:tcW w:w="2340" w:type="pct"/>
            <w:shd w:val="clear" w:color="auto" w:fill="auto"/>
            <w:hideMark/>
          </w:tcPr>
          <w:p w14:paraId="0ACF4315" w14:textId="77777777" w:rsidR="000F4FDC" w:rsidRPr="00BB2402" w:rsidRDefault="000F4FDC" w:rsidP="000F4FDC">
            <w:pPr>
              <w:pStyle w:val="Tabelitekst"/>
            </w:pPr>
            <w:r w:rsidRPr="000F4FDC">
              <w:t xml:space="preserve">Eesti kultuurikorralduse keskkonnamõju, </w:t>
            </w:r>
            <w:r w:rsidRPr="000F4FDC">
              <w:rPr>
                <w:rFonts w:eastAsiaTheme="majorEastAsia"/>
              </w:rPr>
              <w:t>(Kultuuriministeeriumi haldusala kasvuhoonegaaside heide, CO2 ekvivalendina tonnides)</w:t>
            </w:r>
            <w:r w:rsidRPr="3E12E91F">
              <w:rPr>
                <w:rFonts w:asciiTheme="majorHAnsi" w:eastAsiaTheme="majorEastAsia" w:hAnsiTheme="majorHAnsi" w:cstheme="majorBidi"/>
                <w:sz w:val="24"/>
              </w:rPr>
              <w:t xml:space="preserve"> </w:t>
            </w:r>
            <w:r>
              <w:br/>
            </w:r>
            <w:r w:rsidRPr="000F4FDC">
              <w:rPr>
                <w:rStyle w:val="TabeliboldMrk"/>
              </w:rPr>
              <w:t>Allikas: Kultuuriministeerium</w:t>
            </w:r>
          </w:p>
        </w:tc>
        <w:tc>
          <w:tcPr>
            <w:tcW w:w="678" w:type="pct"/>
            <w:shd w:val="clear" w:color="auto" w:fill="auto"/>
            <w:vAlign w:val="center"/>
            <w:hideMark/>
          </w:tcPr>
          <w:p w14:paraId="4C4D4456" w14:textId="77777777" w:rsidR="000F4FDC" w:rsidRPr="00BB2402" w:rsidRDefault="000F4FDC" w:rsidP="00865456">
            <w:pPr>
              <w:pStyle w:val="Tabelitekst"/>
              <w:jc w:val="right"/>
            </w:pPr>
            <w:r w:rsidRPr="3E12E91F">
              <w:t>46 748 (2019)</w:t>
            </w:r>
          </w:p>
        </w:tc>
        <w:tc>
          <w:tcPr>
            <w:tcW w:w="461" w:type="pct"/>
            <w:shd w:val="clear" w:color="auto" w:fill="auto"/>
            <w:noWrap/>
            <w:vAlign w:val="center"/>
            <w:hideMark/>
          </w:tcPr>
          <w:p w14:paraId="4B436A90"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745BEF8D"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0601DAE1"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10369786" w14:textId="77777777" w:rsidR="000F4FDC" w:rsidRPr="00BB2402" w:rsidRDefault="000F4FDC" w:rsidP="00865456">
            <w:pPr>
              <w:pStyle w:val="Tabelitekst"/>
              <w:jc w:val="right"/>
            </w:pPr>
            <w:r w:rsidRPr="6B9FC7CC">
              <w:t>n/a</w:t>
            </w:r>
          </w:p>
        </w:tc>
      </w:tr>
      <w:tr w:rsidR="000F4FDC" w:rsidRPr="00BB2402" w14:paraId="4DE12395" w14:textId="77777777" w:rsidTr="00316DBD">
        <w:trPr>
          <w:trHeight w:val="569"/>
        </w:trPr>
        <w:tc>
          <w:tcPr>
            <w:tcW w:w="2340" w:type="pct"/>
            <w:shd w:val="clear" w:color="auto" w:fill="auto"/>
            <w:hideMark/>
          </w:tcPr>
          <w:p w14:paraId="04E9285F" w14:textId="77777777" w:rsidR="000F4FDC" w:rsidRPr="00BB2402" w:rsidRDefault="000F4FDC" w:rsidP="000F4FDC">
            <w:pPr>
              <w:pStyle w:val="Tabelitekst"/>
            </w:pPr>
            <w:r w:rsidRPr="00BB2402">
              <w:t xml:space="preserve">Eesti elanike elukeskkonnaga rahulolu (rahul või pigem rahul), % </w:t>
            </w:r>
            <w:r w:rsidRPr="00BB2402">
              <w:br/>
            </w:r>
            <w:r w:rsidRPr="000F4FDC">
              <w:rPr>
                <w:rStyle w:val="TabeliboldMrk"/>
              </w:rPr>
              <w:t>Allikas: Statistikaamet</w:t>
            </w:r>
          </w:p>
        </w:tc>
        <w:tc>
          <w:tcPr>
            <w:tcW w:w="678" w:type="pct"/>
            <w:shd w:val="clear" w:color="auto" w:fill="auto"/>
            <w:vAlign w:val="center"/>
            <w:hideMark/>
          </w:tcPr>
          <w:p w14:paraId="7FBE7643" w14:textId="77777777" w:rsidR="000F4FDC" w:rsidRPr="00BB2402" w:rsidRDefault="000F4FDC" w:rsidP="00865456">
            <w:pPr>
              <w:pStyle w:val="Tabelitekst"/>
              <w:jc w:val="right"/>
            </w:pPr>
            <w:r w:rsidRPr="6B9FC7CC">
              <w:t>73,5% (2022)</w:t>
            </w:r>
          </w:p>
        </w:tc>
        <w:tc>
          <w:tcPr>
            <w:tcW w:w="461" w:type="pct"/>
            <w:shd w:val="clear" w:color="auto" w:fill="auto"/>
            <w:noWrap/>
            <w:vAlign w:val="center"/>
            <w:hideMark/>
          </w:tcPr>
          <w:p w14:paraId="48CBD98E"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4F66081B" w14:textId="77777777" w:rsidR="000F4FDC" w:rsidRPr="00BB2402" w:rsidRDefault="000F4FDC" w:rsidP="00865456">
            <w:pPr>
              <w:pStyle w:val="Tabelitekst"/>
              <w:jc w:val="right"/>
            </w:pPr>
            <w:r w:rsidRPr="6B9FC7CC">
              <w:t>n/a</w:t>
            </w:r>
          </w:p>
        </w:tc>
        <w:tc>
          <w:tcPr>
            <w:tcW w:w="461" w:type="pct"/>
            <w:shd w:val="clear" w:color="auto" w:fill="auto"/>
            <w:noWrap/>
            <w:vAlign w:val="center"/>
            <w:hideMark/>
          </w:tcPr>
          <w:p w14:paraId="1851E6C0" w14:textId="77777777" w:rsidR="000F4FDC" w:rsidRPr="00BB2402" w:rsidRDefault="000F4FDC" w:rsidP="00865456">
            <w:pPr>
              <w:pStyle w:val="Tabelitekst"/>
              <w:jc w:val="right"/>
            </w:pPr>
            <w:r w:rsidRPr="6B9FC7CC">
              <w:t>n/a</w:t>
            </w:r>
          </w:p>
        </w:tc>
        <w:tc>
          <w:tcPr>
            <w:tcW w:w="600" w:type="pct"/>
            <w:shd w:val="clear" w:color="auto" w:fill="auto"/>
            <w:noWrap/>
            <w:vAlign w:val="center"/>
            <w:hideMark/>
          </w:tcPr>
          <w:p w14:paraId="190E1FA8" w14:textId="77777777" w:rsidR="000F4FDC" w:rsidRPr="00BB2402" w:rsidRDefault="000F4FDC" w:rsidP="00865456">
            <w:pPr>
              <w:pStyle w:val="Tabelitekst"/>
              <w:jc w:val="right"/>
            </w:pPr>
            <w:r w:rsidRPr="3E12E91F">
              <w:t>n/a******</w:t>
            </w:r>
          </w:p>
        </w:tc>
      </w:tr>
    </w:tbl>
    <w:p w14:paraId="2914D1D6" w14:textId="77777777" w:rsidR="000F4FDC" w:rsidRDefault="000F4FDC" w:rsidP="00903285">
      <w:pPr>
        <w:pStyle w:val="Jalus"/>
      </w:pPr>
      <w:r w:rsidRPr="3E12E91F">
        <w:t>**2030. aastaks on seatud sihttase 90%</w:t>
      </w:r>
    </w:p>
    <w:p w14:paraId="1EC2CD58" w14:textId="77777777" w:rsidR="000F4FDC" w:rsidRDefault="000F4FDC" w:rsidP="00903285">
      <w:pPr>
        <w:pStyle w:val="Jalus"/>
      </w:pPr>
      <w:r w:rsidRPr="3E12E91F">
        <w:t>***2030. aastaks on seatud sihttase 3,2%</w:t>
      </w:r>
    </w:p>
    <w:p w14:paraId="324C7133" w14:textId="77777777" w:rsidR="000F4FDC" w:rsidRDefault="000F4FDC" w:rsidP="00903285">
      <w:pPr>
        <w:pStyle w:val="Jalus"/>
      </w:pPr>
      <w:r w:rsidRPr="3E12E91F">
        <w:t>****2030. aastaks on seatud sihttase 25 000</w:t>
      </w:r>
    </w:p>
    <w:p w14:paraId="399F8F43" w14:textId="77777777" w:rsidR="000F4FDC" w:rsidRDefault="000F4FDC" w:rsidP="00903285">
      <w:pPr>
        <w:pStyle w:val="Jalus"/>
      </w:pPr>
      <w:r w:rsidRPr="3E12E91F">
        <w:t xml:space="preserve">*****2030. aastaks on seatud sihttase </w:t>
      </w:r>
      <w:r w:rsidRPr="3E12E91F">
        <w:rPr>
          <w:rFonts w:ascii="Calibri" w:hAnsi="Calibri" w:cs="Calibri"/>
        </w:rPr>
        <w:t>≤</w:t>
      </w:r>
      <w:r w:rsidRPr="3E12E91F">
        <w:t>85</w:t>
      </w:r>
    </w:p>
    <w:p w14:paraId="3947E019" w14:textId="77777777" w:rsidR="000F4FDC" w:rsidRPr="00D63A76" w:rsidRDefault="000F4FDC" w:rsidP="00903285">
      <w:pPr>
        <w:pStyle w:val="Jalus"/>
      </w:pPr>
      <w:r w:rsidRPr="3E12E91F">
        <w:t xml:space="preserve">******2030. aastaks on seatud sihttase </w:t>
      </w:r>
      <w:r w:rsidRPr="3E12E91F">
        <w:rPr>
          <w:rFonts w:ascii="Calibri" w:hAnsi="Calibri" w:cs="Calibri"/>
        </w:rPr>
        <w:t>&gt;</w:t>
      </w:r>
      <w:r w:rsidRPr="3E12E91F">
        <w:t>85%</w:t>
      </w:r>
    </w:p>
    <w:p w14:paraId="0D26AEFC" w14:textId="77777777" w:rsidR="000F4FDC" w:rsidRPr="00942EF5" w:rsidRDefault="000F4FDC" w:rsidP="00AD1834">
      <w:pPr>
        <w:pStyle w:val="Sisutekst"/>
        <w:rPr>
          <w:rStyle w:val="Boldtekstis"/>
        </w:rPr>
      </w:pPr>
      <w:r w:rsidRPr="00942EF5">
        <w:rPr>
          <w:rStyle w:val="Boldtekstis"/>
        </w:rPr>
        <w:t>Olulised tegevused 202</w:t>
      </w:r>
      <w:r>
        <w:rPr>
          <w:rStyle w:val="Boldtekstis"/>
        </w:rPr>
        <w:t>5</w:t>
      </w:r>
      <w:r w:rsidRPr="00942EF5">
        <w:rPr>
          <w:rStyle w:val="Boldtekstis"/>
        </w:rPr>
        <w:t>-202</w:t>
      </w:r>
      <w:r>
        <w:rPr>
          <w:rStyle w:val="Boldtekstis"/>
        </w:rPr>
        <w:t>8</w:t>
      </w:r>
      <w:r w:rsidRPr="00942EF5">
        <w:rPr>
          <w:rStyle w:val="Boldtekstis"/>
        </w:rPr>
        <w:t xml:space="preserve"> eesmärkide täitmiseks</w:t>
      </w:r>
    </w:p>
    <w:p w14:paraId="2013A7A1" w14:textId="77777777" w:rsidR="000F4FDC" w:rsidRPr="003E36A5" w:rsidRDefault="000F4FDC" w:rsidP="005D7F02">
      <w:pPr>
        <w:pStyle w:val="1Bullet"/>
      </w:pPr>
      <w:bookmarkStart w:id="187" w:name="_Toc51920475"/>
      <w:bookmarkStart w:id="188" w:name="_Toc143378761"/>
      <w:r>
        <w:t xml:space="preserve">Kultuuri rahvusvahelistumise ja ekspordi edendamise suurendamine. </w:t>
      </w:r>
    </w:p>
    <w:p w14:paraId="2D129A2A" w14:textId="77777777" w:rsidR="000F4FDC" w:rsidRPr="003E36A5" w:rsidRDefault="000F4FDC" w:rsidP="005D7F02">
      <w:pPr>
        <w:pStyle w:val="1Bullet"/>
      </w:pPr>
      <w:r>
        <w:t xml:space="preserve">Laste- ja noorte osalemise suurendamine kultuurielus.  </w:t>
      </w:r>
    </w:p>
    <w:p w14:paraId="3DB10C75" w14:textId="77777777" w:rsidR="000F4FDC" w:rsidRPr="003E36A5" w:rsidRDefault="000F4FDC" w:rsidP="005D7F02">
      <w:pPr>
        <w:pStyle w:val="1Bullet"/>
      </w:pPr>
      <w:r>
        <w:t xml:space="preserve">Kultuuri- ja loomesektori tugevdamine õiglase tasustamise printsiipide edendamise kaudu ning kultuurivaldkonnas hõivatute töötasu  konkurentsivõimelisuse tagamine. </w:t>
      </w:r>
    </w:p>
    <w:p w14:paraId="4C37BE1E" w14:textId="77777777" w:rsidR="000F4FDC" w:rsidRPr="003E36A5" w:rsidRDefault="000F4FDC" w:rsidP="005D7F02">
      <w:pPr>
        <w:pStyle w:val="1Bullet"/>
      </w:pPr>
      <w:r>
        <w:t xml:space="preserve">2025. ja 2028. aastal toimuva laulupeo ja tantsupeo toimumise tagamise kaudu rahvakultuuri tegevuse tugevdamine. </w:t>
      </w:r>
    </w:p>
    <w:p w14:paraId="45F4BA4C" w14:textId="35B3A7EA" w:rsidR="000F4FDC" w:rsidRPr="00942EF5" w:rsidRDefault="000F4FDC" w:rsidP="00523CBB">
      <w:pPr>
        <w:pStyle w:val="111Pealkiri3tase"/>
      </w:pPr>
      <w:bookmarkStart w:id="189" w:name="_Toc178059978"/>
      <w:r w:rsidRPr="00942EF5">
        <w:t>2.1</w:t>
      </w:r>
      <w:r w:rsidR="009A671E">
        <w:t>5</w:t>
      </w:r>
      <w:r w:rsidRPr="00942EF5">
        <w:t>.2 Spordiprogramm</w:t>
      </w:r>
      <w:bookmarkEnd w:id="187"/>
      <w:bookmarkEnd w:id="188"/>
      <w:bookmarkEnd w:id="189"/>
    </w:p>
    <w:p w14:paraId="589BC2B6" w14:textId="77777777" w:rsidR="000F4FDC" w:rsidRPr="00942EF5" w:rsidRDefault="000F4FDC" w:rsidP="00AD1834">
      <w:pPr>
        <w:pStyle w:val="Sisutekst"/>
        <w:rPr>
          <w:rStyle w:val="Boldtekstis"/>
        </w:rPr>
      </w:pPr>
      <w:r w:rsidRPr="00942EF5">
        <w:rPr>
          <w:rStyle w:val="Boldtekstis"/>
        </w:rPr>
        <w:t>Programmi eesmärk</w:t>
      </w:r>
    </w:p>
    <w:p w14:paraId="6A89966F" w14:textId="77777777" w:rsidR="000F4FDC" w:rsidRDefault="000F4FDC" w:rsidP="00AD1834">
      <w:pPr>
        <w:pStyle w:val="Sisutekst"/>
      </w:pPr>
      <w:r w:rsidRPr="00CC1513">
        <w:t>Tagatud on toimiv spordikorralduse süsteem lähtuvalt Euroopa spordi mudelist</w:t>
      </w:r>
      <w:r w:rsidRPr="00942EF5">
        <w:t>.</w:t>
      </w:r>
    </w:p>
    <w:p w14:paraId="3B5D03C1" w14:textId="47913398" w:rsidR="000F4FDC" w:rsidRPr="0020465D" w:rsidRDefault="000F4FDC" w:rsidP="000F4FDC">
      <w:pPr>
        <w:pStyle w:val="Pealdis"/>
        <w:rPr>
          <w:rStyle w:val="Boldtekstis"/>
          <w:rFonts w:ascii="Calibri" w:hAnsi="Calibri"/>
          <w:b/>
          <w:sz w:val="22"/>
          <w:szCs w:val="20"/>
        </w:rPr>
      </w:pPr>
      <w:r w:rsidRPr="00942EF5">
        <w:lastRenderedPageBreak/>
        <w:t xml:space="preserve">Tabel </w:t>
      </w:r>
      <w:r w:rsidR="005563A7">
        <w:fldChar w:fldCharType="begin"/>
      </w:r>
      <w:r w:rsidR="005563A7">
        <w:instrText xml:space="preserve"> SEQ Tabel \* ARABIC </w:instrText>
      </w:r>
      <w:r w:rsidR="005563A7">
        <w:fldChar w:fldCharType="separate"/>
      </w:r>
      <w:r w:rsidR="002206A0">
        <w:t>52</w:t>
      </w:r>
      <w:r w:rsidR="005563A7">
        <w:fldChar w:fldCharType="end"/>
      </w:r>
      <w:r w:rsidRPr="00942EF5">
        <w:t>. Spordiprogrammi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450"/>
        <w:gridCol w:w="1272"/>
        <w:gridCol w:w="836"/>
        <w:gridCol w:w="836"/>
        <w:gridCol w:w="836"/>
        <w:gridCol w:w="832"/>
      </w:tblGrid>
      <w:tr w:rsidR="000F4FDC" w:rsidRPr="000F4FDC" w14:paraId="473AF687" w14:textId="77777777" w:rsidTr="00316DBD">
        <w:trPr>
          <w:trHeight w:val="790"/>
        </w:trPr>
        <w:tc>
          <w:tcPr>
            <w:tcW w:w="2456" w:type="pct"/>
            <w:shd w:val="clear" w:color="auto" w:fill="99C9FE" w:themeFill="accent6"/>
            <w:vAlign w:val="center"/>
            <w:hideMark/>
          </w:tcPr>
          <w:p w14:paraId="7A65DE5F" w14:textId="77777777" w:rsidR="000F4FDC" w:rsidRPr="000F4FDC" w:rsidRDefault="000F4FDC" w:rsidP="000F4FDC">
            <w:pPr>
              <w:pStyle w:val="Tabelitekst"/>
              <w:rPr>
                <w:b/>
                <w:bCs w:val="0"/>
              </w:rPr>
            </w:pPr>
            <w:r w:rsidRPr="000F4FDC">
              <w:rPr>
                <w:b/>
                <w:bCs w:val="0"/>
              </w:rPr>
              <w:t>Mõõdik/Sihttase</w:t>
            </w:r>
          </w:p>
        </w:tc>
        <w:tc>
          <w:tcPr>
            <w:tcW w:w="702" w:type="pct"/>
            <w:shd w:val="clear" w:color="auto" w:fill="99C9FE" w:themeFill="accent6"/>
            <w:vAlign w:val="center"/>
            <w:hideMark/>
          </w:tcPr>
          <w:p w14:paraId="3110EBDB" w14:textId="77777777" w:rsidR="000F4FDC" w:rsidRPr="000F4FDC" w:rsidRDefault="000F4FDC" w:rsidP="00865456">
            <w:pPr>
              <w:pStyle w:val="Tabelitekst"/>
              <w:jc w:val="right"/>
              <w:rPr>
                <w:b/>
                <w:bCs w:val="0"/>
              </w:rPr>
            </w:pPr>
            <w:r w:rsidRPr="000F4FDC">
              <w:rPr>
                <w:b/>
                <w:bCs w:val="0"/>
              </w:rPr>
              <w:t>Viimane tegelik tase (2023)</w:t>
            </w:r>
          </w:p>
        </w:tc>
        <w:tc>
          <w:tcPr>
            <w:tcW w:w="461" w:type="pct"/>
            <w:shd w:val="clear" w:color="auto" w:fill="99C9FE" w:themeFill="accent6"/>
            <w:vAlign w:val="center"/>
            <w:hideMark/>
          </w:tcPr>
          <w:p w14:paraId="71350872" w14:textId="77777777" w:rsidR="000F4FDC" w:rsidRPr="000F4FDC" w:rsidRDefault="000F4FDC" w:rsidP="00865456">
            <w:pPr>
              <w:pStyle w:val="Tabelitekst"/>
              <w:jc w:val="right"/>
              <w:rPr>
                <w:b/>
                <w:bCs w:val="0"/>
              </w:rPr>
            </w:pPr>
            <w:r w:rsidRPr="000F4FDC">
              <w:rPr>
                <w:b/>
                <w:bCs w:val="0"/>
              </w:rPr>
              <w:t>2025</w:t>
            </w:r>
          </w:p>
        </w:tc>
        <w:tc>
          <w:tcPr>
            <w:tcW w:w="461" w:type="pct"/>
            <w:shd w:val="clear" w:color="auto" w:fill="99C9FE" w:themeFill="accent6"/>
            <w:vAlign w:val="center"/>
            <w:hideMark/>
          </w:tcPr>
          <w:p w14:paraId="1A920017" w14:textId="77777777" w:rsidR="000F4FDC" w:rsidRPr="000F4FDC" w:rsidRDefault="000F4FDC" w:rsidP="00865456">
            <w:pPr>
              <w:pStyle w:val="Tabelitekst"/>
              <w:jc w:val="right"/>
              <w:rPr>
                <w:b/>
                <w:bCs w:val="0"/>
              </w:rPr>
            </w:pPr>
            <w:r w:rsidRPr="000F4FDC">
              <w:rPr>
                <w:b/>
                <w:bCs w:val="0"/>
              </w:rPr>
              <w:t>2026</w:t>
            </w:r>
          </w:p>
        </w:tc>
        <w:tc>
          <w:tcPr>
            <w:tcW w:w="461" w:type="pct"/>
            <w:shd w:val="clear" w:color="auto" w:fill="99C9FE" w:themeFill="accent6"/>
            <w:vAlign w:val="center"/>
            <w:hideMark/>
          </w:tcPr>
          <w:p w14:paraId="6E1A43CD" w14:textId="77777777" w:rsidR="000F4FDC" w:rsidRPr="000F4FDC" w:rsidRDefault="000F4FDC" w:rsidP="00865456">
            <w:pPr>
              <w:pStyle w:val="Tabelitekst"/>
              <w:jc w:val="right"/>
              <w:rPr>
                <w:b/>
                <w:bCs w:val="0"/>
              </w:rPr>
            </w:pPr>
            <w:r w:rsidRPr="000F4FDC">
              <w:rPr>
                <w:b/>
                <w:bCs w:val="0"/>
              </w:rPr>
              <w:t>2027</w:t>
            </w:r>
          </w:p>
        </w:tc>
        <w:tc>
          <w:tcPr>
            <w:tcW w:w="461" w:type="pct"/>
            <w:shd w:val="clear" w:color="auto" w:fill="99C9FE" w:themeFill="accent6"/>
            <w:vAlign w:val="center"/>
            <w:hideMark/>
          </w:tcPr>
          <w:p w14:paraId="00A7FA53" w14:textId="77777777" w:rsidR="000F4FDC" w:rsidRPr="000F4FDC" w:rsidRDefault="000F4FDC" w:rsidP="00865456">
            <w:pPr>
              <w:pStyle w:val="Tabelitekst"/>
              <w:jc w:val="right"/>
              <w:rPr>
                <w:b/>
                <w:bCs w:val="0"/>
              </w:rPr>
            </w:pPr>
            <w:r w:rsidRPr="000F4FDC">
              <w:rPr>
                <w:b/>
                <w:bCs w:val="0"/>
              </w:rPr>
              <w:t>2028</w:t>
            </w:r>
          </w:p>
        </w:tc>
      </w:tr>
      <w:tr w:rsidR="000F4FDC" w:rsidRPr="0020465D" w14:paraId="46ED1A60" w14:textId="77777777" w:rsidTr="00316DBD">
        <w:trPr>
          <w:trHeight w:val="445"/>
        </w:trPr>
        <w:tc>
          <w:tcPr>
            <w:tcW w:w="2456" w:type="pct"/>
            <w:shd w:val="clear" w:color="auto" w:fill="auto"/>
            <w:hideMark/>
          </w:tcPr>
          <w:p w14:paraId="3C10719C" w14:textId="77777777" w:rsidR="000F4FDC" w:rsidRPr="0020465D" w:rsidRDefault="000F4FDC" w:rsidP="000F4FDC">
            <w:pPr>
              <w:pStyle w:val="Tabelitekst"/>
            </w:pPr>
            <w:r w:rsidRPr="0020465D">
              <w:t xml:space="preserve">Harrastajate arv spordiklubides ja spordikoolides </w:t>
            </w:r>
            <w:r w:rsidRPr="0020465D">
              <w:br/>
            </w:r>
            <w:r w:rsidRPr="000F4FDC">
              <w:rPr>
                <w:rStyle w:val="TabeliboldMrk"/>
              </w:rPr>
              <w:t>Allikas: Eesti spordiregister</w:t>
            </w:r>
          </w:p>
        </w:tc>
        <w:tc>
          <w:tcPr>
            <w:tcW w:w="702" w:type="pct"/>
            <w:shd w:val="clear" w:color="auto" w:fill="auto"/>
            <w:vAlign w:val="center"/>
            <w:hideMark/>
          </w:tcPr>
          <w:p w14:paraId="5DE3476F" w14:textId="77777777" w:rsidR="000F4FDC" w:rsidRPr="0020465D" w:rsidRDefault="000F4FDC" w:rsidP="00865456">
            <w:pPr>
              <w:pStyle w:val="Tabelitekst"/>
              <w:jc w:val="right"/>
            </w:pPr>
            <w:r w:rsidRPr="6B9FC7CC">
              <w:t>225848</w:t>
            </w:r>
          </w:p>
        </w:tc>
        <w:tc>
          <w:tcPr>
            <w:tcW w:w="461" w:type="pct"/>
            <w:shd w:val="clear" w:color="auto" w:fill="auto"/>
            <w:noWrap/>
            <w:vAlign w:val="center"/>
            <w:hideMark/>
          </w:tcPr>
          <w:p w14:paraId="73385E63" w14:textId="77777777" w:rsidR="000F4FDC" w:rsidRPr="0020465D" w:rsidRDefault="000F4FDC" w:rsidP="00865456">
            <w:pPr>
              <w:pStyle w:val="Tabelitekst"/>
              <w:jc w:val="right"/>
            </w:pPr>
            <w:r w:rsidRPr="6B9FC7CC">
              <w:t>208000</w:t>
            </w:r>
          </w:p>
        </w:tc>
        <w:tc>
          <w:tcPr>
            <w:tcW w:w="461" w:type="pct"/>
            <w:shd w:val="clear" w:color="auto" w:fill="auto"/>
            <w:noWrap/>
            <w:vAlign w:val="center"/>
            <w:hideMark/>
          </w:tcPr>
          <w:p w14:paraId="5489FFD6" w14:textId="77777777" w:rsidR="000F4FDC" w:rsidRPr="0020465D" w:rsidRDefault="000F4FDC" w:rsidP="00865456">
            <w:pPr>
              <w:pStyle w:val="Tabelitekst"/>
              <w:jc w:val="right"/>
            </w:pPr>
            <w:r w:rsidRPr="6B9FC7CC">
              <w:t>212000</w:t>
            </w:r>
          </w:p>
        </w:tc>
        <w:tc>
          <w:tcPr>
            <w:tcW w:w="461" w:type="pct"/>
            <w:shd w:val="clear" w:color="auto" w:fill="auto"/>
            <w:noWrap/>
            <w:vAlign w:val="center"/>
            <w:hideMark/>
          </w:tcPr>
          <w:p w14:paraId="4D28A8F5" w14:textId="77777777" w:rsidR="000F4FDC" w:rsidRPr="0020465D" w:rsidRDefault="000F4FDC" w:rsidP="00865456">
            <w:pPr>
              <w:pStyle w:val="Tabelitekst"/>
              <w:jc w:val="right"/>
            </w:pPr>
            <w:r w:rsidRPr="6B9FC7CC">
              <w:t>216000</w:t>
            </w:r>
          </w:p>
        </w:tc>
        <w:tc>
          <w:tcPr>
            <w:tcW w:w="461" w:type="pct"/>
            <w:shd w:val="clear" w:color="auto" w:fill="auto"/>
            <w:noWrap/>
            <w:vAlign w:val="center"/>
            <w:hideMark/>
          </w:tcPr>
          <w:p w14:paraId="2BE68E48" w14:textId="77777777" w:rsidR="000F4FDC" w:rsidRPr="0020465D" w:rsidRDefault="000F4FDC" w:rsidP="00865456">
            <w:pPr>
              <w:pStyle w:val="Tabelitekst"/>
              <w:jc w:val="right"/>
            </w:pPr>
            <w:r w:rsidRPr="6B9FC7CC">
              <w:t>216000</w:t>
            </w:r>
          </w:p>
        </w:tc>
      </w:tr>
      <w:tr w:rsidR="000F4FDC" w:rsidRPr="0020465D" w14:paraId="7AF492C5" w14:textId="77777777" w:rsidTr="00316DBD">
        <w:trPr>
          <w:trHeight w:val="651"/>
        </w:trPr>
        <w:tc>
          <w:tcPr>
            <w:tcW w:w="2456" w:type="pct"/>
            <w:shd w:val="clear" w:color="auto" w:fill="auto"/>
            <w:hideMark/>
          </w:tcPr>
          <w:p w14:paraId="1119B3E3" w14:textId="77777777" w:rsidR="000F4FDC" w:rsidRPr="0020465D" w:rsidRDefault="000F4FDC" w:rsidP="000F4FDC">
            <w:pPr>
              <w:pStyle w:val="Tabelitekst"/>
            </w:pPr>
            <w:r w:rsidRPr="0020465D">
              <w:t xml:space="preserve">Spordiklubides ja spordikoolides sporti harrastavate noorte (5-19-aastased) osakaal kogu vanusegrupist, % </w:t>
            </w:r>
            <w:r w:rsidRPr="0020465D">
              <w:br/>
            </w:r>
            <w:r w:rsidRPr="000F4FDC">
              <w:rPr>
                <w:rStyle w:val="TabeliboldMrk"/>
              </w:rPr>
              <w:t>Allikas: Eesti spordiregister ja Statistikaamet</w:t>
            </w:r>
          </w:p>
        </w:tc>
        <w:tc>
          <w:tcPr>
            <w:tcW w:w="702" w:type="pct"/>
            <w:shd w:val="clear" w:color="auto" w:fill="auto"/>
            <w:vAlign w:val="center"/>
            <w:hideMark/>
          </w:tcPr>
          <w:p w14:paraId="2216CB3B" w14:textId="77777777" w:rsidR="000F4FDC" w:rsidRPr="0020465D" w:rsidRDefault="000F4FDC" w:rsidP="00865456">
            <w:pPr>
              <w:pStyle w:val="Tabelitekst"/>
              <w:jc w:val="right"/>
            </w:pPr>
            <w:r w:rsidRPr="6B9FC7CC">
              <w:t>54,0%</w:t>
            </w:r>
          </w:p>
        </w:tc>
        <w:tc>
          <w:tcPr>
            <w:tcW w:w="461" w:type="pct"/>
            <w:shd w:val="clear" w:color="auto" w:fill="auto"/>
            <w:noWrap/>
            <w:vAlign w:val="center"/>
            <w:hideMark/>
          </w:tcPr>
          <w:p w14:paraId="5F7F6003" w14:textId="77777777" w:rsidR="000F4FDC" w:rsidRPr="0020465D" w:rsidRDefault="000F4FDC" w:rsidP="00865456">
            <w:pPr>
              <w:pStyle w:val="Tabelitekst"/>
              <w:jc w:val="right"/>
            </w:pPr>
            <w:r w:rsidRPr="6B9FC7CC">
              <w:t>61,0%</w:t>
            </w:r>
          </w:p>
        </w:tc>
        <w:tc>
          <w:tcPr>
            <w:tcW w:w="461" w:type="pct"/>
            <w:shd w:val="clear" w:color="auto" w:fill="auto"/>
            <w:noWrap/>
            <w:vAlign w:val="center"/>
            <w:hideMark/>
          </w:tcPr>
          <w:p w14:paraId="34933B2B" w14:textId="77777777" w:rsidR="000F4FDC" w:rsidRPr="0020465D" w:rsidRDefault="000F4FDC" w:rsidP="00865456">
            <w:pPr>
              <w:pStyle w:val="Tabelitekst"/>
              <w:jc w:val="right"/>
            </w:pPr>
            <w:r w:rsidRPr="6B9FC7CC">
              <w:t>62,5%</w:t>
            </w:r>
          </w:p>
        </w:tc>
        <w:tc>
          <w:tcPr>
            <w:tcW w:w="461" w:type="pct"/>
            <w:shd w:val="clear" w:color="auto" w:fill="auto"/>
            <w:noWrap/>
            <w:vAlign w:val="center"/>
            <w:hideMark/>
          </w:tcPr>
          <w:p w14:paraId="0F519F90" w14:textId="77777777" w:rsidR="000F4FDC" w:rsidRPr="0020465D" w:rsidRDefault="000F4FDC" w:rsidP="00865456">
            <w:pPr>
              <w:pStyle w:val="Tabelitekst"/>
              <w:jc w:val="right"/>
            </w:pPr>
            <w:r w:rsidRPr="6B9FC7CC">
              <w:t>64,0%</w:t>
            </w:r>
          </w:p>
        </w:tc>
        <w:tc>
          <w:tcPr>
            <w:tcW w:w="461" w:type="pct"/>
            <w:shd w:val="clear" w:color="auto" w:fill="auto"/>
            <w:noWrap/>
            <w:vAlign w:val="center"/>
            <w:hideMark/>
          </w:tcPr>
          <w:p w14:paraId="496320F7" w14:textId="77777777" w:rsidR="000F4FDC" w:rsidRPr="0020465D" w:rsidRDefault="000F4FDC" w:rsidP="00865456">
            <w:pPr>
              <w:pStyle w:val="Tabelitekst"/>
              <w:jc w:val="right"/>
            </w:pPr>
            <w:r w:rsidRPr="6B9FC7CC">
              <w:t>64,0%</w:t>
            </w:r>
          </w:p>
        </w:tc>
      </w:tr>
      <w:tr w:rsidR="000F4FDC" w:rsidRPr="0020465D" w14:paraId="5078F487" w14:textId="77777777" w:rsidTr="00316DBD">
        <w:trPr>
          <w:trHeight w:val="321"/>
        </w:trPr>
        <w:tc>
          <w:tcPr>
            <w:tcW w:w="2456" w:type="pct"/>
            <w:shd w:val="clear" w:color="auto" w:fill="auto"/>
            <w:hideMark/>
          </w:tcPr>
          <w:p w14:paraId="13AF971D" w14:textId="77777777" w:rsidR="000F4FDC" w:rsidRPr="0020465D" w:rsidRDefault="000F4FDC" w:rsidP="000F4FDC">
            <w:pPr>
              <w:pStyle w:val="Tabelitekst"/>
            </w:pPr>
            <w:r w:rsidRPr="0020465D">
              <w:t xml:space="preserve">Treenerikutsete arv </w:t>
            </w:r>
            <w:r w:rsidRPr="0020465D">
              <w:br/>
            </w:r>
            <w:r w:rsidRPr="000F4FDC">
              <w:rPr>
                <w:rStyle w:val="TabeliboldMrk"/>
              </w:rPr>
              <w:t>Allikas: Eesti spordiregister</w:t>
            </w:r>
          </w:p>
        </w:tc>
        <w:tc>
          <w:tcPr>
            <w:tcW w:w="702" w:type="pct"/>
            <w:shd w:val="clear" w:color="auto" w:fill="auto"/>
            <w:vAlign w:val="center"/>
            <w:hideMark/>
          </w:tcPr>
          <w:p w14:paraId="5244FDA3" w14:textId="77777777" w:rsidR="000F4FDC" w:rsidRPr="0020465D" w:rsidRDefault="000F4FDC" w:rsidP="00865456">
            <w:pPr>
              <w:pStyle w:val="Tabelitekst"/>
              <w:jc w:val="right"/>
            </w:pPr>
            <w:r w:rsidRPr="6B9FC7CC">
              <w:t>4200</w:t>
            </w:r>
          </w:p>
        </w:tc>
        <w:tc>
          <w:tcPr>
            <w:tcW w:w="461" w:type="pct"/>
            <w:shd w:val="clear" w:color="auto" w:fill="auto"/>
            <w:noWrap/>
            <w:vAlign w:val="center"/>
            <w:hideMark/>
          </w:tcPr>
          <w:p w14:paraId="3BC348B5" w14:textId="77777777" w:rsidR="000F4FDC" w:rsidRPr="0020465D" w:rsidRDefault="000F4FDC" w:rsidP="00865456">
            <w:pPr>
              <w:pStyle w:val="Tabelitekst"/>
              <w:jc w:val="right"/>
            </w:pPr>
            <w:r w:rsidRPr="6B9FC7CC">
              <w:t>4100</w:t>
            </w:r>
          </w:p>
        </w:tc>
        <w:tc>
          <w:tcPr>
            <w:tcW w:w="461" w:type="pct"/>
            <w:shd w:val="clear" w:color="auto" w:fill="auto"/>
            <w:noWrap/>
            <w:vAlign w:val="center"/>
            <w:hideMark/>
          </w:tcPr>
          <w:p w14:paraId="4DC91036" w14:textId="77777777" w:rsidR="000F4FDC" w:rsidRPr="0020465D" w:rsidRDefault="000F4FDC" w:rsidP="00865456">
            <w:pPr>
              <w:pStyle w:val="Tabelitekst"/>
              <w:jc w:val="right"/>
            </w:pPr>
            <w:r w:rsidRPr="6B9FC7CC">
              <w:t>4150</w:t>
            </w:r>
          </w:p>
        </w:tc>
        <w:tc>
          <w:tcPr>
            <w:tcW w:w="461" w:type="pct"/>
            <w:shd w:val="clear" w:color="auto" w:fill="auto"/>
            <w:noWrap/>
            <w:vAlign w:val="center"/>
            <w:hideMark/>
          </w:tcPr>
          <w:p w14:paraId="357FB3E5" w14:textId="77777777" w:rsidR="000F4FDC" w:rsidRPr="0020465D" w:rsidRDefault="000F4FDC" w:rsidP="00865456">
            <w:pPr>
              <w:pStyle w:val="Tabelitekst"/>
              <w:jc w:val="right"/>
            </w:pPr>
            <w:r w:rsidRPr="6B9FC7CC">
              <w:t>4200</w:t>
            </w:r>
          </w:p>
        </w:tc>
        <w:tc>
          <w:tcPr>
            <w:tcW w:w="461" w:type="pct"/>
            <w:shd w:val="clear" w:color="auto" w:fill="auto"/>
            <w:noWrap/>
            <w:vAlign w:val="center"/>
            <w:hideMark/>
          </w:tcPr>
          <w:p w14:paraId="7F252E95" w14:textId="77777777" w:rsidR="000F4FDC" w:rsidRPr="0020465D" w:rsidRDefault="000F4FDC" w:rsidP="00865456">
            <w:pPr>
              <w:pStyle w:val="Tabelitekst"/>
              <w:jc w:val="right"/>
            </w:pPr>
            <w:r w:rsidRPr="6B9FC7CC">
              <w:t>4200</w:t>
            </w:r>
          </w:p>
        </w:tc>
      </w:tr>
    </w:tbl>
    <w:p w14:paraId="65DF0C6D" w14:textId="77777777" w:rsidR="000F4FDC" w:rsidRPr="00942EF5" w:rsidRDefault="000F4FDC" w:rsidP="00AD1834">
      <w:pPr>
        <w:pStyle w:val="Sisutekst"/>
        <w:rPr>
          <w:rStyle w:val="Boldtekstis"/>
        </w:rPr>
      </w:pPr>
      <w:r w:rsidRPr="3E12E91F">
        <w:rPr>
          <w:rStyle w:val="Boldtekstis"/>
        </w:rPr>
        <w:t>Olulised tegevused 2025-2028 eesmärkide täitmiseks</w:t>
      </w:r>
    </w:p>
    <w:p w14:paraId="38ECAC42" w14:textId="77777777" w:rsidR="000F4FDC" w:rsidRDefault="000F4FDC" w:rsidP="005D7F02">
      <w:pPr>
        <w:pStyle w:val="1Bullet"/>
      </w:pPr>
      <w:r w:rsidRPr="3E12E91F">
        <w:t>Saavutusspordi edendamine läbi Team Estonia programmi ning Eestis toimuvate rahvusvaheliste võistluste korraldamise</w:t>
      </w:r>
    </w:p>
    <w:p w14:paraId="6A9920B6" w14:textId="77777777" w:rsidR="000F4FDC" w:rsidRDefault="000F4FDC" w:rsidP="005D7F02">
      <w:pPr>
        <w:pStyle w:val="1Bullet"/>
      </w:pPr>
      <w:r w:rsidRPr="3E12E91F">
        <w:t>Liikumisharrastuse edendamine läbi liikumisaktiivsuse tegevuskava elluviimise.</w:t>
      </w:r>
    </w:p>
    <w:p w14:paraId="588082C2" w14:textId="77777777" w:rsidR="00850516" w:rsidRDefault="00850516" w:rsidP="00850516">
      <w:pPr>
        <w:pStyle w:val="1Bullet"/>
        <w:numPr>
          <w:ilvl w:val="0"/>
          <w:numId w:val="0"/>
        </w:numPr>
        <w:ind w:left="360" w:hanging="360"/>
      </w:pPr>
    </w:p>
    <w:p w14:paraId="4037D488" w14:textId="77777777" w:rsidR="00850516" w:rsidRDefault="00850516" w:rsidP="00850516">
      <w:pPr>
        <w:pStyle w:val="1Bullet"/>
        <w:numPr>
          <w:ilvl w:val="0"/>
          <w:numId w:val="0"/>
        </w:numPr>
        <w:ind w:left="360" w:hanging="360"/>
      </w:pPr>
    </w:p>
    <w:p w14:paraId="51962520" w14:textId="77777777" w:rsidR="00850516" w:rsidRDefault="00850516" w:rsidP="00850516">
      <w:pPr>
        <w:pStyle w:val="1Bullet"/>
        <w:numPr>
          <w:ilvl w:val="0"/>
          <w:numId w:val="0"/>
        </w:numPr>
        <w:ind w:left="360" w:hanging="360"/>
      </w:pPr>
    </w:p>
    <w:p w14:paraId="465F4248" w14:textId="77777777" w:rsidR="00850516" w:rsidRDefault="00850516" w:rsidP="00850516">
      <w:pPr>
        <w:pStyle w:val="1Bullet"/>
        <w:numPr>
          <w:ilvl w:val="0"/>
          <w:numId w:val="0"/>
        </w:numPr>
        <w:ind w:left="360" w:hanging="360"/>
      </w:pPr>
    </w:p>
    <w:p w14:paraId="710DBBD5" w14:textId="77777777" w:rsidR="00850516" w:rsidRDefault="00850516" w:rsidP="00850516">
      <w:pPr>
        <w:pStyle w:val="1Bullet"/>
        <w:numPr>
          <w:ilvl w:val="0"/>
          <w:numId w:val="0"/>
        </w:numPr>
        <w:ind w:left="360" w:hanging="360"/>
      </w:pPr>
    </w:p>
    <w:p w14:paraId="721E6B03" w14:textId="77777777" w:rsidR="00850516" w:rsidRDefault="00850516" w:rsidP="00850516">
      <w:pPr>
        <w:pStyle w:val="1Bullet"/>
        <w:numPr>
          <w:ilvl w:val="0"/>
          <w:numId w:val="0"/>
        </w:numPr>
        <w:ind w:left="360" w:hanging="360"/>
      </w:pPr>
    </w:p>
    <w:p w14:paraId="53D0F366" w14:textId="77777777" w:rsidR="00850516" w:rsidRDefault="00850516" w:rsidP="00850516">
      <w:pPr>
        <w:pStyle w:val="1Bullet"/>
        <w:numPr>
          <w:ilvl w:val="0"/>
          <w:numId w:val="0"/>
        </w:numPr>
        <w:ind w:left="360" w:hanging="360"/>
      </w:pPr>
    </w:p>
    <w:p w14:paraId="2F1CC9A7" w14:textId="77777777" w:rsidR="00850516" w:rsidRDefault="00850516" w:rsidP="00850516">
      <w:pPr>
        <w:pStyle w:val="1Bullet"/>
        <w:numPr>
          <w:ilvl w:val="0"/>
          <w:numId w:val="0"/>
        </w:numPr>
        <w:ind w:left="360" w:hanging="360"/>
      </w:pPr>
    </w:p>
    <w:p w14:paraId="0BF08E76" w14:textId="77777777" w:rsidR="00850516" w:rsidRDefault="00850516" w:rsidP="00850516">
      <w:pPr>
        <w:pStyle w:val="1Bullet"/>
        <w:numPr>
          <w:ilvl w:val="0"/>
          <w:numId w:val="0"/>
        </w:numPr>
        <w:ind w:left="360" w:hanging="360"/>
      </w:pPr>
    </w:p>
    <w:p w14:paraId="02C05161" w14:textId="77777777" w:rsidR="00850516" w:rsidRDefault="00850516" w:rsidP="00850516">
      <w:pPr>
        <w:pStyle w:val="1Bullet"/>
        <w:numPr>
          <w:ilvl w:val="0"/>
          <w:numId w:val="0"/>
        </w:numPr>
        <w:ind w:left="360" w:hanging="360"/>
      </w:pPr>
    </w:p>
    <w:p w14:paraId="63A3FBAA" w14:textId="77777777" w:rsidR="00850516" w:rsidRDefault="00850516" w:rsidP="00850516">
      <w:pPr>
        <w:pStyle w:val="1Bullet"/>
        <w:numPr>
          <w:ilvl w:val="0"/>
          <w:numId w:val="0"/>
        </w:numPr>
        <w:ind w:left="360" w:hanging="360"/>
      </w:pPr>
    </w:p>
    <w:p w14:paraId="07541191" w14:textId="77777777" w:rsidR="00850516" w:rsidRDefault="00850516" w:rsidP="00850516">
      <w:pPr>
        <w:pStyle w:val="1Bullet"/>
        <w:numPr>
          <w:ilvl w:val="0"/>
          <w:numId w:val="0"/>
        </w:numPr>
        <w:ind w:left="360" w:hanging="360"/>
      </w:pPr>
    </w:p>
    <w:p w14:paraId="67452EFB" w14:textId="77777777" w:rsidR="00850516" w:rsidRDefault="00850516" w:rsidP="00850516">
      <w:pPr>
        <w:pStyle w:val="1Bullet"/>
        <w:numPr>
          <w:ilvl w:val="0"/>
          <w:numId w:val="0"/>
        </w:numPr>
        <w:ind w:left="360" w:hanging="360"/>
      </w:pPr>
    </w:p>
    <w:p w14:paraId="0C4E3F75" w14:textId="77777777" w:rsidR="00850516" w:rsidRDefault="00850516" w:rsidP="00850516">
      <w:pPr>
        <w:pStyle w:val="1Bullet"/>
        <w:numPr>
          <w:ilvl w:val="0"/>
          <w:numId w:val="0"/>
        </w:numPr>
        <w:ind w:left="360" w:hanging="360"/>
      </w:pPr>
    </w:p>
    <w:p w14:paraId="39629026" w14:textId="77777777" w:rsidR="00850516" w:rsidRDefault="00850516" w:rsidP="00850516">
      <w:pPr>
        <w:pStyle w:val="1Bullet"/>
        <w:numPr>
          <w:ilvl w:val="0"/>
          <w:numId w:val="0"/>
        </w:numPr>
        <w:ind w:left="360" w:hanging="360"/>
      </w:pPr>
    </w:p>
    <w:p w14:paraId="760F100F" w14:textId="77777777" w:rsidR="00850516" w:rsidRDefault="00850516" w:rsidP="00850516">
      <w:pPr>
        <w:pStyle w:val="1Bullet"/>
        <w:numPr>
          <w:ilvl w:val="0"/>
          <w:numId w:val="0"/>
        </w:numPr>
        <w:ind w:left="360" w:hanging="360"/>
      </w:pPr>
    </w:p>
    <w:p w14:paraId="31548763" w14:textId="77777777" w:rsidR="00850516" w:rsidRDefault="00850516" w:rsidP="00850516">
      <w:pPr>
        <w:pStyle w:val="1Bullet"/>
        <w:numPr>
          <w:ilvl w:val="0"/>
          <w:numId w:val="0"/>
        </w:numPr>
        <w:ind w:left="360" w:hanging="360"/>
      </w:pPr>
    </w:p>
    <w:p w14:paraId="14AFAA47" w14:textId="77777777" w:rsidR="00850516" w:rsidRDefault="00850516" w:rsidP="00850516">
      <w:pPr>
        <w:pStyle w:val="1Bullet"/>
        <w:numPr>
          <w:ilvl w:val="0"/>
          <w:numId w:val="0"/>
        </w:numPr>
        <w:ind w:left="360" w:hanging="360"/>
      </w:pPr>
    </w:p>
    <w:p w14:paraId="02DD7F9D" w14:textId="77777777" w:rsidR="00850516" w:rsidRDefault="00850516" w:rsidP="00850516">
      <w:pPr>
        <w:pStyle w:val="1Bullet"/>
        <w:numPr>
          <w:ilvl w:val="0"/>
          <w:numId w:val="0"/>
        </w:numPr>
        <w:ind w:left="360" w:hanging="360"/>
      </w:pPr>
    </w:p>
    <w:p w14:paraId="738D0EBA" w14:textId="77777777" w:rsidR="00850516" w:rsidRDefault="00850516" w:rsidP="00523CBB">
      <w:pPr>
        <w:pStyle w:val="1Bullet"/>
        <w:numPr>
          <w:ilvl w:val="0"/>
          <w:numId w:val="0"/>
        </w:numPr>
      </w:pPr>
    </w:p>
    <w:p w14:paraId="60B5371F" w14:textId="1C654919" w:rsidR="00942EF5" w:rsidRPr="00942EF5" w:rsidRDefault="00942EF5" w:rsidP="0027510D">
      <w:pPr>
        <w:pStyle w:val="11Pealkiri2tase"/>
        <w:rPr>
          <w:rFonts w:eastAsia="Noto Sans Symbols"/>
        </w:rPr>
      </w:pPr>
      <w:bookmarkStart w:id="190" w:name="_Toc115273543"/>
      <w:bookmarkStart w:id="191" w:name="_Toc178059979"/>
      <w:bookmarkEnd w:id="165"/>
      <w:bookmarkEnd w:id="166"/>
      <w:r w:rsidRPr="00942EF5">
        <w:rPr>
          <w:rFonts w:eastAsia="Noto Sans Symbols"/>
        </w:rPr>
        <w:lastRenderedPageBreak/>
        <w:t>2.1</w:t>
      </w:r>
      <w:r w:rsidR="009A671E">
        <w:rPr>
          <w:rFonts w:eastAsia="Noto Sans Symbols"/>
        </w:rPr>
        <w:t>6</w:t>
      </w:r>
      <w:r w:rsidRPr="00942EF5">
        <w:rPr>
          <w:rFonts w:eastAsia="Noto Sans Symbols"/>
        </w:rPr>
        <w:t xml:space="preserve"> Sidus ühiskond</w:t>
      </w:r>
      <w:bookmarkEnd w:id="190"/>
      <w:bookmarkEnd w:id="191"/>
      <w:r w:rsidRPr="00942EF5">
        <w:rPr>
          <w:rFonts w:eastAsia="Noto Sans Symbols"/>
        </w:rPr>
        <w:t xml:space="preserve"> </w:t>
      </w:r>
    </w:p>
    <w:p w14:paraId="304EC049" w14:textId="41F8A91D" w:rsidR="00850516" w:rsidRDefault="00850516" w:rsidP="00942EF5">
      <w:pPr>
        <w:rPr>
          <w:rStyle w:val="Boldtekstis"/>
          <w:lang w:eastAsia="et-EE"/>
        </w:rPr>
      </w:pPr>
      <w:r>
        <w:rPr>
          <w:noProof/>
        </w:rPr>
        <w:drawing>
          <wp:inline distT="0" distB="0" distL="0" distR="0" wp14:anchorId="2A24F086" wp14:editId="5AB205ED">
            <wp:extent cx="5760720" cy="8147685"/>
            <wp:effectExtent l="0" t="0" r="0" b="5715"/>
            <wp:docPr id="1670645268" name="Pilt 21" descr="Pilt, millel on kujutatud tekst, kuvatõmmis, diagramm,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645268" name="Pilt 21" descr="Pilt, millel on kujutatud tekst, kuvatõmmis, diagramm, Font&#10;&#10;Kirjeldus on genereeritud automaatsel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0B5498D7" w14:textId="77777777" w:rsidR="00850516" w:rsidRDefault="00850516" w:rsidP="00942EF5">
      <w:pPr>
        <w:rPr>
          <w:rStyle w:val="Boldtekstis"/>
          <w:lang w:eastAsia="et-EE"/>
        </w:rPr>
      </w:pPr>
    </w:p>
    <w:p w14:paraId="694FC1E6" w14:textId="5F0FC73B" w:rsidR="00850516" w:rsidRDefault="00850516" w:rsidP="00942EF5">
      <w:pPr>
        <w:rPr>
          <w:rStyle w:val="Boldtekstis"/>
          <w:lang w:eastAsia="et-EE"/>
        </w:rPr>
      </w:pPr>
      <w:r>
        <w:rPr>
          <w:noProof/>
        </w:rPr>
        <w:lastRenderedPageBreak/>
        <w:drawing>
          <wp:inline distT="0" distB="0" distL="0" distR="0" wp14:anchorId="1912AE7D" wp14:editId="5131FE75">
            <wp:extent cx="5760720" cy="8147685"/>
            <wp:effectExtent l="0" t="0" r="0" b="5715"/>
            <wp:docPr id="820061181" name="Pilt 22" descr="Pilt, millel on kujutatud tekst, kuvatõmmis, number, Fon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61181" name="Pilt 22" descr="Pilt, millel on kujutatud tekst, kuvatõmmis, number, Font&#10;&#10;Kirjeldus on genereeritud automaatsel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23591F6D" w14:textId="77777777" w:rsidR="00850516" w:rsidRDefault="00850516" w:rsidP="00942EF5">
      <w:pPr>
        <w:rPr>
          <w:rStyle w:val="Boldtekstis"/>
          <w:lang w:eastAsia="et-EE"/>
        </w:rPr>
      </w:pPr>
    </w:p>
    <w:p w14:paraId="74B10556" w14:textId="77777777" w:rsidR="00850516" w:rsidRDefault="00850516" w:rsidP="00942EF5">
      <w:pPr>
        <w:rPr>
          <w:rStyle w:val="Boldtekstis"/>
          <w:lang w:eastAsia="et-EE"/>
        </w:rPr>
      </w:pPr>
    </w:p>
    <w:p w14:paraId="23109B39" w14:textId="2D175F55" w:rsidR="00942EF5" w:rsidRPr="00942EF5" w:rsidRDefault="00942EF5" w:rsidP="00942EF5">
      <w:pPr>
        <w:rPr>
          <w:rStyle w:val="Boldtekstis"/>
          <w:lang w:eastAsia="et-EE"/>
        </w:rPr>
      </w:pPr>
      <w:r w:rsidRPr="00942EF5">
        <w:rPr>
          <w:rStyle w:val="Boldtekstis"/>
          <w:lang w:eastAsia="et-EE"/>
        </w:rPr>
        <w:lastRenderedPageBreak/>
        <w:t xml:space="preserve">Tulemusvaldkonna eesmärk </w:t>
      </w:r>
    </w:p>
    <w:bookmarkEnd w:id="14"/>
    <w:bookmarkEnd w:id="15"/>
    <w:p w14:paraId="5FD3A5D7" w14:textId="77777777" w:rsidR="009D0077" w:rsidRDefault="009D0077" w:rsidP="00AD1834">
      <w:pPr>
        <w:pStyle w:val="Sisutekst"/>
        <w:rPr>
          <w:rStyle w:val="Boldtekstis"/>
          <w:b w:val="0"/>
          <w:color w:val="000000" w:themeColor="text1"/>
          <w:szCs w:val="16"/>
        </w:rPr>
      </w:pPr>
      <w:r w:rsidRPr="001D7E56">
        <w:t>Eesti on sidus ja kaasav ühiskond</w:t>
      </w:r>
      <w:r w:rsidRPr="00990E0A">
        <w:rPr>
          <w:rStyle w:val="Boldtekstis"/>
          <w:b w:val="0"/>
          <w:color w:val="000000" w:themeColor="text1"/>
          <w:szCs w:val="16"/>
        </w:rPr>
        <w:t xml:space="preserve"> </w:t>
      </w:r>
    </w:p>
    <w:p w14:paraId="4D626E3A" w14:textId="77777777" w:rsidR="00CF2C33" w:rsidRPr="00942EF5" w:rsidRDefault="00CF2C33" w:rsidP="00AD1834">
      <w:pPr>
        <w:pStyle w:val="Sisutekst"/>
        <w:rPr>
          <w:rStyle w:val="Boldtekstis"/>
        </w:rPr>
      </w:pPr>
      <w:r w:rsidRPr="00942EF5">
        <w:rPr>
          <w:rStyle w:val="Boldtekstis"/>
        </w:rPr>
        <w:t>Tulemusvaldkonna rahastamiskava</w:t>
      </w:r>
    </w:p>
    <w:p w14:paraId="71D32C96" w14:textId="267632AB" w:rsidR="00CF2C33" w:rsidRDefault="00CF2C33" w:rsidP="00AD1834">
      <w:pPr>
        <w:pStyle w:val="Sisutekst"/>
        <w:rPr>
          <w:rStyle w:val="Boldtekstis"/>
          <w:b w:val="0"/>
          <w:color w:val="000000" w:themeColor="text1"/>
          <w:szCs w:val="16"/>
        </w:rPr>
      </w:pPr>
      <w:r w:rsidRPr="00942EF5">
        <w:t xml:space="preserve">Tulemusvaldkonna rahastamiskava on leitav </w:t>
      </w:r>
      <w:hyperlink w:anchor="Rahastamiskava" w:history="1">
        <w:hyperlink w:anchor="Lisa" w:history="1">
          <w:r w:rsidRPr="00642D7B">
            <w:rPr>
              <w:rStyle w:val="Hperlink"/>
            </w:rPr>
            <w:t>lisast 2</w:t>
          </w:r>
        </w:hyperlink>
        <w:r w:rsidRPr="00942EF5">
          <w:rPr>
            <w:rStyle w:val="Hperlink"/>
          </w:rPr>
          <w:t>.</w:t>
        </w:r>
      </w:hyperlink>
    </w:p>
    <w:p w14:paraId="558E136D" w14:textId="77777777" w:rsidR="009D0077" w:rsidRPr="00942EF5" w:rsidRDefault="009D0077" w:rsidP="009D0077">
      <w:pPr>
        <w:rPr>
          <w:rStyle w:val="Boldtekstis"/>
          <w:lang w:eastAsia="et-EE"/>
        </w:rPr>
      </w:pPr>
      <w:r w:rsidRPr="00942EF5">
        <w:rPr>
          <w:rStyle w:val="Boldtekstis"/>
          <w:lang w:eastAsia="et-EE"/>
        </w:rPr>
        <w:t>Tulemusvaldkonna olukorra lühianalüüs</w:t>
      </w:r>
    </w:p>
    <w:p w14:paraId="53364347" w14:textId="77777777" w:rsidR="00D5792A" w:rsidRDefault="00D5792A" w:rsidP="00AD1834">
      <w:pPr>
        <w:pStyle w:val="Sisutekst"/>
      </w:pPr>
      <w:r w:rsidRPr="3655AAF0">
        <w:t xml:space="preserve">Eestis elab eestlaste kõrval arvukalt teistest rahvustest inimesi ning sisserände tulemusel võivad ühiskonna heterogeensus ning keeleline ja kultuuriline mitmekesisus veelgi kasvada. </w:t>
      </w:r>
    </w:p>
    <w:p w14:paraId="63BFCA11" w14:textId="77777777" w:rsidR="00D5792A" w:rsidRDefault="00D5792A" w:rsidP="00AD1834">
      <w:pPr>
        <w:pStyle w:val="Sisutekst"/>
      </w:pPr>
      <w:r w:rsidRPr="3655AAF0">
        <w:t xml:space="preserve">Rahvastikuregistri 01.01.2024 andmete kohaselt elab Eestis 1 371 446 elanikku, kellest 1 130 330 on Eesti kodanikud. Määratlemata kodakondsusega inimeste arv, kelle elukoht on registreeritud Eestis, oli 62 048 (4,5% elanikest). Teiste riikide kodanike arv, kelle elukoht on registreeritud Eestis, oli 179 068 (suurim osakaal on Venemaa Föderatsiooni kodanikel (80 313), järgnevad Ukraina kodakondsusega isikud (49 777). </w:t>
      </w:r>
    </w:p>
    <w:p w14:paraId="4FB7CEC2" w14:textId="77777777" w:rsidR="00D5792A" w:rsidRDefault="00D5792A" w:rsidP="00AD1834">
      <w:pPr>
        <w:pStyle w:val="Sisutekst"/>
      </w:pPr>
      <w:r w:rsidRPr="3655AAF0">
        <w:t xml:space="preserve">Viimasel aastakümnel on erinevate sotsiaalsete, majanduslike ja poliitiliste protsesside tulemusel toimunud olulised muutused ka Eesti rändeprotsessides. Rahvusvaheline ränne ei ole Eesti jaoks midagi uut, kuid väljarände asemel näeme viimastel aastatel üha kasvavat sisserännet, s.h eestlaste tagasipöördumist. Alates 2015. aastast on Eesti rändesaldo muutunud positiivseks, üha enam sisserändajaid soovib jääda Eestisse püsivalt. </w:t>
      </w:r>
    </w:p>
    <w:p w14:paraId="5983C77C" w14:textId="77777777" w:rsidR="00D5792A" w:rsidRDefault="00D5792A" w:rsidP="00AD1834">
      <w:pPr>
        <w:pStyle w:val="Sisutekst"/>
        <w:rPr>
          <w:color w:val="000087" w:themeColor="text2"/>
          <w:vertAlign w:val="superscript"/>
        </w:rPr>
      </w:pPr>
      <w:r w:rsidRPr="3655AAF0">
        <w:t>Esialgsete andmete kohaselt (rahvastikuregistri põhjal) saabus Eestisse 2023. aastal 20 209 inimest ja siit lahkus 14 491, ehk rändesaldo oli 5718 inimesega positiivne. 11 529 ehk 57% kõigist sisserännanutest olid Ukraina kodakondsusega. Võrreldes aasta varasemaga vähenes Ukraina kodakondsusega sisserännanute arv 21 688 võrra. Ehkki sisserännanud Ukraina kodanike arv on 2022. aastaga võrreldes kolm korda väiksem, on see siiski kordades suurem kui enne täiemahulise sõja algust (2020: 2374, 2021: 3047). Eestist lahkus 6515 Ukraina kodanikku.</w:t>
      </w:r>
      <w:r w:rsidRPr="3655AAF0">
        <w:rPr>
          <w:color w:val="000087" w:themeColor="text2"/>
          <w:vertAlign w:val="superscript"/>
        </w:rPr>
        <w:footnoteReference w:id="54"/>
      </w:r>
    </w:p>
    <w:p w14:paraId="2F88C62D" w14:textId="77777777" w:rsidR="00D5792A" w:rsidRDefault="00D5792A" w:rsidP="00AD1834">
      <w:pPr>
        <w:pStyle w:val="Sisutekst"/>
      </w:pPr>
      <w:r w:rsidRPr="3655AAF0">
        <w:t xml:space="preserve">24.02.2022 hoogustus Venemaa sõjaline agressioon Ukrainas, mille tõttu on Ukraina kodanikud sunnitud massiliselt riigist lahkuma. Tegemist on ulatusliku humanitaarkriisiga ning ei ole täpselt teada, millal Ukrainast sõja eest põgenenutel on võimalik turvaliselt ja püsivalt oma päritoluriiki või -piirkonda tagasi pöörduda. </w:t>
      </w:r>
    </w:p>
    <w:p w14:paraId="2D2775EE" w14:textId="77777777" w:rsidR="00D5792A" w:rsidRDefault="00D5792A" w:rsidP="00AD1834">
      <w:pPr>
        <w:pStyle w:val="Sisutekst"/>
      </w:pPr>
      <w:r w:rsidRPr="3655AAF0">
        <w:t xml:space="preserve">Eesti toetab Ukraina sõjapõgenikke, et neil oleks võimalik siin kiiresti kohaneda ja ise oma eluga hakkama saada, kuni tekib võimalus kodumaale naasta. Ajutist kaitse staatust on 31.12.2023 seisuga taotlenud kokku 50 654 inimest. Ajutise kaitse pikendamist on 31. detsembri seisuga taotlenud 35 384 inimest ning sellest loobunud 6393 inimest. </w:t>
      </w:r>
    </w:p>
    <w:p w14:paraId="5DE3ED2C" w14:textId="77777777" w:rsidR="00D5792A" w:rsidRDefault="00D5792A" w:rsidP="00AD1834">
      <w:pPr>
        <w:pStyle w:val="Sisutekst"/>
      </w:pPr>
      <w:r w:rsidRPr="6BE9F757">
        <w:lastRenderedPageBreak/>
        <w:t>Lõimumisvaldkonnas on läbi aastate suurema tähelepanu all olnud eesti keele oskus ja selle omandamine. Riigikeele oskus mõjutab nii sotsiaalmajanduslikku kui ka kultuurilist lõimumist</w:t>
      </w:r>
      <w:r w:rsidRPr="6BE9F757">
        <w:rPr>
          <w:strike/>
        </w:rPr>
        <w:t xml:space="preserve"> </w:t>
      </w:r>
      <w:r w:rsidRPr="6BE9F757">
        <w:t>ning osalemist aktiivselt ühiskonnaelus. Kuna Eesti ühiskonnas edukaks hakkamasaamiseks ja lõimumiseks on eesti keele oskus võtmetähtsusega, tuleb võimaldada keeleõpet, et võimalikult paljud inimesed saaksid eesti keele selgeks ning vajadusel sooritaksid eesti keele tasemeeksami. Kultuuriministeerium korraldab Integratsiooni Sihtasutuse (INSA) vahendusel kohanemisprogrammi pakkumist, sh eesti keele õpet uussisserändajatele.</w:t>
      </w:r>
    </w:p>
    <w:p w14:paraId="1AE0B38C" w14:textId="77777777" w:rsidR="00062954" w:rsidRPr="00062954" w:rsidRDefault="00D5792A" w:rsidP="00AD1834">
      <w:pPr>
        <w:pStyle w:val="Sisutekst"/>
        <w:rPr>
          <w:rStyle w:val="Boldtekstis"/>
        </w:rPr>
      </w:pPr>
      <w:r w:rsidRPr="00062954">
        <w:rPr>
          <w:rStyle w:val="Boldtekstis"/>
        </w:rPr>
        <w:t>Kogukondade võimekus ja kohalike omavalitsuste oskused nendega koostööd teha on paranenud</w:t>
      </w:r>
      <w:r w:rsidR="00062954" w:rsidRPr="00062954">
        <w:rPr>
          <w:rStyle w:val="Boldtekstis"/>
        </w:rPr>
        <w:t xml:space="preserve">. </w:t>
      </w:r>
    </w:p>
    <w:p w14:paraId="243F9CD1" w14:textId="0BB431A1" w:rsidR="00D5792A" w:rsidRPr="0096111D" w:rsidRDefault="00D5792A" w:rsidP="00AD1834">
      <w:pPr>
        <w:pStyle w:val="Sisutekst"/>
      </w:pPr>
      <w:r w:rsidRPr="0096111D">
        <w:t xml:space="preserve">Kogukondade </w:t>
      </w:r>
      <w:proofErr w:type="spellStart"/>
      <w:r w:rsidRPr="0096111D">
        <w:t>võimestamiseks</w:t>
      </w:r>
      <w:proofErr w:type="spellEnd"/>
      <w:r w:rsidRPr="0096111D">
        <w:t xml:space="preserve"> tehti 2022. ja 2023. aastal mitmeid tegevusi. Näiteks alustati 2022. aastal uuendatud maakondliku nõustamisteenusega ning kümme kohaliku omavalitsuse ja kogukondade meeskonda osalesid kogukondade arenguprogrammis. Samuti valmis kogukondadega koosloomemudel, mida on igal kohalikul omavalitsusel võimalik oma piirkonnas rakendada.</w:t>
      </w:r>
    </w:p>
    <w:p w14:paraId="376FB8BF" w14:textId="77777777" w:rsidR="00D5792A" w:rsidRPr="0096111D" w:rsidRDefault="00D5792A" w:rsidP="00AD1834">
      <w:pPr>
        <w:pStyle w:val="Sisutekst"/>
      </w:pPr>
      <w:r w:rsidRPr="0096111D">
        <w:t>Eesti vabaühendustel ja elanikel on oluline roll Ukrainas toimuva sõja mõjudega kohanemisel, sh põgenike abistamisel. Selle paremaks korraldamiseks ning riigiasutuste ja vabaühenduste koostöö edendamiseks alustas Siseministeerium taas kodanikuühiskonna kriisivõrgustikuga.</w:t>
      </w:r>
    </w:p>
    <w:p w14:paraId="540F416A" w14:textId="77777777" w:rsidR="00D5792A" w:rsidRPr="0096111D" w:rsidRDefault="00D5792A" w:rsidP="00AD1834">
      <w:pPr>
        <w:pStyle w:val="Sisutekst"/>
      </w:pPr>
      <w:r w:rsidRPr="0096111D">
        <w:t>Aasta-aastalt on Eesti elanikud osalenud enam heategevuses. 2022. aastal kasvasid annetused oluliselt eelkõige põgenike ja Ukraina abistamiseks. Viimasele aitas mõnevõrra kaasa tulumaksuseaduse muudatus, mis võimaldab juriidilistel isikutel annetada Ukraina abistamiseks täiesti maksuvabalt</w:t>
      </w:r>
    </w:p>
    <w:p w14:paraId="684D6B07" w14:textId="77777777" w:rsidR="00D5792A" w:rsidRPr="00062954" w:rsidRDefault="00D5792A" w:rsidP="00AD1834">
      <w:pPr>
        <w:pStyle w:val="Sisutekst"/>
        <w:rPr>
          <w:rStyle w:val="Boldtekstis"/>
        </w:rPr>
      </w:pPr>
      <w:r w:rsidRPr="00062954">
        <w:rPr>
          <w:rStyle w:val="Boldtekstis"/>
        </w:rPr>
        <w:t>Rahvastikuregister on riigile ja inimesele üha olulisem</w:t>
      </w:r>
    </w:p>
    <w:p w14:paraId="7D0FDE7B" w14:textId="77777777" w:rsidR="00D5792A" w:rsidRPr="0096111D" w:rsidRDefault="00D5792A" w:rsidP="00AD1834">
      <w:pPr>
        <w:pStyle w:val="Sisutekst"/>
      </w:pPr>
      <w:r w:rsidRPr="0096111D">
        <w:t>2022. aastal suurenes rahvastikuregistrisse tehtud päringute arv üle 9 miljoni päringu võrra. Kokku tehti 177 miljonit päringut. Rahvastikuregistrisse tehtavate päringute arvu tõus näitab, et rahvastikuregistri andmeid kasutatakse senisest rohkem ja olemasolevad teenused on üha kättesaadavamad e-teenustena. Suurema päringute arvuga kaasnevad ootused muudele toetavatele tegevustele, mis on vajalikud näiteks andmetele juurdepääsu otsuste tegemiseks ja andmete väljastamiseks. Rahulolu rahvastikuregistri e-teenustega oli 2022. aastal jätkuvalt hea – 75%. Inimeste tagasisidet arvesse võttes parandati e-teenuseid, et muuta need paremini kasutatavaks.</w:t>
      </w:r>
    </w:p>
    <w:p w14:paraId="64D706F3" w14:textId="77777777" w:rsidR="00D5792A" w:rsidRPr="0096111D" w:rsidRDefault="00D5792A" w:rsidP="00AD1834">
      <w:pPr>
        <w:pStyle w:val="Sisutekst"/>
      </w:pPr>
      <w:r w:rsidRPr="0096111D">
        <w:t>Oluline uuendus e-teenuste inimesele mugavamaks muutmisel oli 2022. aastal lisandunud võimalus esitada abiellumisavaldus elektrooniliselt – inimesed kasutavad seda võimalust juba rohkem kui pooltel juhtudel. Enne seda sai abiellumisavaldust esitada vaid isiklikult ametniku juures kohapeal. Nüüd on see võimalik portaalis rahvastikuregister.ee. Elektroonilise abiellumisavalduse esitamine on üks riigi arendatavatest sündmuspõhistest teenustest, mille eesmärk on muuta avalikud teenused kodanikule võimalikult lihtsaks ja mugavaks.</w:t>
      </w:r>
    </w:p>
    <w:p w14:paraId="28327245" w14:textId="77777777" w:rsidR="00D5792A" w:rsidRPr="0096111D" w:rsidRDefault="00D5792A" w:rsidP="00AD1834">
      <w:pPr>
        <w:pStyle w:val="Sisutekst"/>
      </w:pPr>
      <w:r w:rsidRPr="0096111D">
        <w:lastRenderedPageBreak/>
        <w:t xml:space="preserve">Oluline mõju oli 2022. aastal Soomega sõlmitud rahvastikuregistri andmete vahetamise </w:t>
      </w:r>
      <w:proofErr w:type="spellStart"/>
      <w:r w:rsidRPr="0096111D">
        <w:t>kokkueppel</w:t>
      </w:r>
      <w:proofErr w:type="spellEnd"/>
      <w:r w:rsidRPr="0096111D">
        <w:t>. Paljud toetused ja elutähtsad teenused on seotud inimese alalise elukohaga. Andmevahetus aitab tagada teises riigis elavatele inimestele teenuste kättesaadavuse ja parandada rahvastikuregistri andmete kvaliteeti.</w:t>
      </w:r>
    </w:p>
    <w:p w14:paraId="32567A50" w14:textId="77777777" w:rsidR="00D5792A" w:rsidRPr="0096111D" w:rsidRDefault="00D5792A" w:rsidP="00AD1834">
      <w:pPr>
        <w:pStyle w:val="Sisutekst"/>
      </w:pPr>
      <w:r w:rsidRPr="0096111D">
        <w:t>Rahvastikuregistri tähtsus tuli teravalt esile Ukraina sõjapõgenike saabudes, mil oli vaja anda põgenikele rohkesti isikukoode, registreerida elukohti ja kanda perekonnasündmuste andmeid rahvastikuregistrisse – need andmed on aluseks teenuste osutamisel ja seega sõjapõgenikega seotud väljakutsetega tegelemise oluliseks eelduseks.</w:t>
      </w:r>
    </w:p>
    <w:p w14:paraId="6E42590F" w14:textId="06EBA5E6" w:rsidR="009D0077" w:rsidRPr="00942EF5" w:rsidRDefault="009D0077" w:rsidP="009D0077">
      <w:pPr>
        <w:pStyle w:val="Pealdis"/>
      </w:pPr>
      <w:r w:rsidRPr="00942EF5">
        <w:t xml:space="preserve">Tabel </w:t>
      </w:r>
      <w:r w:rsidR="005563A7">
        <w:fldChar w:fldCharType="begin"/>
      </w:r>
      <w:r w:rsidR="005563A7">
        <w:instrText xml:space="preserve"> SEQ Tabel \* ARABIC </w:instrText>
      </w:r>
      <w:r w:rsidR="005563A7">
        <w:fldChar w:fldCharType="separate"/>
      </w:r>
      <w:r w:rsidR="002206A0">
        <w:t>53</w:t>
      </w:r>
      <w:r w:rsidR="005563A7">
        <w:fldChar w:fldCharType="end"/>
      </w:r>
      <w:r w:rsidRPr="00942EF5">
        <w:t>. Sidusa ühiskonna tulemusvaldkonna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192"/>
        <w:gridCol w:w="1365"/>
        <w:gridCol w:w="1165"/>
        <w:gridCol w:w="1147"/>
        <w:gridCol w:w="1116"/>
        <w:gridCol w:w="1077"/>
      </w:tblGrid>
      <w:tr w:rsidR="00D5792A" w:rsidRPr="000335B5" w14:paraId="723C1C12" w14:textId="77777777" w:rsidTr="00865456">
        <w:trPr>
          <w:trHeight w:val="458"/>
          <w:tblHeader/>
        </w:trPr>
        <w:tc>
          <w:tcPr>
            <w:tcW w:w="1761" w:type="pct"/>
            <w:vMerge w:val="restart"/>
            <w:shd w:val="clear" w:color="auto" w:fill="99C9FE" w:themeFill="accent6"/>
            <w:vAlign w:val="center"/>
            <w:hideMark/>
          </w:tcPr>
          <w:p w14:paraId="025F8AB1" w14:textId="2229588F" w:rsidR="00D5792A" w:rsidRPr="000335B5" w:rsidRDefault="00D5792A" w:rsidP="00D5792A">
            <w:pPr>
              <w:pStyle w:val="Tabelitekst"/>
              <w:rPr>
                <w:rFonts w:asciiTheme="majorHAnsi" w:eastAsia="Noto Sans Symbols" w:hAnsiTheme="majorHAnsi" w:cstheme="majorHAnsi"/>
                <w:b/>
                <w:bCs w:val="0"/>
                <w:szCs w:val="20"/>
              </w:rPr>
            </w:pPr>
            <w:r w:rsidRPr="4042DBA8">
              <w:rPr>
                <w:rFonts w:eastAsia="Calibri Light" w:cs="Calibri Light"/>
                <w:b/>
              </w:rPr>
              <w:t>Mõõdik/Sihttase</w:t>
            </w:r>
          </w:p>
        </w:tc>
        <w:tc>
          <w:tcPr>
            <w:tcW w:w="753" w:type="pct"/>
            <w:vMerge w:val="restart"/>
            <w:shd w:val="clear" w:color="auto" w:fill="99C9FE" w:themeFill="accent6"/>
            <w:vAlign w:val="center"/>
            <w:hideMark/>
          </w:tcPr>
          <w:p w14:paraId="26584DB1" w14:textId="0935EC7F"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Viimane tegelik tase (2023)</w:t>
            </w:r>
          </w:p>
        </w:tc>
        <w:tc>
          <w:tcPr>
            <w:tcW w:w="643" w:type="pct"/>
            <w:vMerge w:val="restart"/>
            <w:shd w:val="clear" w:color="auto" w:fill="99C9FE" w:themeFill="accent6"/>
            <w:vAlign w:val="center"/>
            <w:hideMark/>
          </w:tcPr>
          <w:p w14:paraId="24A94B48" w14:textId="49531B77"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2025</w:t>
            </w:r>
          </w:p>
        </w:tc>
        <w:tc>
          <w:tcPr>
            <w:tcW w:w="633" w:type="pct"/>
            <w:vMerge w:val="restart"/>
            <w:shd w:val="clear" w:color="auto" w:fill="99C9FE" w:themeFill="accent6"/>
            <w:vAlign w:val="center"/>
            <w:hideMark/>
          </w:tcPr>
          <w:p w14:paraId="0DB9DAAE" w14:textId="17E22D3F"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2026</w:t>
            </w:r>
          </w:p>
        </w:tc>
        <w:tc>
          <w:tcPr>
            <w:tcW w:w="616" w:type="pct"/>
            <w:vMerge w:val="restart"/>
            <w:shd w:val="clear" w:color="auto" w:fill="99C9FE" w:themeFill="accent6"/>
            <w:vAlign w:val="center"/>
            <w:hideMark/>
          </w:tcPr>
          <w:p w14:paraId="2E0710AA" w14:textId="09DEEF60"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2027</w:t>
            </w:r>
          </w:p>
        </w:tc>
        <w:tc>
          <w:tcPr>
            <w:tcW w:w="594" w:type="pct"/>
            <w:vMerge w:val="restart"/>
            <w:shd w:val="clear" w:color="auto" w:fill="99C9FE" w:themeFill="accent6"/>
            <w:vAlign w:val="center"/>
            <w:hideMark/>
          </w:tcPr>
          <w:p w14:paraId="60172039" w14:textId="21196EB7"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2028</w:t>
            </w:r>
          </w:p>
        </w:tc>
      </w:tr>
      <w:tr w:rsidR="009D0077" w:rsidRPr="000335B5" w14:paraId="017DDAC0" w14:textId="77777777" w:rsidTr="00865456">
        <w:trPr>
          <w:trHeight w:val="488"/>
          <w:tblHeader/>
        </w:trPr>
        <w:tc>
          <w:tcPr>
            <w:tcW w:w="1761" w:type="pct"/>
            <w:vMerge/>
            <w:shd w:val="clear" w:color="auto" w:fill="99C9FE" w:themeFill="accent6"/>
            <w:vAlign w:val="center"/>
          </w:tcPr>
          <w:p w14:paraId="070DD7ED" w14:textId="77777777" w:rsidR="009D0077" w:rsidRPr="000335B5" w:rsidRDefault="009D0077" w:rsidP="00EF3252">
            <w:pPr>
              <w:pStyle w:val="Tabelitekst"/>
              <w:rPr>
                <w:rFonts w:asciiTheme="majorHAnsi" w:eastAsia="Noto Sans Symbols" w:hAnsiTheme="majorHAnsi" w:cstheme="majorHAnsi"/>
                <w:szCs w:val="20"/>
              </w:rPr>
            </w:pPr>
          </w:p>
        </w:tc>
        <w:tc>
          <w:tcPr>
            <w:tcW w:w="753" w:type="pct"/>
            <w:vMerge/>
            <w:shd w:val="clear" w:color="auto" w:fill="99C9FE" w:themeFill="accent6"/>
            <w:vAlign w:val="center"/>
          </w:tcPr>
          <w:p w14:paraId="39215C77"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643" w:type="pct"/>
            <w:vMerge/>
            <w:shd w:val="clear" w:color="auto" w:fill="99C9FE" w:themeFill="accent6"/>
            <w:vAlign w:val="center"/>
          </w:tcPr>
          <w:p w14:paraId="4FE51201"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633" w:type="pct"/>
            <w:vMerge/>
            <w:shd w:val="clear" w:color="auto" w:fill="99C9FE" w:themeFill="accent6"/>
            <w:vAlign w:val="center"/>
          </w:tcPr>
          <w:p w14:paraId="21F082DD"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616" w:type="pct"/>
            <w:vMerge/>
            <w:shd w:val="clear" w:color="auto" w:fill="99C9FE" w:themeFill="accent6"/>
            <w:vAlign w:val="center"/>
          </w:tcPr>
          <w:p w14:paraId="22D90B3D"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594" w:type="pct"/>
            <w:vMerge/>
            <w:shd w:val="clear" w:color="auto" w:fill="99C9FE" w:themeFill="accent6"/>
            <w:vAlign w:val="center"/>
          </w:tcPr>
          <w:p w14:paraId="7B90EA6A" w14:textId="77777777" w:rsidR="009D0077" w:rsidRPr="000335B5" w:rsidRDefault="009D0077" w:rsidP="00865456">
            <w:pPr>
              <w:pStyle w:val="Tabelitekst"/>
              <w:jc w:val="right"/>
              <w:rPr>
                <w:rFonts w:asciiTheme="majorHAnsi" w:eastAsia="Noto Sans Symbols" w:hAnsiTheme="majorHAnsi" w:cstheme="majorHAnsi"/>
                <w:szCs w:val="20"/>
              </w:rPr>
            </w:pPr>
          </w:p>
        </w:tc>
      </w:tr>
      <w:tr w:rsidR="009D0077" w:rsidRPr="000335B5" w14:paraId="40FD7B54" w14:textId="77777777" w:rsidTr="003C2F0B">
        <w:trPr>
          <w:trHeight w:val="436"/>
          <w:tblHeader/>
        </w:trPr>
        <w:tc>
          <w:tcPr>
            <w:tcW w:w="1761" w:type="pct"/>
            <w:vMerge/>
            <w:shd w:val="clear" w:color="auto" w:fill="99C9FE" w:themeFill="accent6"/>
            <w:vAlign w:val="center"/>
            <w:hideMark/>
          </w:tcPr>
          <w:p w14:paraId="543D9D23" w14:textId="77777777" w:rsidR="009D0077" w:rsidRPr="000335B5" w:rsidRDefault="009D0077" w:rsidP="00EF3252">
            <w:pPr>
              <w:pStyle w:val="Tabelitekst"/>
              <w:rPr>
                <w:rFonts w:asciiTheme="majorHAnsi" w:eastAsia="Noto Sans Symbols" w:hAnsiTheme="majorHAnsi" w:cstheme="majorHAnsi"/>
                <w:szCs w:val="20"/>
              </w:rPr>
            </w:pPr>
          </w:p>
        </w:tc>
        <w:tc>
          <w:tcPr>
            <w:tcW w:w="753" w:type="pct"/>
            <w:vMerge/>
            <w:shd w:val="clear" w:color="auto" w:fill="99C9FE" w:themeFill="accent6"/>
            <w:vAlign w:val="center"/>
            <w:hideMark/>
          </w:tcPr>
          <w:p w14:paraId="5AC23A0E"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643" w:type="pct"/>
            <w:vMerge/>
            <w:shd w:val="clear" w:color="auto" w:fill="99C9FE" w:themeFill="accent6"/>
            <w:vAlign w:val="center"/>
            <w:hideMark/>
          </w:tcPr>
          <w:p w14:paraId="683A176E"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633" w:type="pct"/>
            <w:vMerge/>
            <w:shd w:val="clear" w:color="auto" w:fill="99C9FE" w:themeFill="accent6"/>
            <w:vAlign w:val="center"/>
            <w:hideMark/>
          </w:tcPr>
          <w:p w14:paraId="17A1C9D4"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616" w:type="pct"/>
            <w:vMerge/>
            <w:shd w:val="clear" w:color="auto" w:fill="99C9FE" w:themeFill="accent6"/>
            <w:vAlign w:val="center"/>
            <w:hideMark/>
          </w:tcPr>
          <w:p w14:paraId="34C88EF3" w14:textId="77777777" w:rsidR="009D0077" w:rsidRPr="000335B5" w:rsidRDefault="009D0077" w:rsidP="00865456">
            <w:pPr>
              <w:pStyle w:val="Tabelitekst"/>
              <w:jc w:val="right"/>
              <w:rPr>
                <w:rFonts w:asciiTheme="majorHAnsi" w:eastAsia="Noto Sans Symbols" w:hAnsiTheme="majorHAnsi" w:cstheme="majorHAnsi"/>
                <w:szCs w:val="20"/>
              </w:rPr>
            </w:pPr>
          </w:p>
        </w:tc>
        <w:tc>
          <w:tcPr>
            <w:tcW w:w="594" w:type="pct"/>
            <w:vMerge/>
            <w:shd w:val="clear" w:color="auto" w:fill="99C9FE" w:themeFill="accent6"/>
            <w:vAlign w:val="center"/>
            <w:hideMark/>
          </w:tcPr>
          <w:p w14:paraId="0D20DE51" w14:textId="77777777" w:rsidR="009D0077" w:rsidRPr="000335B5" w:rsidRDefault="009D0077" w:rsidP="00865456">
            <w:pPr>
              <w:pStyle w:val="Tabelitekst"/>
              <w:jc w:val="right"/>
              <w:rPr>
                <w:rFonts w:asciiTheme="majorHAnsi" w:eastAsia="Noto Sans Symbols" w:hAnsiTheme="majorHAnsi" w:cstheme="majorHAnsi"/>
                <w:szCs w:val="20"/>
              </w:rPr>
            </w:pPr>
          </w:p>
        </w:tc>
      </w:tr>
      <w:tr w:rsidR="00D5792A" w:rsidRPr="000335B5" w14:paraId="14895FF3" w14:textId="77777777" w:rsidTr="00865456">
        <w:trPr>
          <w:trHeight w:val="408"/>
        </w:trPr>
        <w:tc>
          <w:tcPr>
            <w:tcW w:w="1761" w:type="pct"/>
            <w:shd w:val="clear" w:color="000000" w:fill="FFFFFF"/>
          </w:tcPr>
          <w:p w14:paraId="29A4798B" w14:textId="5EC8725C" w:rsidR="00D5792A" w:rsidRPr="000335B5" w:rsidRDefault="00D5792A" w:rsidP="00D5792A">
            <w:pPr>
              <w:pStyle w:val="Tabelitekst"/>
              <w:rPr>
                <w:rFonts w:asciiTheme="majorHAnsi" w:eastAsia="Noto Sans Symbols" w:hAnsiTheme="majorHAnsi" w:cstheme="majorHAnsi"/>
                <w:szCs w:val="20"/>
              </w:rPr>
            </w:pPr>
            <w:r w:rsidRPr="4042DBA8">
              <w:rPr>
                <w:rFonts w:eastAsia="Calibri Light"/>
              </w:rPr>
              <w:t xml:space="preserve">Tugeva või keskmise tugevusega riigiidentiteedi kandjate osakaal, eestlased, % </w:t>
            </w:r>
            <w:r>
              <w:br/>
            </w:r>
            <w:r w:rsidRPr="002E218E">
              <w:rPr>
                <w:rFonts w:eastAsia="Calibri Light"/>
                <w:color w:val="000087" w:themeColor="text2"/>
              </w:rPr>
              <w:t>Allikas: Eesti ühiskonna integratsiooni monitooring (EIM)</w:t>
            </w:r>
          </w:p>
        </w:tc>
        <w:tc>
          <w:tcPr>
            <w:tcW w:w="753" w:type="pct"/>
            <w:shd w:val="clear" w:color="auto" w:fill="auto"/>
            <w:vAlign w:val="center"/>
          </w:tcPr>
          <w:p w14:paraId="25D78FDB" w14:textId="60A0B10F"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73,0%</w:t>
            </w:r>
          </w:p>
        </w:tc>
        <w:tc>
          <w:tcPr>
            <w:tcW w:w="643" w:type="pct"/>
            <w:shd w:val="clear" w:color="auto" w:fill="auto"/>
            <w:vAlign w:val="center"/>
          </w:tcPr>
          <w:p w14:paraId="59B68D8A" w14:textId="3DD9EE47"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 xml:space="preserve"> n/a</w:t>
            </w:r>
          </w:p>
        </w:tc>
        <w:tc>
          <w:tcPr>
            <w:tcW w:w="633" w:type="pct"/>
            <w:shd w:val="clear" w:color="auto" w:fill="auto"/>
            <w:vAlign w:val="center"/>
          </w:tcPr>
          <w:p w14:paraId="4B60BDD3" w14:textId="76B41805"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73,0%</w:t>
            </w:r>
          </w:p>
        </w:tc>
        <w:tc>
          <w:tcPr>
            <w:tcW w:w="616" w:type="pct"/>
            <w:shd w:val="clear" w:color="auto" w:fill="auto"/>
            <w:vAlign w:val="center"/>
          </w:tcPr>
          <w:p w14:paraId="595F278F" w14:textId="0946B99A"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594" w:type="pct"/>
            <w:shd w:val="clear" w:color="auto" w:fill="auto"/>
            <w:vAlign w:val="center"/>
          </w:tcPr>
          <w:p w14:paraId="327D85F9" w14:textId="4F96EC51"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 xml:space="preserve"> n/a</w:t>
            </w:r>
          </w:p>
        </w:tc>
      </w:tr>
      <w:tr w:rsidR="00D5792A" w:rsidRPr="000335B5" w14:paraId="1BC834E9" w14:textId="77777777" w:rsidTr="00865456">
        <w:trPr>
          <w:trHeight w:val="408"/>
        </w:trPr>
        <w:tc>
          <w:tcPr>
            <w:tcW w:w="1761" w:type="pct"/>
            <w:shd w:val="clear" w:color="000000" w:fill="FFFFFF"/>
          </w:tcPr>
          <w:p w14:paraId="351C7D74" w14:textId="26013C8D" w:rsidR="00D5792A" w:rsidRPr="000335B5" w:rsidRDefault="00D5792A" w:rsidP="00D5792A">
            <w:pPr>
              <w:pStyle w:val="Tabelitekst"/>
              <w:rPr>
                <w:rFonts w:asciiTheme="majorHAnsi" w:eastAsia="Noto Sans Symbols" w:hAnsiTheme="majorHAnsi" w:cstheme="majorHAnsi"/>
                <w:szCs w:val="20"/>
              </w:rPr>
            </w:pPr>
            <w:r w:rsidRPr="4042DBA8">
              <w:rPr>
                <w:rFonts w:eastAsia="Calibri Light"/>
              </w:rPr>
              <w:t xml:space="preserve">Tugeva või keskmise tugevusega riigiidentiteedi kandjate osakaal, teised rahvused, % </w:t>
            </w:r>
            <w:r>
              <w:br/>
            </w:r>
            <w:r w:rsidRPr="002E218E">
              <w:rPr>
                <w:rFonts w:eastAsia="Calibri Light"/>
                <w:color w:val="000087" w:themeColor="text2"/>
              </w:rPr>
              <w:t>Allikas: Eesti ühiskonna integratsiooni monitooring (EIM)</w:t>
            </w:r>
          </w:p>
        </w:tc>
        <w:tc>
          <w:tcPr>
            <w:tcW w:w="753" w:type="pct"/>
            <w:shd w:val="clear" w:color="auto" w:fill="auto"/>
            <w:vAlign w:val="center"/>
          </w:tcPr>
          <w:p w14:paraId="2105AA14" w14:textId="01D73190"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89,0%</w:t>
            </w:r>
          </w:p>
        </w:tc>
        <w:tc>
          <w:tcPr>
            <w:tcW w:w="643" w:type="pct"/>
            <w:shd w:val="clear" w:color="auto" w:fill="auto"/>
            <w:vAlign w:val="center"/>
          </w:tcPr>
          <w:p w14:paraId="715A7A0F" w14:textId="6DCF951B"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 xml:space="preserve"> n/a</w:t>
            </w:r>
          </w:p>
        </w:tc>
        <w:tc>
          <w:tcPr>
            <w:tcW w:w="633" w:type="pct"/>
            <w:shd w:val="clear" w:color="auto" w:fill="auto"/>
            <w:vAlign w:val="center"/>
          </w:tcPr>
          <w:p w14:paraId="37098584" w14:textId="19FB5552"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89,0%</w:t>
            </w:r>
          </w:p>
        </w:tc>
        <w:tc>
          <w:tcPr>
            <w:tcW w:w="616" w:type="pct"/>
            <w:shd w:val="clear" w:color="auto" w:fill="auto"/>
            <w:vAlign w:val="center"/>
          </w:tcPr>
          <w:p w14:paraId="0353DA5F" w14:textId="0C6193BE"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594" w:type="pct"/>
            <w:shd w:val="clear" w:color="auto" w:fill="auto"/>
            <w:vAlign w:val="center"/>
          </w:tcPr>
          <w:p w14:paraId="42ED1194" w14:textId="064A3575"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r>
      <w:tr w:rsidR="00D5792A" w:rsidRPr="000335B5" w:rsidDel="003C056A" w14:paraId="4E1A6FDB" w14:textId="77777777" w:rsidTr="00865456">
        <w:trPr>
          <w:trHeight w:val="710"/>
        </w:trPr>
        <w:tc>
          <w:tcPr>
            <w:tcW w:w="1761" w:type="pct"/>
            <w:shd w:val="clear" w:color="000000" w:fill="FFFFFF"/>
          </w:tcPr>
          <w:p w14:paraId="780D696E" w14:textId="37E408E1" w:rsidR="00D5792A" w:rsidRPr="000335B5" w:rsidDel="003C056A" w:rsidRDefault="00D5792A" w:rsidP="00D5792A">
            <w:pPr>
              <w:pStyle w:val="Tabelitekst"/>
              <w:rPr>
                <w:rFonts w:asciiTheme="majorHAnsi" w:eastAsia="Noto Sans Symbols" w:hAnsiTheme="majorHAnsi" w:cstheme="majorHAnsi"/>
                <w:szCs w:val="20"/>
              </w:rPr>
            </w:pPr>
            <w:r w:rsidRPr="4042DBA8">
              <w:rPr>
                <w:rFonts w:eastAsia="Calibri Light"/>
              </w:rPr>
              <w:t xml:space="preserve">Rahulolu elanike kaasamisega kohalikus omavalitsuses, % </w:t>
            </w:r>
            <w:r>
              <w:br/>
            </w:r>
            <w:r w:rsidRPr="002E218E">
              <w:rPr>
                <w:rFonts w:eastAsia="Calibri Light"/>
                <w:color w:val="000087" w:themeColor="text2"/>
              </w:rPr>
              <w:t>Allikas: n/a</w:t>
            </w:r>
          </w:p>
        </w:tc>
        <w:tc>
          <w:tcPr>
            <w:tcW w:w="753" w:type="pct"/>
            <w:shd w:val="clear" w:color="auto" w:fill="auto"/>
            <w:vAlign w:val="center"/>
          </w:tcPr>
          <w:p w14:paraId="359297E0" w14:textId="18D950B1"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38,0% (2020)</w:t>
            </w:r>
          </w:p>
        </w:tc>
        <w:tc>
          <w:tcPr>
            <w:tcW w:w="643" w:type="pct"/>
            <w:shd w:val="clear" w:color="auto" w:fill="auto"/>
            <w:vAlign w:val="center"/>
          </w:tcPr>
          <w:p w14:paraId="53D92A0A" w14:textId="6CD5515E"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38,0%</w:t>
            </w:r>
          </w:p>
        </w:tc>
        <w:tc>
          <w:tcPr>
            <w:tcW w:w="633" w:type="pct"/>
            <w:shd w:val="clear" w:color="auto" w:fill="auto"/>
            <w:vAlign w:val="center"/>
          </w:tcPr>
          <w:p w14:paraId="4D2EAE47" w14:textId="5853C74E"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38,0%</w:t>
            </w:r>
          </w:p>
        </w:tc>
        <w:tc>
          <w:tcPr>
            <w:tcW w:w="616" w:type="pct"/>
            <w:shd w:val="clear" w:color="auto" w:fill="auto"/>
            <w:vAlign w:val="center"/>
          </w:tcPr>
          <w:p w14:paraId="12E0C22C" w14:textId="479E6951"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38,0%</w:t>
            </w:r>
          </w:p>
        </w:tc>
        <w:tc>
          <w:tcPr>
            <w:tcW w:w="594" w:type="pct"/>
            <w:shd w:val="clear" w:color="auto" w:fill="auto"/>
            <w:vAlign w:val="center"/>
          </w:tcPr>
          <w:p w14:paraId="5385C66F" w14:textId="2EACBBBB"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38,0%</w:t>
            </w:r>
          </w:p>
        </w:tc>
      </w:tr>
      <w:tr w:rsidR="00D5792A" w:rsidRPr="000335B5" w:rsidDel="003C056A" w14:paraId="13B581C1" w14:textId="77777777" w:rsidTr="00865456">
        <w:trPr>
          <w:trHeight w:val="710"/>
        </w:trPr>
        <w:tc>
          <w:tcPr>
            <w:tcW w:w="1761" w:type="pct"/>
            <w:shd w:val="clear" w:color="000000" w:fill="FFFFFF"/>
          </w:tcPr>
          <w:p w14:paraId="6D30598A" w14:textId="37A397F1" w:rsidR="00D5792A" w:rsidRPr="000335B5" w:rsidRDefault="00D5792A" w:rsidP="00D5792A">
            <w:pPr>
              <w:pStyle w:val="Tabelitekst"/>
              <w:rPr>
                <w:rFonts w:asciiTheme="majorHAnsi" w:eastAsia="Noto Sans Symbols" w:hAnsiTheme="majorHAnsi" w:cstheme="majorHAnsi"/>
                <w:szCs w:val="20"/>
              </w:rPr>
            </w:pPr>
            <w:r w:rsidRPr="4042DBA8">
              <w:rPr>
                <w:rFonts w:eastAsia="Calibri Light"/>
              </w:rPr>
              <w:t xml:space="preserve">Välismaal elavate eestlaste ühtekuuluvustunne Eestiga, % </w:t>
            </w:r>
            <w:r>
              <w:br/>
            </w:r>
            <w:r w:rsidRPr="002E218E">
              <w:rPr>
                <w:rFonts w:eastAsia="Calibri Light"/>
                <w:color w:val="000087" w:themeColor="text2"/>
              </w:rPr>
              <w:t xml:space="preserve">Allikas: Eesti </w:t>
            </w:r>
            <w:proofErr w:type="spellStart"/>
            <w:r w:rsidRPr="002E218E">
              <w:rPr>
                <w:rFonts w:eastAsia="Calibri Light"/>
                <w:color w:val="000087" w:themeColor="text2"/>
              </w:rPr>
              <w:t>väliskogukondade</w:t>
            </w:r>
            <w:proofErr w:type="spellEnd"/>
            <w:r w:rsidRPr="002E218E">
              <w:rPr>
                <w:rFonts w:eastAsia="Calibri Light"/>
                <w:color w:val="000087" w:themeColor="text2"/>
              </w:rPr>
              <w:t xml:space="preserve"> ja tagasipöördumisega seonduv uuring</w:t>
            </w:r>
          </w:p>
        </w:tc>
        <w:tc>
          <w:tcPr>
            <w:tcW w:w="753" w:type="pct"/>
            <w:shd w:val="clear" w:color="auto" w:fill="auto"/>
            <w:vAlign w:val="center"/>
          </w:tcPr>
          <w:p w14:paraId="72E7EDD4" w14:textId="607BEC7D"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84,0 %(2021)</w:t>
            </w:r>
          </w:p>
        </w:tc>
        <w:tc>
          <w:tcPr>
            <w:tcW w:w="643" w:type="pct"/>
            <w:shd w:val="clear" w:color="auto" w:fill="auto"/>
            <w:vAlign w:val="center"/>
          </w:tcPr>
          <w:p w14:paraId="469BD108" w14:textId="7AAB5999"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633" w:type="pct"/>
            <w:shd w:val="clear" w:color="auto" w:fill="auto"/>
            <w:vAlign w:val="center"/>
          </w:tcPr>
          <w:p w14:paraId="62AEF2DA" w14:textId="018D6E43"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616" w:type="pct"/>
            <w:shd w:val="clear" w:color="auto" w:fill="auto"/>
            <w:vAlign w:val="center"/>
          </w:tcPr>
          <w:p w14:paraId="6CA771F4" w14:textId="040969C5"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594" w:type="pct"/>
            <w:shd w:val="clear" w:color="auto" w:fill="auto"/>
            <w:vAlign w:val="center"/>
          </w:tcPr>
          <w:p w14:paraId="6ECB98E5" w14:textId="33C7C1F7"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r>
      <w:tr w:rsidR="00D5792A" w:rsidRPr="000335B5" w:rsidDel="003C056A" w14:paraId="0292EC62" w14:textId="77777777" w:rsidTr="00865456">
        <w:trPr>
          <w:trHeight w:val="710"/>
        </w:trPr>
        <w:tc>
          <w:tcPr>
            <w:tcW w:w="1761" w:type="pct"/>
            <w:shd w:val="clear" w:color="000000" w:fill="FFFFFF"/>
          </w:tcPr>
          <w:p w14:paraId="611CAD32" w14:textId="020E53FA" w:rsidR="00D5792A" w:rsidRPr="000335B5" w:rsidRDefault="00D5792A" w:rsidP="00D5792A">
            <w:pPr>
              <w:pStyle w:val="Tabelitekst"/>
              <w:rPr>
                <w:rFonts w:asciiTheme="majorHAnsi" w:eastAsia="Noto Sans Symbols" w:hAnsiTheme="majorHAnsi" w:cstheme="majorHAnsi"/>
                <w:szCs w:val="20"/>
              </w:rPr>
            </w:pPr>
            <w:r w:rsidRPr="4042DBA8">
              <w:rPr>
                <w:rFonts w:eastAsia="Calibri Light"/>
              </w:rPr>
              <w:t xml:space="preserve">Rahvastikuregistri e-teenuste rahulolu soovitusindeks (SI) </w:t>
            </w:r>
            <w:r>
              <w:br/>
            </w:r>
            <w:r w:rsidRPr="002E218E">
              <w:rPr>
                <w:rFonts w:eastAsia="Calibri Light"/>
                <w:color w:val="000087" w:themeColor="text2"/>
              </w:rPr>
              <w:t>Allikas: Siseministeerium</w:t>
            </w:r>
          </w:p>
        </w:tc>
        <w:tc>
          <w:tcPr>
            <w:tcW w:w="753" w:type="pct"/>
            <w:shd w:val="clear" w:color="auto" w:fill="auto"/>
            <w:vAlign w:val="center"/>
          </w:tcPr>
          <w:p w14:paraId="242D47C9" w14:textId="0A253888"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77</w:t>
            </w:r>
          </w:p>
        </w:tc>
        <w:tc>
          <w:tcPr>
            <w:tcW w:w="643" w:type="pct"/>
            <w:shd w:val="clear" w:color="auto" w:fill="auto"/>
            <w:vAlign w:val="center"/>
          </w:tcPr>
          <w:p w14:paraId="78279DB8" w14:textId="191DA761"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72</w:t>
            </w:r>
          </w:p>
        </w:tc>
        <w:tc>
          <w:tcPr>
            <w:tcW w:w="633" w:type="pct"/>
            <w:shd w:val="clear" w:color="auto" w:fill="auto"/>
            <w:vAlign w:val="center"/>
          </w:tcPr>
          <w:p w14:paraId="22DA826C" w14:textId="367692E9"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72</w:t>
            </w:r>
          </w:p>
        </w:tc>
        <w:tc>
          <w:tcPr>
            <w:tcW w:w="616" w:type="pct"/>
            <w:shd w:val="clear" w:color="auto" w:fill="auto"/>
            <w:vAlign w:val="center"/>
          </w:tcPr>
          <w:p w14:paraId="33CA3656" w14:textId="4AA59D0D"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72</w:t>
            </w:r>
          </w:p>
        </w:tc>
        <w:tc>
          <w:tcPr>
            <w:tcW w:w="594" w:type="pct"/>
            <w:shd w:val="clear" w:color="auto" w:fill="auto"/>
            <w:vAlign w:val="center"/>
          </w:tcPr>
          <w:p w14:paraId="6F93578F" w14:textId="24D5D155" w:rsidR="00D5792A" w:rsidRPr="000335B5" w:rsidDel="003C056A" w:rsidRDefault="00D5792A" w:rsidP="00865456">
            <w:pPr>
              <w:pStyle w:val="Tabelitekst"/>
              <w:jc w:val="right"/>
              <w:rPr>
                <w:rFonts w:asciiTheme="majorHAnsi" w:eastAsia="Noto Sans Symbols" w:hAnsiTheme="majorHAnsi" w:cstheme="majorHAnsi"/>
                <w:szCs w:val="20"/>
              </w:rPr>
            </w:pPr>
            <w:r w:rsidRPr="4042DBA8">
              <w:rPr>
                <w:rFonts w:eastAsia="Calibri Light"/>
              </w:rPr>
              <w:t>72</w:t>
            </w:r>
          </w:p>
        </w:tc>
      </w:tr>
    </w:tbl>
    <w:p w14:paraId="3A925292" w14:textId="77777777" w:rsidR="00D5792A" w:rsidRPr="00942EF5" w:rsidRDefault="00D5792A" w:rsidP="00AD1834">
      <w:pPr>
        <w:pStyle w:val="Sisutekst"/>
      </w:pPr>
      <w:bookmarkStart w:id="192" w:name="_Toc48585236"/>
      <w:bookmarkStart w:id="193" w:name="_Toc51944047"/>
      <w:bookmarkStart w:id="194" w:name="_Toc143378763"/>
      <w:r w:rsidRPr="00942EF5">
        <w:t>Sidusa ühiskonna tulemusvaldkonna pikaajalised arengueesmärgid on kokku lepitud 18. novembril 2021. a Vabariigi Valitsuse kinnitatud arengukavas „Sidusa Eesti arengukava 2021–2030“.  Sidusa ühiskonna tulemusvaldkonna eesmärki panustavad perioodil 202</w:t>
      </w:r>
      <w:r>
        <w:t>4</w:t>
      </w:r>
      <w:r w:rsidRPr="00942EF5">
        <w:t>-202</w:t>
      </w:r>
      <w:r>
        <w:t>7</w:t>
      </w:r>
      <w:r w:rsidRPr="00942EF5">
        <w:t xml:space="preserve"> neli programmi: „</w:t>
      </w:r>
      <w:r w:rsidRPr="002537CC">
        <w:t>Lõimumis-, sh kohanemisprogramm</w:t>
      </w:r>
      <w:r w:rsidRPr="00942EF5">
        <w:t>“, „Kogukondlik Eesti“, „Nutikas Rahvastikuarvestus“ ja „Erakondade rahastamine“. Valdkonna riiklike tegevuste elluviimise ja rahaliste vahendite kavandamise eest vastutavad Siseministeerium ja Kultuuriministeerium.</w:t>
      </w:r>
    </w:p>
    <w:p w14:paraId="1685915B" w14:textId="302C045D" w:rsidR="009D0077" w:rsidRPr="00942EF5" w:rsidRDefault="009D0077" w:rsidP="00523CBB">
      <w:pPr>
        <w:pStyle w:val="111Pealkiri3tase"/>
      </w:pPr>
      <w:bookmarkStart w:id="195" w:name="_Toc178059980"/>
      <w:r w:rsidRPr="00942EF5">
        <w:lastRenderedPageBreak/>
        <w:t>2.1</w:t>
      </w:r>
      <w:r w:rsidR="009A671E">
        <w:t>6</w:t>
      </w:r>
      <w:r w:rsidRPr="00942EF5">
        <w:t xml:space="preserve">.1 </w:t>
      </w:r>
      <w:bookmarkEnd w:id="192"/>
      <w:bookmarkEnd w:id="193"/>
      <w:r w:rsidRPr="00942EF5">
        <w:t>Lõimumi</w:t>
      </w:r>
      <w:r>
        <w:t>s-</w:t>
      </w:r>
      <w:r w:rsidRPr="00942EF5">
        <w:t xml:space="preserve">, sh </w:t>
      </w:r>
      <w:bookmarkEnd w:id="194"/>
      <w:r w:rsidRPr="00942EF5">
        <w:t>kohanemi</w:t>
      </w:r>
      <w:r>
        <w:t>sprogramm</w:t>
      </w:r>
      <w:bookmarkEnd w:id="195"/>
    </w:p>
    <w:p w14:paraId="1D261465" w14:textId="77777777" w:rsidR="009D0077" w:rsidRPr="00942EF5" w:rsidRDefault="009D0077" w:rsidP="009D0077">
      <w:pPr>
        <w:rPr>
          <w:rStyle w:val="Boldtekstis"/>
          <w:lang w:eastAsia="et-EE"/>
        </w:rPr>
      </w:pPr>
      <w:r w:rsidRPr="00942EF5">
        <w:rPr>
          <w:rStyle w:val="Boldtekstis"/>
          <w:lang w:eastAsia="et-EE"/>
        </w:rPr>
        <w:t>Programmi eesmärk</w:t>
      </w:r>
    </w:p>
    <w:p w14:paraId="58E93358" w14:textId="77777777" w:rsidR="009D0077" w:rsidRPr="0048130C" w:rsidRDefault="009D0077" w:rsidP="00AD1834">
      <w:pPr>
        <w:pStyle w:val="Sisutekst"/>
        <w:rPr>
          <w:b/>
        </w:rPr>
      </w:pPr>
      <w:r w:rsidRPr="0048130C">
        <w:t xml:space="preserve">Eesti ühiskond on sidus ja stabiilne, kus eri keele- ja kultuuritaustaga inimesed kannavad Eesti identiteeti, osalevad aktiivselt ühiskonnaelus, jagavad demokraatlikke väärtusi ja ühist kultuuri-, info- ja suhtlusruumi ning tunnevad ühtekuuluvust. Loodud on võrdsed võimalused edukaks iseseisvaks toimetulekuks ja heaoluks kõigile Eestis elavatele inimestele. </w:t>
      </w:r>
    </w:p>
    <w:p w14:paraId="056389D8" w14:textId="627D8BF1" w:rsidR="009D0077" w:rsidRPr="00942EF5" w:rsidRDefault="009D0077" w:rsidP="009D0077">
      <w:pPr>
        <w:pStyle w:val="Pealdis"/>
      </w:pPr>
      <w:r w:rsidRPr="0048130C">
        <w:t xml:space="preserve">Tabel </w:t>
      </w:r>
      <w:r w:rsidR="005563A7">
        <w:fldChar w:fldCharType="begin"/>
      </w:r>
      <w:r w:rsidR="005563A7">
        <w:instrText xml:space="preserve"> SEQ Tabel \* ARABIC </w:instrText>
      </w:r>
      <w:r w:rsidR="005563A7">
        <w:fldChar w:fldCharType="separate"/>
      </w:r>
      <w:r w:rsidR="002206A0">
        <w:t>54</w:t>
      </w:r>
      <w:r w:rsidR="005563A7">
        <w:fldChar w:fldCharType="end"/>
      </w:r>
      <w:r w:rsidRPr="00942EF5">
        <w:t>. Sidus Eesti: Lõimumine, sh kohanemine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344"/>
        <w:gridCol w:w="1033"/>
        <w:gridCol w:w="1031"/>
        <w:gridCol w:w="884"/>
        <w:gridCol w:w="739"/>
        <w:gridCol w:w="1031"/>
      </w:tblGrid>
      <w:tr w:rsidR="00D5792A" w:rsidRPr="000335B5" w14:paraId="4E991D8A" w14:textId="77777777" w:rsidTr="00316DBD">
        <w:trPr>
          <w:trHeight w:val="930"/>
          <w:tblHeader/>
        </w:trPr>
        <w:tc>
          <w:tcPr>
            <w:tcW w:w="2396" w:type="pct"/>
            <w:shd w:val="clear" w:color="auto" w:fill="99C9FE" w:themeFill="accent6"/>
            <w:vAlign w:val="center"/>
            <w:hideMark/>
          </w:tcPr>
          <w:p w14:paraId="56ABD2E6" w14:textId="4B96C192" w:rsidR="00D5792A" w:rsidRPr="000335B5" w:rsidRDefault="00D5792A" w:rsidP="00D5792A">
            <w:pPr>
              <w:pStyle w:val="Tabelitekst"/>
              <w:rPr>
                <w:rFonts w:asciiTheme="majorHAnsi" w:eastAsia="Noto Sans Symbols" w:hAnsiTheme="majorHAnsi" w:cstheme="majorHAnsi"/>
                <w:b/>
                <w:bCs w:val="0"/>
                <w:szCs w:val="20"/>
              </w:rPr>
            </w:pPr>
            <w:bookmarkStart w:id="196" w:name="_Hlk51669359"/>
            <w:r w:rsidRPr="4042DBA8">
              <w:rPr>
                <w:rFonts w:eastAsia="Calibri Light" w:cs="Calibri Light"/>
                <w:b/>
              </w:rPr>
              <w:t>Mõõdik/Sihttase</w:t>
            </w:r>
          </w:p>
        </w:tc>
        <w:tc>
          <w:tcPr>
            <w:tcW w:w="570" w:type="pct"/>
            <w:shd w:val="clear" w:color="auto" w:fill="99C9FE" w:themeFill="accent6"/>
            <w:vAlign w:val="center"/>
            <w:hideMark/>
          </w:tcPr>
          <w:p w14:paraId="18C69A92" w14:textId="435C9A40"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Viimane tegelik tase (2023)</w:t>
            </w:r>
          </w:p>
        </w:tc>
        <w:tc>
          <w:tcPr>
            <w:tcW w:w="569" w:type="pct"/>
            <w:shd w:val="clear" w:color="auto" w:fill="99C9FE" w:themeFill="accent6"/>
            <w:vAlign w:val="center"/>
            <w:hideMark/>
          </w:tcPr>
          <w:p w14:paraId="1624A4CA" w14:textId="6D2DC8FE"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2025</w:t>
            </w:r>
          </w:p>
        </w:tc>
        <w:tc>
          <w:tcPr>
            <w:tcW w:w="488" w:type="pct"/>
            <w:shd w:val="clear" w:color="auto" w:fill="99C9FE" w:themeFill="accent6"/>
            <w:vAlign w:val="center"/>
            <w:hideMark/>
          </w:tcPr>
          <w:p w14:paraId="16D29361" w14:textId="4C4A4D3A"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2026</w:t>
            </w:r>
          </w:p>
        </w:tc>
        <w:tc>
          <w:tcPr>
            <w:tcW w:w="408" w:type="pct"/>
            <w:shd w:val="clear" w:color="auto" w:fill="99C9FE" w:themeFill="accent6"/>
            <w:vAlign w:val="center"/>
            <w:hideMark/>
          </w:tcPr>
          <w:p w14:paraId="276CBA58" w14:textId="571EC54B"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2027</w:t>
            </w:r>
          </w:p>
        </w:tc>
        <w:tc>
          <w:tcPr>
            <w:tcW w:w="569" w:type="pct"/>
            <w:shd w:val="clear" w:color="auto" w:fill="99C9FE" w:themeFill="accent6"/>
            <w:vAlign w:val="center"/>
          </w:tcPr>
          <w:p w14:paraId="11358E19" w14:textId="1F5E4AF8" w:rsidR="00D5792A" w:rsidRPr="000335B5" w:rsidRDefault="00D5792A" w:rsidP="00865456">
            <w:pPr>
              <w:pStyle w:val="Tabelitekst"/>
              <w:jc w:val="right"/>
              <w:rPr>
                <w:rFonts w:asciiTheme="majorHAnsi" w:eastAsia="Noto Sans Symbols" w:hAnsiTheme="majorHAnsi" w:cstheme="majorHAnsi"/>
                <w:b/>
                <w:bCs w:val="0"/>
                <w:szCs w:val="20"/>
              </w:rPr>
            </w:pPr>
            <w:r w:rsidRPr="4042DBA8">
              <w:rPr>
                <w:rFonts w:eastAsia="Calibri Light" w:cs="Calibri Light"/>
                <w:b/>
              </w:rPr>
              <w:t>2028</w:t>
            </w:r>
          </w:p>
        </w:tc>
      </w:tr>
      <w:tr w:rsidR="00D5792A" w:rsidRPr="000335B5" w14:paraId="62917DC0" w14:textId="77777777" w:rsidTr="00316DBD">
        <w:trPr>
          <w:trHeight w:val="411"/>
        </w:trPr>
        <w:tc>
          <w:tcPr>
            <w:tcW w:w="2396" w:type="pct"/>
            <w:shd w:val="clear" w:color="auto" w:fill="auto"/>
          </w:tcPr>
          <w:p w14:paraId="4B2ED72B" w14:textId="0F8F4323" w:rsidR="00D5792A" w:rsidRPr="000335B5" w:rsidRDefault="00D5792A" w:rsidP="00D5792A">
            <w:pPr>
              <w:pStyle w:val="Tabelitekst"/>
              <w:rPr>
                <w:rFonts w:asciiTheme="majorHAnsi" w:eastAsia="Noto Sans Symbols" w:hAnsiTheme="majorHAnsi" w:cstheme="majorHAnsi"/>
                <w:szCs w:val="20"/>
              </w:rPr>
            </w:pPr>
            <w:r w:rsidRPr="4042DBA8">
              <w:rPr>
                <w:rFonts w:eastAsia="Calibri Light"/>
              </w:rPr>
              <w:t xml:space="preserve">Tugeva või keskmise tugevusega riigiidentiteedi kandjate osakaal, eestlased, % </w:t>
            </w:r>
            <w:r>
              <w:br/>
            </w:r>
            <w:r w:rsidRPr="002E218E">
              <w:rPr>
                <w:rFonts w:eastAsia="Calibri Light"/>
                <w:color w:val="000087" w:themeColor="text2"/>
              </w:rPr>
              <w:t>Allikas: EIM</w:t>
            </w:r>
          </w:p>
        </w:tc>
        <w:tc>
          <w:tcPr>
            <w:tcW w:w="570" w:type="pct"/>
            <w:shd w:val="clear" w:color="auto" w:fill="auto"/>
            <w:vAlign w:val="center"/>
          </w:tcPr>
          <w:p w14:paraId="34B63976" w14:textId="060F4CDE"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73,0%</w:t>
            </w:r>
          </w:p>
        </w:tc>
        <w:tc>
          <w:tcPr>
            <w:tcW w:w="569" w:type="pct"/>
            <w:vAlign w:val="center"/>
          </w:tcPr>
          <w:p w14:paraId="6BD425BF" w14:textId="14048823"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488" w:type="pct"/>
            <w:vAlign w:val="center"/>
          </w:tcPr>
          <w:p w14:paraId="44B90F9D" w14:textId="26A64B7F"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73,0%</w:t>
            </w:r>
          </w:p>
        </w:tc>
        <w:tc>
          <w:tcPr>
            <w:tcW w:w="408" w:type="pct"/>
            <w:vAlign w:val="center"/>
          </w:tcPr>
          <w:p w14:paraId="267D6D99" w14:textId="54AAFFC8"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 xml:space="preserve">n/a </w:t>
            </w:r>
          </w:p>
        </w:tc>
        <w:tc>
          <w:tcPr>
            <w:tcW w:w="569" w:type="pct"/>
            <w:vAlign w:val="center"/>
          </w:tcPr>
          <w:p w14:paraId="67E54B95" w14:textId="3F2381C9"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r>
      <w:tr w:rsidR="00D5792A" w:rsidRPr="000335B5" w14:paraId="4CE201A8" w14:textId="77777777" w:rsidTr="00316DBD">
        <w:trPr>
          <w:trHeight w:val="411"/>
        </w:trPr>
        <w:tc>
          <w:tcPr>
            <w:tcW w:w="2396" w:type="pct"/>
            <w:shd w:val="clear" w:color="auto" w:fill="auto"/>
          </w:tcPr>
          <w:p w14:paraId="43A296D3" w14:textId="604766A8" w:rsidR="00D5792A" w:rsidRPr="000335B5" w:rsidRDefault="00D5792A" w:rsidP="00D5792A">
            <w:pPr>
              <w:pStyle w:val="Tabelitekst"/>
              <w:rPr>
                <w:rFonts w:asciiTheme="majorHAnsi" w:eastAsia="Noto Sans Symbols" w:hAnsiTheme="majorHAnsi" w:cstheme="majorHAnsi"/>
                <w:szCs w:val="20"/>
              </w:rPr>
            </w:pPr>
            <w:r w:rsidRPr="4042DBA8">
              <w:rPr>
                <w:rFonts w:eastAsia="Calibri Light"/>
              </w:rPr>
              <w:t xml:space="preserve">Tugeva või keskmise tugevusega riigiidentiteedi kandjate osakaal, teised rahvused, % </w:t>
            </w:r>
            <w:r>
              <w:br/>
            </w:r>
            <w:r w:rsidRPr="002E218E">
              <w:rPr>
                <w:rFonts w:eastAsia="Calibri Light"/>
                <w:color w:val="000087" w:themeColor="text2"/>
              </w:rPr>
              <w:t>Allikas: EIM</w:t>
            </w:r>
          </w:p>
        </w:tc>
        <w:tc>
          <w:tcPr>
            <w:tcW w:w="570" w:type="pct"/>
            <w:shd w:val="clear" w:color="auto" w:fill="auto"/>
            <w:vAlign w:val="center"/>
          </w:tcPr>
          <w:p w14:paraId="22014B80" w14:textId="2E3A2056"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89,0%</w:t>
            </w:r>
          </w:p>
        </w:tc>
        <w:tc>
          <w:tcPr>
            <w:tcW w:w="569" w:type="pct"/>
            <w:vAlign w:val="center"/>
          </w:tcPr>
          <w:p w14:paraId="26BA22C7" w14:textId="584DDC3C"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488" w:type="pct"/>
            <w:vAlign w:val="center"/>
          </w:tcPr>
          <w:p w14:paraId="4DD4E563" w14:textId="25A5C937"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89,0%</w:t>
            </w:r>
          </w:p>
        </w:tc>
        <w:tc>
          <w:tcPr>
            <w:tcW w:w="408" w:type="pct"/>
            <w:vAlign w:val="center"/>
          </w:tcPr>
          <w:p w14:paraId="7B70F089" w14:textId="7BB619A7"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569" w:type="pct"/>
            <w:vAlign w:val="center"/>
          </w:tcPr>
          <w:p w14:paraId="36C8B55A" w14:textId="543A63D0"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r>
      <w:tr w:rsidR="00D5792A" w:rsidRPr="000335B5" w14:paraId="3A6AEFC0" w14:textId="77777777" w:rsidTr="00316DBD">
        <w:trPr>
          <w:trHeight w:val="411"/>
        </w:trPr>
        <w:tc>
          <w:tcPr>
            <w:tcW w:w="2396" w:type="pct"/>
            <w:shd w:val="clear" w:color="auto" w:fill="auto"/>
          </w:tcPr>
          <w:p w14:paraId="07DA3E12" w14:textId="1DA42322" w:rsidR="00D5792A" w:rsidRPr="000335B5" w:rsidRDefault="00D5792A" w:rsidP="00D5792A">
            <w:pPr>
              <w:pStyle w:val="Tabelitekst"/>
              <w:rPr>
                <w:rFonts w:asciiTheme="majorHAnsi" w:eastAsia="Noto Sans Symbols" w:hAnsiTheme="majorHAnsi" w:cstheme="majorHAnsi"/>
                <w:szCs w:val="20"/>
              </w:rPr>
            </w:pPr>
            <w:r w:rsidRPr="4042DBA8">
              <w:rPr>
                <w:rFonts w:eastAsia="Calibri Light"/>
              </w:rPr>
              <w:t xml:space="preserve">Välismaal elavate eestlaste ühtekuuluvustunne Eestiga, % </w:t>
            </w:r>
            <w:r>
              <w:br/>
            </w:r>
            <w:r w:rsidRPr="002E218E">
              <w:rPr>
                <w:rFonts w:eastAsia="Calibri Light"/>
                <w:color w:val="000087" w:themeColor="text2"/>
              </w:rPr>
              <w:t xml:space="preserve">Allikas: Eesti </w:t>
            </w:r>
            <w:proofErr w:type="spellStart"/>
            <w:r w:rsidRPr="002E218E">
              <w:rPr>
                <w:rFonts w:eastAsia="Calibri Light"/>
                <w:color w:val="000087" w:themeColor="text2"/>
              </w:rPr>
              <w:t>väliskogukondade</w:t>
            </w:r>
            <w:proofErr w:type="spellEnd"/>
            <w:r w:rsidRPr="002E218E">
              <w:rPr>
                <w:rFonts w:eastAsia="Calibri Light"/>
                <w:color w:val="000087" w:themeColor="text2"/>
              </w:rPr>
              <w:t xml:space="preserve"> ja tagasipöördumisega seonduv uuring</w:t>
            </w:r>
          </w:p>
        </w:tc>
        <w:tc>
          <w:tcPr>
            <w:tcW w:w="570" w:type="pct"/>
            <w:shd w:val="clear" w:color="auto" w:fill="auto"/>
            <w:vAlign w:val="center"/>
          </w:tcPr>
          <w:p w14:paraId="5A8BFCCC" w14:textId="349BEB3E" w:rsidR="00D5792A" w:rsidRPr="000335B5" w:rsidRDefault="0099239D" w:rsidP="00865456">
            <w:pPr>
              <w:pStyle w:val="Tabelitekst"/>
              <w:jc w:val="right"/>
              <w:rPr>
                <w:rFonts w:asciiTheme="majorHAnsi" w:eastAsia="Noto Sans Symbols" w:hAnsiTheme="majorHAnsi" w:cstheme="majorHAnsi"/>
                <w:szCs w:val="20"/>
              </w:rPr>
            </w:pPr>
            <w:r>
              <w:rPr>
                <w:rFonts w:eastAsia="Calibri Light"/>
              </w:rPr>
              <w:t>84,0%</w:t>
            </w:r>
            <w:r w:rsidR="00D5792A" w:rsidRPr="4042DBA8">
              <w:rPr>
                <w:rFonts w:eastAsia="Calibri Light"/>
              </w:rPr>
              <w:t xml:space="preserve"> (202</w:t>
            </w:r>
            <w:r>
              <w:rPr>
                <w:rFonts w:eastAsia="Calibri Light"/>
              </w:rPr>
              <w:t>1</w:t>
            </w:r>
            <w:r w:rsidR="00D5792A" w:rsidRPr="4042DBA8">
              <w:rPr>
                <w:rFonts w:eastAsia="Calibri Light"/>
              </w:rPr>
              <w:t>)</w:t>
            </w:r>
          </w:p>
        </w:tc>
        <w:tc>
          <w:tcPr>
            <w:tcW w:w="569" w:type="pct"/>
            <w:vAlign w:val="center"/>
          </w:tcPr>
          <w:p w14:paraId="476E0A28" w14:textId="0BFC6429"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85,0%</w:t>
            </w:r>
          </w:p>
        </w:tc>
        <w:tc>
          <w:tcPr>
            <w:tcW w:w="488" w:type="pct"/>
            <w:vAlign w:val="center"/>
          </w:tcPr>
          <w:p w14:paraId="63887785" w14:textId="17AEADF0"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87,0%</w:t>
            </w:r>
          </w:p>
        </w:tc>
        <w:tc>
          <w:tcPr>
            <w:tcW w:w="408" w:type="pct"/>
            <w:vAlign w:val="center"/>
          </w:tcPr>
          <w:p w14:paraId="055E251A" w14:textId="568A1B72"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c>
          <w:tcPr>
            <w:tcW w:w="569" w:type="pct"/>
            <w:vAlign w:val="center"/>
          </w:tcPr>
          <w:p w14:paraId="07C20C9F" w14:textId="74E288DE" w:rsidR="00D5792A" w:rsidRPr="000335B5" w:rsidRDefault="00D5792A" w:rsidP="00865456">
            <w:pPr>
              <w:pStyle w:val="Tabelitekst"/>
              <w:jc w:val="right"/>
              <w:rPr>
                <w:rFonts w:asciiTheme="majorHAnsi" w:eastAsia="Noto Sans Symbols" w:hAnsiTheme="majorHAnsi" w:cstheme="majorHAnsi"/>
                <w:szCs w:val="20"/>
              </w:rPr>
            </w:pPr>
            <w:r w:rsidRPr="4042DBA8">
              <w:rPr>
                <w:rFonts w:eastAsia="Calibri Light"/>
              </w:rPr>
              <w:t>n/a</w:t>
            </w:r>
          </w:p>
        </w:tc>
      </w:tr>
    </w:tbl>
    <w:p w14:paraId="48F71482" w14:textId="60AC4268" w:rsidR="009D0077" w:rsidRPr="00942EF5" w:rsidRDefault="009D0077" w:rsidP="009D0077">
      <w:pPr>
        <w:rPr>
          <w:rStyle w:val="Boldtekstis"/>
          <w:lang w:eastAsia="et-EE"/>
        </w:rPr>
      </w:pPr>
      <w:bookmarkStart w:id="197" w:name="_Hlk51669438"/>
      <w:bookmarkEnd w:id="196"/>
      <w:r w:rsidRPr="00942EF5">
        <w:rPr>
          <w:rStyle w:val="Boldtekstis"/>
          <w:lang w:eastAsia="et-EE"/>
        </w:rPr>
        <w:t xml:space="preserve">Olulised tegevused </w:t>
      </w:r>
      <w:r>
        <w:rPr>
          <w:rStyle w:val="Boldtekstis"/>
          <w:lang w:eastAsia="et-EE"/>
        </w:rPr>
        <w:t>202</w:t>
      </w:r>
      <w:r w:rsidR="00D5792A">
        <w:rPr>
          <w:rStyle w:val="Boldtekstis"/>
          <w:lang w:eastAsia="et-EE"/>
        </w:rPr>
        <w:t>5</w:t>
      </w:r>
      <w:r>
        <w:rPr>
          <w:rStyle w:val="Boldtekstis"/>
          <w:lang w:eastAsia="et-EE"/>
        </w:rPr>
        <w:t>-202</w:t>
      </w:r>
      <w:r w:rsidR="00D5792A">
        <w:rPr>
          <w:rStyle w:val="Boldtekstis"/>
          <w:lang w:eastAsia="et-EE"/>
        </w:rPr>
        <w:t>8</w:t>
      </w:r>
      <w:r w:rsidRPr="00942EF5">
        <w:rPr>
          <w:rStyle w:val="Boldtekstis"/>
          <w:lang w:eastAsia="et-EE"/>
        </w:rPr>
        <w:t xml:space="preserve"> eesmärkide täitmiseks</w:t>
      </w:r>
      <w:bookmarkEnd w:id="197"/>
    </w:p>
    <w:p w14:paraId="1452E3F7" w14:textId="77777777" w:rsidR="00D5792A" w:rsidRPr="00217DA7" w:rsidRDefault="00D5792A" w:rsidP="005D7F02">
      <w:pPr>
        <w:pStyle w:val="1Bullet"/>
      </w:pPr>
      <w:bookmarkStart w:id="198" w:name="_Toc51944048"/>
      <w:bookmarkStart w:id="199" w:name="_Toc143378764"/>
      <w:r>
        <w:t xml:space="preserve">Avalikkusele ja poliitikakujundajatele mõeldud juhtimislaua loomine, mis annab ülevaate rände- ja lõimumisvaldkonna põhinäitajatest. </w:t>
      </w:r>
    </w:p>
    <w:p w14:paraId="4B0035B3" w14:textId="77777777" w:rsidR="00D5792A" w:rsidRPr="00217DA7" w:rsidRDefault="00D5792A" w:rsidP="005D7F02">
      <w:pPr>
        <w:pStyle w:val="1Bullet"/>
      </w:pPr>
      <w:r>
        <w:t xml:space="preserve">Kohanemisprogrammi personaliseeritumaks ja ligipääsetavamaks muutmine, sh infoteenuse „Eestis kohanemine” täiemahuliseks sündmusteenuseks arendamine. </w:t>
      </w:r>
    </w:p>
    <w:p w14:paraId="6218EBFE" w14:textId="77777777" w:rsidR="00D5792A" w:rsidRPr="00217DA7" w:rsidRDefault="00D5792A" w:rsidP="005D7F02">
      <w:pPr>
        <w:pStyle w:val="1Bullet"/>
      </w:pPr>
      <w:r>
        <w:t xml:space="preserve">Uussisserändajatele mõeldud infoplatvormi settleinestonia.ee ja andmevahetuslahenduse edasiarendamiseks vajaliku rahastusmudeli leidmine. </w:t>
      </w:r>
    </w:p>
    <w:p w14:paraId="7122528D" w14:textId="77777777" w:rsidR="00D5792A" w:rsidRPr="00217DA7" w:rsidRDefault="00D5792A" w:rsidP="005D7F02">
      <w:pPr>
        <w:pStyle w:val="1Bullet"/>
      </w:pPr>
      <w:r>
        <w:t xml:space="preserve">Kohalikke omavalitsuste </w:t>
      </w:r>
      <w:proofErr w:type="spellStart"/>
      <w:r>
        <w:t>võimestamine</w:t>
      </w:r>
      <w:proofErr w:type="spellEnd"/>
      <w:r>
        <w:t xml:space="preserve"> lõimumis-, sh kohanemisteenuste arendamisel.</w:t>
      </w:r>
    </w:p>
    <w:p w14:paraId="68B8E69B" w14:textId="3805B9A8" w:rsidR="009D0077" w:rsidRPr="00942EF5" w:rsidRDefault="009D0077" w:rsidP="00523CBB">
      <w:pPr>
        <w:pStyle w:val="111Pealkiri3tase"/>
      </w:pPr>
      <w:bookmarkStart w:id="200" w:name="_Toc178059981"/>
      <w:r w:rsidRPr="00942EF5">
        <w:t>2.1</w:t>
      </w:r>
      <w:r w:rsidR="009A671E">
        <w:t>6</w:t>
      </w:r>
      <w:r w:rsidRPr="00942EF5">
        <w:t>.</w:t>
      </w:r>
      <w:r w:rsidR="009C3FAA">
        <w:t>2</w:t>
      </w:r>
      <w:r w:rsidRPr="00942EF5">
        <w:t xml:space="preserve"> Kogukondlik Eesti</w:t>
      </w:r>
      <w:bookmarkEnd w:id="198"/>
      <w:bookmarkEnd w:id="199"/>
      <w:r w:rsidR="00D5792A">
        <w:t xml:space="preserve"> programm</w:t>
      </w:r>
      <w:bookmarkEnd w:id="200"/>
    </w:p>
    <w:p w14:paraId="1873B94E" w14:textId="77777777" w:rsidR="009D0077" w:rsidRPr="00942EF5" w:rsidRDefault="009D0077" w:rsidP="009D0077">
      <w:pPr>
        <w:rPr>
          <w:rStyle w:val="Boldtekstis"/>
          <w:lang w:eastAsia="et-EE"/>
        </w:rPr>
      </w:pPr>
      <w:r w:rsidRPr="00942EF5">
        <w:rPr>
          <w:rStyle w:val="Boldtekstis"/>
          <w:lang w:eastAsia="et-EE"/>
        </w:rPr>
        <w:t>Programmi eesmärk</w:t>
      </w:r>
    </w:p>
    <w:p w14:paraId="2A989584" w14:textId="77777777" w:rsidR="009D0077" w:rsidRPr="00900CD6" w:rsidRDefault="009D0077" w:rsidP="00AD1834">
      <w:pPr>
        <w:pStyle w:val="Sisutekst"/>
      </w:pPr>
      <w:r w:rsidRPr="00900CD6">
        <w:t>Eesti on inimesekeskne ning kogukondade ja kodanikuühiskonna arengut soosiv riik, kus inimesed on väärtustatud ja kaasatud, jagavad demokraatlikke väärtusi ning aktiivse osalusega kogukondlikus ja ühiskondlikus tegevuses parandavad elukeskkonda.</w:t>
      </w:r>
      <w:r w:rsidRPr="00900CD6">
        <w:rPr>
          <w:i/>
        </w:rPr>
        <w:t xml:space="preserve"> </w:t>
      </w:r>
    </w:p>
    <w:p w14:paraId="3AACBAED" w14:textId="3A25C656" w:rsidR="009D0077" w:rsidRPr="00942EF5" w:rsidRDefault="009D0077" w:rsidP="009D0077">
      <w:pPr>
        <w:pStyle w:val="Pealdis"/>
      </w:pPr>
      <w:r w:rsidRPr="00942EF5">
        <w:lastRenderedPageBreak/>
        <w:t xml:space="preserve">Tabel </w:t>
      </w:r>
      <w:r w:rsidR="005563A7">
        <w:fldChar w:fldCharType="begin"/>
      </w:r>
      <w:r w:rsidR="005563A7">
        <w:instrText xml:space="preserve"> SEQ Tabel \* ARABIC </w:instrText>
      </w:r>
      <w:r w:rsidR="005563A7">
        <w:fldChar w:fldCharType="separate"/>
      </w:r>
      <w:r w:rsidR="002206A0">
        <w:t>55</w:t>
      </w:r>
      <w:r w:rsidR="005563A7">
        <w:fldChar w:fldCharType="end"/>
      </w:r>
      <w:r w:rsidRPr="00942EF5">
        <w:t>. Kogukondlik Eesti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537"/>
        <w:gridCol w:w="1144"/>
        <w:gridCol w:w="1131"/>
        <w:gridCol w:w="1133"/>
        <w:gridCol w:w="1133"/>
        <w:gridCol w:w="984"/>
      </w:tblGrid>
      <w:tr w:rsidR="00D5792A" w:rsidRPr="00942EF5" w14:paraId="194AE023" w14:textId="77777777" w:rsidTr="00865456">
        <w:trPr>
          <w:trHeight w:val="458"/>
          <w:tblHeader/>
        </w:trPr>
        <w:tc>
          <w:tcPr>
            <w:tcW w:w="1952" w:type="pct"/>
            <w:vMerge w:val="restart"/>
            <w:shd w:val="clear" w:color="auto" w:fill="99C9FE" w:themeFill="accent6"/>
            <w:vAlign w:val="center"/>
            <w:hideMark/>
          </w:tcPr>
          <w:p w14:paraId="0F8BE500" w14:textId="5AABFA90" w:rsidR="00D5792A" w:rsidRPr="000240B6" w:rsidRDefault="00D5792A" w:rsidP="00D5792A">
            <w:pPr>
              <w:pStyle w:val="Tabelitekst"/>
              <w:rPr>
                <w:rFonts w:eastAsia="Noto Sans Symbols"/>
                <w:b/>
                <w:bCs w:val="0"/>
              </w:rPr>
            </w:pPr>
            <w:bookmarkStart w:id="201" w:name="_Hlk51669529"/>
            <w:r w:rsidRPr="00516B23">
              <w:rPr>
                <w:rFonts w:cs="Calibri Light"/>
                <w:b/>
                <w:color w:val="000000"/>
              </w:rPr>
              <w:t>Mõõdik/Sihttase</w:t>
            </w:r>
          </w:p>
        </w:tc>
        <w:tc>
          <w:tcPr>
            <w:tcW w:w="631" w:type="pct"/>
            <w:vMerge w:val="restart"/>
            <w:shd w:val="clear" w:color="auto" w:fill="99C9FE" w:themeFill="accent6"/>
            <w:vAlign w:val="center"/>
            <w:hideMark/>
          </w:tcPr>
          <w:p w14:paraId="04DCEEBF" w14:textId="409ED40F" w:rsidR="00D5792A" w:rsidRPr="000240B6" w:rsidRDefault="00D5792A" w:rsidP="00865456">
            <w:pPr>
              <w:pStyle w:val="Tabelitekst"/>
              <w:jc w:val="right"/>
              <w:rPr>
                <w:rFonts w:eastAsia="Noto Sans Symbols"/>
                <w:b/>
                <w:bCs w:val="0"/>
              </w:rPr>
            </w:pPr>
            <w:r w:rsidRPr="00516B23">
              <w:rPr>
                <w:rFonts w:cs="Calibri Light"/>
                <w:b/>
                <w:color w:val="000000"/>
              </w:rPr>
              <w:t>Viimane tegelik tase (2023)</w:t>
            </w:r>
          </w:p>
        </w:tc>
        <w:tc>
          <w:tcPr>
            <w:tcW w:w="624" w:type="pct"/>
            <w:vMerge w:val="restart"/>
            <w:shd w:val="clear" w:color="auto" w:fill="99C9FE" w:themeFill="accent6"/>
            <w:vAlign w:val="center"/>
            <w:hideMark/>
          </w:tcPr>
          <w:p w14:paraId="2ABFBC47" w14:textId="557D3458" w:rsidR="00D5792A" w:rsidRPr="000240B6" w:rsidRDefault="00D5792A" w:rsidP="00865456">
            <w:pPr>
              <w:pStyle w:val="Tabelitekst"/>
              <w:jc w:val="right"/>
              <w:rPr>
                <w:rFonts w:eastAsia="Noto Sans Symbols"/>
                <w:b/>
                <w:bCs w:val="0"/>
              </w:rPr>
            </w:pPr>
            <w:r w:rsidRPr="00516B23">
              <w:rPr>
                <w:rFonts w:cs="Calibri Light"/>
                <w:b/>
                <w:color w:val="000000"/>
              </w:rPr>
              <w:t>2025</w:t>
            </w:r>
          </w:p>
        </w:tc>
        <w:tc>
          <w:tcPr>
            <w:tcW w:w="625" w:type="pct"/>
            <w:vMerge w:val="restart"/>
            <w:shd w:val="clear" w:color="auto" w:fill="99C9FE" w:themeFill="accent6"/>
            <w:vAlign w:val="center"/>
            <w:hideMark/>
          </w:tcPr>
          <w:p w14:paraId="18A6ADB0" w14:textId="2AFF5781" w:rsidR="00D5792A" w:rsidRPr="000240B6" w:rsidRDefault="00D5792A" w:rsidP="00865456">
            <w:pPr>
              <w:pStyle w:val="Tabelitekst"/>
              <w:jc w:val="right"/>
              <w:rPr>
                <w:rFonts w:eastAsia="Noto Sans Symbols"/>
                <w:b/>
                <w:bCs w:val="0"/>
              </w:rPr>
            </w:pPr>
            <w:r w:rsidRPr="00516B23">
              <w:rPr>
                <w:rFonts w:cs="Calibri Light"/>
                <w:b/>
                <w:color w:val="000000"/>
              </w:rPr>
              <w:t>2026</w:t>
            </w:r>
          </w:p>
        </w:tc>
        <w:tc>
          <w:tcPr>
            <w:tcW w:w="625" w:type="pct"/>
            <w:vMerge w:val="restart"/>
            <w:shd w:val="clear" w:color="auto" w:fill="99C9FE" w:themeFill="accent6"/>
            <w:vAlign w:val="center"/>
            <w:hideMark/>
          </w:tcPr>
          <w:p w14:paraId="4D61EDC3" w14:textId="67831CAE" w:rsidR="00D5792A" w:rsidRPr="000240B6" w:rsidRDefault="00D5792A" w:rsidP="00865456">
            <w:pPr>
              <w:pStyle w:val="Tabelitekst"/>
              <w:jc w:val="right"/>
              <w:rPr>
                <w:rFonts w:eastAsia="Noto Sans Symbols"/>
                <w:b/>
                <w:bCs w:val="0"/>
              </w:rPr>
            </w:pPr>
            <w:r w:rsidRPr="00516B23">
              <w:rPr>
                <w:rFonts w:cs="Calibri Light"/>
                <w:b/>
                <w:color w:val="000000"/>
              </w:rPr>
              <w:t>2027</w:t>
            </w:r>
          </w:p>
        </w:tc>
        <w:tc>
          <w:tcPr>
            <w:tcW w:w="543" w:type="pct"/>
            <w:vMerge w:val="restart"/>
            <w:shd w:val="clear" w:color="auto" w:fill="99C9FE" w:themeFill="accent6"/>
            <w:vAlign w:val="center"/>
            <w:hideMark/>
          </w:tcPr>
          <w:p w14:paraId="40EB2DDA" w14:textId="3545B62A" w:rsidR="00D5792A" w:rsidRPr="000240B6" w:rsidRDefault="00D5792A" w:rsidP="00865456">
            <w:pPr>
              <w:pStyle w:val="Tabelitekst"/>
              <w:jc w:val="right"/>
              <w:rPr>
                <w:rFonts w:eastAsia="Noto Sans Symbols"/>
                <w:b/>
                <w:bCs w:val="0"/>
              </w:rPr>
            </w:pPr>
            <w:r w:rsidRPr="00516B23">
              <w:rPr>
                <w:rFonts w:cs="Calibri Light"/>
                <w:b/>
                <w:color w:val="000000"/>
              </w:rPr>
              <w:t>2028</w:t>
            </w:r>
          </w:p>
        </w:tc>
      </w:tr>
      <w:tr w:rsidR="009D0077" w:rsidRPr="00942EF5" w14:paraId="32D014FE" w14:textId="77777777" w:rsidTr="00865456">
        <w:trPr>
          <w:trHeight w:val="462"/>
          <w:tblHeader/>
        </w:trPr>
        <w:tc>
          <w:tcPr>
            <w:tcW w:w="1952" w:type="pct"/>
            <w:vMerge/>
            <w:shd w:val="clear" w:color="auto" w:fill="99C9FE" w:themeFill="accent6"/>
            <w:vAlign w:val="center"/>
            <w:hideMark/>
          </w:tcPr>
          <w:p w14:paraId="68854D51" w14:textId="77777777" w:rsidR="009D0077" w:rsidRPr="00942EF5" w:rsidRDefault="009D0077" w:rsidP="00EF3252">
            <w:pPr>
              <w:pStyle w:val="Tabelitekst"/>
              <w:rPr>
                <w:rFonts w:eastAsia="Noto Sans Symbols"/>
              </w:rPr>
            </w:pPr>
          </w:p>
        </w:tc>
        <w:tc>
          <w:tcPr>
            <w:tcW w:w="631" w:type="pct"/>
            <w:vMerge/>
            <w:shd w:val="clear" w:color="auto" w:fill="99C9FE" w:themeFill="accent6"/>
            <w:vAlign w:val="center"/>
            <w:hideMark/>
          </w:tcPr>
          <w:p w14:paraId="5CF41BE1" w14:textId="77777777" w:rsidR="009D0077" w:rsidRPr="00942EF5" w:rsidRDefault="009D0077" w:rsidP="00865456">
            <w:pPr>
              <w:pStyle w:val="Tabelitekst"/>
              <w:jc w:val="right"/>
              <w:rPr>
                <w:rFonts w:eastAsia="Noto Sans Symbols"/>
              </w:rPr>
            </w:pPr>
          </w:p>
        </w:tc>
        <w:tc>
          <w:tcPr>
            <w:tcW w:w="624" w:type="pct"/>
            <w:vMerge/>
            <w:shd w:val="clear" w:color="auto" w:fill="99C9FE" w:themeFill="accent6"/>
            <w:vAlign w:val="center"/>
            <w:hideMark/>
          </w:tcPr>
          <w:p w14:paraId="1BDE5F75" w14:textId="77777777" w:rsidR="009D0077" w:rsidRPr="00942EF5" w:rsidRDefault="009D0077" w:rsidP="00865456">
            <w:pPr>
              <w:pStyle w:val="Tabelitekst"/>
              <w:jc w:val="right"/>
              <w:rPr>
                <w:rFonts w:eastAsia="Noto Sans Symbols"/>
              </w:rPr>
            </w:pPr>
          </w:p>
        </w:tc>
        <w:tc>
          <w:tcPr>
            <w:tcW w:w="625" w:type="pct"/>
            <w:vMerge/>
            <w:shd w:val="clear" w:color="auto" w:fill="99C9FE" w:themeFill="accent6"/>
            <w:vAlign w:val="center"/>
            <w:hideMark/>
          </w:tcPr>
          <w:p w14:paraId="3D00C161" w14:textId="77777777" w:rsidR="009D0077" w:rsidRPr="00942EF5" w:rsidRDefault="009D0077" w:rsidP="00865456">
            <w:pPr>
              <w:pStyle w:val="Tabelitekst"/>
              <w:jc w:val="right"/>
              <w:rPr>
                <w:rFonts w:eastAsia="Noto Sans Symbols"/>
              </w:rPr>
            </w:pPr>
          </w:p>
        </w:tc>
        <w:tc>
          <w:tcPr>
            <w:tcW w:w="625" w:type="pct"/>
            <w:vMerge/>
            <w:shd w:val="clear" w:color="auto" w:fill="99C9FE" w:themeFill="accent6"/>
            <w:vAlign w:val="center"/>
            <w:hideMark/>
          </w:tcPr>
          <w:p w14:paraId="610770B7" w14:textId="77777777" w:rsidR="009D0077" w:rsidRPr="00942EF5" w:rsidRDefault="009D0077" w:rsidP="00865456">
            <w:pPr>
              <w:pStyle w:val="Tabelitekst"/>
              <w:jc w:val="right"/>
              <w:rPr>
                <w:rFonts w:eastAsia="Noto Sans Symbols"/>
              </w:rPr>
            </w:pPr>
          </w:p>
        </w:tc>
        <w:tc>
          <w:tcPr>
            <w:tcW w:w="543" w:type="pct"/>
            <w:vMerge/>
            <w:shd w:val="clear" w:color="auto" w:fill="99C9FE" w:themeFill="accent6"/>
            <w:vAlign w:val="center"/>
            <w:hideMark/>
          </w:tcPr>
          <w:p w14:paraId="757C0B72" w14:textId="77777777" w:rsidR="009D0077" w:rsidRPr="00942EF5" w:rsidRDefault="009D0077" w:rsidP="00865456">
            <w:pPr>
              <w:pStyle w:val="Tabelitekst"/>
              <w:jc w:val="right"/>
              <w:rPr>
                <w:rFonts w:eastAsia="Noto Sans Symbols"/>
              </w:rPr>
            </w:pPr>
          </w:p>
        </w:tc>
      </w:tr>
      <w:tr w:rsidR="00D5792A" w:rsidRPr="00942EF5" w14:paraId="5278E5F6" w14:textId="77777777" w:rsidTr="00865456">
        <w:trPr>
          <w:trHeight w:val="411"/>
        </w:trPr>
        <w:tc>
          <w:tcPr>
            <w:tcW w:w="1952" w:type="pct"/>
          </w:tcPr>
          <w:p w14:paraId="79AF7461" w14:textId="49DB5FAA" w:rsidR="00D5792A" w:rsidRPr="00942EF5" w:rsidRDefault="00D5792A" w:rsidP="00D5792A">
            <w:pPr>
              <w:pStyle w:val="Tabelitekst"/>
              <w:rPr>
                <w:rFonts w:eastAsia="Noto Sans Symbols"/>
              </w:rPr>
            </w:pPr>
            <w:r w:rsidRPr="00516B23">
              <w:t xml:space="preserve">Vabatahtlikus tegevuses osalemise määr, % </w:t>
            </w:r>
            <w:r w:rsidRPr="00516B23">
              <w:br/>
            </w:r>
            <w:r w:rsidRPr="002E218E">
              <w:rPr>
                <w:color w:val="000087" w:themeColor="text2"/>
              </w:rPr>
              <w:t>Allikas: Vabatahtlikus tegevuses osalemise uuring</w:t>
            </w:r>
          </w:p>
        </w:tc>
        <w:tc>
          <w:tcPr>
            <w:tcW w:w="631" w:type="pct"/>
            <w:vAlign w:val="center"/>
          </w:tcPr>
          <w:p w14:paraId="5B10A3D9" w14:textId="7E96DCA9" w:rsidR="00D5792A" w:rsidRPr="00942EF5" w:rsidRDefault="00D5792A" w:rsidP="00865456">
            <w:pPr>
              <w:pStyle w:val="Tabelitekst"/>
              <w:jc w:val="right"/>
              <w:rPr>
                <w:rFonts w:eastAsia="Noto Sans Symbols"/>
                <w:i/>
                <w:iCs/>
              </w:rPr>
            </w:pPr>
            <w:r w:rsidRPr="00516B23">
              <w:t>49</w:t>
            </w:r>
            <w:r>
              <w:t>,%</w:t>
            </w:r>
            <w:r w:rsidRPr="00516B23">
              <w:t xml:space="preserve"> (2020)</w:t>
            </w:r>
          </w:p>
        </w:tc>
        <w:tc>
          <w:tcPr>
            <w:tcW w:w="624" w:type="pct"/>
            <w:vAlign w:val="center"/>
          </w:tcPr>
          <w:p w14:paraId="286AAA5A" w14:textId="10CDA781" w:rsidR="00D5792A" w:rsidRPr="00942EF5" w:rsidRDefault="00D5792A" w:rsidP="00865456">
            <w:pPr>
              <w:pStyle w:val="Tabelitekst"/>
              <w:jc w:val="right"/>
              <w:rPr>
                <w:rFonts w:eastAsia="Noto Sans Symbols"/>
                <w:i/>
                <w:iCs/>
              </w:rPr>
            </w:pPr>
            <w:r w:rsidRPr="00516B23">
              <w:t>50,0%</w:t>
            </w:r>
          </w:p>
        </w:tc>
        <w:tc>
          <w:tcPr>
            <w:tcW w:w="625" w:type="pct"/>
            <w:vAlign w:val="center"/>
          </w:tcPr>
          <w:p w14:paraId="1F161577" w14:textId="5861C33D" w:rsidR="00D5792A" w:rsidRPr="00942EF5" w:rsidRDefault="00D5792A" w:rsidP="00865456">
            <w:pPr>
              <w:pStyle w:val="Tabelitekst"/>
              <w:jc w:val="right"/>
              <w:rPr>
                <w:rFonts w:eastAsia="Noto Sans Symbols"/>
                <w:i/>
                <w:iCs/>
              </w:rPr>
            </w:pPr>
            <w:r w:rsidRPr="00516B23">
              <w:t>50,0%</w:t>
            </w:r>
          </w:p>
        </w:tc>
        <w:tc>
          <w:tcPr>
            <w:tcW w:w="625" w:type="pct"/>
            <w:vAlign w:val="center"/>
          </w:tcPr>
          <w:p w14:paraId="2D4236BF" w14:textId="45A7E4F7" w:rsidR="00D5792A" w:rsidRPr="00942EF5" w:rsidRDefault="00D5792A" w:rsidP="00865456">
            <w:pPr>
              <w:pStyle w:val="Tabelitekst"/>
              <w:jc w:val="right"/>
              <w:rPr>
                <w:rFonts w:eastAsia="Noto Sans Symbols"/>
                <w:i/>
                <w:iCs/>
              </w:rPr>
            </w:pPr>
            <w:r w:rsidRPr="00516B23">
              <w:t>50,0%</w:t>
            </w:r>
          </w:p>
        </w:tc>
        <w:tc>
          <w:tcPr>
            <w:tcW w:w="543" w:type="pct"/>
            <w:vAlign w:val="center"/>
          </w:tcPr>
          <w:p w14:paraId="603AFFEC" w14:textId="20E99A18" w:rsidR="00D5792A" w:rsidRPr="00942EF5" w:rsidDel="00392F23" w:rsidRDefault="00D5792A" w:rsidP="00865456">
            <w:pPr>
              <w:pStyle w:val="Tabelitekst"/>
              <w:jc w:val="right"/>
              <w:rPr>
                <w:rFonts w:eastAsia="Noto Sans Symbols"/>
                <w:i/>
                <w:iCs/>
              </w:rPr>
            </w:pPr>
            <w:r w:rsidRPr="00516B23">
              <w:t>50,0%</w:t>
            </w:r>
          </w:p>
        </w:tc>
      </w:tr>
      <w:tr w:rsidR="00D5792A" w:rsidRPr="00942EF5" w14:paraId="789DFA7F" w14:textId="77777777" w:rsidTr="00865456">
        <w:trPr>
          <w:trHeight w:val="411"/>
        </w:trPr>
        <w:tc>
          <w:tcPr>
            <w:tcW w:w="1952" w:type="pct"/>
          </w:tcPr>
          <w:p w14:paraId="3C9290AC" w14:textId="1493DA17" w:rsidR="00D5792A" w:rsidRPr="00942EF5" w:rsidRDefault="00D5792A" w:rsidP="00D5792A">
            <w:pPr>
              <w:pStyle w:val="Tabelitekst"/>
              <w:rPr>
                <w:rFonts w:eastAsia="Noto Sans Symbols"/>
              </w:rPr>
            </w:pPr>
            <w:r w:rsidRPr="00516B23">
              <w:t xml:space="preserve">Eesti vabaühenduste elujõulisuse indeks </w:t>
            </w:r>
            <w:r w:rsidRPr="00516B23">
              <w:br/>
            </w:r>
            <w:r w:rsidRPr="002E218E">
              <w:rPr>
                <w:color w:val="000087" w:themeColor="text2"/>
              </w:rPr>
              <w:t>Allikas: Ameerika Ühendriikide arengukoostöö agentuur (USAID)</w:t>
            </w:r>
          </w:p>
        </w:tc>
        <w:tc>
          <w:tcPr>
            <w:tcW w:w="631" w:type="pct"/>
            <w:vAlign w:val="center"/>
          </w:tcPr>
          <w:p w14:paraId="5DC4F74B" w14:textId="4DA14041" w:rsidR="00D5792A" w:rsidRPr="00942EF5" w:rsidRDefault="00D5792A" w:rsidP="00865456">
            <w:pPr>
              <w:pStyle w:val="Tabelitekst"/>
              <w:jc w:val="right"/>
              <w:rPr>
                <w:rFonts w:eastAsia="Noto Sans Symbols"/>
              </w:rPr>
            </w:pPr>
            <w:r w:rsidRPr="00516B23">
              <w:t>2,1 (2020)</w:t>
            </w:r>
          </w:p>
        </w:tc>
        <w:tc>
          <w:tcPr>
            <w:tcW w:w="624" w:type="pct"/>
            <w:vAlign w:val="center"/>
          </w:tcPr>
          <w:p w14:paraId="684FDCCC" w14:textId="0DE00013" w:rsidR="00D5792A" w:rsidRPr="00942EF5" w:rsidRDefault="00D5792A" w:rsidP="00865456">
            <w:pPr>
              <w:pStyle w:val="Tabelitekst"/>
              <w:jc w:val="right"/>
              <w:rPr>
                <w:rFonts w:eastAsia="Noto Sans Symbols"/>
                <w:i/>
                <w:iCs/>
              </w:rPr>
            </w:pPr>
            <w:r w:rsidRPr="00516B23">
              <w:t>2,00</w:t>
            </w:r>
          </w:p>
        </w:tc>
        <w:tc>
          <w:tcPr>
            <w:tcW w:w="625" w:type="pct"/>
            <w:vAlign w:val="center"/>
          </w:tcPr>
          <w:p w14:paraId="5AD6752B" w14:textId="01EDC7FC" w:rsidR="00D5792A" w:rsidRPr="00942EF5" w:rsidRDefault="00D5792A" w:rsidP="00865456">
            <w:pPr>
              <w:pStyle w:val="Tabelitekst"/>
              <w:jc w:val="right"/>
              <w:rPr>
                <w:rFonts w:eastAsia="Noto Sans Symbols"/>
                <w:i/>
                <w:iCs/>
              </w:rPr>
            </w:pPr>
            <w:r w:rsidRPr="00516B23">
              <w:t>2,00</w:t>
            </w:r>
          </w:p>
        </w:tc>
        <w:tc>
          <w:tcPr>
            <w:tcW w:w="625" w:type="pct"/>
            <w:vAlign w:val="center"/>
          </w:tcPr>
          <w:p w14:paraId="7059E482" w14:textId="03A066BC" w:rsidR="00D5792A" w:rsidRPr="00942EF5" w:rsidRDefault="00D5792A" w:rsidP="00865456">
            <w:pPr>
              <w:pStyle w:val="Tabelitekst"/>
              <w:jc w:val="right"/>
              <w:rPr>
                <w:rFonts w:eastAsia="Noto Sans Symbols"/>
                <w:i/>
                <w:iCs/>
              </w:rPr>
            </w:pPr>
            <w:r w:rsidRPr="00516B23">
              <w:t>2,00</w:t>
            </w:r>
          </w:p>
        </w:tc>
        <w:tc>
          <w:tcPr>
            <w:tcW w:w="543" w:type="pct"/>
            <w:vAlign w:val="center"/>
          </w:tcPr>
          <w:p w14:paraId="43A05307" w14:textId="6A5E1F73" w:rsidR="00D5792A" w:rsidRPr="00942EF5" w:rsidRDefault="00D5792A" w:rsidP="00865456">
            <w:pPr>
              <w:pStyle w:val="Tabelitekst"/>
              <w:jc w:val="right"/>
              <w:rPr>
                <w:rFonts w:eastAsia="Noto Sans Symbols"/>
                <w:i/>
                <w:iCs/>
              </w:rPr>
            </w:pPr>
            <w:r w:rsidRPr="00516B23">
              <w:t>2,00</w:t>
            </w:r>
          </w:p>
        </w:tc>
      </w:tr>
      <w:tr w:rsidR="00D5792A" w:rsidRPr="00942EF5" w14:paraId="23B51F92" w14:textId="77777777" w:rsidTr="00865456">
        <w:trPr>
          <w:trHeight w:val="411"/>
        </w:trPr>
        <w:tc>
          <w:tcPr>
            <w:tcW w:w="1952" w:type="pct"/>
          </w:tcPr>
          <w:p w14:paraId="129C2C86" w14:textId="1257A4C4" w:rsidR="00D5792A" w:rsidRPr="00942EF5" w:rsidRDefault="00D5792A" w:rsidP="00D5792A">
            <w:pPr>
              <w:pStyle w:val="Tabelitekst"/>
              <w:rPr>
                <w:rFonts w:eastAsia="Noto Sans Symbols"/>
              </w:rPr>
            </w:pPr>
            <w:r w:rsidRPr="00516B23">
              <w:t xml:space="preserve">Osakaal elanikest, kes tunnevad, et neil ei ole võimalust mõjutada ühiskonda, % </w:t>
            </w:r>
            <w:r w:rsidRPr="00516B23">
              <w:br/>
            </w:r>
            <w:r w:rsidRPr="002E218E">
              <w:rPr>
                <w:color w:val="000087" w:themeColor="text2"/>
              </w:rPr>
              <w:t>Allikas: Eesti ühiskonna integratsiooni monitooring</w:t>
            </w:r>
          </w:p>
        </w:tc>
        <w:tc>
          <w:tcPr>
            <w:tcW w:w="631" w:type="pct"/>
            <w:vAlign w:val="center"/>
          </w:tcPr>
          <w:p w14:paraId="14387C81" w14:textId="30274590" w:rsidR="00D5792A" w:rsidRPr="00942EF5" w:rsidRDefault="00D5792A" w:rsidP="00865456">
            <w:pPr>
              <w:pStyle w:val="Tabelitekst"/>
              <w:jc w:val="right"/>
              <w:rPr>
                <w:rFonts w:eastAsia="Noto Sans Symbols"/>
              </w:rPr>
            </w:pPr>
            <w:r w:rsidRPr="00516B23">
              <w:t>59,0%</w:t>
            </w:r>
          </w:p>
        </w:tc>
        <w:tc>
          <w:tcPr>
            <w:tcW w:w="624" w:type="pct"/>
            <w:vAlign w:val="center"/>
          </w:tcPr>
          <w:p w14:paraId="560D14B6" w14:textId="5A3EB1E2" w:rsidR="00D5792A" w:rsidRPr="00942EF5" w:rsidRDefault="00D5792A" w:rsidP="00865456">
            <w:pPr>
              <w:pStyle w:val="Tabelitekst"/>
              <w:jc w:val="right"/>
              <w:rPr>
                <w:rFonts w:eastAsia="Noto Sans Symbols"/>
                <w:i/>
                <w:iCs/>
              </w:rPr>
            </w:pPr>
            <w:r w:rsidRPr="00516B23">
              <w:t>48,0%</w:t>
            </w:r>
          </w:p>
        </w:tc>
        <w:tc>
          <w:tcPr>
            <w:tcW w:w="625" w:type="pct"/>
            <w:vAlign w:val="center"/>
          </w:tcPr>
          <w:p w14:paraId="4EE07EA1" w14:textId="1E41D754" w:rsidR="00D5792A" w:rsidRPr="00942EF5" w:rsidRDefault="00D5792A" w:rsidP="00865456">
            <w:pPr>
              <w:pStyle w:val="Tabelitekst"/>
              <w:jc w:val="right"/>
              <w:rPr>
                <w:rFonts w:eastAsia="Noto Sans Symbols"/>
                <w:i/>
                <w:iCs/>
              </w:rPr>
            </w:pPr>
            <w:r w:rsidRPr="00516B23">
              <w:t>48,0%</w:t>
            </w:r>
          </w:p>
        </w:tc>
        <w:tc>
          <w:tcPr>
            <w:tcW w:w="625" w:type="pct"/>
            <w:vAlign w:val="center"/>
          </w:tcPr>
          <w:p w14:paraId="1566D1A3" w14:textId="7B406EF5" w:rsidR="00D5792A" w:rsidRPr="00942EF5" w:rsidRDefault="00D5792A" w:rsidP="00865456">
            <w:pPr>
              <w:pStyle w:val="Tabelitekst"/>
              <w:jc w:val="right"/>
              <w:rPr>
                <w:rFonts w:eastAsia="Noto Sans Symbols"/>
                <w:i/>
                <w:iCs/>
              </w:rPr>
            </w:pPr>
            <w:r w:rsidRPr="00516B23">
              <w:t>48,0%</w:t>
            </w:r>
          </w:p>
        </w:tc>
        <w:tc>
          <w:tcPr>
            <w:tcW w:w="543" w:type="pct"/>
            <w:vAlign w:val="center"/>
          </w:tcPr>
          <w:p w14:paraId="24852A51" w14:textId="472E8F96" w:rsidR="00D5792A" w:rsidRPr="00942EF5" w:rsidRDefault="00D5792A" w:rsidP="00865456">
            <w:pPr>
              <w:pStyle w:val="Tabelitekst"/>
              <w:jc w:val="right"/>
              <w:rPr>
                <w:rFonts w:eastAsia="Noto Sans Symbols"/>
                <w:i/>
                <w:iCs/>
              </w:rPr>
            </w:pPr>
            <w:r w:rsidRPr="00516B23">
              <w:t>48,0%</w:t>
            </w:r>
          </w:p>
        </w:tc>
      </w:tr>
    </w:tbl>
    <w:p w14:paraId="22106A87" w14:textId="77777777" w:rsidR="00A92F92" w:rsidRPr="00C639A6" w:rsidRDefault="00A92F92" w:rsidP="00A92F92">
      <w:pPr>
        <w:pStyle w:val="1Bullet"/>
        <w:numPr>
          <w:ilvl w:val="0"/>
          <w:numId w:val="0"/>
        </w:numPr>
        <w:rPr>
          <w:rStyle w:val="Boldtekstis"/>
          <w:lang w:eastAsia="en-US"/>
        </w:rPr>
      </w:pPr>
      <w:bookmarkStart w:id="202" w:name="_Toc51944050"/>
      <w:bookmarkStart w:id="203" w:name="_Toc143378765"/>
      <w:bookmarkEnd w:id="201"/>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5E31C440" w14:textId="77777777" w:rsidR="00D5792A" w:rsidRDefault="00D5792A" w:rsidP="005D7F02">
      <w:pPr>
        <w:pStyle w:val="1Bullet"/>
      </w:pPr>
      <w:r w:rsidRPr="009D0077">
        <w:rPr>
          <w:rStyle w:val="Boldtekstis"/>
        </w:rPr>
        <w:t xml:space="preserve">Kogukonnakeskse lähenemisviisi kui rohujuure demokraatiat </w:t>
      </w:r>
      <w:proofErr w:type="spellStart"/>
      <w:r w:rsidRPr="009D0077">
        <w:rPr>
          <w:rStyle w:val="Boldtekstis"/>
        </w:rPr>
        <w:t>viljeleva</w:t>
      </w:r>
      <w:proofErr w:type="spellEnd"/>
      <w:r w:rsidRPr="009D0077">
        <w:rPr>
          <w:rStyle w:val="Boldtekstis"/>
        </w:rPr>
        <w:t xml:space="preserve"> valitsemisviisi juurutamine.</w:t>
      </w:r>
      <w:r w:rsidRPr="0042794F">
        <w:t xml:space="preserve"> </w:t>
      </w:r>
      <w:r>
        <w:t xml:space="preserve">Plaanis on soodustada </w:t>
      </w:r>
      <w:r w:rsidRPr="0042794F">
        <w:t>kohalike omavalitsuste koostöö</w:t>
      </w:r>
      <w:r>
        <w:t>d</w:t>
      </w:r>
      <w:r w:rsidRPr="0042794F">
        <w:t xml:space="preserve"> kohalike elanike ja piirkondlike kogukondadega ning </w:t>
      </w:r>
      <w:r>
        <w:t xml:space="preserve">aidata suurendada </w:t>
      </w:r>
      <w:r w:rsidRPr="0042794F">
        <w:t>elanike rahulolu kohaliku omavalitsuse valitsemisega.</w:t>
      </w:r>
      <w:r w:rsidRPr="0042794F" w:rsidDel="0064677A">
        <w:t xml:space="preserve"> </w:t>
      </w:r>
      <w:r>
        <w:t>K</w:t>
      </w:r>
      <w:r w:rsidRPr="0042794F">
        <w:t>asutusele</w:t>
      </w:r>
      <w:r>
        <w:t xml:space="preserve"> võetakse</w:t>
      </w:r>
      <w:r w:rsidRPr="0042794F">
        <w:t xml:space="preserve"> kogu</w:t>
      </w:r>
      <w:r>
        <w:softHyphen/>
      </w:r>
      <w:r w:rsidRPr="0042794F">
        <w:t>konnakesk</w:t>
      </w:r>
      <w:r>
        <w:t>n</w:t>
      </w:r>
      <w:r w:rsidRPr="0042794F">
        <w:t xml:space="preserve">e lähenemisviis ja </w:t>
      </w:r>
      <w:r>
        <w:t>j</w:t>
      </w:r>
      <w:r w:rsidRPr="00554424">
        <w:t>ätkatakse 2023. aastast ümber kujundatud maakondliku kodaniku</w:t>
      </w:r>
      <w:r>
        <w:softHyphen/>
      </w:r>
      <w:r w:rsidRPr="00554424">
        <w:t>ühis</w:t>
      </w:r>
      <w:r>
        <w:softHyphen/>
      </w:r>
      <w:r w:rsidRPr="00554424">
        <w:t>konna nõustamisteenuse osutamis</w:t>
      </w:r>
      <w:r>
        <w:t>t</w:t>
      </w:r>
      <w:r w:rsidRPr="00554424">
        <w:t>.</w:t>
      </w:r>
      <w:r w:rsidRPr="0042794F">
        <w:t xml:space="preserve"> Selle tulemusena saavad kohalikul tasandil tegutsevad kogukonnad kogukonnakeskseks lähenemisviisiks senisest enam tuge.</w:t>
      </w:r>
    </w:p>
    <w:p w14:paraId="3642A8B0" w14:textId="77777777" w:rsidR="00D5792A" w:rsidRPr="00554424" w:rsidRDefault="00D5792A" w:rsidP="005D7F02">
      <w:pPr>
        <w:pStyle w:val="1Bullet"/>
        <w:rPr>
          <w:rFonts w:ascii="Calibri" w:hAnsi="Calibri"/>
        </w:rPr>
      </w:pPr>
      <w:r w:rsidRPr="009D0077">
        <w:rPr>
          <w:rStyle w:val="Boldtekstis"/>
        </w:rPr>
        <w:t>Riigi demokraatia ja säilenõtkuse tagamiseks vabatahtlike võrgustiku rajamine ja arendamine.</w:t>
      </w:r>
      <w:r w:rsidRPr="0042794F">
        <w:rPr>
          <w:b/>
          <w:bCs/>
        </w:rPr>
        <w:t xml:space="preserve"> </w:t>
      </w:r>
      <w:r w:rsidRPr="0042794F">
        <w:t>Võrgustiku eesmärk on</w:t>
      </w:r>
      <w:r>
        <w:t>, et</w:t>
      </w:r>
      <w:r w:rsidRPr="0042794F">
        <w:t xml:space="preserve"> keskvõimu tasandilt rohujuure tasandi</w:t>
      </w:r>
      <w:r>
        <w:t>le</w:t>
      </w:r>
      <w:r w:rsidRPr="0042794F">
        <w:t xml:space="preserve"> </w:t>
      </w:r>
      <w:r>
        <w:t xml:space="preserve">ja vastupidi jõuaks </w:t>
      </w:r>
      <w:r w:rsidRPr="0042794F">
        <w:t>adekvaat</w:t>
      </w:r>
      <w:r>
        <w:t>n</w:t>
      </w:r>
      <w:r w:rsidRPr="0042794F">
        <w:t xml:space="preserve">e ja kontrollitud info otsuste tegemiseks. Siseministeeriumi koordineerimisel on katsetatud sellist võrgustikku nii </w:t>
      </w:r>
      <w:r>
        <w:t>koroona-</w:t>
      </w:r>
      <w:r w:rsidRPr="0042794F">
        <w:t xml:space="preserve"> kui</w:t>
      </w:r>
      <w:r>
        <w:t xml:space="preserve"> ka</w:t>
      </w:r>
      <w:r w:rsidRPr="0042794F">
        <w:t xml:space="preserve"> Ukraina sõjapõgenike kriisis. Vabatahtlike võrgustik aitab kaasa kohaliku tasandi demokraatia ja kodanikuühiskonna arengule </w:t>
      </w:r>
      <w:r>
        <w:t>ning</w:t>
      </w:r>
      <w:r w:rsidRPr="0042794F">
        <w:t xml:space="preserve"> on osa kogukonnakesksest lähenemisviisist.</w:t>
      </w:r>
    </w:p>
    <w:p w14:paraId="364E2ED2" w14:textId="77777777" w:rsidR="00D5792A" w:rsidRPr="0042794F" w:rsidRDefault="00D5792A" w:rsidP="005D7F02">
      <w:pPr>
        <w:pStyle w:val="1Bullet"/>
        <w:rPr>
          <w:b/>
          <w:bCs/>
        </w:rPr>
      </w:pPr>
      <w:r w:rsidRPr="009D0077">
        <w:rPr>
          <w:rStyle w:val="Boldtekstis"/>
        </w:rPr>
        <w:t>Kodanikuühiskonna uuenduslike ja innovaatiliste algatuste fondi käivitamine</w:t>
      </w:r>
      <w:r w:rsidRPr="0042794F">
        <w:rPr>
          <w:b/>
          <w:bCs/>
        </w:rPr>
        <w:t>.</w:t>
      </w:r>
      <w:r>
        <w:rPr>
          <w:b/>
          <w:bCs/>
        </w:rPr>
        <w:t xml:space="preserve"> </w:t>
      </w:r>
      <w:r w:rsidRPr="0042794F">
        <w:t xml:space="preserve">Kaks aastat kestnud </w:t>
      </w:r>
      <w:r>
        <w:t>koroona</w:t>
      </w:r>
      <w:r w:rsidRPr="0042794F">
        <w:t>viirusest tingitud muutused</w:t>
      </w:r>
      <w:r>
        <w:t xml:space="preserve"> ja Ukrainas toimuva sõja mõjud</w:t>
      </w:r>
      <w:r w:rsidRPr="0042794F">
        <w:t xml:space="preserve"> on välja toonud kodanikuühiskonna tegutsemis</w:t>
      </w:r>
      <w:r w:rsidRPr="0042794F">
        <w:softHyphen/>
        <w:t>vormide innovaatilisuse ja võimekuse</w:t>
      </w:r>
      <w:r>
        <w:t>,</w:t>
      </w:r>
      <w:r w:rsidRPr="0042794F">
        <w:t xml:space="preserve"> </w:t>
      </w:r>
      <w:r>
        <w:t>s</w:t>
      </w:r>
      <w:r w:rsidRPr="0042794F">
        <w:t xml:space="preserve">amuti selge vajaduse luua pidevalt toimiv </w:t>
      </w:r>
      <w:r w:rsidRPr="009D0077">
        <w:rPr>
          <w:rStyle w:val="Boldtekstis"/>
        </w:rPr>
        <w:t>kodaniku</w:t>
      </w:r>
      <w:r w:rsidRPr="009D0077">
        <w:rPr>
          <w:rStyle w:val="Boldtekstis"/>
        </w:rPr>
        <w:softHyphen/>
        <w:t>ühiskonna uuenduslike ja innovaatiliste algatuste toetamise fond ehk innovatsioonifond.</w:t>
      </w:r>
      <w:r w:rsidRPr="0042794F">
        <w:t xml:space="preserve"> </w:t>
      </w:r>
      <w:r>
        <w:t xml:space="preserve">2023. aastal on </w:t>
      </w:r>
      <w:r w:rsidRPr="00746099">
        <w:t xml:space="preserve">innovatsioonifondi eesmärk </w:t>
      </w:r>
      <w:r>
        <w:t xml:space="preserve">mõelda </w:t>
      </w:r>
      <w:r w:rsidRPr="00746099">
        <w:t xml:space="preserve">kogukonnakeskse valitsemisviisi </w:t>
      </w:r>
      <w:r>
        <w:t>põhimõttel</w:t>
      </w:r>
      <w:r w:rsidRPr="00746099">
        <w:t xml:space="preserve"> üheskoos elanike, kohaliku omavalitsuse ja kohalike pooltega</w:t>
      </w:r>
      <w:r>
        <w:t xml:space="preserve"> </w:t>
      </w:r>
      <w:r w:rsidRPr="00746099">
        <w:t xml:space="preserve">innovatiivsel meetodil </w:t>
      </w:r>
      <w:r>
        <w:t>läbi</w:t>
      </w:r>
      <w:r w:rsidRPr="00746099">
        <w:t xml:space="preserve"> nende kogukondade elanikkonna</w:t>
      </w:r>
      <w:r>
        <w:softHyphen/>
      </w:r>
      <w:r w:rsidRPr="00746099">
        <w:t>kaitse vajaduse</w:t>
      </w:r>
      <w:r>
        <w:t>d</w:t>
      </w:r>
      <w:r w:rsidRPr="00746099">
        <w:t xml:space="preserve"> ja võimalus</w:t>
      </w:r>
      <w:r>
        <w:t>ed. Innovatsioonifondi abil</w:t>
      </w:r>
      <w:r w:rsidRPr="00746099">
        <w:t xml:space="preserve"> planeeri</w:t>
      </w:r>
      <w:r>
        <w:t>takse lahendusi</w:t>
      </w:r>
      <w:r w:rsidRPr="00746099">
        <w:t xml:space="preserve"> ja </w:t>
      </w:r>
      <w:r>
        <w:t xml:space="preserve">viiakse need </w:t>
      </w:r>
      <w:r w:rsidRPr="00746099">
        <w:t>ellu kohaliku omavalitsuse tasandil, arvestades kohalikke olusid</w:t>
      </w:r>
      <w:r>
        <w:t>.</w:t>
      </w:r>
    </w:p>
    <w:p w14:paraId="706701AE" w14:textId="77777777" w:rsidR="00D5792A" w:rsidRPr="0042794F" w:rsidRDefault="00D5792A" w:rsidP="005D7F02">
      <w:pPr>
        <w:pStyle w:val="1Bullet"/>
        <w:rPr>
          <w:b/>
          <w:bCs/>
        </w:rPr>
      </w:pPr>
      <w:r w:rsidRPr="009D0077">
        <w:rPr>
          <w:rStyle w:val="Boldtekstis"/>
        </w:rPr>
        <w:t>Keskkonna loomine, mis soosib sotsiaalset ettevõtlust ja omatulu teenivaid vabaühendusi.</w:t>
      </w:r>
      <w:r>
        <w:rPr>
          <w:b/>
          <w:bCs/>
        </w:rPr>
        <w:t xml:space="preserve"> </w:t>
      </w:r>
      <w:r>
        <w:t>Kavas on</w:t>
      </w:r>
      <w:r w:rsidRPr="0042794F">
        <w:t xml:space="preserve"> </w:t>
      </w:r>
      <w:r>
        <w:t xml:space="preserve">suurendada </w:t>
      </w:r>
      <w:r w:rsidRPr="0042794F">
        <w:t>sotsiaalse ettevõtluse tuntust</w:t>
      </w:r>
      <w:r>
        <w:t xml:space="preserve"> ning</w:t>
      </w:r>
      <w:r w:rsidRPr="0042794F">
        <w:t xml:space="preserve"> selgita</w:t>
      </w:r>
      <w:r>
        <w:t>da</w:t>
      </w:r>
      <w:r w:rsidRPr="0042794F">
        <w:t xml:space="preserve"> selle olemust ja võimalusi, et parandada sotsiaalsete ettevõtete majandusnäitajaid</w:t>
      </w:r>
      <w:r>
        <w:t xml:space="preserve"> ja</w:t>
      </w:r>
      <w:r w:rsidRPr="0042794F">
        <w:t xml:space="preserve"> kasvatada töökohtade arvu </w:t>
      </w:r>
      <w:r>
        <w:t>ning</w:t>
      </w:r>
      <w:r w:rsidRPr="0042794F">
        <w:t xml:space="preserve"> selle kaudu suuren</w:t>
      </w:r>
      <w:r>
        <w:softHyphen/>
      </w:r>
      <w:r w:rsidRPr="0042794F">
        <w:t xml:space="preserve">dada riigieelarve </w:t>
      </w:r>
      <w:r w:rsidRPr="003929D1">
        <w:t>maksulaekumisi</w:t>
      </w:r>
      <w:r w:rsidRPr="0042794F">
        <w:t>. Kõrvalda</w:t>
      </w:r>
      <w:r>
        <w:t>da tuleb</w:t>
      </w:r>
      <w:r w:rsidRPr="0042794F">
        <w:t xml:space="preserve"> piirangud, </w:t>
      </w:r>
      <w:r w:rsidRPr="0042794F">
        <w:lastRenderedPageBreak/>
        <w:t>mis takistavad sotsiaalsetel ettevõtetel võrreldes tavaliste ettevõtetega saada ettevõtluse toetamiseks mõeldud meetmetest ühiskondlikult innovaatilisteks tegevusteks tuge.</w:t>
      </w:r>
    </w:p>
    <w:p w14:paraId="3AB876C8" w14:textId="77777777" w:rsidR="00D5792A" w:rsidRPr="0042794F" w:rsidRDefault="00D5792A" w:rsidP="005D7F02">
      <w:pPr>
        <w:pStyle w:val="1Bullet"/>
        <w:rPr>
          <w:b/>
          <w:bCs/>
        </w:rPr>
      </w:pPr>
      <w:r w:rsidRPr="009D0077">
        <w:rPr>
          <w:rStyle w:val="Boldtekstis"/>
        </w:rPr>
        <w:t>Heategevuse arendamiseks võimaluste loomine, et kaasata annetamisel paremini eraraha.</w:t>
      </w:r>
      <w:r w:rsidRPr="0042794F">
        <w:rPr>
          <w:b/>
          <w:bCs/>
        </w:rPr>
        <w:t xml:space="preserve"> </w:t>
      </w:r>
      <w:r w:rsidRPr="0042794F">
        <w:t xml:space="preserve">Ettevõtete ja investorite annetuste soodustamiseks </w:t>
      </w:r>
      <w:r>
        <w:t xml:space="preserve">on viidud läbi </w:t>
      </w:r>
      <w:r w:rsidRPr="0042794F">
        <w:t>maksupoliitika muutmise analüüs ning koosta</w:t>
      </w:r>
      <w:r>
        <w:t>tud</w:t>
      </w:r>
      <w:r w:rsidRPr="0042794F">
        <w:t xml:space="preserve"> ettepanekud. </w:t>
      </w:r>
      <w:r>
        <w:t>Oluline on jätkata tööga ettepanekute jõustamiseks.</w:t>
      </w:r>
    </w:p>
    <w:p w14:paraId="51B1B930" w14:textId="77777777" w:rsidR="00D5792A" w:rsidRPr="009D0077" w:rsidRDefault="00D5792A" w:rsidP="005D7F02">
      <w:pPr>
        <w:pStyle w:val="1Bullet"/>
        <w:rPr>
          <w:rStyle w:val="Boldtekstis"/>
        </w:rPr>
      </w:pPr>
      <w:r w:rsidRPr="009D0077">
        <w:rPr>
          <w:rStyle w:val="Boldtekstis"/>
        </w:rPr>
        <w:t>Saabunud põgenike ühiskonda kaasamise soodustamine, sh vabatahtliku tegevuse võimaluste pakkumine.</w:t>
      </w:r>
    </w:p>
    <w:p w14:paraId="2A1A3ACF" w14:textId="77777777" w:rsidR="00D5792A" w:rsidRPr="00E60216" w:rsidRDefault="00D5792A" w:rsidP="00AD1834">
      <w:pPr>
        <w:pStyle w:val="Sisutekst"/>
      </w:pPr>
      <w:r w:rsidRPr="00E60216">
        <w:t xml:space="preserve">Kogukondliku Eesti programmi eesmärkide elluviimiseks on </w:t>
      </w:r>
      <w:r>
        <w:t>keskmiselt</w:t>
      </w:r>
      <w:r w:rsidRPr="00E60216">
        <w:t xml:space="preserve"> planeeritud 5,2 mln eurot</w:t>
      </w:r>
      <w:r>
        <w:t xml:space="preserve"> aastas</w:t>
      </w:r>
      <w:r w:rsidRPr="00E60216">
        <w:t>.</w:t>
      </w:r>
    </w:p>
    <w:p w14:paraId="576A7CF6" w14:textId="3DAE05CB" w:rsidR="009D0077" w:rsidRPr="00942EF5" w:rsidRDefault="009D0077" w:rsidP="00523CBB">
      <w:pPr>
        <w:pStyle w:val="111Pealkiri3tase"/>
      </w:pPr>
      <w:bookmarkStart w:id="204" w:name="_Toc178059982"/>
      <w:r w:rsidRPr="00942EF5">
        <w:t>2.1</w:t>
      </w:r>
      <w:r w:rsidR="009A671E">
        <w:t>6</w:t>
      </w:r>
      <w:r w:rsidRPr="00942EF5">
        <w:t>.</w:t>
      </w:r>
      <w:r w:rsidR="009C3FAA">
        <w:t>3</w:t>
      </w:r>
      <w:r w:rsidRPr="00942EF5">
        <w:t xml:space="preserve"> </w:t>
      </w:r>
      <w:bookmarkEnd w:id="202"/>
      <w:r w:rsidRPr="00942EF5">
        <w:t>Nutikas rahvastikuarvestus</w:t>
      </w:r>
      <w:r w:rsidR="00D5792A">
        <w:t>e programm</w:t>
      </w:r>
      <w:bookmarkEnd w:id="204"/>
      <w:r w:rsidRPr="00942EF5">
        <w:t xml:space="preserve"> </w:t>
      </w:r>
      <w:bookmarkEnd w:id="203"/>
    </w:p>
    <w:p w14:paraId="2B48BE1D" w14:textId="77777777" w:rsidR="009D0077" w:rsidRPr="00942EF5" w:rsidRDefault="009D0077" w:rsidP="009D0077">
      <w:pPr>
        <w:rPr>
          <w:rStyle w:val="Boldtekstis"/>
          <w:lang w:eastAsia="et-EE"/>
        </w:rPr>
      </w:pPr>
      <w:r w:rsidRPr="00942EF5">
        <w:rPr>
          <w:rStyle w:val="Boldtekstis"/>
          <w:lang w:eastAsia="et-EE"/>
        </w:rPr>
        <w:t>Programmi eesmärk</w:t>
      </w:r>
    </w:p>
    <w:p w14:paraId="20B222B9" w14:textId="77777777" w:rsidR="009D0077" w:rsidRDefault="009D0077" w:rsidP="00AD1834">
      <w:pPr>
        <w:pStyle w:val="Sisutekst"/>
      </w:pPr>
      <w:r w:rsidRPr="00613ED3">
        <w:t>Inimeste elusündmustega seonduvad toimingud on mugavad, lihtsasti kättesaadavad ja võimalusel automatiseeritud. Rahvastikuandmed on kvaliteetsed ning on aluseks avalike ülesannete täitmisel ja Eesti elanike lihtsal asjaajamisel.</w:t>
      </w:r>
    </w:p>
    <w:p w14:paraId="6CEAD1EB" w14:textId="76744661" w:rsidR="009D0077" w:rsidRPr="00942EF5" w:rsidRDefault="009D0077" w:rsidP="009D0077">
      <w:pPr>
        <w:pStyle w:val="Pealdis"/>
      </w:pPr>
      <w:r w:rsidRPr="00942EF5">
        <w:t xml:space="preserve">Tabel </w:t>
      </w:r>
      <w:r w:rsidR="005563A7">
        <w:fldChar w:fldCharType="begin"/>
      </w:r>
      <w:r w:rsidR="005563A7">
        <w:instrText xml:space="preserve"> SEQ Tabel \* ARABIC </w:instrText>
      </w:r>
      <w:r w:rsidR="005563A7">
        <w:fldChar w:fldCharType="separate"/>
      </w:r>
      <w:r w:rsidR="002206A0">
        <w:t>56</w:t>
      </w:r>
      <w:r w:rsidR="005563A7">
        <w:fldChar w:fldCharType="end"/>
      </w:r>
      <w:r w:rsidRPr="00942EF5">
        <w:t>. Nutikas rahvastikuarvestus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248"/>
        <w:gridCol w:w="1417"/>
        <w:gridCol w:w="852"/>
        <w:gridCol w:w="848"/>
        <w:gridCol w:w="852"/>
        <w:gridCol w:w="845"/>
      </w:tblGrid>
      <w:tr w:rsidR="00D5792A" w:rsidRPr="00942EF5" w14:paraId="1CD02D61" w14:textId="77777777" w:rsidTr="00B343D2">
        <w:trPr>
          <w:trHeight w:val="458"/>
          <w:tblHeader/>
        </w:trPr>
        <w:tc>
          <w:tcPr>
            <w:tcW w:w="2344" w:type="pct"/>
            <w:vMerge w:val="restart"/>
            <w:shd w:val="clear" w:color="auto" w:fill="99C9FE" w:themeFill="accent6"/>
            <w:vAlign w:val="center"/>
            <w:hideMark/>
          </w:tcPr>
          <w:p w14:paraId="078425DA" w14:textId="0A64969F" w:rsidR="00D5792A" w:rsidRPr="000240B6" w:rsidRDefault="00D5792A" w:rsidP="00D5792A">
            <w:pPr>
              <w:pStyle w:val="Tabelitekst"/>
              <w:rPr>
                <w:rFonts w:eastAsia="Noto Sans Symbols"/>
                <w:b/>
                <w:bCs w:val="0"/>
              </w:rPr>
            </w:pPr>
            <w:bookmarkStart w:id="205" w:name="_Hlk51669630"/>
            <w:r w:rsidRPr="00B07E0A">
              <w:rPr>
                <w:rFonts w:cs="Calibri Light"/>
                <w:b/>
                <w:color w:val="000000"/>
              </w:rPr>
              <w:t>Mõõdik/Sihttase</w:t>
            </w:r>
          </w:p>
        </w:tc>
        <w:tc>
          <w:tcPr>
            <w:tcW w:w="782" w:type="pct"/>
            <w:vMerge w:val="restart"/>
            <w:shd w:val="clear" w:color="auto" w:fill="99C9FE" w:themeFill="accent6"/>
            <w:vAlign w:val="center"/>
            <w:hideMark/>
          </w:tcPr>
          <w:p w14:paraId="73ACCADF" w14:textId="377BF996" w:rsidR="00D5792A" w:rsidRPr="000240B6" w:rsidRDefault="00D5792A" w:rsidP="00865456">
            <w:pPr>
              <w:pStyle w:val="Tabelitekst"/>
              <w:jc w:val="right"/>
              <w:rPr>
                <w:rFonts w:eastAsia="Noto Sans Symbols"/>
                <w:b/>
                <w:bCs w:val="0"/>
              </w:rPr>
            </w:pPr>
            <w:r w:rsidRPr="00B07E0A">
              <w:rPr>
                <w:rFonts w:cs="Calibri Light"/>
                <w:b/>
                <w:color w:val="000000"/>
              </w:rPr>
              <w:t>Viimane tegelik tase (2023)</w:t>
            </w:r>
          </w:p>
        </w:tc>
        <w:tc>
          <w:tcPr>
            <w:tcW w:w="470" w:type="pct"/>
            <w:vMerge w:val="restart"/>
            <w:shd w:val="clear" w:color="auto" w:fill="99C9FE" w:themeFill="accent6"/>
            <w:vAlign w:val="center"/>
            <w:hideMark/>
          </w:tcPr>
          <w:p w14:paraId="46EFD36F" w14:textId="11119065" w:rsidR="00D5792A" w:rsidRPr="000240B6" w:rsidRDefault="00D5792A" w:rsidP="00865456">
            <w:pPr>
              <w:pStyle w:val="Tabelitekst"/>
              <w:jc w:val="right"/>
              <w:rPr>
                <w:rFonts w:eastAsia="Noto Sans Symbols"/>
                <w:b/>
                <w:bCs w:val="0"/>
              </w:rPr>
            </w:pPr>
            <w:r w:rsidRPr="00B07E0A">
              <w:rPr>
                <w:rFonts w:cs="Calibri Light"/>
                <w:b/>
                <w:color w:val="000000"/>
              </w:rPr>
              <w:t>2025</w:t>
            </w:r>
          </w:p>
        </w:tc>
        <w:tc>
          <w:tcPr>
            <w:tcW w:w="468" w:type="pct"/>
            <w:vMerge w:val="restart"/>
            <w:shd w:val="clear" w:color="auto" w:fill="99C9FE" w:themeFill="accent6"/>
            <w:vAlign w:val="center"/>
            <w:hideMark/>
          </w:tcPr>
          <w:p w14:paraId="798F1E11" w14:textId="63BAB50B" w:rsidR="00D5792A" w:rsidRPr="000240B6" w:rsidRDefault="00D5792A" w:rsidP="00865456">
            <w:pPr>
              <w:pStyle w:val="Tabelitekst"/>
              <w:jc w:val="right"/>
              <w:rPr>
                <w:rFonts w:eastAsia="Noto Sans Symbols"/>
                <w:b/>
                <w:bCs w:val="0"/>
              </w:rPr>
            </w:pPr>
            <w:r w:rsidRPr="00B07E0A">
              <w:rPr>
                <w:rFonts w:cs="Calibri Light"/>
                <w:b/>
                <w:color w:val="000000"/>
              </w:rPr>
              <w:t>2026</w:t>
            </w:r>
          </w:p>
        </w:tc>
        <w:tc>
          <w:tcPr>
            <w:tcW w:w="470" w:type="pct"/>
            <w:vMerge w:val="restart"/>
            <w:shd w:val="clear" w:color="auto" w:fill="99C9FE" w:themeFill="accent6"/>
            <w:vAlign w:val="center"/>
            <w:hideMark/>
          </w:tcPr>
          <w:p w14:paraId="02815CBA" w14:textId="471C7C8F" w:rsidR="00D5792A" w:rsidRPr="000240B6" w:rsidRDefault="00D5792A" w:rsidP="00865456">
            <w:pPr>
              <w:pStyle w:val="Tabelitekst"/>
              <w:jc w:val="right"/>
              <w:rPr>
                <w:rFonts w:eastAsia="Noto Sans Symbols"/>
                <w:b/>
                <w:bCs w:val="0"/>
              </w:rPr>
            </w:pPr>
            <w:r w:rsidRPr="00B07E0A">
              <w:rPr>
                <w:rFonts w:cs="Calibri Light"/>
                <w:b/>
                <w:color w:val="000000"/>
              </w:rPr>
              <w:t>2027</w:t>
            </w:r>
          </w:p>
        </w:tc>
        <w:tc>
          <w:tcPr>
            <w:tcW w:w="466" w:type="pct"/>
            <w:vMerge w:val="restart"/>
            <w:shd w:val="clear" w:color="auto" w:fill="99C9FE" w:themeFill="accent6"/>
            <w:vAlign w:val="center"/>
            <w:hideMark/>
          </w:tcPr>
          <w:p w14:paraId="37CF0A70" w14:textId="6FC44A86" w:rsidR="00D5792A" w:rsidRPr="000240B6" w:rsidRDefault="00D5792A" w:rsidP="00865456">
            <w:pPr>
              <w:pStyle w:val="Tabelitekst"/>
              <w:jc w:val="right"/>
              <w:rPr>
                <w:rFonts w:eastAsia="Noto Sans Symbols"/>
                <w:b/>
                <w:bCs w:val="0"/>
              </w:rPr>
            </w:pPr>
            <w:r w:rsidRPr="00B07E0A">
              <w:rPr>
                <w:rFonts w:cs="Calibri Light"/>
                <w:b/>
                <w:color w:val="000000"/>
              </w:rPr>
              <w:t>2028</w:t>
            </w:r>
          </w:p>
        </w:tc>
      </w:tr>
      <w:tr w:rsidR="009D0077" w:rsidRPr="00942EF5" w14:paraId="65430307" w14:textId="77777777" w:rsidTr="00B343D2">
        <w:trPr>
          <w:trHeight w:val="462"/>
          <w:tblHeader/>
        </w:trPr>
        <w:tc>
          <w:tcPr>
            <w:tcW w:w="2344" w:type="pct"/>
            <w:vMerge/>
            <w:shd w:val="clear" w:color="auto" w:fill="99C9FE" w:themeFill="accent6"/>
            <w:vAlign w:val="center"/>
            <w:hideMark/>
          </w:tcPr>
          <w:p w14:paraId="79699FAD" w14:textId="77777777" w:rsidR="009D0077" w:rsidRPr="00942EF5" w:rsidRDefault="009D0077" w:rsidP="00EF3252">
            <w:pPr>
              <w:pStyle w:val="Tabelitekst"/>
              <w:rPr>
                <w:rFonts w:eastAsia="Noto Sans Symbols"/>
              </w:rPr>
            </w:pPr>
          </w:p>
        </w:tc>
        <w:tc>
          <w:tcPr>
            <w:tcW w:w="782" w:type="pct"/>
            <w:vMerge/>
            <w:shd w:val="clear" w:color="auto" w:fill="99C9FE" w:themeFill="accent6"/>
            <w:vAlign w:val="center"/>
            <w:hideMark/>
          </w:tcPr>
          <w:p w14:paraId="641FADF3" w14:textId="77777777" w:rsidR="009D0077" w:rsidRPr="00942EF5" w:rsidRDefault="009D0077" w:rsidP="00865456">
            <w:pPr>
              <w:pStyle w:val="Tabelitekst"/>
              <w:jc w:val="right"/>
              <w:rPr>
                <w:rFonts w:eastAsia="Noto Sans Symbols"/>
              </w:rPr>
            </w:pPr>
          </w:p>
        </w:tc>
        <w:tc>
          <w:tcPr>
            <w:tcW w:w="470" w:type="pct"/>
            <w:vMerge/>
            <w:shd w:val="clear" w:color="auto" w:fill="99C9FE" w:themeFill="accent6"/>
            <w:vAlign w:val="center"/>
            <w:hideMark/>
          </w:tcPr>
          <w:p w14:paraId="2E613818" w14:textId="77777777" w:rsidR="009D0077" w:rsidRPr="00942EF5" w:rsidRDefault="009D0077" w:rsidP="00865456">
            <w:pPr>
              <w:pStyle w:val="Tabelitekst"/>
              <w:jc w:val="right"/>
              <w:rPr>
                <w:rFonts w:eastAsia="Noto Sans Symbols"/>
              </w:rPr>
            </w:pPr>
          </w:p>
        </w:tc>
        <w:tc>
          <w:tcPr>
            <w:tcW w:w="468" w:type="pct"/>
            <w:vMerge/>
            <w:shd w:val="clear" w:color="auto" w:fill="99C9FE" w:themeFill="accent6"/>
            <w:vAlign w:val="center"/>
            <w:hideMark/>
          </w:tcPr>
          <w:p w14:paraId="62B1AB03" w14:textId="77777777" w:rsidR="009D0077" w:rsidRPr="00942EF5" w:rsidRDefault="009D0077" w:rsidP="00865456">
            <w:pPr>
              <w:pStyle w:val="Tabelitekst"/>
              <w:jc w:val="right"/>
              <w:rPr>
                <w:rFonts w:eastAsia="Noto Sans Symbols"/>
              </w:rPr>
            </w:pPr>
          </w:p>
        </w:tc>
        <w:tc>
          <w:tcPr>
            <w:tcW w:w="470" w:type="pct"/>
            <w:vMerge/>
            <w:shd w:val="clear" w:color="auto" w:fill="99C9FE" w:themeFill="accent6"/>
            <w:vAlign w:val="center"/>
            <w:hideMark/>
          </w:tcPr>
          <w:p w14:paraId="54FA7811" w14:textId="77777777" w:rsidR="009D0077" w:rsidRPr="00942EF5" w:rsidRDefault="009D0077" w:rsidP="00865456">
            <w:pPr>
              <w:pStyle w:val="Tabelitekst"/>
              <w:jc w:val="right"/>
              <w:rPr>
                <w:rFonts w:eastAsia="Noto Sans Symbols"/>
              </w:rPr>
            </w:pPr>
          </w:p>
        </w:tc>
        <w:tc>
          <w:tcPr>
            <w:tcW w:w="466" w:type="pct"/>
            <w:vMerge/>
            <w:shd w:val="clear" w:color="auto" w:fill="99C9FE" w:themeFill="accent6"/>
            <w:vAlign w:val="center"/>
            <w:hideMark/>
          </w:tcPr>
          <w:p w14:paraId="27DD062F" w14:textId="77777777" w:rsidR="009D0077" w:rsidRPr="00942EF5" w:rsidRDefault="009D0077" w:rsidP="00865456">
            <w:pPr>
              <w:pStyle w:val="Tabelitekst"/>
              <w:jc w:val="right"/>
              <w:rPr>
                <w:rFonts w:eastAsia="Noto Sans Symbols"/>
              </w:rPr>
            </w:pPr>
          </w:p>
        </w:tc>
      </w:tr>
      <w:tr w:rsidR="00D5792A" w:rsidRPr="00942EF5" w14:paraId="719ACC72" w14:textId="77777777" w:rsidTr="00B343D2">
        <w:trPr>
          <w:trHeight w:val="411"/>
        </w:trPr>
        <w:tc>
          <w:tcPr>
            <w:tcW w:w="2344" w:type="pct"/>
          </w:tcPr>
          <w:p w14:paraId="38BB77C8" w14:textId="7BF1A224" w:rsidR="00D5792A" w:rsidRPr="00942EF5" w:rsidRDefault="00D5792A" w:rsidP="00D5792A">
            <w:pPr>
              <w:pStyle w:val="Tabelitekst"/>
              <w:rPr>
                <w:rFonts w:eastAsia="Noto Sans Symbols"/>
              </w:rPr>
            </w:pPr>
            <w:r w:rsidRPr="00B07E0A">
              <w:t xml:space="preserve">Rahvastikuregistris olevate elukohaandmete tegelikkusele vastavate andmete osakaal, % </w:t>
            </w:r>
            <w:r w:rsidRPr="00B07E0A">
              <w:br/>
            </w:r>
            <w:r w:rsidRPr="002E218E">
              <w:rPr>
                <w:color w:val="000087" w:themeColor="text2"/>
              </w:rPr>
              <w:t>Allikas: Statistikaamet</w:t>
            </w:r>
          </w:p>
        </w:tc>
        <w:tc>
          <w:tcPr>
            <w:tcW w:w="782" w:type="pct"/>
            <w:vAlign w:val="center"/>
          </w:tcPr>
          <w:p w14:paraId="0AEEFF30" w14:textId="3B7328CE" w:rsidR="00D5792A" w:rsidRPr="00942EF5" w:rsidRDefault="00D5792A" w:rsidP="00865456">
            <w:pPr>
              <w:pStyle w:val="Tabelitekst"/>
              <w:jc w:val="right"/>
              <w:rPr>
                <w:rFonts w:eastAsia="Noto Sans Symbols"/>
              </w:rPr>
            </w:pPr>
            <w:r w:rsidRPr="00B07E0A">
              <w:t>78,0%</w:t>
            </w:r>
          </w:p>
        </w:tc>
        <w:tc>
          <w:tcPr>
            <w:tcW w:w="470" w:type="pct"/>
            <w:shd w:val="clear" w:color="auto" w:fill="auto"/>
            <w:vAlign w:val="center"/>
          </w:tcPr>
          <w:p w14:paraId="0DC08B83" w14:textId="01288013" w:rsidR="00D5792A" w:rsidRPr="00942EF5" w:rsidRDefault="00D5792A" w:rsidP="00865456">
            <w:pPr>
              <w:pStyle w:val="Tabelitekst"/>
              <w:jc w:val="right"/>
              <w:rPr>
                <w:rFonts w:eastAsia="Noto Sans Symbols"/>
              </w:rPr>
            </w:pPr>
            <w:r w:rsidRPr="00B07E0A">
              <w:t>75,0%</w:t>
            </w:r>
          </w:p>
        </w:tc>
        <w:tc>
          <w:tcPr>
            <w:tcW w:w="468" w:type="pct"/>
            <w:shd w:val="clear" w:color="auto" w:fill="auto"/>
            <w:vAlign w:val="center"/>
          </w:tcPr>
          <w:p w14:paraId="2EB4E779" w14:textId="0F6DE48D" w:rsidR="00D5792A" w:rsidRPr="00942EF5" w:rsidRDefault="00D5792A" w:rsidP="00865456">
            <w:pPr>
              <w:pStyle w:val="Tabelitekst"/>
              <w:jc w:val="right"/>
              <w:rPr>
                <w:rFonts w:eastAsia="Noto Sans Symbols"/>
              </w:rPr>
            </w:pPr>
            <w:r w:rsidRPr="00B07E0A">
              <w:t>75,0%</w:t>
            </w:r>
          </w:p>
        </w:tc>
        <w:tc>
          <w:tcPr>
            <w:tcW w:w="470" w:type="pct"/>
            <w:shd w:val="clear" w:color="auto" w:fill="auto"/>
            <w:vAlign w:val="center"/>
          </w:tcPr>
          <w:p w14:paraId="6D20E05A" w14:textId="56B7FA6F" w:rsidR="00D5792A" w:rsidRPr="00942EF5" w:rsidRDefault="00D5792A" w:rsidP="00865456">
            <w:pPr>
              <w:pStyle w:val="Tabelitekst"/>
              <w:jc w:val="right"/>
              <w:rPr>
                <w:rFonts w:eastAsia="Noto Sans Symbols"/>
              </w:rPr>
            </w:pPr>
            <w:r w:rsidRPr="00B07E0A">
              <w:t>75,0%</w:t>
            </w:r>
          </w:p>
        </w:tc>
        <w:tc>
          <w:tcPr>
            <w:tcW w:w="466" w:type="pct"/>
            <w:shd w:val="clear" w:color="auto" w:fill="auto"/>
            <w:vAlign w:val="center"/>
          </w:tcPr>
          <w:p w14:paraId="214BBCE8" w14:textId="48B5DAAF" w:rsidR="00D5792A" w:rsidRPr="00942EF5" w:rsidRDefault="00D5792A" w:rsidP="00865456">
            <w:pPr>
              <w:pStyle w:val="Tabelitekst"/>
              <w:jc w:val="right"/>
              <w:rPr>
                <w:rFonts w:eastAsia="Noto Sans Symbols"/>
              </w:rPr>
            </w:pPr>
            <w:r w:rsidRPr="00B07E0A">
              <w:t>75,0%</w:t>
            </w:r>
          </w:p>
        </w:tc>
      </w:tr>
      <w:tr w:rsidR="00D5792A" w:rsidRPr="00942EF5" w14:paraId="023F324B" w14:textId="77777777" w:rsidTr="00B343D2">
        <w:trPr>
          <w:trHeight w:val="411"/>
        </w:trPr>
        <w:tc>
          <w:tcPr>
            <w:tcW w:w="2344" w:type="pct"/>
          </w:tcPr>
          <w:p w14:paraId="1A8475AA" w14:textId="41A75E87" w:rsidR="00D5792A" w:rsidRPr="00942EF5" w:rsidRDefault="00D5792A" w:rsidP="00D5792A">
            <w:pPr>
              <w:pStyle w:val="Tabelitekst"/>
              <w:rPr>
                <w:rFonts w:eastAsia="Noto Sans Symbols"/>
              </w:rPr>
            </w:pPr>
            <w:r w:rsidRPr="00B07E0A">
              <w:t xml:space="preserve">Rahvastikuregistrisse tehtud päringute arv (miljonites) </w:t>
            </w:r>
            <w:r w:rsidRPr="00B07E0A">
              <w:br/>
            </w:r>
            <w:r w:rsidRPr="002E218E">
              <w:rPr>
                <w:color w:val="000087" w:themeColor="text2"/>
              </w:rPr>
              <w:t>Allikas: Siseministeerium</w:t>
            </w:r>
          </w:p>
        </w:tc>
        <w:tc>
          <w:tcPr>
            <w:tcW w:w="782" w:type="pct"/>
            <w:vAlign w:val="center"/>
          </w:tcPr>
          <w:p w14:paraId="66A2B5A6" w14:textId="1E38FEEE" w:rsidR="00D5792A" w:rsidRPr="00942EF5" w:rsidRDefault="00D5792A" w:rsidP="00865456">
            <w:pPr>
              <w:pStyle w:val="Tabelitekst"/>
              <w:jc w:val="right"/>
              <w:rPr>
                <w:rFonts w:eastAsia="Noto Sans Symbols"/>
              </w:rPr>
            </w:pPr>
            <w:r w:rsidRPr="00B07E0A">
              <w:t>201</w:t>
            </w:r>
          </w:p>
        </w:tc>
        <w:tc>
          <w:tcPr>
            <w:tcW w:w="470" w:type="pct"/>
            <w:shd w:val="clear" w:color="auto" w:fill="auto"/>
            <w:vAlign w:val="center"/>
          </w:tcPr>
          <w:p w14:paraId="0B1F98AB" w14:textId="7D6DD679" w:rsidR="00D5792A" w:rsidRPr="00942EF5" w:rsidRDefault="00D5792A" w:rsidP="00865456">
            <w:pPr>
              <w:pStyle w:val="Tabelitekst"/>
              <w:jc w:val="right"/>
              <w:rPr>
                <w:rFonts w:eastAsia="Noto Sans Symbols"/>
              </w:rPr>
            </w:pPr>
            <w:r w:rsidRPr="4042DBA8">
              <w:t>200</w:t>
            </w:r>
          </w:p>
        </w:tc>
        <w:tc>
          <w:tcPr>
            <w:tcW w:w="468" w:type="pct"/>
            <w:shd w:val="clear" w:color="auto" w:fill="auto"/>
            <w:vAlign w:val="center"/>
          </w:tcPr>
          <w:p w14:paraId="56309928" w14:textId="4E70303F" w:rsidR="00D5792A" w:rsidRPr="00942EF5" w:rsidRDefault="00D5792A" w:rsidP="00865456">
            <w:pPr>
              <w:pStyle w:val="Tabelitekst"/>
              <w:jc w:val="right"/>
              <w:rPr>
                <w:rFonts w:eastAsia="Noto Sans Symbols"/>
              </w:rPr>
            </w:pPr>
            <w:r w:rsidRPr="4042DBA8">
              <w:t>200</w:t>
            </w:r>
          </w:p>
        </w:tc>
        <w:tc>
          <w:tcPr>
            <w:tcW w:w="470" w:type="pct"/>
            <w:shd w:val="clear" w:color="auto" w:fill="auto"/>
            <w:vAlign w:val="center"/>
          </w:tcPr>
          <w:p w14:paraId="217086D9" w14:textId="7D4CE603" w:rsidR="00D5792A" w:rsidRPr="00942EF5" w:rsidRDefault="00D5792A" w:rsidP="00865456">
            <w:pPr>
              <w:pStyle w:val="Tabelitekst"/>
              <w:jc w:val="right"/>
              <w:rPr>
                <w:rFonts w:eastAsia="Noto Sans Symbols"/>
              </w:rPr>
            </w:pPr>
            <w:r w:rsidRPr="4042DBA8">
              <w:t>200</w:t>
            </w:r>
          </w:p>
        </w:tc>
        <w:tc>
          <w:tcPr>
            <w:tcW w:w="466" w:type="pct"/>
            <w:shd w:val="clear" w:color="auto" w:fill="auto"/>
            <w:vAlign w:val="center"/>
          </w:tcPr>
          <w:p w14:paraId="74F1FB36" w14:textId="2D91FF22" w:rsidR="00D5792A" w:rsidRPr="00942EF5" w:rsidRDefault="00D5792A" w:rsidP="00865456">
            <w:pPr>
              <w:pStyle w:val="Tabelitekst"/>
              <w:jc w:val="right"/>
              <w:rPr>
                <w:rFonts w:eastAsia="Noto Sans Symbols"/>
              </w:rPr>
            </w:pPr>
            <w:r w:rsidRPr="4042DBA8">
              <w:t>200</w:t>
            </w:r>
          </w:p>
        </w:tc>
      </w:tr>
      <w:tr w:rsidR="00D5792A" w:rsidRPr="00942EF5" w14:paraId="5629C35E" w14:textId="77777777" w:rsidTr="00B343D2">
        <w:trPr>
          <w:trHeight w:val="411"/>
        </w:trPr>
        <w:tc>
          <w:tcPr>
            <w:tcW w:w="2344" w:type="pct"/>
          </w:tcPr>
          <w:p w14:paraId="3A1FBB97" w14:textId="6CCDE5F2" w:rsidR="00D5792A" w:rsidRPr="00942EF5" w:rsidRDefault="00D5792A" w:rsidP="00D5792A">
            <w:pPr>
              <w:pStyle w:val="Tabelitekst"/>
              <w:rPr>
                <w:rFonts w:eastAsia="Noto Sans Symbols"/>
              </w:rPr>
            </w:pPr>
            <w:r w:rsidRPr="00B07E0A">
              <w:t xml:space="preserve">Rahvastikuregistri e-teenuste arv </w:t>
            </w:r>
            <w:r w:rsidRPr="00B07E0A">
              <w:br/>
            </w:r>
            <w:r w:rsidRPr="002E218E">
              <w:rPr>
                <w:color w:val="000087" w:themeColor="text2"/>
              </w:rPr>
              <w:t>Allikas: Siseministeerium</w:t>
            </w:r>
          </w:p>
        </w:tc>
        <w:tc>
          <w:tcPr>
            <w:tcW w:w="782" w:type="pct"/>
            <w:vAlign w:val="center"/>
          </w:tcPr>
          <w:p w14:paraId="6E6C5709" w14:textId="125964A8" w:rsidR="00D5792A" w:rsidRPr="00942EF5" w:rsidRDefault="00D5792A" w:rsidP="00865456">
            <w:pPr>
              <w:pStyle w:val="Tabelitekst"/>
              <w:jc w:val="right"/>
              <w:rPr>
                <w:rFonts w:eastAsia="Noto Sans Symbols"/>
              </w:rPr>
            </w:pPr>
            <w:r w:rsidRPr="00B07E0A">
              <w:t>17</w:t>
            </w:r>
          </w:p>
        </w:tc>
        <w:tc>
          <w:tcPr>
            <w:tcW w:w="470" w:type="pct"/>
            <w:shd w:val="clear" w:color="auto" w:fill="auto"/>
            <w:vAlign w:val="center"/>
          </w:tcPr>
          <w:p w14:paraId="4D53E38A" w14:textId="1C903519" w:rsidR="00D5792A" w:rsidRPr="00942EF5" w:rsidRDefault="00D5792A" w:rsidP="00865456">
            <w:pPr>
              <w:pStyle w:val="Tabelitekst"/>
              <w:jc w:val="right"/>
              <w:rPr>
                <w:rFonts w:eastAsia="Noto Sans Symbols"/>
              </w:rPr>
            </w:pPr>
            <w:r w:rsidRPr="4042DBA8">
              <w:t>18</w:t>
            </w:r>
          </w:p>
        </w:tc>
        <w:tc>
          <w:tcPr>
            <w:tcW w:w="468" w:type="pct"/>
            <w:shd w:val="clear" w:color="auto" w:fill="auto"/>
            <w:vAlign w:val="center"/>
          </w:tcPr>
          <w:p w14:paraId="264CF4EF" w14:textId="4FC42DBC" w:rsidR="00D5792A" w:rsidRPr="00942EF5" w:rsidRDefault="00D5792A" w:rsidP="00865456">
            <w:pPr>
              <w:pStyle w:val="Tabelitekst"/>
              <w:jc w:val="right"/>
              <w:rPr>
                <w:rFonts w:eastAsia="Noto Sans Symbols"/>
              </w:rPr>
            </w:pPr>
            <w:r w:rsidRPr="4042DBA8">
              <w:t>18</w:t>
            </w:r>
          </w:p>
        </w:tc>
        <w:tc>
          <w:tcPr>
            <w:tcW w:w="470" w:type="pct"/>
            <w:shd w:val="clear" w:color="auto" w:fill="auto"/>
            <w:vAlign w:val="center"/>
          </w:tcPr>
          <w:p w14:paraId="715D3975" w14:textId="18853A3E" w:rsidR="00D5792A" w:rsidRPr="00942EF5" w:rsidRDefault="00D5792A" w:rsidP="00865456">
            <w:pPr>
              <w:pStyle w:val="Tabelitekst"/>
              <w:jc w:val="right"/>
              <w:rPr>
                <w:rFonts w:eastAsia="Noto Sans Symbols"/>
              </w:rPr>
            </w:pPr>
            <w:r w:rsidRPr="4042DBA8">
              <w:t>19</w:t>
            </w:r>
          </w:p>
        </w:tc>
        <w:tc>
          <w:tcPr>
            <w:tcW w:w="466" w:type="pct"/>
            <w:shd w:val="clear" w:color="auto" w:fill="auto"/>
            <w:vAlign w:val="center"/>
          </w:tcPr>
          <w:p w14:paraId="20722608" w14:textId="0C8778B8" w:rsidR="00D5792A" w:rsidRPr="00942EF5" w:rsidRDefault="00D5792A" w:rsidP="00865456">
            <w:pPr>
              <w:pStyle w:val="Tabelitekst"/>
              <w:jc w:val="right"/>
              <w:rPr>
                <w:rFonts w:eastAsia="Noto Sans Symbols"/>
              </w:rPr>
            </w:pPr>
            <w:r w:rsidRPr="4042DBA8">
              <w:t>19</w:t>
            </w:r>
          </w:p>
        </w:tc>
      </w:tr>
      <w:tr w:rsidR="00D5792A" w:rsidRPr="00942EF5" w14:paraId="6E69BDE6" w14:textId="77777777" w:rsidTr="00B343D2">
        <w:trPr>
          <w:trHeight w:val="411"/>
        </w:trPr>
        <w:tc>
          <w:tcPr>
            <w:tcW w:w="2344" w:type="pct"/>
          </w:tcPr>
          <w:p w14:paraId="6CE041F3" w14:textId="34CBFB5A" w:rsidR="00D5792A" w:rsidRPr="00942EF5" w:rsidRDefault="00D5792A" w:rsidP="00D5792A">
            <w:pPr>
              <w:pStyle w:val="Tabelitekst"/>
              <w:rPr>
                <w:rFonts w:eastAsia="Noto Sans Symbols"/>
              </w:rPr>
            </w:pPr>
            <w:r w:rsidRPr="00B07E0A">
              <w:t xml:space="preserve">Rahvastikuregistri e-teenuste rahulolu soovitusindeks (SI) </w:t>
            </w:r>
            <w:r w:rsidRPr="00B07E0A">
              <w:br/>
            </w:r>
            <w:r w:rsidRPr="002E218E">
              <w:rPr>
                <w:color w:val="000087" w:themeColor="text2"/>
              </w:rPr>
              <w:t>Allikas: Siseministeerium</w:t>
            </w:r>
          </w:p>
        </w:tc>
        <w:tc>
          <w:tcPr>
            <w:tcW w:w="782" w:type="pct"/>
            <w:vAlign w:val="center"/>
          </w:tcPr>
          <w:p w14:paraId="724EFA11" w14:textId="2F383B92" w:rsidR="00D5792A" w:rsidRPr="00942EF5" w:rsidRDefault="00D5792A" w:rsidP="00865456">
            <w:pPr>
              <w:pStyle w:val="Tabelitekst"/>
              <w:jc w:val="right"/>
              <w:rPr>
                <w:rFonts w:eastAsia="Noto Sans Symbols"/>
              </w:rPr>
            </w:pPr>
            <w:r w:rsidRPr="00B07E0A">
              <w:t>77</w:t>
            </w:r>
          </w:p>
        </w:tc>
        <w:tc>
          <w:tcPr>
            <w:tcW w:w="470" w:type="pct"/>
            <w:shd w:val="clear" w:color="auto" w:fill="auto"/>
            <w:vAlign w:val="center"/>
          </w:tcPr>
          <w:p w14:paraId="5ADC4281" w14:textId="3803E698" w:rsidR="00D5792A" w:rsidRPr="00942EF5" w:rsidRDefault="00D5792A" w:rsidP="00865456">
            <w:pPr>
              <w:pStyle w:val="Tabelitekst"/>
              <w:jc w:val="right"/>
              <w:rPr>
                <w:rFonts w:eastAsia="Noto Sans Symbols"/>
              </w:rPr>
            </w:pPr>
            <w:r w:rsidRPr="00B07E0A">
              <w:t>72</w:t>
            </w:r>
          </w:p>
        </w:tc>
        <w:tc>
          <w:tcPr>
            <w:tcW w:w="468" w:type="pct"/>
            <w:shd w:val="clear" w:color="auto" w:fill="auto"/>
            <w:vAlign w:val="center"/>
          </w:tcPr>
          <w:p w14:paraId="4EF03118" w14:textId="37343F14" w:rsidR="00D5792A" w:rsidRPr="00942EF5" w:rsidRDefault="00D5792A" w:rsidP="00865456">
            <w:pPr>
              <w:pStyle w:val="Tabelitekst"/>
              <w:jc w:val="right"/>
              <w:rPr>
                <w:rFonts w:eastAsia="Noto Sans Symbols"/>
              </w:rPr>
            </w:pPr>
            <w:r w:rsidRPr="00B07E0A">
              <w:t>72</w:t>
            </w:r>
          </w:p>
        </w:tc>
        <w:tc>
          <w:tcPr>
            <w:tcW w:w="470" w:type="pct"/>
            <w:shd w:val="clear" w:color="auto" w:fill="auto"/>
            <w:vAlign w:val="center"/>
          </w:tcPr>
          <w:p w14:paraId="6F984493" w14:textId="346916CD" w:rsidR="00D5792A" w:rsidRPr="00942EF5" w:rsidRDefault="00D5792A" w:rsidP="00865456">
            <w:pPr>
              <w:pStyle w:val="Tabelitekst"/>
              <w:jc w:val="right"/>
              <w:rPr>
                <w:rFonts w:eastAsia="Noto Sans Symbols"/>
              </w:rPr>
            </w:pPr>
            <w:r w:rsidRPr="00B07E0A">
              <w:t>72</w:t>
            </w:r>
          </w:p>
        </w:tc>
        <w:tc>
          <w:tcPr>
            <w:tcW w:w="466" w:type="pct"/>
            <w:shd w:val="clear" w:color="auto" w:fill="auto"/>
            <w:vAlign w:val="center"/>
          </w:tcPr>
          <w:p w14:paraId="3F8BB9F5" w14:textId="17A6BB3F" w:rsidR="00D5792A" w:rsidRPr="00942EF5" w:rsidRDefault="00D5792A" w:rsidP="00865456">
            <w:pPr>
              <w:pStyle w:val="Tabelitekst"/>
              <w:jc w:val="right"/>
              <w:rPr>
                <w:rFonts w:eastAsia="Noto Sans Symbols"/>
              </w:rPr>
            </w:pPr>
            <w:r w:rsidRPr="00B07E0A">
              <w:t>72</w:t>
            </w:r>
          </w:p>
        </w:tc>
      </w:tr>
    </w:tbl>
    <w:p w14:paraId="6D3CCC44" w14:textId="77777777" w:rsidR="00A92F92" w:rsidRPr="00C639A6" w:rsidRDefault="00A92F92" w:rsidP="00A92F92">
      <w:pPr>
        <w:pStyle w:val="1Bullet"/>
        <w:numPr>
          <w:ilvl w:val="0"/>
          <w:numId w:val="0"/>
        </w:numPr>
        <w:rPr>
          <w:rStyle w:val="Boldtekstis"/>
          <w:lang w:eastAsia="en-US"/>
        </w:rPr>
      </w:pPr>
      <w:bookmarkStart w:id="206" w:name="_Toc51944052"/>
      <w:bookmarkStart w:id="207" w:name="_Toc143378766"/>
      <w:bookmarkEnd w:id="205"/>
      <w:r w:rsidRPr="00C639A6">
        <w:rPr>
          <w:rStyle w:val="Boldtekstis"/>
          <w:lang w:eastAsia="en-US"/>
        </w:rPr>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62CAA2BC" w14:textId="77777777" w:rsidR="00D5792A" w:rsidRDefault="00D5792A" w:rsidP="005D7F02">
      <w:pPr>
        <w:pStyle w:val="1Bullet"/>
        <w:rPr>
          <w:rFonts w:ascii="Roboto Light" w:hAnsi="Roboto Light"/>
          <w:color w:val="auto"/>
          <w:sz w:val="20"/>
        </w:rPr>
      </w:pPr>
      <w:r w:rsidRPr="00D5792A">
        <w:rPr>
          <w:rStyle w:val="Boldtekstis"/>
        </w:rPr>
        <w:t>Rahvastikuregistri tarkvara uuendamine.</w:t>
      </w:r>
      <w:r>
        <w:t xml:space="preserve"> Rahvastikuregistri tarkvara on aegunud ja ei võimalda täna</w:t>
      </w:r>
      <w:r>
        <w:softHyphen/>
        <w:t>päevastele ootustele vastavate IT-lahenduste loomist. Rahvastikuregister on Eesti e-riigi süda, mis toetab juba praegu nii era- kui ka avalikku sektorit kokku 230 teenuse pakkumisel, kusjuures teenuste arv on kasvutrendis. Seetõttu on rahvastikuregistri toimepidevus äärmiselt oluline ja vaja on maandada võimalikke riske, et inimeste andmed oleksid igas olukorras kaitstud ning teenuste toimimine tagatud</w:t>
      </w:r>
      <w:r>
        <w:rPr>
          <w:shd w:val="clear" w:color="auto" w:fill="FFFFFF"/>
        </w:rPr>
        <w:t>.</w:t>
      </w:r>
    </w:p>
    <w:p w14:paraId="12D1E78F" w14:textId="77777777" w:rsidR="00D5792A" w:rsidRDefault="00D5792A" w:rsidP="005D7F02">
      <w:pPr>
        <w:pStyle w:val="1Bullet"/>
        <w:rPr>
          <w:shd w:val="clear" w:color="auto" w:fill="FFFFFF"/>
        </w:rPr>
      </w:pPr>
      <w:r w:rsidRPr="00D5792A">
        <w:rPr>
          <w:rStyle w:val="Boldtekstis"/>
        </w:rPr>
        <w:t>Rahvastikuregistri andmetega seotud teenuste muutmine mugavaks, ülesehituselt lihtsaks ja loogiliselt seotuks.</w:t>
      </w:r>
      <w:r>
        <w:t xml:space="preserve"> On teenuseid, kus andmete kogumise käik ei taga kasutajate ootustele </w:t>
      </w:r>
      <w:r>
        <w:lastRenderedPageBreak/>
        <w:t>vastavat andmekvaliteeti. Loome paremaid teenuseid, nagu automaat- ja sündmusteenused ning rahvastikuregistri e-teenused.</w:t>
      </w:r>
    </w:p>
    <w:p w14:paraId="19AD0396" w14:textId="77777777" w:rsidR="00D5792A" w:rsidRDefault="00D5792A" w:rsidP="005D7F02">
      <w:pPr>
        <w:pStyle w:val="1Bullet"/>
        <w:rPr>
          <w:shd w:val="clear" w:color="auto" w:fill="FFFFFF"/>
        </w:rPr>
      </w:pPr>
      <w:r w:rsidRPr="00D5792A">
        <w:rPr>
          <w:rStyle w:val="Boldtekstis"/>
        </w:rPr>
        <w:t>Nime- ja perekonnaseisutoimingute põhimõtete kaasajastamine.</w:t>
      </w:r>
      <w:r>
        <w:rPr>
          <w:b/>
          <w:bCs/>
        </w:rPr>
        <w:t xml:space="preserve"> </w:t>
      </w:r>
      <w:r>
        <w:t>Selleks on kavas uuendada nimeseadus ja perekonnaseisutoimingute seadus, muuta perekonnasündmuste registreerimine lihtsa</w:t>
      </w:r>
      <w:r>
        <w:softHyphen/>
        <w:t>maks ning kaasajastada nimede valimise ja muutmise protsessi.</w:t>
      </w:r>
    </w:p>
    <w:p w14:paraId="1D6F5288" w14:textId="77777777" w:rsidR="00D5792A" w:rsidRDefault="00D5792A" w:rsidP="005D7F02">
      <w:pPr>
        <w:pStyle w:val="1Bullet"/>
        <w:rPr>
          <w:shd w:val="clear" w:color="auto" w:fill="FFFFFF"/>
        </w:rPr>
      </w:pPr>
      <w:r w:rsidRPr="00D5792A">
        <w:rPr>
          <w:rStyle w:val="Boldtekstis"/>
        </w:rPr>
        <w:t>Välisriikidega rahvastikuregistri andmete vahetamise lepingute sõlmimine ja andmevahetuse korralda</w:t>
      </w:r>
      <w:r w:rsidRPr="00D5792A">
        <w:rPr>
          <w:rStyle w:val="Boldtekstis"/>
        </w:rPr>
        <w:softHyphen/>
        <w:t>mine.</w:t>
      </w:r>
      <w:r>
        <w:t xml:space="preserve"> Koostöö näiteks Soome, Läti või Leeduga annab täpsema ülevaate Eesti kodanikest ja nende elusündmustest.</w:t>
      </w:r>
    </w:p>
    <w:p w14:paraId="52BDF85B" w14:textId="77777777" w:rsidR="00D5792A" w:rsidRDefault="00D5792A" w:rsidP="005D7F02">
      <w:pPr>
        <w:pStyle w:val="1Bullet"/>
        <w:rPr>
          <w:shd w:val="clear" w:color="auto" w:fill="FFFFFF"/>
        </w:rPr>
      </w:pPr>
      <w:r w:rsidRPr="00D5792A">
        <w:rPr>
          <w:rStyle w:val="Boldtekstis"/>
        </w:rPr>
        <w:t>Rahvastikuregistri kontaktandmete kvaliteedi parandamine.</w:t>
      </w:r>
      <w:r>
        <w:rPr>
          <w:b/>
          <w:bCs/>
        </w:rPr>
        <w:t xml:space="preserve"> </w:t>
      </w:r>
      <w:r>
        <w:t>Eesmärk on rahvastikuregistri kontaktand</w:t>
      </w:r>
      <w:r>
        <w:softHyphen/>
        <w:t>meid ajakohastada ja parandada nende kvaliteeti ning luua eeldus proaktiivsete teenuste osutamiseks ja isikuga suhtlemiseks isiku ajakohaste riiklike ehk rahvastikuregistri andmete põhjal.</w:t>
      </w:r>
    </w:p>
    <w:p w14:paraId="5CEDA9CD" w14:textId="77777777" w:rsidR="00D5792A" w:rsidRDefault="00D5792A" w:rsidP="005D7F02">
      <w:pPr>
        <w:pStyle w:val="1Bullet"/>
        <w:rPr>
          <w:noProof/>
        </w:rPr>
      </w:pPr>
      <w:r w:rsidRPr="00D5792A">
        <w:rPr>
          <w:rStyle w:val="Boldtekstis"/>
        </w:rPr>
        <w:t>2025. aasta kohaliku omavalitsuse volikogude valimisteks ja 2027. aasta Riigikogu valijate arvestuse tagamine.</w:t>
      </w:r>
      <w:r>
        <w:rPr>
          <w:noProof/>
        </w:rPr>
        <w:t xml:space="preserve"> Elektroonilisse valijate nimekirja on kantud kõik hääleõiguslikud kodanikud ja teabelehed on valijatele saadetud.</w:t>
      </w:r>
    </w:p>
    <w:p w14:paraId="24980926" w14:textId="77777777" w:rsidR="00D5792A" w:rsidRDefault="00D5792A" w:rsidP="005D7F02">
      <w:pPr>
        <w:pStyle w:val="1Bullet"/>
        <w:rPr>
          <w:noProof/>
        </w:rPr>
      </w:pPr>
      <w:r w:rsidRPr="00D5792A">
        <w:rPr>
          <w:rStyle w:val="Boldtekstis"/>
        </w:rPr>
        <w:t>Rahvastikuregistri visiooni rakendamine.</w:t>
      </w:r>
      <w:r>
        <w:rPr>
          <w:b/>
          <w:bCs/>
          <w:noProof/>
        </w:rPr>
        <w:t xml:space="preserve"> </w:t>
      </w:r>
      <w:r>
        <w:rPr>
          <w:noProof/>
        </w:rPr>
        <w:t>Visioonis välja toodud tegevuste elluviimise korraldamine koostöös teiste, vastutavate asutustega (nt kohtulahendite kandmine jne).</w:t>
      </w:r>
    </w:p>
    <w:p w14:paraId="77A3AAF4" w14:textId="77777777" w:rsidR="00D5792A" w:rsidRDefault="00D5792A" w:rsidP="005D7F02">
      <w:pPr>
        <w:pStyle w:val="1Bullet"/>
        <w:rPr>
          <w:noProof/>
        </w:rPr>
      </w:pPr>
      <w:r w:rsidRPr="00D5792A">
        <w:rPr>
          <w:rStyle w:val="Boldtekstis"/>
        </w:rPr>
        <w:t>Sündmusteenuste arendamine.</w:t>
      </w:r>
      <w:r>
        <w:rPr>
          <w:b/>
          <w:bCs/>
          <w:noProof/>
        </w:rPr>
        <w:t xml:space="preserve"> </w:t>
      </w:r>
      <w:r>
        <w:rPr>
          <w:noProof/>
        </w:rPr>
        <w:t>RRF rahastuse toel peab 2024. aasta lõpus käivituma sündmusteenus, samuti tuleb täiendada olemasolevaid teenuseid PPA teenuste ahelasse liitmisega ja boneerimissüsteemi ning andmevahetuse täiendamisega.</w:t>
      </w:r>
    </w:p>
    <w:p w14:paraId="5CE23CAA" w14:textId="77777777" w:rsidR="00D5792A" w:rsidRPr="00942EF5" w:rsidRDefault="00D5792A" w:rsidP="005D7F02">
      <w:pPr>
        <w:pStyle w:val="1Bullet"/>
      </w:pPr>
      <w:r w:rsidRPr="00D5792A">
        <w:rPr>
          <w:rStyle w:val="Boldtekstis"/>
        </w:rPr>
        <w:t>Eesti isikukoodita inimestele teenuste pakkumine.</w:t>
      </w:r>
      <w:r>
        <w:rPr>
          <w:noProof/>
        </w:rPr>
        <w:t xml:space="preserve"> Põhinedes 2023. aastal läbiviidud analüüsile luua Eestisse keskne komponent „Vastendaja“ koos sinna juurde kuuluva otsustusmudeliga (vastutav asutus pole veel kokku lepitud). </w:t>
      </w:r>
      <w:r>
        <w:t>Rahvastikuregistri andmekvaliteedi tõstmiseks ja kasutusmugavuse parandamiseks on aastas keskmiselt planeeritud 7,4 mln eurot.</w:t>
      </w:r>
    </w:p>
    <w:p w14:paraId="00D5B80F" w14:textId="09F61873" w:rsidR="009D0077" w:rsidRPr="00942EF5" w:rsidRDefault="009D0077" w:rsidP="00523CBB">
      <w:pPr>
        <w:pStyle w:val="111Pealkiri3tase"/>
      </w:pPr>
      <w:bookmarkStart w:id="208" w:name="_Toc178059983"/>
      <w:r w:rsidRPr="00942EF5">
        <w:t>2.1</w:t>
      </w:r>
      <w:r w:rsidR="009A671E">
        <w:t>6</w:t>
      </w:r>
      <w:r w:rsidRPr="00942EF5">
        <w:t>.</w:t>
      </w:r>
      <w:r w:rsidR="009C3FAA">
        <w:t>4</w:t>
      </w:r>
      <w:r w:rsidRPr="00942EF5">
        <w:t xml:space="preserve"> Erakondade rahastamise programm</w:t>
      </w:r>
      <w:bookmarkEnd w:id="206"/>
      <w:bookmarkEnd w:id="207"/>
      <w:bookmarkEnd w:id="208"/>
    </w:p>
    <w:p w14:paraId="2202CB01" w14:textId="77777777" w:rsidR="009D0077" w:rsidRPr="00942EF5" w:rsidRDefault="009D0077" w:rsidP="009D0077">
      <w:pPr>
        <w:rPr>
          <w:rStyle w:val="Boldtekstis"/>
          <w:lang w:eastAsia="et-EE"/>
        </w:rPr>
      </w:pPr>
      <w:r w:rsidRPr="00942EF5">
        <w:rPr>
          <w:rStyle w:val="Boldtekstis"/>
          <w:lang w:eastAsia="et-EE"/>
        </w:rPr>
        <w:t>Programmi eesmärk</w:t>
      </w:r>
    </w:p>
    <w:p w14:paraId="603297A4" w14:textId="77777777" w:rsidR="009D0077" w:rsidRPr="00942EF5" w:rsidRDefault="009D0077" w:rsidP="00AD1834">
      <w:pPr>
        <w:pStyle w:val="Sisutekst"/>
      </w:pPr>
      <w:r w:rsidRPr="00942EF5">
        <w:t>Riigikogu valimistel vähemalt 2% häältest kogunud erakondade tegutsemisvõimekuse tõstmine.</w:t>
      </w:r>
    </w:p>
    <w:p w14:paraId="0FF04F5A" w14:textId="2488B588" w:rsidR="009D0077" w:rsidRPr="00942EF5" w:rsidRDefault="009D0077" w:rsidP="009D0077">
      <w:pPr>
        <w:pStyle w:val="Pealdis"/>
      </w:pPr>
      <w:r w:rsidRPr="00942EF5">
        <w:t xml:space="preserve">Tabel </w:t>
      </w:r>
      <w:r w:rsidR="005563A7">
        <w:fldChar w:fldCharType="begin"/>
      </w:r>
      <w:r w:rsidR="005563A7">
        <w:instrText xml:space="preserve"> SEQ Tabel \* ARABIC </w:instrText>
      </w:r>
      <w:r w:rsidR="005563A7">
        <w:fldChar w:fldCharType="separate"/>
      </w:r>
      <w:r w:rsidR="002206A0">
        <w:t>57</w:t>
      </w:r>
      <w:r w:rsidR="005563A7">
        <w:fldChar w:fldCharType="end"/>
      </w:r>
      <w:r w:rsidRPr="00942EF5">
        <w:t>. Erakondade rahastamise programmi mõõdikud ja sihttasemed</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2556"/>
        <w:gridCol w:w="1171"/>
        <w:gridCol w:w="1405"/>
        <w:gridCol w:w="1278"/>
        <w:gridCol w:w="1280"/>
        <w:gridCol w:w="1372"/>
      </w:tblGrid>
      <w:tr w:rsidR="00D5792A" w:rsidRPr="00955298" w14:paraId="491EBE7E" w14:textId="77777777" w:rsidTr="00865456">
        <w:trPr>
          <w:trHeight w:val="458"/>
          <w:tblHeader/>
        </w:trPr>
        <w:tc>
          <w:tcPr>
            <w:tcW w:w="1410" w:type="pct"/>
            <w:vMerge w:val="restart"/>
            <w:shd w:val="clear" w:color="auto" w:fill="99C9FE" w:themeFill="accent6"/>
            <w:vAlign w:val="center"/>
            <w:hideMark/>
          </w:tcPr>
          <w:p w14:paraId="1120E68C" w14:textId="7682640E" w:rsidR="00D5792A" w:rsidRPr="000240B6" w:rsidRDefault="00D5792A" w:rsidP="00D5792A">
            <w:pPr>
              <w:pStyle w:val="Tabelitekst"/>
              <w:rPr>
                <w:rFonts w:eastAsia="Noto Sans Symbols"/>
                <w:b/>
                <w:bCs w:val="0"/>
              </w:rPr>
            </w:pPr>
            <w:r w:rsidRPr="007B0CE4">
              <w:rPr>
                <w:rFonts w:cs="Calibri Light"/>
                <w:b/>
                <w:color w:val="000000"/>
              </w:rPr>
              <w:t>Mõõdik/Sihttase</w:t>
            </w:r>
          </w:p>
        </w:tc>
        <w:tc>
          <w:tcPr>
            <w:tcW w:w="646" w:type="pct"/>
            <w:vMerge w:val="restart"/>
            <w:shd w:val="clear" w:color="auto" w:fill="99C9FE" w:themeFill="accent6"/>
            <w:vAlign w:val="center"/>
            <w:hideMark/>
          </w:tcPr>
          <w:p w14:paraId="36393AD6" w14:textId="16C400FC" w:rsidR="00D5792A" w:rsidRPr="000240B6" w:rsidRDefault="00D5792A" w:rsidP="00865456">
            <w:pPr>
              <w:pStyle w:val="Tabelitekst"/>
              <w:jc w:val="right"/>
              <w:rPr>
                <w:rFonts w:eastAsia="Noto Sans Symbols"/>
                <w:b/>
                <w:bCs w:val="0"/>
              </w:rPr>
            </w:pPr>
            <w:r w:rsidRPr="007B0CE4">
              <w:rPr>
                <w:rFonts w:cs="Calibri Light"/>
                <w:b/>
                <w:color w:val="000000"/>
              </w:rPr>
              <w:t>Viimane tegelik tase (2023)</w:t>
            </w:r>
          </w:p>
        </w:tc>
        <w:tc>
          <w:tcPr>
            <w:tcW w:w="775" w:type="pct"/>
            <w:vMerge w:val="restart"/>
            <w:shd w:val="clear" w:color="auto" w:fill="99C9FE" w:themeFill="accent6"/>
            <w:vAlign w:val="center"/>
            <w:hideMark/>
          </w:tcPr>
          <w:p w14:paraId="4C930380" w14:textId="0E7823C8" w:rsidR="00D5792A" w:rsidRPr="000240B6" w:rsidRDefault="00D5792A" w:rsidP="00865456">
            <w:pPr>
              <w:pStyle w:val="Tabelitekst"/>
              <w:jc w:val="right"/>
              <w:rPr>
                <w:rFonts w:eastAsia="Noto Sans Symbols"/>
                <w:b/>
                <w:bCs w:val="0"/>
              </w:rPr>
            </w:pPr>
            <w:r w:rsidRPr="007B0CE4">
              <w:rPr>
                <w:rFonts w:cs="Calibri Light"/>
                <w:b/>
                <w:color w:val="000000"/>
              </w:rPr>
              <w:t>2025</w:t>
            </w:r>
          </w:p>
        </w:tc>
        <w:tc>
          <w:tcPr>
            <w:tcW w:w="705" w:type="pct"/>
            <w:vMerge w:val="restart"/>
            <w:shd w:val="clear" w:color="auto" w:fill="99C9FE" w:themeFill="accent6"/>
            <w:vAlign w:val="center"/>
            <w:hideMark/>
          </w:tcPr>
          <w:p w14:paraId="3EFA2496" w14:textId="788FF4AE" w:rsidR="00D5792A" w:rsidRPr="000240B6" w:rsidRDefault="00D5792A" w:rsidP="00865456">
            <w:pPr>
              <w:pStyle w:val="Tabelitekst"/>
              <w:jc w:val="right"/>
              <w:rPr>
                <w:rFonts w:eastAsia="Noto Sans Symbols"/>
                <w:b/>
                <w:bCs w:val="0"/>
              </w:rPr>
            </w:pPr>
            <w:r w:rsidRPr="007B0CE4">
              <w:rPr>
                <w:rFonts w:cs="Calibri Light"/>
                <w:b/>
                <w:color w:val="000000"/>
              </w:rPr>
              <w:t>2026</w:t>
            </w:r>
          </w:p>
        </w:tc>
        <w:tc>
          <w:tcPr>
            <w:tcW w:w="706" w:type="pct"/>
            <w:vMerge w:val="restart"/>
            <w:shd w:val="clear" w:color="auto" w:fill="99C9FE" w:themeFill="accent6"/>
            <w:vAlign w:val="center"/>
            <w:hideMark/>
          </w:tcPr>
          <w:p w14:paraId="1D5A553A" w14:textId="3D5D1C85" w:rsidR="00D5792A" w:rsidRPr="000240B6" w:rsidRDefault="00D5792A" w:rsidP="00865456">
            <w:pPr>
              <w:pStyle w:val="Tabelitekst"/>
              <w:jc w:val="right"/>
              <w:rPr>
                <w:rFonts w:eastAsia="Noto Sans Symbols"/>
                <w:b/>
                <w:bCs w:val="0"/>
              </w:rPr>
            </w:pPr>
            <w:r w:rsidRPr="007B0CE4">
              <w:rPr>
                <w:rFonts w:cs="Calibri Light"/>
                <w:b/>
                <w:color w:val="000000"/>
              </w:rPr>
              <w:t>2027</w:t>
            </w:r>
          </w:p>
        </w:tc>
        <w:tc>
          <w:tcPr>
            <w:tcW w:w="757" w:type="pct"/>
            <w:vMerge w:val="restart"/>
            <w:shd w:val="clear" w:color="auto" w:fill="99C9FE" w:themeFill="accent6"/>
            <w:vAlign w:val="center"/>
            <w:hideMark/>
          </w:tcPr>
          <w:p w14:paraId="2D845788" w14:textId="221C6398" w:rsidR="00D5792A" w:rsidRPr="000240B6" w:rsidRDefault="00D5792A" w:rsidP="00865456">
            <w:pPr>
              <w:pStyle w:val="Tabelitekst"/>
              <w:jc w:val="right"/>
              <w:rPr>
                <w:rFonts w:eastAsia="Noto Sans Symbols"/>
                <w:b/>
                <w:bCs w:val="0"/>
              </w:rPr>
            </w:pPr>
            <w:r w:rsidRPr="007B0CE4">
              <w:rPr>
                <w:rFonts w:cs="Calibri Light"/>
                <w:b/>
                <w:color w:val="000000"/>
              </w:rPr>
              <w:t>2028</w:t>
            </w:r>
          </w:p>
        </w:tc>
      </w:tr>
      <w:tr w:rsidR="009D0077" w:rsidRPr="00942EF5" w14:paraId="21AC10F4" w14:textId="77777777" w:rsidTr="00865456">
        <w:trPr>
          <w:trHeight w:val="462"/>
          <w:tblHeader/>
        </w:trPr>
        <w:tc>
          <w:tcPr>
            <w:tcW w:w="1410" w:type="pct"/>
            <w:vMerge/>
            <w:shd w:val="clear" w:color="auto" w:fill="99C9FE" w:themeFill="accent6"/>
            <w:vAlign w:val="center"/>
            <w:hideMark/>
          </w:tcPr>
          <w:p w14:paraId="3B7EC98E" w14:textId="77777777" w:rsidR="009D0077" w:rsidRPr="00942EF5" w:rsidRDefault="009D0077" w:rsidP="00EF3252">
            <w:pPr>
              <w:pStyle w:val="Tabelitekst"/>
              <w:rPr>
                <w:rFonts w:eastAsia="Noto Sans Symbols"/>
              </w:rPr>
            </w:pPr>
          </w:p>
        </w:tc>
        <w:tc>
          <w:tcPr>
            <w:tcW w:w="646" w:type="pct"/>
            <w:vMerge/>
            <w:shd w:val="clear" w:color="auto" w:fill="99C9FE" w:themeFill="accent6"/>
            <w:vAlign w:val="center"/>
            <w:hideMark/>
          </w:tcPr>
          <w:p w14:paraId="0A072801" w14:textId="77777777" w:rsidR="009D0077" w:rsidRPr="00942EF5" w:rsidRDefault="009D0077" w:rsidP="00865456">
            <w:pPr>
              <w:pStyle w:val="Tabelitekst"/>
              <w:jc w:val="right"/>
              <w:rPr>
                <w:rFonts w:eastAsia="Noto Sans Symbols"/>
              </w:rPr>
            </w:pPr>
          </w:p>
        </w:tc>
        <w:tc>
          <w:tcPr>
            <w:tcW w:w="775" w:type="pct"/>
            <w:vMerge/>
            <w:shd w:val="clear" w:color="auto" w:fill="99C9FE" w:themeFill="accent6"/>
            <w:vAlign w:val="center"/>
            <w:hideMark/>
          </w:tcPr>
          <w:p w14:paraId="4F96528E" w14:textId="77777777" w:rsidR="009D0077" w:rsidRPr="00942EF5" w:rsidRDefault="009D0077" w:rsidP="00865456">
            <w:pPr>
              <w:pStyle w:val="Tabelitekst"/>
              <w:jc w:val="right"/>
              <w:rPr>
                <w:rFonts w:eastAsia="Noto Sans Symbols"/>
              </w:rPr>
            </w:pPr>
          </w:p>
        </w:tc>
        <w:tc>
          <w:tcPr>
            <w:tcW w:w="705" w:type="pct"/>
            <w:vMerge/>
            <w:shd w:val="clear" w:color="auto" w:fill="99C9FE" w:themeFill="accent6"/>
            <w:vAlign w:val="center"/>
            <w:hideMark/>
          </w:tcPr>
          <w:p w14:paraId="54E9E129" w14:textId="77777777" w:rsidR="009D0077" w:rsidRPr="00942EF5" w:rsidRDefault="009D0077" w:rsidP="00865456">
            <w:pPr>
              <w:pStyle w:val="Tabelitekst"/>
              <w:jc w:val="right"/>
              <w:rPr>
                <w:rFonts w:eastAsia="Noto Sans Symbols"/>
              </w:rPr>
            </w:pPr>
          </w:p>
        </w:tc>
        <w:tc>
          <w:tcPr>
            <w:tcW w:w="706" w:type="pct"/>
            <w:vMerge/>
            <w:shd w:val="clear" w:color="auto" w:fill="99C9FE" w:themeFill="accent6"/>
            <w:vAlign w:val="center"/>
            <w:hideMark/>
          </w:tcPr>
          <w:p w14:paraId="2B6FB7FD" w14:textId="77777777" w:rsidR="009D0077" w:rsidRPr="00942EF5" w:rsidRDefault="009D0077" w:rsidP="00865456">
            <w:pPr>
              <w:pStyle w:val="Tabelitekst"/>
              <w:jc w:val="right"/>
              <w:rPr>
                <w:rFonts w:eastAsia="Noto Sans Symbols"/>
              </w:rPr>
            </w:pPr>
          </w:p>
        </w:tc>
        <w:tc>
          <w:tcPr>
            <w:tcW w:w="757" w:type="pct"/>
            <w:vMerge/>
            <w:shd w:val="clear" w:color="auto" w:fill="99C9FE" w:themeFill="accent6"/>
            <w:vAlign w:val="center"/>
            <w:hideMark/>
          </w:tcPr>
          <w:p w14:paraId="77F2336F" w14:textId="77777777" w:rsidR="009D0077" w:rsidRPr="00942EF5" w:rsidRDefault="009D0077" w:rsidP="00865456">
            <w:pPr>
              <w:pStyle w:val="Tabelitekst"/>
              <w:jc w:val="right"/>
              <w:rPr>
                <w:rFonts w:eastAsia="Noto Sans Symbols"/>
              </w:rPr>
            </w:pPr>
          </w:p>
        </w:tc>
      </w:tr>
      <w:tr w:rsidR="009D0077" w:rsidRPr="00942EF5" w14:paraId="6F5F6FDB" w14:textId="77777777" w:rsidTr="00865456">
        <w:trPr>
          <w:trHeight w:val="411"/>
        </w:trPr>
        <w:tc>
          <w:tcPr>
            <w:tcW w:w="1410" w:type="pct"/>
            <w:vAlign w:val="center"/>
          </w:tcPr>
          <w:p w14:paraId="61131C35" w14:textId="6BABD590" w:rsidR="009D0077" w:rsidRPr="00942EF5" w:rsidRDefault="00D5792A" w:rsidP="00EF3252">
            <w:pPr>
              <w:pStyle w:val="Tabelitekst"/>
              <w:rPr>
                <w:rFonts w:eastAsia="Noto Sans Symbols"/>
              </w:rPr>
            </w:pPr>
            <w:r w:rsidRPr="4042DBA8">
              <w:rPr>
                <w:rFonts w:cs="Calibri Light"/>
              </w:rPr>
              <w:t xml:space="preserve">Eelarve kasutamise % </w:t>
            </w:r>
            <w:r>
              <w:br/>
            </w:r>
            <w:r w:rsidRPr="002E218E">
              <w:rPr>
                <w:rFonts w:cs="Calibri Light"/>
                <w:color w:val="000087" w:themeColor="text2"/>
              </w:rPr>
              <w:t>Allikas: Siseministeerium</w:t>
            </w:r>
          </w:p>
        </w:tc>
        <w:tc>
          <w:tcPr>
            <w:tcW w:w="646" w:type="pct"/>
            <w:vAlign w:val="center"/>
          </w:tcPr>
          <w:p w14:paraId="352E069B" w14:textId="51EC3D52" w:rsidR="009D0077" w:rsidRPr="00942EF5" w:rsidRDefault="009D0077" w:rsidP="00865456">
            <w:pPr>
              <w:pStyle w:val="Tabelitekst"/>
              <w:jc w:val="right"/>
              <w:rPr>
                <w:rFonts w:eastAsia="Noto Sans Symbols"/>
              </w:rPr>
            </w:pPr>
            <w:r w:rsidRPr="00942EF5">
              <w:rPr>
                <w:rFonts w:eastAsia="Noto Sans Symbols"/>
              </w:rPr>
              <w:t>100</w:t>
            </w:r>
            <w:r w:rsidR="00D5792A">
              <w:rPr>
                <w:rFonts w:eastAsia="Noto Sans Symbols"/>
              </w:rPr>
              <w:t>% (2022)</w:t>
            </w:r>
          </w:p>
        </w:tc>
        <w:tc>
          <w:tcPr>
            <w:tcW w:w="775" w:type="pct"/>
            <w:shd w:val="clear" w:color="auto" w:fill="auto"/>
            <w:vAlign w:val="center"/>
          </w:tcPr>
          <w:p w14:paraId="41C02A9F" w14:textId="36258F4B" w:rsidR="009D0077" w:rsidRPr="00942EF5" w:rsidRDefault="009D0077" w:rsidP="00865456">
            <w:pPr>
              <w:pStyle w:val="Tabelitekst"/>
              <w:jc w:val="right"/>
              <w:rPr>
                <w:rFonts w:eastAsia="Noto Sans Symbols"/>
              </w:rPr>
            </w:pPr>
            <w:r w:rsidRPr="00942EF5">
              <w:rPr>
                <w:rFonts w:eastAsia="Noto Sans Symbols"/>
              </w:rPr>
              <w:t>100</w:t>
            </w:r>
            <w:r w:rsidR="00D5792A">
              <w:rPr>
                <w:rFonts w:eastAsia="Noto Sans Symbols"/>
              </w:rPr>
              <w:t>%</w:t>
            </w:r>
          </w:p>
        </w:tc>
        <w:tc>
          <w:tcPr>
            <w:tcW w:w="705" w:type="pct"/>
            <w:shd w:val="clear" w:color="auto" w:fill="auto"/>
            <w:vAlign w:val="center"/>
          </w:tcPr>
          <w:p w14:paraId="042FE617" w14:textId="59F6F840" w:rsidR="009D0077" w:rsidRPr="00942EF5" w:rsidRDefault="009D0077" w:rsidP="00865456">
            <w:pPr>
              <w:pStyle w:val="Tabelitekst"/>
              <w:jc w:val="right"/>
              <w:rPr>
                <w:rFonts w:eastAsia="Noto Sans Symbols"/>
              </w:rPr>
            </w:pPr>
            <w:r w:rsidRPr="00942EF5">
              <w:rPr>
                <w:rFonts w:eastAsia="Noto Sans Symbols"/>
              </w:rPr>
              <w:t>100</w:t>
            </w:r>
            <w:r w:rsidR="00D5792A">
              <w:rPr>
                <w:rFonts w:eastAsia="Noto Sans Symbols"/>
              </w:rPr>
              <w:t>%</w:t>
            </w:r>
          </w:p>
        </w:tc>
        <w:tc>
          <w:tcPr>
            <w:tcW w:w="706" w:type="pct"/>
            <w:shd w:val="clear" w:color="auto" w:fill="auto"/>
            <w:vAlign w:val="center"/>
          </w:tcPr>
          <w:p w14:paraId="3C9AA90B" w14:textId="729E9E71" w:rsidR="009D0077" w:rsidRPr="00942EF5" w:rsidRDefault="009D0077" w:rsidP="00865456">
            <w:pPr>
              <w:pStyle w:val="Tabelitekst"/>
              <w:jc w:val="right"/>
              <w:rPr>
                <w:rFonts w:eastAsia="Noto Sans Symbols"/>
              </w:rPr>
            </w:pPr>
            <w:r w:rsidRPr="00942EF5">
              <w:rPr>
                <w:rFonts w:eastAsia="Noto Sans Symbols"/>
              </w:rPr>
              <w:t>100</w:t>
            </w:r>
            <w:r w:rsidR="00D5792A">
              <w:rPr>
                <w:rFonts w:eastAsia="Noto Sans Symbols"/>
              </w:rPr>
              <w:t>%</w:t>
            </w:r>
          </w:p>
        </w:tc>
        <w:tc>
          <w:tcPr>
            <w:tcW w:w="757" w:type="pct"/>
            <w:shd w:val="clear" w:color="auto" w:fill="auto"/>
            <w:vAlign w:val="center"/>
          </w:tcPr>
          <w:p w14:paraId="1453D6AD" w14:textId="4A31442B" w:rsidR="009D0077" w:rsidRPr="00942EF5" w:rsidRDefault="009D0077" w:rsidP="00865456">
            <w:pPr>
              <w:pStyle w:val="Tabelitekst"/>
              <w:jc w:val="right"/>
              <w:rPr>
                <w:rFonts w:eastAsia="Noto Sans Symbols"/>
              </w:rPr>
            </w:pPr>
            <w:r w:rsidRPr="00942EF5">
              <w:rPr>
                <w:rFonts w:eastAsia="Noto Sans Symbols"/>
              </w:rPr>
              <w:t>100</w:t>
            </w:r>
            <w:r w:rsidR="00D5792A">
              <w:rPr>
                <w:rFonts w:eastAsia="Noto Sans Symbols"/>
              </w:rPr>
              <w:t>%</w:t>
            </w:r>
          </w:p>
        </w:tc>
      </w:tr>
    </w:tbl>
    <w:p w14:paraId="5BA8E571" w14:textId="77777777" w:rsidR="001F64B1" w:rsidRDefault="001F64B1" w:rsidP="00A92F92">
      <w:pPr>
        <w:pStyle w:val="1Bullet"/>
        <w:numPr>
          <w:ilvl w:val="0"/>
          <w:numId w:val="0"/>
        </w:numPr>
        <w:rPr>
          <w:rStyle w:val="Boldtekstis"/>
          <w:lang w:eastAsia="en-US"/>
        </w:rPr>
      </w:pPr>
    </w:p>
    <w:p w14:paraId="483D9403" w14:textId="0548F9EE" w:rsidR="00A92F92" w:rsidRPr="00C639A6" w:rsidRDefault="00A92F92" w:rsidP="00A92F92">
      <w:pPr>
        <w:pStyle w:val="1Bullet"/>
        <w:numPr>
          <w:ilvl w:val="0"/>
          <w:numId w:val="0"/>
        </w:numPr>
        <w:rPr>
          <w:rStyle w:val="Boldtekstis"/>
          <w:lang w:eastAsia="en-US"/>
        </w:rPr>
      </w:pPr>
      <w:r w:rsidRPr="00C639A6">
        <w:rPr>
          <w:rStyle w:val="Boldtekstis"/>
          <w:lang w:eastAsia="en-US"/>
        </w:rPr>
        <w:lastRenderedPageBreak/>
        <w:t>Olulised tegevused 202</w:t>
      </w:r>
      <w:r>
        <w:rPr>
          <w:rStyle w:val="Boldtekstis"/>
          <w:lang w:eastAsia="en-US"/>
        </w:rPr>
        <w:t>5</w:t>
      </w:r>
      <w:r w:rsidRPr="00C639A6">
        <w:rPr>
          <w:rStyle w:val="Boldtekstis"/>
          <w:lang w:eastAsia="en-US"/>
        </w:rPr>
        <w:t>–202</w:t>
      </w:r>
      <w:r>
        <w:rPr>
          <w:rStyle w:val="Boldtekstis"/>
          <w:lang w:eastAsia="en-US"/>
        </w:rPr>
        <w:t>8</w:t>
      </w:r>
      <w:r w:rsidRPr="00C639A6">
        <w:rPr>
          <w:rStyle w:val="Boldtekstis"/>
          <w:lang w:eastAsia="en-US"/>
        </w:rPr>
        <w:t xml:space="preserve"> eesmärkide täitmiseks</w:t>
      </w:r>
    </w:p>
    <w:p w14:paraId="1D9672D5" w14:textId="177176B4" w:rsidR="00EB3A77" w:rsidRPr="00054A1D" w:rsidRDefault="00EB3A77" w:rsidP="00AD1834">
      <w:pPr>
        <w:pStyle w:val="Sisutekst"/>
        <w:rPr>
          <w:rFonts w:ascii="Roboto Light" w:hAnsi="Roboto Light"/>
        </w:rPr>
      </w:pPr>
      <w:r>
        <w:t>Erakonnale eraldatavad summad kantakse erakonna kontole Vabariigi Valitsuse määratud valitsusasutuse kaudu, kelleks hetkel on Siseministeerium. Sihiks on Riigikogu valimistel vähemalt 2% häältest kogunud erakondade tegutsemisvõimekust tõsta. Selle jaoks on välja töötatud erakondade rahastamise süsteem vastavalt erakonnaseaduse § 127 lõikele 4, mille järgi on  Riigikogus esindatud erakonnal õigus saada iga kalendrikuu viiendaks kuupäevaks eraldis riigieelarvest. Samuti määratakse eraldis Riigikogu valimisel osalenud erakondadele, kes ei ületanud valimiskünnist, kuid kogusid vähemalt 2% häältest.</w:t>
      </w:r>
    </w:p>
    <w:p w14:paraId="2FC01931" w14:textId="77777777" w:rsidR="00EB3A77" w:rsidRPr="008C6906" w:rsidRDefault="00EB3A77" w:rsidP="00AD1834">
      <w:pPr>
        <w:pStyle w:val="Sisutekst"/>
      </w:pPr>
      <w:r>
        <w:t>Erakondade rahastamiseks on Siseministeeriumi eelarves 5,2 mln eurot aastas.</w:t>
      </w:r>
    </w:p>
    <w:p w14:paraId="6A8EC2A0" w14:textId="693A0791" w:rsidR="009D0077" w:rsidRPr="009D0077" w:rsidRDefault="009D0077" w:rsidP="00AD1834">
      <w:pPr>
        <w:pStyle w:val="Sisutekst"/>
        <w:sectPr w:rsidR="009D0077" w:rsidRPr="009D0077" w:rsidSect="002B128B">
          <w:footerReference w:type="default" r:id="rId62"/>
          <w:type w:val="continuous"/>
          <w:pgSz w:w="11906" w:h="16838"/>
          <w:pgMar w:top="1417" w:right="1417" w:bottom="1417" w:left="1417" w:header="708" w:footer="708" w:gutter="0"/>
          <w:cols w:space="708"/>
          <w:docGrid w:linePitch="360"/>
        </w:sectPr>
      </w:pPr>
    </w:p>
    <w:p w14:paraId="0EA43EA3" w14:textId="013EB8C9" w:rsidR="00E01201" w:rsidRPr="005563A7" w:rsidRDefault="005563A7" w:rsidP="005563A7">
      <w:pPr>
        <w:pStyle w:val="1Pealkiri1tase"/>
      </w:pPr>
      <w:bookmarkStart w:id="209" w:name="_Toc178059984"/>
      <w:r>
        <w:lastRenderedPageBreak/>
        <w:t xml:space="preserve">3. </w:t>
      </w:r>
      <w:r w:rsidR="00E01201" w:rsidRPr="005563A7">
        <w:t>F</w:t>
      </w:r>
      <w:r w:rsidR="0001272F" w:rsidRPr="005563A7">
        <w:t>iskaalraamistik</w:t>
      </w:r>
      <w:bookmarkEnd w:id="209"/>
    </w:p>
    <w:p w14:paraId="53FE2D7C" w14:textId="77777777" w:rsidR="00060F28" w:rsidRDefault="00060F28" w:rsidP="00AD1834">
      <w:pPr>
        <w:pStyle w:val="Sisutekst"/>
      </w:pPr>
      <w:r w:rsidRPr="003928EE">
        <w:t>Eelarvestrateegia ja selle fiskaalraamistik lähtub Rahandusministeeriumi 202</w:t>
      </w:r>
      <w:r w:rsidR="00062954">
        <w:t>4</w:t>
      </w:r>
      <w:r w:rsidRPr="003928EE">
        <w:t>. aasta suvisest majandusprognoosist, prognoosiga saab tutvuda Rahandusministeeriumi kodulehel</w:t>
      </w:r>
      <w:r w:rsidRPr="003928EE">
        <w:rPr>
          <w:rStyle w:val="Allmrkuseviide"/>
        </w:rPr>
        <w:footnoteReference w:id="55"/>
      </w:r>
      <w:r w:rsidRPr="003928EE">
        <w:rPr>
          <w:rStyle w:val="Allmrkuseviide"/>
        </w:rPr>
        <w:t>.</w:t>
      </w:r>
      <w:r w:rsidRPr="003928EE">
        <w:t xml:space="preserve"> </w:t>
      </w:r>
    </w:p>
    <w:p w14:paraId="531F8758" w14:textId="77777777" w:rsidR="00D6502F" w:rsidRPr="005560B8" w:rsidRDefault="00D6502F" w:rsidP="00D6502F">
      <w:pPr>
        <w:pStyle w:val="11Pealkiri2tase"/>
      </w:pPr>
      <w:bookmarkStart w:id="210" w:name="_Toc146563167"/>
      <w:bookmarkStart w:id="211" w:name="_Toc178059985"/>
      <w:r w:rsidRPr="005560B8">
        <w:t>3.1 Vabariigi Valitsuse fiskaalpoliitika eesmärgid</w:t>
      </w:r>
      <w:bookmarkEnd w:id="210"/>
      <w:bookmarkEnd w:id="211"/>
    </w:p>
    <w:p w14:paraId="7B981D59" w14:textId="77777777" w:rsidR="00D6502F" w:rsidRPr="00846333" w:rsidRDefault="00D6502F" w:rsidP="00AD1834">
      <w:pPr>
        <w:pStyle w:val="Sisutekst"/>
        <w:rPr>
          <w:rStyle w:val="Boldtekstis"/>
        </w:rPr>
      </w:pPr>
      <w:bookmarkStart w:id="212" w:name="_Toc419748069"/>
      <w:bookmarkStart w:id="213" w:name="_Toc512345698"/>
      <w:r w:rsidRPr="00846333">
        <w:t>Valitsuse eelarvepoliitika eesmärgiks käesoleva eelarvestrateegia perioodil on jätkuvalt koroonakriisi ning Venemaa-Ukraina sõja tõttu süvenenud eelarvepuudujäägi vähendamine. Valitsussektori eelarvetasakaalu suunas liikumiseks tuleb otsida kulude kokkuhoiukohti ning kerkinud kuluvajadustele tuleb leida püsivad katteallikad.</w:t>
      </w:r>
      <w:r w:rsidRPr="00846333">
        <w:rPr>
          <w:b/>
        </w:rPr>
        <w:t xml:space="preserve"> </w:t>
      </w:r>
      <w:r w:rsidRPr="00846333">
        <w:rPr>
          <w:rStyle w:val="Boldtekstis"/>
        </w:rPr>
        <w:t>Pikemas perspektiivis on valitsuse eelarvepoliitika põhieesmärk toetada makromajanduslikku stabiilsust läbi turgude paindlikkuse ja efektiivsuse ning ohjata majanduse tasakaalustatud arengut ohustavaid riske.</w:t>
      </w:r>
    </w:p>
    <w:p w14:paraId="15AACC21" w14:textId="77777777" w:rsidR="00D6502F" w:rsidRPr="00846333" w:rsidRDefault="00D6502F" w:rsidP="00AD1834">
      <w:pPr>
        <w:pStyle w:val="Sisutekst"/>
      </w:pPr>
      <w:bookmarkStart w:id="214" w:name="_Hlk114663896"/>
      <w:r w:rsidRPr="00846333">
        <w:t xml:space="preserve">Koroonakriisi tagajärjel ning Venemaa-Ukraina sõja tõttu valitseb majanduses jätkuvalt keeruline olukord. Nõrga väliskeskkonna ja muutunud geopoliitilise olukorra tulemusena jääb tegelik majandusareng lähiaastatel oluliselt alla potentsiaalse taseme. Viimastel aastatel kehtinud eelarvereeglite vabastusklausel on lubanud paisutada defitsiiti ning võlataset. Valitsus on kinnitanud kindlat </w:t>
      </w:r>
      <w:r w:rsidRPr="00971DF6">
        <w:t xml:space="preserve">tahet vältida ülemäärast eelarvedefitsiiti ehk nominaalne eelarvepuudujääk ei tohi ületada 3% </w:t>
      </w:r>
      <w:proofErr w:type="spellStart"/>
      <w:r w:rsidRPr="00971DF6">
        <w:t>SKPst</w:t>
      </w:r>
      <w:proofErr w:type="spellEnd"/>
      <w:r>
        <w:t xml:space="preserve">, </w:t>
      </w:r>
      <w:r w:rsidRPr="00971DF6">
        <w:t>arvestades</w:t>
      </w:r>
      <w:r w:rsidRPr="00846333">
        <w:t xml:space="preserve"> sealjuures ka kasvanud julgeolekukulusid.</w:t>
      </w:r>
    </w:p>
    <w:bookmarkEnd w:id="214"/>
    <w:p w14:paraId="5465DDF0" w14:textId="77777777" w:rsidR="00D6502F" w:rsidRPr="00846333" w:rsidRDefault="00D6502F" w:rsidP="00AD1834">
      <w:pPr>
        <w:pStyle w:val="Sisutekst"/>
        <w:rPr>
          <w:rStyle w:val="Boldtekstis"/>
        </w:rPr>
      </w:pPr>
      <w:r w:rsidRPr="00846333">
        <w:rPr>
          <w:rStyle w:val="Boldtekstis"/>
        </w:rPr>
        <w:t>Eelarvepoliitika kujundamisel lähtub Valitsus järgmistest põhimõtetest:</w:t>
      </w:r>
    </w:p>
    <w:p w14:paraId="630012C2" w14:textId="77777777" w:rsidR="00D6502F" w:rsidRPr="00B24860" w:rsidRDefault="00D6502F" w:rsidP="00B24860">
      <w:pPr>
        <w:pStyle w:val="1Bullet"/>
        <w:spacing w:line="288" w:lineRule="auto"/>
        <w:rPr>
          <w:rFonts w:eastAsiaTheme="minorHAnsi" w:cstheme="minorBidi"/>
          <w:bCs/>
          <w:szCs w:val="16"/>
        </w:rPr>
      </w:pPr>
      <w:r w:rsidRPr="00B24860">
        <w:rPr>
          <w:rFonts w:eastAsiaTheme="minorHAnsi" w:cstheme="minorBidi"/>
          <w:bCs/>
          <w:szCs w:val="16"/>
        </w:rPr>
        <w:t>Valitsuse pikaajaline eesmärk on tagada jätkusuutlik ja makromajandust tasakaalustav eelarvepoliitika. Sihiks on, et eelarvepoliitilised otsused toetavad makromajanduslikku stabiilsust, ohjavad majanduse tasakaalustatud arengut ohustavaid riske ning parandavad majanduse kasvupotentsiaali ja tööhõivet. Majanduslangustega toimetulekuks peab olema tagatud piisavate reservide olemasolu ja paindlikkus eelarves tulude ja kulude struktuuri muutmiseks.</w:t>
      </w:r>
    </w:p>
    <w:p w14:paraId="14DC7CC3" w14:textId="77777777" w:rsidR="00D6502F" w:rsidRPr="00846333" w:rsidRDefault="00D6502F" w:rsidP="00B24860">
      <w:pPr>
        <w:pStyle w:val="1Bullet"/>
        <w:spacing w:line="288" w:lineRule="auto"/>
      </w:pPr>
      <w:r w:rsidRPr="00846333">
        <w:t>Eelarvepoliitiliste otsuste langetamisel arvestatakse jätku</w:t>
      </w:r>
      <w:r w:rsidRPr="00846333">
        <w:softHyphen/>
        <w:t>suutlikkust (otsuste pika</w:t>
      </w:r>
      <w:r w:rsidRPr="00846333">
        <w:softHyphen/>
        <w:t>ajalist mõju), valdkonnapoliitikaid ja muude valitsus</w:t>
      </w:r>
      <w:r w:rsidRPr="00846333">
        <w:softHyphen/>
        <w:t>sektori tasandite tegevust ning kõiki rahastamisallikaid (lisaks maksutuludele ka EL toetuste, kasvuhoonegaaside lubatud heitkoguse kvoodi müügitulu jms) käsitletakse ühtselt.</w:t>
      </w:r>
    </w:p>
    <w:p w14:paraId="69AB07F9" w14:textId="77777777" w:rsidR="00D6502F" w:rsidRPr="00846333" w:rsidRDefault="00D6502F" w:rsidP="00B24860">
      <w:pPr>
        <w:pStyle w:val="1Bullet"/>
        <w:spacing w:line="288" w:lineRule="auto"/>
      </w:pPr>
      <w:r w:rsidRPr="00846333">
        <w:t>Majanduskriisist väljudes kasutatakse riigi investeeringuid majanduse elavdamiseks ning eelistatakse finantseerimisallikana välitoetuste kasutamist. Prioriteetseteks seatakse need investeeringud, mille tulemusel kasvab nii inimeste heaolu kui paraneb kaitsevõime. Nii saab inimestele pakkuda paremaid teenuseid hariduses, sotsiaalhoolekandes ja tervishoius.</w:t>
      </w:r>
    </w:p>
    <w:p w14:paraId="615DD211" w14:textId="77777777" w:rsidR="00D6502F" w:rsidRPr="00846333" w:rsidRDefault="00D6502F" w:rsidP="00B24860">
      <w:pPr>
        <w:pStyle w:val="1Bullet"/>
        <w:spacing w:line="288" w:lineRule="auto"/>
      </w:pPr>
      <w:r w:rsidRPr="00846333">
        <w:lastRenderedPageBreak/>
        <w:t xml:space="preserve">Kaitsekulud on jätkuvalt valitsuse üks peamiseid prioriteete. Nende kulude maht peab olema vähemalt 3% </w:t>
      </w:r>
      <w:proofErr w:type="spellStart"/>
      <w:r w:rsidRPr="00846333">
        <w:t>SKPst</w:t>
      </w:r>
      <w:proofErr w:type="spellEnd"/>
      <w:r w:rsidRPr="00846333">
        <w:t>, sisaldades täiendavaid strateegilisi investeeringuid kaitsevõimesse.</w:t>
      </w:r>
    </w:p>
    <w:p w14:paraId="6750C49E" w14:textId="77777777" w:rsidR="00D6502F" w:rsidRPr="005560B8" w:rsidRDefault="00D6502F" w:rsidP="00523CBB">
      <w:pPr>
        <w:pStyle w:val="111Pealkiri3tase"/>
      </w:pPr>
      <w:bookmarkStart w:id="215" w:name="_Toc178059986"/>
      <w:r w:rsidRPr="005560B8">
        <w:t>3.1.1 Valitsussektori eelarvepositsiooni eesmärk</w:t>
      </w:r>
      <w:bookmarkEnd w:id="212"/>
      <w:r w:rsidRPr="005560B8">
        <w:t xml:space="preserve"> ning võrdlus eelmise riigi eelarvestrateegiaga</w:t>
      </w:r>
      <w:bookmarkEnd w:id="213"/>
      <w:bookmarkEnd w:id="215"/>
    </w:p>
    <w:p w14:paraId="2093D790" w14:textId="77777777" w:rsidR="00D6502F" w:rsidRPr="005560B8" w:rsidRDefault="00D6502F" w:rsidP="00AD1834">
      <w:pPr>
        <w:pStyle w:val="Sisutekst"/>
      </w:pPr>
      <w:bookmarkStart w:id="216" w:name="_Toc419748070"/>
      <w:r w:rsidRPr="005560B8">
        <w:t xml:space="preserve">Käesolevas riigi eelarvestrateegias otsustas Vabariigi Valitsus vähendada nominaalset eelarvepuudujääki igal aastal hoides defitsiidi püsivalt alla 3% </w:t>
      </w:r>
      <w:proofErr w:type="spellStart"/>
      <w:r w:rsidRPr="005560B8">
        <w:t>SKPst</w:t>
      </w:r>
      <w:proofErr w:type="spellEnd"/>
      <w:r w:rsidRPr="005560B8">
        <w:t xml:space="preserve">. Struktuurne puudujääk lähiaastatel küll kasvab, kuid väheneb 2028. aastaks 1,4%ni </w:t>
      </w:r>
      <w:proofErr w:type="spellStart"/>
      <w:r w:rsidRPr="005560B8">
        <w:t>SKPst</w:t>
      </w:r>
      <w:proofErr w:type="spellEnd"/>
      <w:r w:rsidRPr="005560B8">
        <w:t xml:space="preserve">. </w:t>
      </w:r>
    </w:p>
    <w:p w14:paraId="62C173F2" w14:textId="77777777" w:rsidR="00D6502F" w:rsidRPr="005560B8" w:rsidRDefault="00D6502F" w:rsidP="00AD1834">
      <w:pPr>
        <w:pStyle w:val="Sisutekst"/>
      </w:pPr>
      <w:r w:rsidRPr="005560B8">
        <w:t xml:space="preserve">Eelmise riigi eelarvestrateegiaga võrreldes on puudujääk 2025. aastal 1,1% võrra </w:t>
      </w:r>
      <w:proofErr w:type="spellStart"/>
      <w:r w:rsidRPr="005560B8">
        <w:t>SKPst</w:t>
      </w:r>
      <w:proofErr w:type="spellEnd"/>
      <w:r w:rsidRPr="005560B8">
        <w:t xml:space="preserve"> suurem ning aastatel 2026 ja 2027 1,3% võrra suurem.  </w:t>
      </w:r>
    </w:p>
    <w:p w14:paraId="3289F371" w14:textId="594128CB" w:rsidR="00D6502F" w:rsidRPr="00BA1FB0" w:rsidRDefault="00D6502F" w:rsidP="00D6502F">
      <w:pPr>
        <w:pStyle w:val="Pealdis"/>
      </w:pPr>
      <w:r w:rsidRPr="00BA1FB0">
        <w:t xml:space="preserve">Tabel </w:t>
      </w:r>
      <w:r>
        <w:rPr>
          <w:noProof w:val="0"/>
        </w:rPr>
        <w:fldChar w:fldCharType="begin"/>
      </w:r>
      <w:r>
        <w:instrText xml:space="preserve"> SEQ Tabel \* ARABIC </w:instrText>
      </w:r>
      <w:r>
        <w:rPr>
          <w:noProof w:val="0"/>
        </w:rPr>
        <w:fldChar w:fldCharType="separate"/>
      </w:r>
      <w:r w:rsidR="002206A0">
        <w:t>58</w:t>
      </w:r>
      <w:r>
        <w:fldChar w:fldCharType="end"/>
      </w:r>
      <w:r w:rsidRPr="00BA1FB0">
        <w:t>. Valitsussektori eelarvepositsiooni eesmärk ja võrdlus eelmise eelarvestrateegiaga</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4526"/>
        <w:gridCol w:w="908"/>
        <w:gridCol w:w="908"/>
        <w:gridCol w:w="906"/>
        <w:gridCol w:w="908"/>
        <w:gridCol w:w="904"/>
      </w:tblGrid>
      <w:tr w:rsidR="00D6502F" w:rsidRPr="00AF554D" w14:paraId="54F8D38A" w14:textId="77777777" w:rsidTr="00011689">
        <w:trPr>
          <w:trHeight w:val="537"/>
          <w:tblHeader/>
        </w:trPr>
        <w:tc>
          <w:tcPr>
            <w:tcW w:w="2498" w:type="pct"/>
            <w:shd w:val="clear" w:color="auto" w:fill="99C9FE" w:themeFill="accent6"/>
          </w:tcPr>
          <w:p w14:paraId="714CF86F" w14:textId="77777777" w:rsidR="00D6502F" w:rsidRPr="00BA1FB0" w:rsidRDefault="00D6502F" w:rsidP="00011689">
            <w:pPr>
              <w:pStyle w:val="Tabelitekst"/>
              <w:rPr>
                <w:rFonts w:eastAsiaTheme="minorHAnsi"/>
                <w:b/>
                <w:bCs w:val="0"/>
              </w:rPr>
            </w:pPr>
          </w:p>
        </w:tc>
        <w:tc>
          <w:tcPr>
            <w:tcW w:w="501" w:type="pct"/>
            <w:shd w:val="clear" w:color="auto" w:fill="99C9FE" w:themeFill="accent6"/>
            <w:vAlign w:val="center"/>
          </w:tcPr>
          <w:p w14:paraId="30E3B7FB" w14:textId="77777777" w:rsidR="00D6502F" w:rsidRPr="00BA1FB0" w:rsidRDefault="00D6502F" w:rsidP="00011689">
            <w:pPr>
              <w:pStyle w:val="Tabelitekst"/>
              <w:jc w:val="center"/>
              <w:rPr>
                <w:rFonts w:eastAsiaTheme="minorHAnsi"/>
                <w:b/>
                <w:bCs w:val="0"/>
              </w:rPr>
            </w:pPr>
            <w:r w:rsidRPr="00BA1FB0">
              <w:rPr>
                <w:rFonts w:eastAsiaTheme="minorHAnsi"/>
                <w:b/>
                <w:bCs w:val="0"/>
              </w:rPr>
              <w:t>2024</w:t>
            </w:r>
          </w:p>
        </w:tc>
        <w:tc>
          <w:tcPr>
            <w:tcW w:w="501" w:type="pct"/>
            <w:shd w:val="clear" w:color="auto" w:fill="99C9FE" w:themeFill="accent6"/>
            <w:vAlign w:val="center"/>
          </w:tcPr>
          <w:p w14:paraId="2B15E330" w14:textId="77777777" w:rsidR="00D6502F" w:rsidRPr="00BA1FB0" w:rsidRDefault="00D6502F" w:rsidP="00011689">
            <w:pPr>
              <w:pStyle w:val="Tabelitekst"/>
              <w:jc w:val="center"/>
              <w:rPr>
                <w:rFonts w:eastAsiaTheme="minorHAnsi"/>
                <w:b/>
                <w:bCs w:val="0"/>
              </w:rPr>
            </w:pPr>
            <w:r w:rsidRPr="00BA1FB0">
              <w:rPr>
                <w:rFonts w:eastAsiaTheme="minorHAnsi"/>
                <w:b/>
                <w:bCs w:val="0"/>
              </w:rPr>
              <w:t>2025</w:t>
            </w:r>
          </w:p>
        </w:tc>
        <w:tc>
          <w:tcPr>
            <w:tcW w:w="500" w:type="pct"/>
            <w:shd w:val="clear" w:color="auto" w:fill="99C9FE" w:themeFill="accent6"/>
            <w:vAlign w:val="center"/>
          </w:tcPr>
          <w:p w14:paraId="01B97B76" w14:textId="77777777" w:rsidR="00D6502F" w:rsidRPr="00BA1FB0" w:rsidRDefault="00D6502F" w:rsidP="00011689">
            <w:pPr>
              <w:pStyle w:val="Tabelitekst"/>
              <w:jc w:val="center"/>
              <w:rPr>
                <w:rFonts w:eastAsiaTheme="minorHAnsi"/>
                <w:b/>
                <w:bCs w:val="0"/>
              </w:rPr>
            </w:pPr>
            <w:r w:rsidRPr="00BA1FB0">
              <w:rPr>
                <w:rFonts w:eastAsiaTheme="minorHAnsi"/>
                <w:b/>
                <w:bCs w:val="0"/>
              </w:rPr>
              <w:t>2026</w:t>
            </w:r>
          </w:p>
        </w:tc>
        <w:tc>
          <w:tcPr>
            <w:tcW w:w="501" w:type="pct"/>
            <w:shd w:val="clear" w:color="auto" w:fill="99C9FE" w:themeFill="accent6"/>
            <w:vAlign w:val="center"/>
          </w:tcPr>
          <w:p w14:paraId="43C21B3C" w14:textId="77777777" w:rsidR="00D6502F" w:rsidRPr="00BA1FB0" w:rsidRDefault="00D6502F" w:rsidP="00011689">
            <w:pPr>
              <w:pStyle w:val="Tabelitekst"/>
              <w:jc w:val="center"/>
              <w:rPr>
                <w:rFonts w:eastAsiaTheme="minorHAnsi"/>
                <w:b/>
                <w:bCs w:val="0"/>
              </w:rPr>
            </w:pPr>
            <w:r w:rsidRPr="00BA1FB0">
              <w:rPr>
                <w:rFonts w:eastAsiaTheme="minorHAnsi"/>
                <w:b/>
                <w:bCs w:val="0"/>
              </w:rPr>
              <w:t>2027</w:t>
            </w:r>
          </w:p>
        </w:tc>
        <w:tc>
          <w:tcPr>
            <w:tcW w:w="499" w:type="pct"/>
            <w:shd w:val="clear" w:color="auto" w:fill="99C9FE" w:themeFill="accent6"/>
            <w:vAlign w:val="center"/>
          </w:tcPr>
          <w:p w14:paraId="089B9D93" w14:textId="77777777" w:rsidR="00D6502F" w:rsidRPr="00BA1FB0" w:rsidRDefault="00D6502F" w:rsidP="00011689">
            <w:pPr>
              <w:pStyle w:val="Tabelitekst"/>
              <w:jc w:val="center"/>
              <w:rPr>
                <w:rFonts w:eastAsiaTheme="minorHAnsi"/>
                <w:b/>
                <w:bCs w:val="0"/>
              </w:rPr>
            </w:pPr>
            <w:r w:rsidRPr="00BA1FB0">
              <w:rPr>
                <w:rFonts w:eastAsiaTheme="minorHAnsi"/>
                <w:b/>
                <w:bCs w:val="0"/>
              </w:rPr>
              <w:t>2028</w:t>
            </w:r>
          </w:p>
        </w:tc>
      </w:tr>
      <w:tr w:rsidR="00D6502F" w:rsidRPr="00AF554D" w14:paraId="5816DACA" w14:textId="77777777" w:rsidTr="00011689">
        <w:trPr>
          <w:trHeight w:val="64"/>
        </w:trPr>
        <w:tc>
          <w:tcPr>
            <w:tcW w:w="2498" w:type="pct"/>
          </w:tcPr>
          <w:p w14:paraId="68D82561" w14:textId="77777777" w:rsidR="00D6502F" w:rsidRPr="00A93203" w:rsidRDefault="00D6502F" w:rsidP="00011689">
            <w:pPr>
              <w:pStyle w:val="Tabelitekst"/>
              <w:rPr>
                <w:rFonts w:eastAsiaTheme="minorHAnsi"/>
              </w:rPr>
            </w:pPr>
            <w:r w:rsidRPr="00A93203">
              <w:rPr>
                <w:rFonts w:eastAsiaTheme="minorHAnsi"/>
              </w:rPr>
              <w:t xml:space="preserve">Valitsussektori </w:t>
            </w:r>
            <w:r>
              <w:rPr>
                <w:rFonts w:eastAsiaTheme="minorHAnsi"/>
              </w:rPr>
              <w:t>nominaal</w:t>
            </w:r>
            <w:r w:rsidRPr="00A93203">
              <w:rPr>
                <w:rFonts w:eastAsiaTheme="minorHAnsi"/>
              </w:rPr>
              <w:t xml:space="preserve">se eelarvepositsiooni eesmärk (% </w:t>
            </w:r>
            <w:proofErr w:type="spellStart"/>
            <w:r w:rsidRPr="00A93203">
              <w:rPr>
                <w:rFonts w:eastAsiaTheme="minorHAnsi"/>
              </w:rPr>
              <w:t>SKPst</w:t>
            </w:r>
            <w:proofErr w:type="spellEnd"/>
            <w:r w:rsidRPr="00A93203">
              <w:rPr>
                <w:rFonts w:eastAsiaTheme="minorHAnsi"/>
              </w:rPr>
              <w:t>)</w:t>
            </w:r>
          </w:p>
        </w:tc>
        <w:tc>
          <w:tcPr>
            <w:tcW w:w="501" w:type="pct"/>
            <w:vAlign w:val="bottom"/>
          </w:tcPr>
          <w:p w14:paraId="471EE8AF" w14:textId="77777777" w:rsidR="00D6502F" w:rsidRPr="00A93203" w:rsidRDefault="00D6502F" w:rsidP="00011689">
            <w:pPr>
              <w:pStyle w:val="Tabelitekst"/>
              <w:jc w:val="center"/>
              <w:rPr>
                <w:rFonts w:eastAsiaTheme="minorHAnsi"/>
              </w:rPr>
            </w:pPr>
            <w:r>
              <w:rPr>
                <w:rFonts w:eastAsiaTheme="minorHAnsi"/>
              </w:rPr>
              <w:t>-2,9</w:t>
            </w:r>
          </w:p>
        </w:tc>
        <w:tc>
          <w:tcPr>
            <w:tcW w:w="501" w:type="pct"/>
            <w:vAlign w:val="bottom"/>
          </w:tcPr>
          <w:p w14:paraId="07D15160" w14:textId="77777777" w:rsidR="00D6502F" w:rsidRPr="00A93203" w:rsidRDefault="00D6502F" w:rsidP="00011689">
            <w:pPr>
              <w:pStyle w:val="Tabelitekst"/>
              <w:jc w:val="center"/>
              <w:rPr>
                <w:rFonts w:eastAsiaTheme="minorHAnsi"/>
              </w:rPr>
            </w:pPr>
            <w:r>
              <w:rPr>
                <w:rFonts w:eastAsiaTheme="minorHAnsi"/>
              </w:rPr>
              <w:t>-3,0</w:t>
            </w:r>
          </w:p>
        </w:tc>
        <w:tc>
          <w:tcPr>
            <w:tcW w:w="500" w:type="pct"/>
            <w:vAlign w:val="bottom"/>
          </w:tcPr>
          <w:p w14:paraId="042B9483" w14:textId="77777777" w:rsidR="00D6502F" w:rsidRPr="00A93203" w:rsidRDefault="00D6502F" w:rsidP="00011689">
            <w:pPr>
              <w:pStyle w:val="Tabelitekst"/>
              <w:jc w:val="center"/>
              <w:rPr>
                <w:rFonts w:eastAsiaTheme="minorHAnsi"/>
              </w:rPr>
            </w:pPr>
            <w:r>
              <w:rPr>
                <w:rFonts w:eastAsiaTheme="minorHAnsi"/>
              </w:rPr>
              <w:t>-2,8</w:t>
            </w:r>
          </w:p>
        </w:tc>
        <w:tc>
          <w:tcPr>
            <w:tcW w:w="501" w:type="pct"/>
            <w:vAlign w:val="bottom"/>
          </w:tcPr>
          <w:p w14:paraId="16ED27C1" w14:textId="77777777" w:rsidR="00D6502F" w:rsidRPr="00A93203" w:rsidRDefault="00D6502F" w:rsidP="00011689">
            <w:pPr>
              <w:pStyle w:val="Tabelitekst"/>
              <w:jc w:val="center"/>
              <w:rPr>
                <w:rFonts w:eastAsiaTheme="minorHAnsi"/>
              </w:rPr>
            </w:pPr>
            <w:r>
              <w:rPr>
                <w:rFonts w:eastAsiaTheme="minorHAnsi"/>
              </w:rPr>
              <w:t>-2,5</w:t>
            </w:r>
          </w:p>
        </w:tc>
        <w:tc>
          <w:tcPr>
            <w:tcW w:w="499" w:type="pct"/>
            <w:vAlign w:val="bottom"/>
          </w:tcPr>
          <w:p w14:paraId="231AD980" w14:textId="77777777" w:rsidR="00D6502F" w:rsidRPr="00A93203" w:rsidRDefault="00D6502F" w:rsidP="00011689">
            <w:pPr>
              <w:pStyle w:val="Tabelitekst"/>
              <w:jc w:val="center"/>
              <w:rPr>
                <w:rFonts w:eastAsiaTheme="minorHAnsi"/>
              </w:rPr>
            </w:pPr>
            <w:r w:rsidRPr="00A93203">
              <w:rPr>
                <w:rFonts w:eastAsiaTheme="minorHAnsi"/>
              </w:rPr>
              <w:t>-1,</w:t>
            </w:r>
            <w:r>
              <w:rPr>
                <w:rFonts w:eastAsiaTheme="minorHAnsi"/>
              </w:rPr>
              <w:t>2</w:t>
            </w:r>
          </w:p>
        </w:tc>
      </w:tr>
      <w:tr w:rsidR="00D6502F" w:rsidRPr="00AF554D" w14:paraId="27B6E24F" w14:textId="77777777" w:rsidTr="00011689">
        <w:trPr>
          <w:trHeight w:val="64"/>
        </w:trPr>
        <w:tc>
          <w:tcPr>
            <w:tcW w:w="2498" w:type="pct"/>
          </w:tcPr>
          <w:p w14:paraId="7FD468AC" w14:textId="77777777" w:rsidR="00D6502F" w:rsidRPr="00A93203" w:rsidRDefault="00D6502F" w:rsidP="00011689">
            <w:pPr>
              <w:pStyle w:val="Tabelitekst"/>
              <w:rPr>
                <w:rFonts w:eastAsiaTheme="minorHAnsi"/>
              </w:rPr>
            </w:pPr>
            <w:r w:rsidRPr="00A93203">
              <w:rPr>
                <w:rFonts w:eastAsiaTheme="minorHAnsi"/>
              </w:rPr>
              <w:t xml:space="preserve">Eelmise eelarvestrateegia eesmärk (% </w:t>
            </w:r>
            <w:proofErr w:type="spellStart"/>
            <w:r w:rsidRPr="00A93203">
              <w:rPr>
                <w:rFonts w:eastAsiaTheme="minorHAnsi"/>
              </w:rPr>
              <w:t>SKPst</w:t>
            </w:r>
            <w:proofErr w:type="spellEnd"/>
            <w:r w:rsidRPr="00A93203">
              <w:rPr>
                <w:rFonts w:eastAsiaTheme="minorHAnsi"/>
              </w:rPr>
              <w:t>)</w:t>
            </w:r>
          </w:p>
        </w:tc>
        <w:tc>
          <w:tcPr>
            <w:tcW w:w="501" w:type="pct"/>
            <w:vAlign w:val="center"/>
          </w:tcPr>
          <w:p w14:paraId="12C080E7" w14:textId="77777777" w:rsidR="00D6502F" w:rsidRPr="00A93203" w:rsidRDefault="00D6502F" w:rsidP="00011689">
            <w:pPr>
              <w:pStyle w:val="Tabelitekst"/>
              <w:jc w:val="center"/>
              <w:rPr>
                <w:rFonts w:eastAsiaTheme="minorHAnsi"/>
              </w:rPr>
            </w:pPr>
            <w:r>
              <w:rPr>
                <w:rFonts w:eastAsiaTheme="minorHAnsi"/>
              </w:rPr>
              <w:t>-2,9</w:t>
            </w:r>
          </w:p>
        </w:tc>
        <w:tc>
          <w:tcPr>
            <w:tcW w:w="501" w:type="pct"/>
            <w:vAlign w:val="center"/>
          </w:tcPr>
          <w:p w14:paraId="7E1DDF7A" w14:textId="77777777" w:rsidR="00D6502F" w:rsidRPr="00A93203" w:rsidRDefault="00D6502F" w:rsidP="00011689">
            <w:pPr>
              <w:pStyle w:val="Tabelitekst"/>
              <w:jc w:val="center"/>
              <w:rPr>
                <w:rFonts w:eastAsiaTheme="minorHAnsi"/>
              </w:rPr>
            </w:pPr>
            <w:r>
              <w:rPr>
                <w:rFonts w:eastAsiaTheme="minorHAnsi"/>
              </w:rPr>
              <w:t>-1,9</w:t>
            </w:r>
          </w:p>
        </w:tc>
        <w:tc>
          <w:tcPr>
            <w:tcW w:w="500" w:type="pct"/>
            <w:vAlign w:val="center"/>
          </w:tcPr>
          <w:p w14:paraId="5B13490C" w14:textId="77777777" w:rsidR="00D6502F" w:rsidRPr="00A93203" w:rsidRDefault="00D6502F" w:rsidP="00011689">
            <w:pPr>
              <w:pStyle w:val="Tabelitekst"/>
              <w:jc w:val="center"/>
              <w:rPr>
                <w:rFonts w:eastAsiaTheme="minorHAnsi"/>
              </w:rPr>
            </w:pPr>
            <w:r>
              <w:rPr>
                <w:rFonts w:eastAsiaTheme="minorHAnsi"/>
              </w:rPr>
              <w:t>-1,5</w:t>
            </w:r>
          </w:p>
        </w:tc>
        <w:tc>
          <w:tcPr>
            <w:tcW w:w="501" w:type="pct"/>
            <w:vAlign w:val="center"/>
          </w:tcPr>
          <w:p w14:paraId="0DE649C6" w14:textId="77777777" w:rsidR="00D6502F" w:rsidRPr="00A93203" w:rsidRDefault="00D6502F" w:rsidP="00011689">
            <w:pPr>
              <w:pStyle w:val="Tabelitekst"/>
              <w:jc w:val="center"/>
              <w:rPr>
                <w:rFonts w:eastAsiaTheme="minorHAnsi"/>
              </w:rPr>
            </w:pPr>
            <w:r>
              <w:rPr>
                <w:rFonts w:eastAsiaTheme="minorHAnsi"/>
              </w:rPr>
              <w:t>-1,2</w:t>
            </w:r>
          </w:p>
        </w:tc>
        <w:tc>
          <w:tcPr>
            <w:tcW w:w="499" w:type="pct"/>
            <w:vAlign w:val="center"/>
          </w:tcPr>
          <w:p w14:paraId="56A8E06F" w14:textId="77777777" w:rsidR="00D6502F" w:rsidRPr="00A93203" w:rsidRDefault="00D6502F" w:rsidP="00011689">
            <w:pPr>
              <w:pStyle w:val="Tabelitekst"/>
              <w:jc w:val="center"/>
              <w:rPr>
                <w:rFonts w:eastAsiaTheme="minorHAnsi"/>
              </w:rPr>
            </w:pPr>
          </w:p>
        </w:tc>
      </w:tr>
      <w:tr w:rsidR="00D6502F" w:rsidRPr="00AF554D" w14:paraId="58C5A0D7" w14:textId="77777777" w:rsidTr="00011689">
        <w:trPr>
          <w:trHeight w:val="64"/>
        </w:trPr>
        <w:tc>
          <w:tcPr>
            <w:tcW w:w="2498" w:type="pct"/>
          </w:tcPr>
          <w:p w14:paraId="2E14BE54" w14:textId="77777777" w:rsidR="00D6502F" w:rsidRPr="00A93203" w:rsidRDefault="00D6502F" w:rsidP="00011689">
            <w:pPr>
              <w:pStyle w:val="Tabelitekst"/>
              <w:rPr>
                <w:rFonts w:eastAsiaTheme="minorHAnsi"/>
              </w:rPr>
            </w:pPr>
            <w:r w:rsidRPr="00A93203">
              <w:rPr>
                <w:rFonts w:eastAsiaTheme="minorHAnsi"/>
              </w:rPr>
              <w:t>Erinevus</w:t>
            </w:r>
          </w:p>
        </w:tc>
        <w:tc>
          <w:tcPr>
            <w:tcW w:w="501" w:type="pct"/>
            <w:vAlign w:val="center"/>
          </w:tcPr>
          <w:p w14:paraId="6CD656E2" w14:textId="77777777" w:rsidR="00D6502F" w:rsidRPr="00A93203" w:rsidRDefault="00D6502F" w:rsidP="00011689">
            <w:pPr>
              <w:pStyle w:val="Tabelitekst"/>
              <w:jc w:val="center"/>
              <w:rPr>
                <w:rFonts w:eastAsiaTheme="minorHAnsi"/>
              </w:rPr>
            </w:pPr>
            <w:r>
              <w:rPr>
                <w:rFonts w:eastAsiaTheme="minorHAnsi"/>
              </w:rPr>
              <w:t>0,0</w:t>
            </w:r>
          </w:p>
        </w:tc>
        <w:tc>
          <w:tcPr>
            <w:tcW w:w="501" w:type="pct"/>
            <w:vAlign w:val="center"/>
          </w:tcPr>
          <w:p w14:paraId="75D0090B" w14:textId="77777777" w:rsidR="00D6502F" w:rsidRPr="00A93203" w:rsidRDefault="00D6502F" w:rsidP="00011689">
            <w:pPr>
              <w:pStyle w:val="Tabelitekst"/>
              <w:jc w:val="center"/>
              <w:rPr>
                <w:rFonts w:eastAsiaTheme="minorHAnsi"/>
              </w:rPr>
            </w:pPr>
            <w:r>
              <w:rPr>
                <w:rFonts w:eastAsiaTheme="minorHAnsi"/>
              </w:rPr>
              <w:t>-</w:t>
            </w:r>
            <w:r w:rsidRPr="00A93203">
              <w:rPr>
                <w:rFonts w:eastAsiaTheme="minorHAnsi"/>
              </w:rPr>
              <w:t>1</w:t>
            </w:r>
            <w:r>
              <w:rPr>
                <w:rFonts w:eastAsiaTheme="minorHAnsi"/>
              </w:rPr>
              <w:t>,1</w:t>
            </w:r>
          </w:p>
        </w:tc>
        <w:tc>
          <w:tcPr>
            <w:tcW w:w="500" w:type="pct"/>
            <w:vAlign w:val="center"/>
          </w:tcPr>
          <w:p w14:paraId="48F7EF65" w14:textId="77777777" w:rsidR="00D6502F" w:rsidRPr="00A93203" w:rsidRDefault="00D6502F" w:rsidP="00011689">
            <w:pPr>
              <w:pStyle w:val="Tabelitekst"/>
              <w:jc w:val="center"/>
              <w:rPr>
                <w:rFonts w:eastAsiaTheme="minorHAnsi"/>
              </w:rPr>
            </w:pPr>
            <w:r w:rsidRPr="00A93203">
              <w:rPr>
                <w:rFonts w:eastAsiaTheme="minorHAnsi"/>
              </w:rPr>
              <w:t>-</w:t>
            </w:r>
            <w:r>
              <w:rPr>
                <w:rFonts w:eastAsiaTheme="minorHAnsi"/>
              </w:rPr>
              <w:t>1,3</w:t>
            </w:r>
          </w:p>
        </w:tc>
        <w:tc>
          <w:tcPr>
            <w:tcW w:w="501" w:type="pct"/>
            <w:vAlign w:val="center"/>
          </w:tcPr>
          <w:p w14:paraId="6AA7CE08" w14:textId="77777777" w:rsidR="00D6502F" w:rsidRPr="00A93203" w:rsidRDefault="00D6502F" w:rsidP="00011689">
            <w:pPr>
              <w:pStyle w:val="Tabelitekst"/>
              <w:jc w:val="center"/>
              <w:rPr>
                <w:rFonts w:eastAsiaTheme="minorHAnsi"/>
              </w:rPr>
            </w:pPr>
            <w:r w:rsidRPr="00A93203">
              <w:rPr>
                <w:rFonts w:eastAsiaTheme="minorHAnsi"/>
              </w:rPr>
              <w:t>-1,</w:t>
            </w:r>
            <w:r>
              <w:rPr>
                <w:rFonts w:eastAsiaTheme="minorHAnsi"/>
              </w:rPr>
              <w:t>3</w:t>
            </w:r>
          </w:p>
        </w:tc>
        <w:tc>
          <w:tcPr>
            <w:tcW w:w="499" w:type="pct"/>
            <w:vAlign w:val="center"/>
          </w:tcPr>
          <w:p w14:paraId="4297E8AA" w14:textId="77777777" w:rsidR="00D6502F" w:rsidRPr="00A93203" w:rsidRDefault="00D6502F" w:rsidP="00011689">
            <w:pPr>
              <w:pStyle w:val="Tabelitekst"/>
              <w:jc w:val="center"/>
              <w:rPr>
                <w:rFonts w:eastAsiaTheme="minorHAnsi"/>
              </w:rPr>
            </w:pPr>
          </w:p>
        </w:tc>
      </w:tr>
    </w:tbl>
    <w:p w14:paraId="30B84534" w14:textId="77777777" w:rsidR="00D6502F" w:rsidRPr="00BA1FB0" w:rsidRDefault="00D6502F" w:rsidP="00D6502F">
      <w:pPr>
        <w:pStyle w:val="Jalus"/>
      </w:pPr>
      <w:r w:rsidRPr="00BA1FB0">
        <w:t>Allikas: Rahandusministeerium</w:t>
      </w:r>
    </w:p>
    <w:p w14:paraId="2843A15A" w14:textId="77777777" w:rsidR="00D6502F" w:rsidRPr="00AF554D" w:rsidRDefault="00D6502F" w:rsidP="00523CBB">
      <w:pPr>
        <w:pStyle w:val="111Pealkiri3tase"/>
        <w:rPr>
          <w:highlight w:val="yellow"/>
        </w:rPr>
      </w:pPr>
      <w:bookmarkStart w:id="217" w:name="_Toc178059987"/>
      <w:bookmarkEnd w:id="216"/>
      <w:r w:rsidRPr="006912F7">
        <w:t>3.1.2 Maksupoliitilised eesmärgid</w:t>
      </w:r>
      <w:bookmarkEnd w:id="217"/>
      <w:r w:rsidRPr="006912F7">
        <w:t xml:space="preserve"> </w:t>
      </w:r>
    </w:p>
    <w:p w14:paraId="4591BBC8" w14:textId="77777777" w:rsidR="00D6502F" w:rsidRPr="00C0446F" w:rsidRDefault="00D6502F" w:rsidP="00AD1834">
      <w:pPr>
        <w:pStyle w:val="Sisutekst"/>
      </w:pPr>
      <w:bookmarkStart w:id="218" w:name="_Toc146563168"/>
      <w:r w:rsidRPr="00C0446F">
        <w:t>Eesti üheks maksupoliitiliseks eesmärgiks on olnud maksude osalise ümberorienteerimise abil nihutada maksu</w:t>
      </w:r>
      <w:r w:rsidRPr="00C0446F">
        <w:softHyphen/>
        <w:t>koormus tulu maksustamiselt tarbimise, loodusvarade kasutamise ja kesk</w:t>
      </w:r>
      <w:r w:rsidRPr="00C0446F">
        <w:softHyphen/>
        <w:t>konna saastamise maksustamisele. Samas hoitakse süsteem lihtsa ja läbi</w:t>
      </w:r>
      <w:r w:rsidRPr="00C0446F">
        <w:softHyphen/>
        <w:t xml:space="preserve">paistvana, võimalikult väheste erandite ja erisustega. </w:t>
      </w:r>
    </w:p>
    <w:p w14:paraId="02DDC971" w14:textId="77777777" w:rsidR="00D6502F" w:rsidRPr="00C0446F" w:rsidRDefault="00D6502F" w:rsidP="00AD1834">
      <w:pPr>
        <w:pStyle w:val="Sisutekst"/>
        <w:rPr>
          <w:rStyle w:val="Boldtekstis"/>
        </w:rPr>
      </w:pPr>
      <w:r w:rsidRPr="00C0446F">
        <w:rPr>
          <w:rStyle w:val="Boldtekstis"/>
        </w:rPr>
        <w:t xml:space="preserve">Valitsuse eesmärk on tõsta maksutulu. Maksukoormus püsib prognoosiperioodil 36 protsendi lähedal </w:t>
      </w:r>
      <w:proofErr w:type="spellStart"/>
      <w:r w:rsidRPr="00C0446F">
        <w:rPr>
          <w:rStyle w:val="Boldtekstis"/>
        </w:rPr>
        <w:t>SKPst</w:t>
      </w:r>
      <w:proofErr w:type="spellEnd"/>
      <w:r w:rsidRPr="00C0446F">
        <w:rPr>
          <w:rStyle w:val="Boldtekstis"/>
        </w:rPr>
        <w:t>.</w:t>
      </w:r>
    </w:p>
    <w:p w14:paraId="1185A91A" w14:textId="77777777" w:rsidR="00D6502F" w:rsidRPr="00C0446F" w:rsidRDefault="00D6502F" w:rsidP="00AD1834">
      <w:pPr>
        <w:pStyle w:val="Sisutekst"/>
      </w:pPr>
      <w:r w:rsidRPr="00C0446F">
        <w:t xml:space="preserve">Maksukoormus leitakse maksutulude suhtena </w:t>
      </w:r>
      <w:proofErr w:type="spellStart"/>
      <w:r w:rsidRPr="00C0446F">
        <w:t>SKPsse</w:t>
      </w:r>
      <w:proofErr w:type="spellEnd"/>
      <w:r w:rsidRPr="00C0446F">
        <w:t xml:space="preserve">. Võrreldes Euroopa Liidu keskmise maksukoormusega (2022. aastal 40,2% </w:t>
      </w:r>
      <w:proofErr w:type="spellStart"/>
      <w:r w:rsidRPr="00C0446F">
        <w:t>SKPst</w:t>
      </w:r>
      <w:proofErr w:type="spellEnd"/>
      <w:r w:rsidRPr="00C0446F">
        <w:t xml:space="preserve">) jääb Eesti näitaja endiselt madalaks. Perioodil 2025–2028 kehtestab valitsus julgeolekumaksuna kõikidelt füüsiliste isikute tuludelt määraga 2% ja ettevõtete kasumitelt määraga 2% alates 2026. aastast ning käibemaksumäära tõusu 24%ni alates 1.juulist 2025.  Ühtse maksuvaba tulu kehtestamine kõigile tööealistele ja selle 700 euroni tõstmine lükkub ühe aasta võrra edasi 2026. aastasse. Tõstetakse ka aktsiisimäärasid. </w:t>
      </w:r>
    </w:p>
    <w:p w14:paraId="4FB51500" w14:textId="77777777" w:rsidR="00D6502F" w:rsidRPr="00C0446F" w:rsidRDefault="00D6502F" w:rsidP="00AD1834">
      <w:pPr>
        <w:pStyle w:val="Sisutekst"/>
      </w:pPr>
      <w:r w:rsidRPr="00C0446F">
        <w:t xml:space="preserve">Maksukoormuse struktuuris tõuseb tarbimismaksude osakaal 2028. aastaks võrreldes 2024. aastaga, sest automaks kuulub tarbimismaksude hulka ja seda mõjutab ka julgeolekumaksuna </w:t>
      </w:r>
      <w:r w:rsidRPr="00C0446F">
        <w:lastRenderedPageBreak/>
        <w:t xml:space="preserve">käibemaksu määra tõstmine ning aktsiisimäärade tõusud. Tööjõumaksude osakaal veidi langeb, sest ühtse maksuvaba tulu kehtestamise mõju ületab julgeolekumaksu mõju. Kapitalimaksude osakaal langeb vaatamata ettevõtete kasumile julgeolekumaksu kehtestamisele, sest 2024. aasta võrdlusbaas on kõrge seoses pankade jaotatud kasumilt tasutud tulumaksule. </w:t>
      </w:r>
    </w:p>
    <w:p w14:paraId="70F38793" w14:textId="77777777" w:rsidR="00D6502F" w:rsidRPr="00C0446F" w:rsidRDefault="00D6502F" w:rsidP="00AD1834">
      <w:pPr>
        <w:pStyle w:val="Sisutekst"/>
      </w:pPr>
      <w:r w:rsidRPr="00C0446F">
        <w:t xml:space="preserve">Kokkuvõttes tõuseb maksukoormus 2025. aastal 35,8%ni </w:t>
      </w:r>
      <w:proofErr w:type="spellStart"/>
      <w:r w:rsidRPr="00C0446F">
        <w:t>SKPst</w:t>
      </w:r>
      <w:proofErr w:type="spellEnd"/>
      <w:r w:rsidRPr="00C0446F">
        <w:t xml:space="preserve"> ja ulatub 2028. aastal 35,7%ni. Tulevasest arengust on lähemalt juttu maksupoliitika peatükis.</w:t>
      </w:r>
    </w:p>
    <w:p w14:paraId="49A505CB" w14:textId="77777777" w:rsidR="00D6502F" w:rsidRPr="00C0446F" w:rsidRDefault="00D6502F" w:rsidP="00AD1834">
      <w:pPr>
        <w:pStyle w:val="Sisutekst"/>
        <w:rPr>
          <w:rStyle w:val="Boldtekstis"/>
        </w:rPr>
      </w:pPr>
      <w:r w:rsidRPr="00C0446F">
        <w:rPr>
          <w:rStyle w:val="Boldtekstis"/>
        </w:rPr>
        <w:t>Valitsuse eesmärk on hoida tööjõu efektiivne maksumäär allpool 35 protsenti. Näitaja ulatub 2028. aastal 34,4%ni.</w:t>
      </w:r>
    </w:p>
    <w:p w14:paraId="5ADC0C18" w14:textId="77777777" w:rsidR="00D6502F" w:rsidRPr="00C0446F" w:rsidRDefault="00D6502F" w:rsidP="00AD1834">
      <w:pPr>
        <w:pStyle w:val="Sisutekst"/>
      </w:pPr>
      <w:r w:rsidRPr="00C0446F">
        <w:t>Tööjõu efektiivne maksumäär leitakse tööjõu</w:t>
      </w:r>
      <w:r w:rsidRPr="00C0446F">
        <w:softHyphen/>
        <w:t xml:space="preserve">maksude suhtena tööjõukuludesse. Võrreldes Euroopa Liidu keskmise näitajaga (2022. aastal 37,8% </w:t>
      </w:r>
      <w:proofErr w:type="spellStart"/>
      <w:r w:rsidRPr="00C0446F">
        <w:t>SKPst</w:t>
      </w:r>
      <w:proofErr w:type="spellEnd"/>
      <w:r w:rsidRPr="00C0446F">
        <w:t>) jääb Eesti näitaja endiselt madalamaks. 2024. aastal ulatub näitaja 33,7%ni. Näitajat mõjutavad ülal toodud tööjõumaksude muudatused. Perioodil 2025–2028 püsib tööjõu efektiivne maksumäär 34,5% lähedal ulatudes 2028. aastal 34,4%ni.</w:t>
      </w:r>
    </w:p>
    <w:p w14:paraId="46C8DC45" w14:textId="77777777" w:rsidR="00D6502F" w:rsidRPr="00A76E74" w:rsidRDefault="00D6502F" w:rsidP="00D6502F">
      <w:pPr>
        <w:pStyle w:val="11Pealkiri2tase"/>
      </w:pPr>
      <w:bookmarkStart w:id="219" w:name="_Toc178059988"/>
      <w:r w:rsidRPr="00A76E74">
        <w:t>3.2 Tulu- ja kulumeetmed</w:t>
      </w:r>
      <w:bookmarkEnd w:id="218"/>
      <w:bookmarkEnd w:id="219"/>
    </w:p>
    <w:p w14:paraId="22B71DF5" w14:textId="77777777" w:rsidR="00D6502F" w:rsidRPr="00AC630C" w:rsidRDefault="00D6502F" w:rsidP="00AD1834">
      <w:pPr>
        <w:pStyle w:val="Sisutekst"/>
      </w:pPr>
      <w:r w:rsidRPr="00AC630C">
        <w:t xml:space="preserve">Uue valitsuskoalitsiooni üheks eesmärgiks on eelarvepuudujäägi vähendamine, mille saavutamiseks on kokkulepitud nii kulude kärbetes kui ajutise julgeolekumaksu kehtestamises. Samuti jätkatakse varem otsustatud eelarverevisjoni läbiviimisega. Eelarvepuudujäägi vähendamise tingimustes antakse samas oluline lisarahastus julgeoleku tagamiseks. Tulude suurendamine ning kulude vähendamine vähendab </w:t>
      </w:r>
      <w:r w:rsidRPr="007E238C">
        <w:t xml:space="preserve">võrreldes rahandusministeeriumi suveprognoosiga </w:t>
      </w:r>
      <w:r w:rsidRPr="00AC630C">
        <w:t>kokkuvõttes ka võlakoormust ning seeläbi vähenevad ka intressikulud.</w:t>
      </w:r>
    </w:p>
    <w:p w14:paraId="66050024" w14:textId="19EAFC22" w:rsidR="00D6502F" w:rsidRPr="001812EB" w:rsidRDefault="00D6502F" w:rsidP="00D6502F">
      <w:pPr>
        <w:pStyle w:val="Pealdis"/>
      </w:pPr>
      <w:r w:rsidRPr="001812EB">
        <w:t xml:space="preserve">Tabel </w:t>
      </w:r>
      <w:r>
        <w:rPr>
          <w:noProof w:val="0"/>
        </w:rPr>
        <w:fldChar w:fldCharType="begin"/>
      </w:r>
      <w:r>
        <w:instrText xml:space="preserve"> SEQ Tabel \* ARABIC </w:instrText>
      </w:r>
      <w:r>
        <w:rPr>
          <w:noProof w:val="0"/>
        </w:rPr>
        <w:fldChar w:fldCharType="separate"/>
      </w:r>
      <w:r w:rsidR="002206A0">
        <w:t>59</w:t>
      </w:r>
      <w:r>
        <w:fldChar w:fldCharType="end"/>
      </w:r>
      <w:r w:rsidRPr="001812EB">
        <w:t>. RES tulu- ja kulumeetmed 2024–2028</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4669"/>
        <w:gridCol w:w="991"/>
        <w:gridCol w:w="850"/>
        <w:gridCol w:w="850"/>
        <w:gridCol w:w="850"/>
        <w:gridCol w:w="850"/>
      </w:tblGrid>
      <w:tr w:rsidR="00D6502F" w:rsidRPr="001812EB" w14:paraId="40A093C7" w14:textId="77777777" w:rsidTr="0091045E">
        <w:trPr>
          <w:trHeight w:val="519"/>
          <w:tblHeader/>
        </w:trPr>
        <w:tc>
          <w:tcPr>
            <w:tcW w:w="2577" w:type="pct"/>
            <w:shd w:val="clear" w:color="auto" w:fill="99C9FE" w:themeFill="accent6"/>
            <w:noWrap/>
            <w:vAlign w:val="center"/>
            <w:hideMark/>
          </w:tcPr>
          <w:p w14:paraId="68E3517F" w14:textId="77777777" w:rsidR="00D6502F" w:rsidRPr="001812EB" w:rsidRDefault="00D6502F" w:rsidP="00011689">
            <w:pPr>
              <w:pStyle w:val="Tabelitekst"/>
              <w:rPr>
                <w:rFonts w:asciiTheme="majorHAnsi" w:hAnsiTheme="majorHAnsi" w:cstheme="majorHAnsi"/>
                <w:b/>
                <w:bCs w:val="0"/>
                <w:szCs w:val="20"/>
              </w:rPr>
            </w:pPr>
            <w:r w:rsidRPr="001812EB">
              <w:rPr>
                <w:rFonts w:asciiTheme="majorHAnsi" w:hAnsiTheme="majorHAnsi" w:cstheme="majorHAnsi"/>
                <w:b/>
                <w:bCs w:val="0"/>
                <w:szCs w:val="20"/>
              </w:rPr>
              <w:t> </w:t>
            </w:r>
          </w:p>
        </w:tc>
        <w:tc>
          <w:tcPr>
            <w:tcW w:w="547" w:type="pct"/>
            <w:shd w:val="clear" w:color="auto" w:fill="99C9FE" w:themeFill="accent6"/>
            <w:vAlign w:val="center"/>
            <w:hideMark/>
          </w:tcPr>
          <w:p w14:paraId="73BA6EF8" w14:textId="77777777" w:rsidR="00D6502F" w:rsidRPr="001812EB" w:rsidRDefault="00D6502F" w:rsidP="00011689">
            <w:pPr>
              <w:pStyle w:val="Tabelitekst"/>
              <w:jc w:val="center"/>
              <w:rPr>
                <w:rFonts w:asciiTheme="majorHAnsi" w:hAnsiTheme="majorHAnsi" w:cstheme="majorHAnsi"/>
                <w:b/>
                <w:bCs w:val="0"/>
                <w:szCs w:val="20"/>
              </w:rPr>
            </w:pPr>
            <w:r w:rsidRPr="001812EB">
              <w:rPr>
                <w:rFonts w:asciiTheme="majorHAnsi" w:hAnsiTheme="majorHAnsi" w:cstheme="majorHAnsi"/>
                <w:b/>
                <w:bCs w:val="0"/>
                <w:szCs w:val="20"/>
              </w:rPr>
              <w:t>2024</w:t>
            </w:r>
          </w:p>
        </w:tc>
        <w:tc>
          <w:tcPr>
            <w:tcW w:w="469" w:type="pct"/>
            <w:shd w:val="clear" w:color="auto" w:fill="99C9FE" w:themeFill="accent6"/>
            <w:vAlign w:val="center"/>
            <w:hideMark/>
          </w:tcPr>
          <w:p w14:paraId="52400745" w14:textId="77777777" w:rsidR="00D6502F" w:rsidRPr="001812EB" w:rsidRDefault="00D6502F" w:rsidP="00011689">
            <w:pPr>
              <w:pStyle w:val="Tabelitekst"/>
              <w:jc w:val="center"/>
              <w:rPr>
                <w:rFonts w:asciiTheme="majorHAnsi" w:hAnsiTheme="majorHAnsi" w:cstheme="majorHAnsi"/>
                <w:b/>
                <w:bCs w:val="0"/>
                <w:szCs w:val="20"/>
              </w:rPr>
            </w:pPr>
            <w:r w:rsidRPr="001812EB">
              <w:rPr>
                <w:rFonts w:asciiTheme="majorHAnsi" w:hAnsiTheme="majorHAnsi" w:cstheme="majorHAnsi"/>
                <w:b/>
                <w:bCs w:val="0"/>
                <w:szCs w:val="20"/>
              </w:rPr>
              <w:t>2025</w:t>
            </w:r>
          </w:p>
        </w:tc>
        <w:tc>
          <w:tcPr>
            <w:tcW w:w="469" w:type="pct"/>
            <w:shd w:val="clear" w:color="auto" w:fill="99C9FE" w:themeFill="accent6"/>
            <w:vAlign w:val="center"/>
            <w:hideMark/>
          </w:tcPr>
          <w:p w14:paraId="7D63C08C" w14:textId="77777777" w:rsidR="00D6502F" w:rsidRPr="001812EB" w:rsidRDefault="00D6502F" w:rsidP="00011689">
            <w:pPr>
              <w:pStyle w:val="Tabelitekst"/>
              <w:jc w:val="center"/>
              <w:rPr>
                <w:rFonts w:asciiTheme="majorHAnsi" w:hAnsiTheme="majorHAnsi" w:cstheme="majorHAnsi"/>
                <w:b/>
                <w:bCs w:val="0"/>
                <w:szCs w:val="20"/>
              </w:rPr>
            </w:pPr>
            <w:r w:rsidRPr="001812EB">
              <w:rPr>
                <w:rFonts w:asciiTheme="majorHAnsi" w:hAnsiTheme="majorHAnsi" w:cstheme="majorHAnsi"/>
                <w:b/>
                <w:bCs w:val="0"/>
                <w:szCs w:val="20"/>
              </w:rPr>
              <w:t>2026</w:t>
            </w:r>
          </w:p>
        </w:tc>
        <w:tc>
          <w:tcPr>
            <w:tcW w:w="469" w:type="pct"/>
            <w:shd w:val="clear" w:color="auto" w:fill="99C9FE" w:themeFill="accent6"/>
            <w:noWrap/>
            <w:vAlign w:val="center"/>
            <w:hideMark/>
          </w:tcPr>
          <w:p w14:paraId="76DEBCEF" w14:textId="77777777" w:rsidR="00D6502F" w:rsidRPr="001812EB" w:rsidRDefault="00D6502F" w:rsidP="00011689">
            <w:pPr>
              <w:pStyle w:val="Tabelitekst"/>
              <w:jc w:val="center"/>
              <w:rPr>
                <w:rFonts w:asciiTheme="majorHAnsi" w:hAnsiTheme="majorHAnsi" w:cstheme="majorHAnsi"/>
                <w:b/>
                <w:bCs w:val="0"/>
                <w:szCs w:val="20"/>
              </w:rPr>
            </w:pPr>
            <w:r w:rsidRPr="001812EB">
              <w:rPr>
                <w:rFonts w:asciiTheme="majorHAnsi" w:hAnsiTheme="majorHAnsi" w:cstheme="majorHAnsi"/>
                <w:b/>
                <w:bCs w:val="0"/>
                <w:szCs w:val="20"/>
              </w:rPr>
              <w:t>2027</w:t>
            </w:r>
          </w:p>
        </w:tc>
        <w:tc>
          <w:tcPr>
            <w:tcW w:w="469" w:type="pct"/>
            <w:shd w:val="clear" w:color="auto" w:fill="99C9FE" w:themeFill="accent6"/>
            <w:noWrap/>
            <w:vAlign w:val="center"/>
            <w:hideMark/>
          </w:tcPr>
          <w:p w14:paraId="5A030340" w14:textId="77777777" w:rsidR="00D6502F" w:rsidRPr="001812EB" w:rsidRDefault="00D6502F" w:rsidP="00011689">
            <w:pPr>
              <w:pStyle w:val="Tabelitekst"/>
              <w:jc w:val="center"/>
              <w:rPr>
                <w:rFonts w:asciiTheme="majorHAnsi" w:hAnsiTheme="majorHAnsi" w:cstheme="majorHAnsi"/>
                <w:b/>
                <w:bCs w:val="0"/>
                <w:szCs w:val="20"/>
              </w:rPr>
            </w:pPr>
            <w:r w:rsidRPr="001812EB">
              <w:rPr>
                <w:rFonts w:asciiTheme="majorHAnsi" w:hAnsiTheme="majorHAnsi" w:cstheme="majorHAnsi"/>
                <w:b/>
                <w:bCs w:val="0"/>
                <w:szCs w:val="20"/>
              </w:rPr>
              <w:t>2028</w:t>
            </w:r>
          </w:p>
        </w:tc>
      </w:tr>
      <w:tr w:rsidR="00D6502F" w:rsidRPr="00AF554D" w14:paraId="2FC8A7D1" w14:textId="77777777" w:rsidTr="0091045E">
        <w:trPr>
          <w:trHeight w:val="446"/>
        </w:trPr>
        <w:tc>
          <w:tcPr>
            <w:tcW w:w="2577" w:type="pct"/>
            <w:shd w:val="clear" w:color="auto" w:fill="auto"/>
            <w:noWrap/>
            <w:vAlign w:val="center"/>
            <w:hideMark/>
          </w:tcPr>
          <w:p w14:paraId="6B5217DA" w14:textId="77777777" w:rsidR="00D6502F" w:rsidRPr="001812EB" w:rsidRDefault="00D6502F" w:rsidP="00011689">
            <w:pPr>
              <w:pStyle w:val="Tabelitekst"/>
              <w:rPr>
                <w:rFonts w:asciiTheme="majorHAnsi" w:hAnsiTheme="majorHAnsi" w:cstheme="majorHAnsi"/>
                <w:szCs w:val="20"/>
              </w:rPr>
            </w:pPr>
            <w:r w:rsidRPr="001812EB">
              <w:rPr>
                <w:rFonts w:asciiTheme="majorHAnsi" w:hAnsiTheme="majorHAnsi" w:cstheme="majorHAnsi"/>
                <w:szCs w:val="20"/>
              </w:rPr>
              <w:t>Meede</w:t>
            </w:r>
          </w:p>
        </w:tc>
        <w:tc>
          <w:tcPr>
            <w:tcW w:w="547" w:type="pct"/>
            <w:shd w:val="clear" w:color="auto" w:fill="auto"/>
            <w:vAlign w:val="center"/>
            <w:hideMark/>
          </w:tcPr>
          <w:p w14:paraId="4769E8E0" w14:textId="77777777" w:rsidR="00D6502F" w:rsidRPr="001812EB" w:rsidRDefault="00D6502F" w:rsidP="00011689">
            <w:pPr>
              <w:pStyle w:val="Tabelitekst"/>
              <w:jc w:val="center"/>
              <w:rPr>
                <w:rFonts w:asciiTheme="majorHAnsi" w:hAnsiTheme="majorHAnsi" w:cstheme="majorHAnsi"/>
                <w:szCs w:val="20"/>
              </w:rPr>
            </w:pPr>
            <w:r w:rsidRPr="001812EB">
              <w:rPr>
                <w:rFonts w:asciiTheme="majorHAnsi" w:hAnsiTheme="majorHAnsi" w:cstheme="majorHAnsi"/>
                <w:szCs w:val="20"/>
              </w:rPr>
              <w:t xml:space="preserve">% </w:t>
            </w:r>
            <w:proofErr w:type="spellStart"/>
            <w:r w:rsidRPr="001812EB">
              <w:rPr>
                <w:rFonts w:asciiTheme="majorHAnsi" w:hAnsiTheme="majorHAnsi" w:cstheme="majorHAnsi"/>
                <w:szCs w:val="20"/>
              </w:rPr>
              <w:t>SKPst</w:t>
            </w:r>
            <w:proofErr w:type="spellEnd"/>
          </w:p>
        </w:tc>
        <w:tc>
          <w:tcPr>
            <w:tcW w:w="469" w:type="pct"/>
            <w:shd w:val="clear" w:color="auto" w:fill="auto"/>
            <w:vAlign w:val="center"/>
            <w:hideMark/>
          </w:tcPr>
          <w:p w14:paraId="4517BBC2" w14:textId="77777777" w:rsidR="00D6502F" w:rsidRPr="001812EB" w:rsidRDefault="00D6502F" w:rsidP="00011689">
            <w:pPr>
              <w:pStyle w:val="Tabelitekst"/>
              <w:jc w:val="center"/>
              <w:rPr>
                <w:rFonts w:asciiTheme="majorHAnsi" w:hAnsiTheme="majorHAnsi" w:cstheme="majorHAnsi"/>
                <w:szCs w:val="20"/>
              </w:rPr>
            </w:pPr>
            <w:r w:rsidRPr="001812EB">
              <w:rPr>
                <w:rFonts w:asciiTheme="majorHAnsi" w:hAnsiTheme="majorHAnsi" w:cstheme="majorHAnsi"/>
                <w:szCs w:val="20"/>
              </w:rPr>
              <w:t xml:space="preserve">% </w:t>
            </w:r>
            <w:proofErr w:type="spellStart"/>
            <w:r w:rsidRPr="001812EB">
              <w:rPr>
                <w:rFonts w:asciiTheme="majorHAnsi" w:hAnsiTheme="majorHAnsi" w:cstheme="majorHAnsi"/>
                <w:szCs w:val="20"/>
              </w:rPr>
              <w:t>SKPst</w:t>
            </w:r>
            <w:proofErr w:type="spellEnd"/>
          </w:p>
        </w:tc>
        <w:tc>
          <w:tcPr>
            <w:tcW w:w="469" w:type="pct"/>
            <w:shd w:val="clear" w:color="auto" w:fill="auto"/>
            <w:vAlign w:val="center"/>
            <w:hideMark/>
          </w:tcPr>
          <w:p w14:paraId="3A8AC7E9" w14:textId="77777777" w:rsidR="00D6502F" w:rsidRPr="001812EB" w:rsidRDefault="00D6502F" w:rsidP="00011689">
            <w:pPr>
              <w:pStyle w:val="Tabelitekst"/>
              <w:jc w:val="center"/>
              <w:rPr>
                <w:rFonts w:asciiTheme="majorHAnsi" w:hAnsiTheme="majorHAnsi" w:cstheme="majorHAnsi"/>
                <w:szCs w:val="20"/>
              </w:rPr>
            </w:pPr>
            <w:r w:rsidRPr="001812EB">
              <w:rPr>
                <w:rFonts w:asciiTheme="majorHAnsi" w:hAnsiTheme="majorHAnsi" w:cstheme="majorHAnsi"/>
                <w:szCs w:val="20"/>
              </w:rPr>
              <w:t xml:space="preserve">% </w:t>
            </w:r>
            <w:proofErr w:type="spellStart"/>
            <w:r w:rsidRPr="001812EB">
              <w:rPr>
                <w:rFonts w:asciiTheme="majorHAnsi" w:hAnsiTheme="majorHAnsi" w:cstheme="majorHAnsi"/>
                <w:szCs w:val="20"/>
              </w:rPr>
              <w:t>SKPst</w:t>
            </w:r>
            <w:proofErr w:type="spellEnd"/>
          </w:p>
        </w:tc>
        <w:tc>
          <w:tcPr>
            <w:tcW w:w="469" w:type="pct"/>
            <w:shd w:val="clear" w:color="auto" w:fill="auto"/>
            <w:vAlign w:val="center"/>
            <w:hideMark/>
          </w:tcPr>
          <w:p w14:paraId="79240597" w14:textId="77777777" w:rsidR="00D6502F" w:rsidRPr="001812EB" w:rsidRDefault="00D6502F" w:rsidP="00011689">
            <w:pPr>
              <w:pStyle w:val="Tabelitekst"/>
              <w:jc w:val="center"/>
              <w:rPr>
                <w:rFonts w:asciiTheme="majorHAnsi" w:hAnsiTheme="majorHAnsi" w:cstheme="majorHAnsi"/>
                <w:szCs w:val="20"/>
              </w:rPr>
            </w:pPr>
            <w:r w:rsidRPr="001812EB">
              <w:rPr>
                <w:rFonts w:asciiTheme="majorHAnsi" w:hAnsiTheme="majorHAnsi" w:cstheme="majorHAnsi"/>
                <w:szCs w:val="20"/>
              </w:rPr>
              <w:t xml:space="preserve">% </w:t>
            </w:r>
            <w:proofErr w:type="spellStart"/>
            <w:r w:rsidRPr="001812EB">
              <w:rPr>
                <w:rFonts w:asciiTheme="majorHAnsi" w:hAnsiTheme="majorHAnsi" w:cstheme="majorHAnsi"/>
                <w:szCs w:val="20"/>
              </w:rPr>
              <w:t>SKPst</w:t>
            </w:r>
            <w:proofErr w:type="spellEnd"/>
          </w:p>
        </w:tc>
        <w:tc>
          <w:tcPr>
            <w:tcW w:w="469" w:type="pct"/>
            <w:shd w:val="clear" w:color="auto" w:fill="auto"/>
            <w:vAlign w:val="center"/>
            <w:hideMark/>
          </w:tcPr>
          <w:p w14:paraId="75F76AC9" w14:textId="77777777" w:rsidR="00D6502F" w:rsidRPr="001812EB" w:rsidRDefault="00D6502F" w:rsidP="00011689">
            <w:pPr>
              <w:pStyle w:val="Tabelitekst"/>
              <w:jc w:val="center"/>
              <w:rPr>
                <w:rFonts w:asciiTheme="majorHAnsi" w:hAnsiTheme="majorHAnsi" w:cstheme="majorHAnsi"/>
                <w:szCs w:val="20"/>
              </w:rPr>
            </w:pPr>
            <w:r w:rsidRPr="001812EB">
              <w:rPr>
                <w:rFonts w:asciiTheme="majorHAnsi" w:hAnsiTheme="majorHAnsi" w:cstheme="majorHAnsi"/>
                <w:szCs w:val="20"/>
              </w:rPr>
              <w:t xml:space="preserve">% </w:t>
            </w:r>
            <w:proofErr w:type="spellStart"/>
            <w:r w:rsidRPr="001812EB">
              <w:rPr>
                <w:rFonts w:asciiTheme="majorHAnsi" w:hAnsiTheme="majorHAnsi" w:cstheme="majorHAnsi"/>
                <w:szCs w:val="20"/>
              </w:rPr>
              <w:t>SKPst</w:t>
            </w:r>
            <w:proofErr w:type="spellEnd"/>
          </w:p>
        </w:tc>
      </w:tr>
      <w:tr w:rsidR="00D6502F" w:rsidRPr="00AF554D" w14:paraId="351E2F78" w14:textId="77777777" w:rsidTr="0091045E">
        <w:trPr>
          <w:trHeight w:val="300"/>
        </w:trPr>
        <w:tc>
          <w:tcPr>
            <w:tcW w:w="2577" w:type="pct"/>
            <w:shd w:val="clear" w:color="auto" w:fill="auto"/>
            <w:noWrap/>
            <w:vAlign w:val="center"/>
            <w:hideMark/>
          </w:tcPr>
          <w:p w14:paraId="3FDACE13"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Julgeolekumaksu kehtestamine</w:t>
            </w:r>
          </w:p>
        </w:tc>
        <w:tc>
          <w:tcPr>
            <w:tcW w:w="547" w:type="pct"/>
            <w:shd w:val="clear" w:color="auto" w:fill="auto"/>
            <w:vAlign w:val="center"/>
            <w:hideMark/>
          </w:tcPr>
          <w:p w14:paraId="48207DE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hideMark/>
          </w:tcPr>
          <w:p w14:paraId="2189E573"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0,21</w:t>
            </w:r>
          </w:p>
        </w:tc>
        <w:tc>
          <w:tcPr>
            <w:tcW w:w="469" w:type="pct"/>
            <w:shd w:val="clear" w:color="auto" w:fill="auto"/>
            <w:vAlign w:val="center"/>
            <w:hideMark/>
          </w:tcPr>
          <w:p w14:paraId="423435E8"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1,69</w:t>
            </w:r>
          </w:p>
        </w:tc>
        <w:tc>
          <w:tcPr>
            <w:tcW w:w="469" w:type="pct"/>
            <w:shd w:val="clear" w:color="auto" w:fill="auto"/>
            <w:vAlign w:val="center"/>
            <w:hideMark/>
          </w:tcPr>
          <w:p w14:paraId="6804E9E8"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1,61</w:t>
            </w:r>
          </w:p>
        </w:tc>
        <w:tc>
          <w:tcPr>
            <w:tcW w:w="469" w:type="pct"/>
            <w:shd w:val="clear" w:color="auto" w:fill="auto"/>
            <w:vAlign w:val="center"/>
            <w:hideMark/>
          </w:tcPr>
          <w:p w14:paraId="1F8E675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1,62</w:t>
            </w:r>
          </w:p>
        </w:tc>
      </w:tr>
      <w:tr w:rsidR="00D6502F" w:rsidRPr="00AF554D" w14:paraId="4B781D29" w14:textId="77777777" w:rsidTr="0091045E">
        <w:trPr>
          <w:trHeight w:val="300"/>
        </w:trPr>
        <w:tc>
          <w:tcPr>
            <w:tcW w:w="2577" w:type="pct"/>
            <w:shd w:val="clear" w:color="auto" w:fill="auto"/>
            <w:noWrap/>
            <w:vAlign w:val="center"/>
          </w:tcPr>
          <w:p w14:paraId="620FEC67"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Tulumaksu muudatused</w:t>
            </w:r>
          </w:p>
        </w:tc>
        <w:tc>
          <w:tcPr>
            <w:tcW w:w="547" w:type="pct"/>
            <w:shd w:val="clear" w:color="auto" w:fill="auto"/>
            <w:vAlign w:val="center"/>
          </w:tcPr>
          <w:p w14:paraId="17ED1525"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7D50EB3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1,14</w:t>
            </w:r>
          </w:p>
        </w:tc>
        <w:tc>
          <w:tcPr>
            <w:tcW w:w="469" w:type="pct"/>
            <w:shd w:val="clear" w:color="auto" w:fill="auto"/>
            <w:vAlign w:val="center"/>
          </w:tcPr>
          <w:p w14:paraId="245D1884"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-0,12</w:t>
            </w:r>
          </w:p>
        </w:tc>
        <w:tc>
          <w:tcPr>
            <w:tcW w:w="469" w:type="pct"/>
            <w:shd w:val="clear" w:color="auto" w:fill="auto"/>
            <w:vAlign w:val="center"/>
          </w:tcPr>
          <w:p w14:paraId="228250F4"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7C6861AD"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r>
      <w:tr w:rsidR="00D6502F" w:rsidRPr="00AF554D" w14:paraId="47D234DA" w14:textId="77777777" w:rsidTr="0091045E">
        <w:trPr>
          <w:trHeight w:val="300"/>
        </w:trPr>
        <w:tc>
          <w:tcPr>
            <w:tcW w:w="2577" w:type="pct"/>
            <w:shd w:val="clear" w:color="auto" w:fill="auto"/>
            <w:noWrap/>
            <w:vAlign w:val="center"/>
          </w:tcPr>
          <w:p w14:paraId="5A039CB6"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Alkoholiaktsiisi tõus</w:t>
            </w:r>
          </w:p>
        </w:tc>
        <w:tc>
          <w:tcPr>
            <w:tcW w:w="547" w:type="pct"/>
            <w:shd w:val="clear" w:color="auto" w:fill="auto"/>
            <w:vAlign w:val="center"/>
          </w:tcPr>
          <w:p w14:paraId="579FE4C2"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0,03</w:t>
            </w:r>
          </w:p>
        </w:tc>
        <w:tc>
          <w:tcPr>
            <w:tcW w:w="469" w:type="pct"/>
            <w:shd w:val="clear" w:color="auto" w:fill="auto"/>
            <w:vAlign w:val="center"/>
          </w:tcPr>
          <w:p w14:paraId="2C17BCDF"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-0,03</w:t>
            </w:r>
          </w:p>
        </w:tc>
        <w:tc>
          <w:tcPr>
            <w:tcW w:w="469" w:type="pct"/>
            <w:shd w:val="clear" w:color="auto" w:fill="auto"/>
            <w:vAlign w:val="center"/>
          </w:tcPr>
          <w:p w14:paraId="25B57B0C"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0,05</w:t>
            </w:r>
          </w:p>
        </w:tc>
        <w:tc>
          <w:tcPr>
            <w:tcW w:w="469" w:type="pct"/>
            <w:shd w:val="clear" w:color="auto" w:fill="auto"/>
            <w:vAlign w:val="center"/>
          </w:tcPr>
          <w:p w14:paraId="3E3E528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c>
          <w:tcPr>
            <w:tcW w:w="469" w:type="pct"/>
            <w:shd w:val="clear" w:color="auto" w:fill="auto"/>
            <w:vAlign w:val="center"/>
          </w:tcPr>
          <w:p w14:paraId="77EFDBD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r>
      <w:tr w:rsidR="00D6502F" w:rsidRPr="00AF554D" w14:paraId="6FC14127" w14:textId="77777777" w:rsidTr="0091045E">
        <w:trPr>
          <w:trHeight w:val="300"/>
        </w:trPr>
        <w:tc>
          <w:tcPr>
            <w:tcW w:w="2577" w:type="pct"/>
            <w:shd w:val="clear" w:color="auto" w:fill="auto"/>
            <w:noWrap/>
            <w:vAlign w:val="center"/>
          </w:tcPr>
          <w:p w14:paraId="6642765F"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Tubakaaktsiisi tõus</w:t>
            </w:r>
          </w:p>
        </w:tc>
        <w:tc>
          <w:tcPr>
            <w:tcW w:w="547" w:type="pct"/>
            <w:shd w:val="clear" w:color="auto" w:fill="auto"/>
            <w:vAlign w:val="center"/>
          </w:tcPr>
          <w:p w14:paraId="1EC3F8EC"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5F314A7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c>
          <w:tcPr>
            <w:tcW w:w="469" w:type="pct"/>
            <w:shd w:val="clear" w:color="auto" w:fill="auto"/>
            <w:vAlign w:val="center"/>
          </w:tcPr>
          <w:p w14:paraId="010314DF"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0,06</w:t>
            </w:r>
          </w:p>
        </w:tc>
        <w:tc>
          <w:tcPr>
            <w:tcW w:w="469" w:type="pct"/>
            <w:shd w:val="clear" w:color="auto" w:fill="auto"/>
            <w:vAlign w:val="center"/>
          </w:tcPr>
          <w:p w14:paraId="6E446DB9"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0,08</w:t>
            </w:r>
          </w:p>
        </w:tc>
        <w:tc>
          <w:tcPr>
            <w:tcW w:w="469" w:type="pct"/>
            <w:shd w:val="clear" w:color="auto" w:fill="auto"/>
            <w:vAlign w:val="center"/>
          </w:tcPr>
          <w:p w14:paraId="523253AF"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0,10</w:t>
            </w:r>
          </w:p>
        </w:tc>
      </w:tr>
      <w:tr w:rsidR="00D6502F" w:rsidRPr="00AF554D" w14:paraId="3853792E" w14:textId="77777777" w:rsidTr="0091045E">
        <w:trPr>
          <w:trHeight w:val="300"/>
        </w:trPr>
        <w:tc>
          <w:tcPr>
            <w:tcW w:w="2577" w:type="pct"/>
            <w:shd w:val="clear" w:color="auto" w:fill="auto"/>
            <w:noWrap/>
            <w:vAlign w:val="center"/>
          </w:tcPr>
          <w:p w14:paraId="63ED7A8A"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Kütuseaktsiisi tõus</w:t>
            </w:r>
          </w:p>
        </w:tc>
        <w:tc>
          <w:tcPr>
            <w:tcW w:w="547" w:type="pct"/>
            <w:shd w:val="clear" w:color="auto" w:fill="auto"/>
            <w:vAlign w:val="center"/>
          </w:tcPr>
          <w:p w14:paraId="2882E643"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40C861EB"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62615C72"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c>
          <w:tcPr>
            <w:tcW w:w="469" w:type="pct"/>
            <w:shd w:val="clear" w:color="auto" w:fill="auto"/>
            <w:vAlign w:val="center"/>
          </w:tcPr>
          <w:p w14:paraId="4C2466B7"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0,04</w:t>
            </w:r>
          </w:p>
        </w:tc>
        <w:tc>
          <w:tcPr>
            <w:tcW w:w="469" w:type="pct"/>
            <w:shd w:val="clear" w:color="auto" w:fill="auto"/>
            <w:vAlign w:val="center"/>
          </w:tcPr>
          <w:p w14:paraId="2B856A8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0,05</w:t>
            </w:r>
          </w:p>
        </w:tc>
      </w:tr>
      <w:tr w:rsidR="00D6502F" w:rsidRPr="00AF554D" w14:paraId="1E0AF96D" w14:textId="77777777" w:rsidTr="0091045E">
        <w:trPr>
          <w:trHeight w:val="300"/>
        </w:trPr>
        <w:tc>
          <w:tcPr>
            <w:tcW w:w="2577" w:type="pct"/>
            <w:shd w:val="clear" w:color="auto" w:fill="auto"/>
            <w:noWrap/>
            <w:vAlign w:val="center"/>
          </w:tcPr>
          <w:p w14:paraId="755CBAE4"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Keskkonnatasud</w:t>
            </w:r>
          </w:p>
        </w:tc>
        <w:tc>
          <w:tcPr>
            <w:tcW w:w="547" w:type="pct"/>
            <w:shd w:val="clear" w:color="auto" w:fill="auto"/>
            <w:vAlign w:val="center"/>
          </w:tcPr>
          <w:p w14:paraId="017AAD3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5A5428DD"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69B09939"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0,09</w:t>
            </w:r>
          </w:p>
        </w:tc>
        <w:tc>
          <w:tcPr>
            <w:tcW w:w="469" w:type="pct"/>
            <w:shd w:val="clear" w:color="auto" w:fill="auto"/>
            <w:vAlign w:val="center"/>
          </w:tcPr>
          <w:p w14:paraId="36F31D7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0,09</w:t>
            </w:r>
          </w:p>
        </w:tc>
        <w:tc>
          <w:tcPr>
            <w:tcW w:w="469" w:type="pct"/>
            <w:shd w:val="clear" w:color="auto" w:fill="auto"/>
            <w:vAlign w:val="center"/>
          </w:tcPr>
          <w:p w14:paraId="27BD2396"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0,08</w:t>
            </w:r>
          </w:p>
        </w:tc>
      </w:tr>
      <w:tr w:rsidR="00D6502F" w:rsidRPr="00AF554D" w14:paraId="6D37C5B3" w14:textId="77777777" w:rsidTr="0091045E">
        <w:trPr>
          <w:trHeight w:val="300"/>
        </w:trPr>
        <w:tc>
          <w:tcPr>
            <w:tcW w:w="2577" w:type="pct"/>
            <w:shd w:val="clear" w:color="auto" w:fill="auto"/>
            <w:noWrap/>
            <w:vAlign w:val="center"/>
          </w:tcPr>
          <w:p w14:paraId="260F8C76"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Lisadividendid</w:t>
            </w:r>
          </w:p>
        </w:tc>
        <w:tc>
          <w:tcPr>
            <w:tcW w:w="547" w:type="pct"/>
            <w:shd w:val="clear" w:color="auto" w:fill="auto"/>
            <w:vAlign w:val="center"/>
          </w:tcPr>
          <w:p w14:paraId="3D8C57BE"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-0,06</w:t>
            </w:r>
          </w:p>
        </w:tc>
        <w:tc>
          <w:tcPr>
            <w:tcW w:w="469" w:type="pct"/>
            <w:shd w:val="clear" w:color="auto" w:fill="auto"/>
            <w:vAlign w:val="center"/>
          </w:tcPr>
          <w:p w14:paraId="4C0EFBCC"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0,07</w:t>
            </w:r>
          </w:p>
        </w:tc>
        <w:tc>
          <w:tcPr>
            <w:tcW w:w="469" w:type="pct"/>
            <w:shd w:val="clear" w:color="auto" w:fill="auto"/>
            <w:vAlign w:val="center"/>
          </w:tcPr>
          <w:p w14:paraId="75DEB0E6"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7B35680E"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c>
          <w:tcPr>
            <w:tcW w:w="469" w:type="pct"/>
            <w:shd w:val="clear" w:color="auto" w:fill="auto"/>
            <w:vAlign w:val="center"/>
          </w:tcPr>
          <w:p w14:paraId="4AE5CEB5"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r>
      <w:tr w:rsidR="00D6502F" w:rsidRPr="00AF554D" w14:paraId="094B78D7" w14:textId="77777777" w:rsidTr="0091045E">
        <w:trPr>
          <w:trHeight w:val="300"/>
        </w:trPr>
        <w:tc>
          <w:tcPr>
            <w:tcW w:w="2577" w:type="pct"/>
            <w:shd w:val="clear" w:color="auto" w:fill="auto"/>
            <w:noWrap/>
            <w:vAlign w:val="center"/>
          </w:tcPr>
          <w:p w14:paraId="0FA85CF7"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Muud tulud</w:t>
            </w:r>
          </w:p>
        </w:tc>
        <w:tc>
          <w:tcPr>
            <w:tcW w:w="547" w:type="pct"/>
            <w:shd w:val="clear" w:color="auto" w:fill="auto"/>
            <w:vAlign w:val="center"/>
          </w:tcPr>
          <w:p w14:paraId="490329CD"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19676E8C"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0,12</w:t>
            </w:r>
          </w:p>
        </w:tc>
        <w:tc>
          <w:tcPr>
            <w:tcW w:w="469" w:type="pct"/>
            <w:shd w:val="clear" w:color="auto" w:fill="auto"/>
            <w:vAlign w:val="center"/>
          </w:tcPr>
          <w:p w14:paraId="3008B8DE"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0,15</w:t>
            </w:r>
          </w:p>
        </w:tc>
        <w:tc>
          <w:tcPr>
            <w:tcW w:w="469" w:type="pct"/>
            <w:shd w:val="clear" w:color="auto" w:fill="auto"/>
            <w:vAlign w:val="center"/>
          </w:tcPr>
          <w:p w14:paraId="59A8E57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0,16</w:t>
            </w:r>
          </w:p>
        </w:tc>
        <w:tc>
          <w:tcPr>
            <w:tcW w:w="469" w:type="pct"/>
            <w:shd w:val="clear" w:color="auto" w:fill="auto"/>
            <w:vAlign w:val="center"/>
          </w:tcPr>
          <w:p w14:paraId="3F78687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0,13</w:t>
            </w:r>
          </w:p>
        </w:tc>
      </w:tr>
      <w:tr w:rsidR="00D6502F" w:rsidRPr="00AF554D" w14:paraId="463197CB" w14:textId="77777777" w:rsidTr="0091045E">
        <w:trPr>
          <w:trHeight w:val="300"/>
        </w:trPr>
        <w:tc>
          <w:tcPr>
            <w:tcW w:w="2577" w:type="pct"/>
            <w:shd w:val="clear" w:color="auto" w:fill="auto"/>
            <w:noWrap/>
            <w:vAlign w:val="center"/>
          </w:tcPr>
          <w:p w14:paraId="2F679604" w14:textId="77777777" w:rsidR="00D6502F" w:rsidRPr="00AF554D" w:rsidRDefault="00D6502F" w:rsidP="00011689">
            <w:pPr>
              <w:pStyle w:val="Tabelitekst"/>
              <w:rPr>
                <w:rFonts w:asciiTheme="majorHAnsi" w:hAnsiTheme="majorHAnsi" w:cstheme="majorHAnsi"/>
                <w:szCs w:val="20"/>
                <w:highlight w:val="yellow"/>
              </w:rPr>
            </w:pPr>
            <w:r>
              <w:rPr>
                <w:b/>
                <w:bCs w:val="0"/>
                <w:color w:val="000000"/>
                <w:szCs w:val="22"/>
              </w:rPr>
              <w:t>Tulumeetmed kokku</w:t>
            </w:r>
          </w:p>
        </w:tc>
        <w:tc>
          <w:tcPr>
            <w:tcW w:w="547" w:type="pct"/>
            <w:shd w:val="clear" w:color="auto" w:fill="auto"/>
            <w:vAlign w:val="center"/>
          </w:tcPr>
          <w:p w14:paraId="33F2DCFD"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-0,04</w:t>
            </w:r>
          </w:p>
        </w:tc>
        <w:tc>
          <w:tcPr>
            <w:tcW w:w="469" w:type="pct"/>
            <w:shd w:val="clear" w:color="auto" w:fill="auto"/>
            <w:vAlign w:val="center"/>
          </w:tcPr>
          <w:p w14:paraId="07149EF8"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1,53</w:t>
            </w:r>
          </w:p>
        </w:tc>
        <w:tc>
          <w:tcPr>
            <w:tcW w:w="469" w:type="pct"/>
            <w:shd w:val="clear" w:color="auto" w:fill="auto"/>
            <w:vAlign w:val="center"/>
          </w:tcPr>
          <w:p w14:paraId="3D234764"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1,96</w:t>
            </w:r>
          </w:p>
        </w:tc>
        <w:tc>
          <w:tcPr>
            <w:tcW w:w="469" w:type="pct"/>
            <w:shd w:val="clear" w:color="auto" w:fill="auto"/>
            <w:vAlign w:val="center"/>
          </w:tcPr>
          <w:p w14:paraId="0D76A31E"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2,01</w:t>
            </w:r>
          </w:p>
        </w:tc>
        <w:tc>
          <w:tcPr>
            <w:tcW w:w="469" w:type="pct"/>
            <w:shd w:val="clear" w:color="auto" w:fill="auto"/>
            <w:vAlign w:val="center"/>
          </w:tcPr>
          <w:p w14:paraId="1B5C7CEF"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1,97</w:t>
            </w:r>
          </w:p>
        </w:tc>
      </w:tr>
      <w:tr w:rsidR="00D6502F" w:rsidRPr="00AF554D" w14:paraId="3BC92A67" w14:textId="77777777" w:rsidTr="0091045E">
        <w:trPr>
          <w:trHeight w:val="300"/>
        </w:trPr>
        <w:tc>
          <w:tcPr>
            <w:tcW w:w="2577" w:type="pct"/>
            <w:shd w:val="clear" w:color="auto" w:fill="auto"/>
            <w:noWrap/>
            <w:vAlign w:val="center"/>
          </w:tcPr>
          <w:p w14:paraId="77991EB5"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Valitsemisalade kärbe</w:t>
            </w:r>
          </w:p>
        </w:tc>
        <w:tc>
          <w:tcPr>
            <w:tcW w:w="547" w:type="pct"/>
            <w:shd w:val="clear" w:color="auto" w:fill="auto"/>
            <w:vAlign w:val="center"/>
          </w:tcPr>
          <w:p w14:paraId="483C0F66"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43278975"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-0,15</w:t>
            </w:r>
          </w:p>
        </w:tc>
        <w:tc>
          <w:tcPr>
            <w:tcW w:w="469" w:type="pct"/>
            <w:shd w:val="clear" w:color="auto" w:fill="auto"/>
            <w:vAlign w:val="center"/>
          </w:tcPr>
          <w:p w14:paraId="5ED11954"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-0,27</w:t>
            </w:r>
          </w:p>
        </w:tc>
        <w:tc>
          <w:tcPr>
            <w:tcW w:w="469" w:type="pct"/>
            <w:shd w:val="clear" w:color="auto" w:fill="auto"/>
            <w:vAlign w:val="center"/>
          </w:tcPr>
          <w:p w14:paraId="16C5A4D4"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-0,34</w:t>
            </w:r>
          </w:p>
        </w:tc>
        <w:tc>
          <w:tcPr>
            <w:tcW w:w="469" w:type="pct"/>
            <w:shd w:val="clear" w:color="auto" w:fill="auto"/>
            <w:vAlign w:val="center"/>
          </w:tcPr>
          <w:p w14:paraId="37510F6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-0,32</w:t>
            </w:r>
          </w:p>
        </w:tc>
      </w:tr>
      <w:tr w:rsidR="00D6502F" w:rsidRPr="00AF554D" w14:paraId="711B922F" w14:textId="77777777" w:rsidTr="0091045E">
        <w:trPr>
          <w:trHeight w:val="300"/>
        </w:trPr>
        <w:tc>
          <w:tcPr>
            <w:tcW w:w="2577" w:type="pct"/>
            <w:shd w:val="clear" w:color="auto" w:fill="auto"/>
            <w:noWrap/>
            <w:vAlign w:val="center"/>
          </w:tcPr>
          <w:p w14:paraId="2F6C838A"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Äriühingute kärbe</w:t>
            </w:r>
          </w:p>
        </w:tc>
        <w:tc>
          <w:tcPr>
            <w:tcW w:w="547" w:type="pct"/>
            <w:shd w:val="clear" w:color="auto" w:fill="auto"/>
            <w:vAlign w:val="center"/>
          </w:tcPr>
          <w:p w14:paraId="70FF21F7"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06C702F6"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1BC93F28"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1288A652"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c>
          <w:tcPr>
            <w:tcW w:w="469" w:type="pct"/>
            <w:shd w:val="clear" w:color="auto" w:fill="auto"/>
            <w:vAlign w:val="center"/>
          </w:tcPr>
          <w:p w14:paraId="1F614187"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r>
      <w:tr w:rsidR="00D6502F" w:rsidRPr="00AF554D" w14:paraId="500DE7AF" w14:textId="77777777" w:rsidTr="0091045E">
        <w:trPr>
          <w:trHeight w:val="300"/>
        </w:trPr>
        <w:tc>
          <w:tcPr>
            <w:tcW w:w="2577" w:type="pct"/>
            <w:shd w:val="clear" w:color="auto" w:fill="auto"/>
            <w:noWrap/>
            <w:vAlign w:val="center"/>
          </w:tcPr>
          <w:p w14:paraId="49C4137A"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Revisjon</w:t>
            </w:r>
          </w:p>
        </w:tc>
        <w:tc>
          <w:tcPr>
            <w:tcW w:w="547" w:type="pct"/>
            <w:shd w:val="clear" w:color="auto" w:fill="auto"/>
            <w:vAlign w:val="center"/>
          </w:tcPr>
          <w:p w14:paraId="022C19A6"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70E09F1D"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74450303"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-0,03</w:t>
            </w:r>
          </w:p>
        </w:tc>
        <w:tc>
          <w:tcPr>
            <w:tcW w:w="469" w:type="pct"/>
            <w:shd w:val="clear" w:color="auto" w:fill="auto"/>
            <w:vAlign w:val="center"/>
          </w:tcPr>
          <w:p w14:paraId="16917504"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-0,05</w:t>
            </w:r>
          </w:p>
        </w:tc>
        <w:tc>
          <w:tcPr>
            <w:tcW w:w="469" w:type="pct"/>
            <w:shd w:val="clear" w:color="auto" w:fill="auto"/>
            <w:vAlign w:val="center"/>
          </w:tcPr>
          <w:p w14:paraId="6542D5B8"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-0,06</w:t>
            </w:r>
          </w:p>
        </w:tc>
      </w:tr>
      <w:tr w:rsidR="00D6502F" w:rsidRPr="00AF554D" w14:paraId="4A4D5206" w14:textId="77777777" w:rsidTr="0091045E">
        <w:trPr>
          <w:trHeight w:val="300"/>
        </w:trPr>
        <w:tc>
          <w:tcPr>
            <w:tcW w:w="2577" w:type="pct"/>
            <w:shd w:val="clear" w:color="auto" w:fill="auto"/>
            <w:noWrap/>
            <w:vAlign w:val="center"/>
          </w:tcPr>
          <w:p w14:paraId="407DF75F"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Kaitsekulud</w:t>
            </w:r>
          </w:p>
        </w:tc>
        <w:tc>
          <w:tcPr>
            <w:tcW w:w="547" w:type="pct"/>
            <w:shd w:val="clear" w:color="auto" w:fill="auto"/>
            <w:vAlign w:val="center"/>
          </w:tcPr>
          <w:p w14:paraId="3B87C656"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62D0AE6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0,20</w:t>
            </w:r>
          </w:p>
        </w:tc>
        <w:tc>
          <w:tcPr>
            <w:tcW w:w="469" w:type="pct"/>
            <w:shd w:val="clear" w:color="auto" w:fill="auto"/>
            <w:vAlign w:val="center"/>
          </w:tcPr>
          <w:p w14:paraId="7ABE909B"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0,77</w:t>
            </w:r>
          </w:p>
        </w:tc>
        <w:tc>
          <w:tcPr>
            <w:tcW w:w="469" w:type="pct"/>
            <w:shd w:val="clear" w:color="auto" w:fill="auto"/>
            <w:vAlign w:val="center"/>
          </w:tcPr>
          <w:p w14:paraId="7BBE948C"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0,57</w:t>
            </w:r>
          </w:p>
        </w:tc>
        <w:tc>
          <w:tcPr>
            <w:tcW w:w="469" w:type="pct"/>
            <w:shd w:val="clear" w:color="auto" w:fill="auto"/>
            <w:vAlign w:val="center"/>
          </w:tcPr>
          <w:p w14:paraId="5955C401"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0,34</w:t>
            </w:r>
          </w:p>
        </w:tc>
      </w:tr>
      <w:tr w:rsidR="00D6502F" w:rsidRPr="00AF554D" w14:paraId="65C05911" w14:textId="77777777" w:rsidTr="0091045E">
        <w:trPr>
          <w:trHeight w:val="300"/>
        </w:trPr>
        <w:tc>
          <w:tcPr>
            <w:tcW w:w="2577" w:type="pct"/>
            <w:shd w:val="clear" w:color="auto" w:fill="auto"/>
            <w:noWrap/>
            <w:vAlign w:val="center"/>
          </w:tcPr>
          <w:p w14:paraId="13508D18"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lastRenderedPageBreak/>
              <w:t>Sotsiaalkulud</w:t>
            </w:r>
          </w:p>
        </w:tc>
        <w:tc>
          <w:tcPr>
            <w:tcW w:w="547" w:type="pct"/>
            <w:shd w:val="clear" w:color="auto" w:fill="auto"/>
            <w:vAlign w:val="center"/>
          </w:tcPr>
          <w:p w14:paraId="14418E30"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31F89151"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-0,05</w:t>
            </w:r>
          </w:p>
        </w:tc>
        <w:tc>
          <w:tcPr>
            <w:tcW w:w="469" w:type="pct"/>
            <w:shd w:val="clear" w:color="auto" w:fill="auto"/>
            <w:vAlign w:val="center"/>
          </w:tcPr>
          <w:p w14:paraId="27EBAE03"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-0,08</w:t>
            </w:r>
          </w:p>
        </w:tc>
        <w:tc>
          <w:tcPr>
            <w:tcW w:w="469" w:type="pct"/>
            <w:shd w:val="clear" w:color="auto" w:fill="auto"/>
            <w:vAlign w:val="center"/>
          </w:tcPr>
          <w:p w14:paraId="177F7DE9"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-0,13</w:t>
            </w:r>
          </w:p>
        </w:tc>
        <w:tc>
          <w:tcPr>
            <w:tcW w:w="469" w:type="pct"/>
            <w:shd w:val="clear" w:color="auto" w:fill="auto"/>
            <w:vAlign w:val="center"/>
          </w:tcPr>
          <w:p w14:paraId="110E1ECD"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-0,30</w:t>
            </w:r>
          </w:p>
        </w:tc>
      </w:tr>
      <w:tr w:rsidR="00D6502F" w:rsidRPr="00AF554D" w14:paraId="4B520F09" w14:textId="77777777" w:rsidTr="0091045E">
        <w:trPr>
          <w:trHeight w:val="300"/>
        </w:trPr>
        <w:tc>
          <w:tcPr>
            <w:tcW w:w="2577" w:type="pct"/>
            <w:shd w:val="clear" w:color="auto" w:fill="auto"/>
            <w:noWrap/>
            <w:vAlign w:val="center"/>
          </w:tcPr>
          <w:p w14:paraId="1F25BCAA" w14:textId="77777777" w:rsidR="00D6502F" w:rsidRPr="00AF554D" w:rsidRDefault="00D6502F" w:rsidP="00011689">
            <w:pPr>
              <w:pStyle w:val="Tabelitekst"/>
              <w:rPr>
                <w:rFonts w:asciiTheme="majorHAnsi" w:hAnsiTheme="majorHAnsi" w:cstheme="majorHAnsi"/>
                <w:b/>
                <w:bCs w:val="0"/>
                <w:szCs w:val="20"/>
                <w:highlight w:val="yellow"/>
              </w:rPr>
            </w:pPr>
            <w:r>
              <w:rPr>
                <w:color w:val="000000"/>
                <w:szCs w:val="22"/>
              </w:rPr>
              <w:t>Investeeringud</w:t>
            </w:r>
          </w:p>
        </w:tc>
        <w:tc>
          <w:tcPr>
            <w:tcW w:w="547" w:type="pct"/>
            <w:shd w:val="clear" w:color="auto" w:fill="auto"/>
            <w:vAlign w:val="center"/>
          </w:tcPr>
          <w:p w14:paraId="05C39749" w14:textId="77777777" w:rsidR="00D6502F" w:rsidRPr="00AF554D" w:rsidRDefault="00D6502F" w:rsidP="00011689">
            <w:pPr>
              <w:pStyle w:val="Tabelitekst"/>
              <w:jc w:val="center"/>
              <w:rPr>
                <w:rFonts w:asciiTheme="majorHAnsi" w:hAnsiTheme="majorHAnsi" w:cstheme="majorHAnsi"/>
                <w:b/>
                <w:bCs w:val="0"/>
                <w:szCs w:val="20"/>
                <w:highlight w:val="yellow"/>
              </w:rPr>
            </w:pPr>
            <w:r>
              <w:rPr>
                <w:color w:val="000000"/>
                <w:szCs w:val="22"/>
              </w:rPr>
              <w:t>-0,03</w:t>
            </w:r>
          </w:p>
        </w:tc>
        <w:tc>
          <w:tcPr>
            <w:tcW w:w="469" w:type="pct"/>
            <w:shd w:val="clear" w:color="auto" w:fill="auto"/>
            <w:vAlign w:val="center"/>
          </w:tcPr>
          <w:p w14:paraId="3B8F709C" w14:textId="77777777" w:rsidR="00D6502F" w:rsidRPr="00AF554D" w:rsidRDefault="00D6502F" w:rsidP="00011689">
            <w:pPr>
              <w:pStyle w:val="Tabelitekst"/>
              <w:jc w:val="center"/>
              <w:rPr>
                <w:rFonts w:asciiTheme="majorHAnsi" w:hAnsiTheme="majorHAnsi" w:cstheme="majorHAnsi"/>
                <w:b/>
                <w:bCs w:val="0"/>
                <w:szCs w:val="20"/>
                <w:highlight w:val="yellow"/>
              </w:rPr>
            </w:pPr>
            <w:r>
              <w:rPr>
                <w:color w:val="000000"/>
                <w:szCs w:val="22"/>
              </w:rPr>
              <w:t>-0,03</w:t>
            </w:r>
          </w:p>
        </w:tc>
        <w:tc>
          <w:tcPr>
            <w:tcW w:w="469" w:type="pct"/>
            <w:shd w:val="clear" w:color="auto" w:fill="auto"/>
            <w:vAlign w:val="center"/>
          </w:tcPr>
          <w:p w14:paraId="08DFE725" w14:textId="77777777" w:rsidR="00D6502F" w:rsidRPr="00AF554D" w:rsidRDefault="00D6502F" w:rsidP="00011689">
            <w:pPr>
              <w:pStyle w:val="Tabelitekst"/>
              <w:jc w:val="center"/>
              <w:rPr>
                <w:rFonts w:asciiTheme="majorHAnsi" w:hAnsiTheme="majorHAnsi" w:cstheme="majorHAnsi"/>
                <w:b/>
                <w:bCs w:val="0"/>
                <w:szCs w:val="20"/>
                <w:highlight w:val="yellow"/>
              </w:rPr>
            </w:pPr>
            <w:r>
              <w:rPr>
                <w:color w:val="000000"/>
                <w:szCs w:val="22"/>
              </w:rPr>
              <w:t>-0,04</w:t>
            </w:r>
          </w:p>
        </w:tc>
        <w:tc>
          <w:tcPr>
            <w:tcW w:w="469" w:type="pct"/>
            <w:shd w:val="clear" w:color="auto" w:fill="auto"/>
            <w:vAlign w:val="center"/>
          </w:tcPr>
          <w:p w14:paraId="10B31B16" w14:textId="77777777" w:rsidR="00D6502F" w:rsidRPr="00AF554D" w:rsidRDefault="00D6502F" w:rsidP="00011689">
            <w:pPr>
              <w:pStyle w:val="Tabelitekst"/>
              <w:jc w:val="center"/>
              <w:rPr>
                <w:rFonts w:asciiTheme="majorHAnsi" w:hAnsiTheme="majorHAnsi" w:cstheme="majorHAnsi"/>
                <w:b/>
                <w:bCs w:val="0"/>
                <w:szCs w:val="20"/>
                <w:highlight w:val="yellow"/>
              </w:rPr>
            </w:pPr>
            <w:r>
              <w:rPr>
                <w:color w:val="000000"/>
                <w:szCs w:val="22"/>
              </w:rPr>
              <w:t>-0,04</w:t>
            </w:r>
          </w:p>
        </w:tc>
        <w:tc>
          <w:tcPr>
            <w:tcW w:w="469" w:type="pct"/>
            <w:shd w:val="clear" w:color="auto" w:fill="auto"/>
            <w:vAlign w:val="center"/>
          </w:tcPr>
          <w:p w14:paraId="4222C7A6" w14:textId="77777777" w:rsidR="00D6502F" w:rsidRPr="00AF554D" w:rsidRDefault="00D6502F" w:rsidP="00011689">
            <w:pPr>
              <w:pStyle w:val="Tabelitekst"/>
              <w:jc w:val="center"/>
              <w:rPr>
                <w:rFonts w:asciiTheme="majorHAnsi" w:hAnsiTheme="majorHAnsi" w:cstheme="majorHAnsi"/>
                <w:b/>
                <w:bCs w:val="0"/>
                <w:szCs w:val="20"/>
                <w:highlight w:val="yellow"/>
              </w:rPr>
            </w:pPr>
            <w:r>
              <w:rPr>
                <w:color w:val="000000"/>
                <w:szCs w:val="22"/>
              </w:rPr>
              <w:t>-0,26</w:t>
            </w:r>
          </w:p>
        </w:tc>
      </w:tr>
      <w:tr w:rsidR="00D6502F" w:rsidRPr="00AF554D" w14:paraId="0AD62E4B" w14:textId="77777777" w:rsidTr="0091045E">
        <w:trPr>
          <w:trHeight w:val="300"/>
        </w:trPr>
        <w:tc>
          <w:tcPr>
            <w:tcW w:w="2577" w:type="pct"/>
            <w:shd w:val="clear" w:color="auto" w:fill="auto"/>
            <w:noWrap/>
            <w:vAlign w:val="center"/>
          </w:tcPr>
          <w:p w14:paraId="26179D0B"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Reservi muudatused</w:t>
            </w:r>
          </w:p>
        </w:tc>
        <w:tc>
          <w:tcPr>
            <w:tcW w:w="547" w:type="pct"/>
            <w:shd w:val="clear" w:color="auto" w:fill="auto"/>
            <w:vAlign w:val="center"/>
          </w:tcPr>
          <w:p w14:paraId="72F0817D"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0FA49817"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386B719D"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0,15</w:t>
            </w:r>
          </w:p>
        </w:tc>
        <w:tc>
          <w:tcPr>
            <w:tcW w:w="469" w:type="pct"/>
            <w:shd w:val="clear" w:color="auto" w:fill="auto"/>
            <w:vAlign w:val="center"/>
          </w:tcPr>
          <w:p w14:paraId="0CF263E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0,15</w:t>
            </w:r>
          </w:p>
        </w:tc>
        <w:tc>
          <w:tcPr>
            <w:tcW w:w="469" w:type="pct"/>
            <w:shd w:val="clear" w:color="auto" w:fill="auto"/>
            <w:vAlign w:val="center"/>
          </w:tcPr>
          <w:p w14:paraId="49EFAD3F"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0,10</w:t>
            </w:r>
          </w:p>
        </w:tc>
      </w:tr>
      <w:tr w:rsidR="00D6502F" w:rsidRPr="00AF554D" w14:paraId="54761006" w14:textId="77777777" w:rsidTr="0091045E">
        <w:trPr>
          <w:trHeight w:val="300"/>
        </w:trPr>
        <w:tc>
          <w:tcPr>
            <w:tcW w:w="2577" w:type="pct"/>
            <w:shd w:val="clear" w:color="auto" w:fill="auto"/>
            <w:noWrap/>
            <w:vAlign w:val="center"/>
          </w:tcPr>
          <w:p w14:paraId="55BAB602"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Teadus- ja arendustegevuse kulud</w:t>
            </w:r>
          </w:p>
        </w:tc>
        <w:tc>
          <w:tcPr>
            <w:tcW w:w="547" w:type="pct"/>
            <w:shd w:val="clear" w:color="auto" w:fill="auto"/>
            <w:vAlign w:val="center"/>
          </w:tcPr>
          <w:p w14:paraId="76E53E7E"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-0,09</w:t>
            </w:r>
          </w:p>
        </w:tc>
        <w:tc>
          <w:tcPr>
            <w:tcW w:w="469" w:type="pct"/>
            <w:shd w:val="clear" w:color="auto" w:fill="auto"/>
            <w:vAlign w:val="center"/>
          </w:tcPr>
          <w:p w14:paraId="539B6AD2"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0C5DEEA8"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0A9959E2"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-0,01</w:t>
            </w:r>
          </w:p>
        </w:tc>
        <w:tc>
          <w:tcPr>
            <w:tcW w:w="469" w:type="pct"/>
            <w:shd w:val="clear" w:color="auto" w:fill="auto"/>
            <w:vAlign w:val="center"/>
          </w:tcPr>
          <w:p w14:paraId="3819E514"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-0,02</w:t>
            </w:r>
          </w:p>
        </w:tc>
      </w:tr>
      <w:tr w:rsidR="00D6502F" w:rsidRPr="00AF554D" w14:paraId="3F16936B" w14:textId="77777777" w:rsidTr="0091045E">
        <w:trPr>
          <w:trHeight w:val="300"/>
        </w:trPr>
        <w:tc>
          <w:tcPr>
            <w:tcW w:w="2577" w:type="pct"/>
            <w:shd w:val="clear" w:color="auto" w:fill="auto"/>
            <w:noWrap/>
            <w:vAlign w:val="center"/>
          </w:tcPr>
          <w:p w14:paraId="50519543"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Intressikulud</w:t>
            </w:r>
          </w:p>
        </w:tc>
        <w:tc>
          <w:tcPr>
            <w:tcW w:w="547" w:type="pct"/>
            <w:shd w:val="clear" w:color="auto" w:fill="auto"/>
            <w:vAlign w:val="center"/>
          </w:tcPr>
          <w:p w14:paraId="64D8186F"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0,00</w:t>
            </w:r>
          </w:p>
        </w:tc>
        <w:tc>
          <w:tcPr>
            <w:tcW w:w="469" w:type="pct"/>
            <w:shd w:val="clear" w:color="auto" w:fill="auto"/>
            <w:vAlign w:val="center"/>
          </w:tcPr>
          <w:p w14:paraId="512E4625"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-0,03</w:t>
            </w:r>
          </w:p>
        </w:tc>
        <w:tc>
          <w:tcPr>
            <w:tcW w:w="469" w:type="pct"/>
            <w:shd w:val="clear" w:color="auto" w:fill="auto"/>
            <w:vAlign w:val="center"/>
          </w:tcPr>
          <w:p w14:paraId="7745E1E3"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-0,07</w:t>
            </w:r>
          </w:p>
        </w:tc>
        <w:tc>
          <w:tcPr>
            <w:tcW w:w="469" w:type="pct"/>
            <w:shd w:val="clear" w:color="auto" w:fill="auto"/>
            <w:vAlign w:val="center"/>
          </w:tcPr>
          <w:p w14:paraId="4EF7C99C"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-0,12</w:t>
            </w:r>
          </w:p>
        </w:tc>
        <w:tc>
          <w:tcPr>
            <w:tcW w:w="469" w:type="pct"/>
            <w:shd w:val="clear" w:color="auto" w:fill="auto"/>
            <w:vAlign w:val="center"/>
          </w:tcPr>
          <w:p w14:paraId="12FE412A"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-0,18</w:t>
            </w:r>
          </w:p>
        </w:tc>
      </w:tr>
      <w:tr w:rsidR="00D6502F" w:rsidRPr="00AF554D" w14:paraId="6F0DFD5C" w14:textId="77777777" w:rsidTr="0091045E">
        <w:trPr>
          <w:trHeight w:val="300"/>
        </w:trPr>
        <w:tc>
          <w:tcPr>
            <w:tcW w:w="2577" w:type="pct"/>
            <w:shd w:val="clear" w:color="auto" w:fill="auto"/>
            <w:noWrap/>
            <w:vAlign w:val="center"/>
          </w:tcPr>
          <w:p w14:paraId="60223B52" w14:textId="77777777" w:rsidR="00D6502F" w:rsidRPr="00AF554D" w:rsidRDefault="00D6502F" w:rsidP="00011689">
            <w:pPr>
              <w:pStyle w:val="Tabelitekst"/>
              <w:rPr>
                <w:rFonts w:asciiTheme="majorHAnsi" w:hAnsiTheme="majorHAnsi" w:cstheme="majorHAnsi"/>
                <w:szCs w:val="20"/>
                <w:highlight w:val="yellow"/>
              </w:rPr>
            </w:pPr>
            <w:r>
              <w:rPr>
                <w:color w:val="000000"/>
                <w:szCs w:val="22"/>
              </w:rPr>
              <w:t>Muud kulud</w:t>
            </w:r>
          </w:p>
        </w:tc>
        <w:tc>
          <w:tcPr>
            <w:tcW w:w="547" w:type="pct"/>
            <w:shd w:val="clear" w:color="auto" w:fill="auto"/>
            <w:vAlign w:val="center"/>
          </w:tcPr>
          <w:p w14:paraId="1C4AB59F"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-0,07</w:t>
            </w:r>
          </w:p>
        </w:tc>
        <w:tc>
          <w:tcPr>
            <w:tcW w:w="469" w:type="pct"/>
            <w:shd w:val="clear" w:color="auto" w:fill="auto"/>
            <w:vAlign w:val="center"/>
          </w:tcPr>
          <w:p w14:paraId="79265FC3"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0,08</w:t>
            </w:r>
          </w:p>
        </w:tc>
        <w:tc>
          <w:tcPr>
            <w:tcW w:w="469" w:type="pct"/>
            <w:shd w:val="clear" w:color="auto" w:fill="auto"/>
            <w:vAlign w:val="center"/>
          </w:tcPr>
          <w:p w14:paraId="5034B539"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0,09</w:t>
            </w:r>
          </w:p>
        </w:tc>
        <w:tc>
          <w:tcPr>
            <w:tcW w:w="469" w:type="pct"/>
            <w:shd w:val="clear" w:color="auto" w:fill="auto"/>
            <w:vAlign w:val="center"/>
          </w:tcPr>
          <w:p w14:paraId="11192F71"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0,11</w:t>
            </w:r>
          </w:p>
        </w:tc>
        <w:tc>
          <w:tcPr>
            <w:tcW w:w="469" w:type="pct"/>
            <w:shd w:val="clear" w:color="auto" w:fill="auto"/>
            <w:vAlign w:val="center"/>
          </w:tcPr>
          <w:p w14:paraId="0E3DAC77" w14:textId="77777777" w:rsidR="00D6502F" w:rsidRPr="00AF554D" w:rsidRDefault="00D6502F" w:rsidP="00011689">
            <w:pPr>
              <w:pStyle w:val="Tabelitekst"/>
              <w:jc w:val="center"/>
              <w:rPr>
                <w:rFonts w:asciiTheme="majorHAnsi" w:hAnsiTheme="majorHAnsi" w:cstheme="majorHAnsi"/>
                <w:szCs w:val="20"/>
                <w:highlight w:val="yellow"/>
              </w:rPr>
            </w:pPr>
            <w:r>
              <w:rPr>
                <w:color w:val="000000"/>
                <w:szCs w:val="22"/>
              </w:rPr>
              <w:t>0,10</w:t>
            </w:r>
          </w:p>
        </w:tc>
      </w:tr>
      <w:tr w:rsidR="00D6502F" w:rsidRPr="00AF554D" w14:paraId="650A38CA" w14:textId="77777777" w:rsidTr="0091045E">
        <w:trPr>
          <w:trHeight w:val="300"/>
        </w:trPr>
        <w:tc>
          <w:tcPr>
            <w:tcW w:w="2577" w:type="pct"/>
            <w:shd w:val="clear" w:color="auto" w:fill="auto"/>
            <w:noWrap/>
            <w:vAlign w:val="center"/>
          </w:tcPr>
          <w:p w14:paraId="06BDB21A" w14:textId="77777777" w:rsidR="00D6502F" w:rsidRPr="00AF554D" w:rsidRDefault="00D6502F" w:rsidP="00011689">
            <w:pPr>
              <w:pStyle w:val="Tabelitekst"/>
              <w:rPr>
                <w:rFonts w:asciiTheme="majorHAnsi" w:hAnsiTheme="majorHAnsi" w:cstheme="majorHAnsi"/>
                <w:szCs w:val="20"/>
                <w:highlight w:val="yellow"/>
              </w:rPr>
            </w:pPr>
            <w:r>
              <w:rPr>
                <w:b/>
                <w:bCs w:val="0"/>
                <w:color w:val="000000"/>
                <w:szCs w:val="22"/>
              </w:rPr>
              <w:t>Kulumeetmed kokku</w:t>
            </w:r>
          </w:p>
        </w:tc>
        <w:tc>
          <w:tcPr>
            <w:tcW w:w="547" w:type="pct"/>
            <w:shd w:val="clear" w:color="auto" w:fill="auto"/>
            <w:vAlign w:val="center"/>
          </w:tcPr>
          <w:p w14:paraId="366656B4"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-0,18</w:t>
            </w:r>
          </w:p>
        </w:tc>
        <w:tc>
          <w:tcPr>
            <w:tcW w:w="469" w:type="pct"/>
            <w:shd w:val="clear" w:color="auto" w:fill="auto"/>
            <w:vAlign w:val="center"/>
          </w:tcPr>
          <w:p w14:paraId="0F190744"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0,05</w:t>
            </w:r>
          </w:p>
        </w:tc>
        <w:tc>
          <w:tcPr>
            <w:tcW w:w="469" w:type="pct"/>
            <w:shd w:val="clear" w:color="auto" w:fill="auto"/>
            <w:vAlign w:val="center"/>
          </w:tcPr>
          <w:p w14:paraId="4E38874E"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0,51</w:t>
            </w:r>
          </w:p>
        </w:tc>
        <w:tc>
          <w:tcPr>
            <w:tcW w:w="469" w:type="pct"/>
            <w:shd w:val="clear" w:color="auto" w:fill="auto"/>
            <w:vAlign w:val="center"/>
          </w:tcPr>
          <w:p w14:paraId="69AB9FBD"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0,14</w:t>
            </w:r>
          </w:p>
        </w:tc>
        <w:tc>
          <w:tcPr>
            <w:tcW w:w="469" w:type="pct"/>
            <w:shd w:val="clear" w:color="auto" w:fill="auto"/>
            <w:vAlign w:val="center"/>
          </w:tcPr>
          <w:p w14:paraId="781BFEC8"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-0,61</w:t>
            </w:r>
          </w:p>
        </w:tc>
      </w:tr>
      <w:tr w:rsidR="00D6502F" w:rsidRPr="00AF554D" w14:paraId="2D6102FE" w14:textId="77777777" w:rsidTr="0091045E">
        <w:trPr>
          <w:trHeight w:val="300"/>
        </w:trPr>
        <w:tc>
          <w:tcPr>
            <w:tcW w:w="2577" w:type="pct"/>
            <w:shd w:val="clear" w:color="auto" w:fill="auto"/>
            <w:noWrap/>
            <w:vAlign w:val="center"/>
          </w:tcPr>
          <w:p w14:paraId="54317A38" w14:textId="77777777" w:rsidR="00D6502F" w:rsidRPr="00AF554D" w:rsidRDefault="00D6502F" w:rsidP="00011689">
            <w:pPr>
              <w:pStyle w:val="Tabelitekst"/>
              <w:rPr>
                <w:rFonts w:asciiTheme="majorHAnsi" w:hAnsiTheme="majorHAnsi" w:cstheme="majorHAnsi"/>
                <w:szCs w:val="20"/>
                <w:highlight w:val="yellow"/>
              </w:rPr>
            </w:pPr>
            <w:r>
              <w:rPr>
                <w:b/>
                <w:bCs w:val="0"/>
                <w:color w:val="000000"/>
                <w:szCs w:val="22"/>
              </w:rPr>
              <w:t>Meetmed kokku</w:t>
            </w:r>
          </w:p>
        </w:tc>
        <w:tc>
          <w:tcPr>
            <w:tcW w:w="547" w:type="pct"/>
            <w:shd w:val="clear" w:color="auto" w:fill="auto"/>
            <w:vAlign w:val="center"/>
          </w:tcPr>
          <w:p w14:paraId="092A9236"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0,14</w:t>
            </w:r>
          </w:p>
        </w:tc>
        <w:tc>
          <w:tcPr>
            <w:tcW w:w="469" w:type="pct"/>
            <w:shd w:val="clear" w:color="auto" w:fill="auto"/>
            <w:vAlign w:val="center"/>
          </w:tcPr>
          <w:p w14:paraId="4137C941"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1,49</w:t>
            </w:r>
          </w:p>
        </w:tc>
        <w:tc>
          <w:tcPr>
            <w:tcW w:w="469" w:type="pct"/>
            <w:shd w:val="clear" w:color="auto" w:fill="auto"/>
            <w:vAlign w:val="center"/>
          </w:tcPr>
          <w:p w14:paraId="14309FD4"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1,44</w:t>
            </w:r>
          </w:p>
        </w:tc>
        <w:tc>
          <w:tcPr>
            <w:tcW w:w="469" w:type="pct"/>
            <w:shd w:val="clear" w:color="auto" w:fill="auto"/>
            <w:vAlign w:val="center"/>
          </w:tcPr>
          <w:p w14:paraId="287039FF"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1,87</w:t>
            </w:r>
          </w:p>
        </w:tc>
        <w:tc>
          <w:tcPr>
            <w:tcW w:w="469" w:type="pct"/>
            <w:shd w:val="clear" w:color="auto" w:fill="auto"/>
            <w:vAlign w:val="center"/>
          </w:tcPr>
          <w:p w14:paraId="746DA507" w14:textId="77777777" w:rsidR="00D6502F" w:rsidRPr="00AF554D" w:rsidRDefault="00D6502F" w:rsidP="00011689">
            <w:pPr>
              <w:pStyle w:val="Tabelitekst"/>
              <w:jc w:val="center"/>
              <w:rPr>
                <w:rFonts w:asciiTheme="majorHAnsi" w:hAnsiTheme="majorHAnsi" w:cstheme="majorHAnsi"/>
                <w:szCs w:val="20"/>
                <w:highlight w:val="yellow"/>
              </w:rPr>
            </w:pPr>
            <w:r>
              <w:rPr>
                <w:b/>
                <w:bCs w:val="0"/>
                <w:color w:val="000000"/>
                <w:szCs w:val="22"/>
              </w:rPr>
              <w:t>2,58</w:t>
            </w:r>
          </w:p>
        </w:tc>
      </w:tr>
    </w:tbl>
    <w:p w14:paraId="46169F0E" w14:textId="77777777" w:rsidR="00D6502F" w:rsidRPr="00840949" w:rsidRDefault="00D6502F" w:rsidP="00AD1834">
      <w:pPr>
        <w:pStyle w:val="Sisutekst"/>
      </w:pPr>
      <w:r w:rsidRPr="0079038E">
        <w:t xml:space="preserve">Vastu võetud </w:t>
      </w:r>
      <w:r w:rsidRPr="0079038E">
        <w:rPr>
          <w:rStyle w:val="Boldtekstis"/>
        </w:rPr>
        <w:t>tulupoliitilised meetmed</w:t>
      </w:r>
      <w:r w:rsidRPr="0079038E">
        <w:t xml:space="preserve"> sisaldavad olulist maksutulu suurendamist kasvanud kaitsekulude katmiseks.</w:t>
      </w:r>
      <w:r>
        <w:t xml:space="preserve"> </w:t>
      </w:r>
      <w:r w:rsidRPr="00EA5229">
        <w:t xml:space="preserve">Riigieelarvestrateegia näeb ette laiapindse julgeolekumaksu kehtestamise - alates 2025. aastas juulist tõstetakse käibemaksu </w:t>
      </w:r>
      <w:r>
        <w:t>kahe</w:t>
      </w:r>
      <w:r w:rsidRPr="00EA5229">
        <w:t xml:space="preserve"> protsendipunkti võrra 24 protsendile, alates 2026. aastast lisanduvad füüsiliste isikute kõikide tulude maksustamine </w:t>
      </w:r>
      <w:r>
        <w:t>kahe</w:t>
      </w:r>
      <w:r w:rsidRPr="00EA5229">
        <w:t xml:space="preserve"> protsendiga ja ettevõtete kasumite maksustamine </w:t>
      </w:r>
      <w:r>
        <w:t>kahe</w:t>
      </w:r>
      <w:r w:rsidRPr="00EA5229">
        <w:t xml:space="preserve"> protsendiga. Julgeolekumaks kehtestatakse ajutiselt kuni 2028. aasta lõpuni. </w:t>
      </w:r>
      <w:r w:rsidRPr="00840949">
        <w:t xml:space="preserve">Lisaks on planeeritud tõsta lisaks juba kehtestatud aktsiisitõusudele alkoholi- ja tubaka aktsiisimäärasid täiendavalt 5% aastas ning aktsiisitõusud 5% aastas on ette nähtud ka bensiiniaktsiisile. </w:t>
      </w:r>
    </w:p>
    <w:p w14:paraId="6CE0C06A" w14:textId="77777777" w:rsidR="00D6502F" w:rsidRDefault="00D6502F" w:rsidP="00AD1834">
      <w:pPr>
        <w:pStyle w:val="Sisutekst"/>
      </w:pPr>
      <w:r w:rsidRPr="00840949">
        <w:t>Panustatakse ka maksuhalduri töö tõhustamisele eesmärgiga parandada maksulaekumist ja vähendada maksupettuseid. Tulumeetmed sisaldavad ka mitmeid sotsiaal- ja tervisevaldkonna riigilõivude ja tasude tõstmisi ning alates 2026. aastast keskkonnatasusid suurendavaid otsuseid. Lisaks kogutakse täiendavaid dividende riigi äriühingutelt.</w:t>
      </w:r>
      <w:r>
        <w:t xml:space="preserve"> </w:t>
      </w:r>
    </w:p>
    <w:p w14:paraId="054284AB" w14:textId="77777777" w:rsidR="00D6502F" w:rsidRPr="00840949" w:rsidRDefault="00D6502F" w:rsidP="00AD1834">
      <w:pPr>
        <w:pStyle w:val="Sisutekst"/>
      </w:pPr>
      <w:r>
        <w:t xml:space="preserve">Maksutulu mahtu suurendavad ka varade müügist saadav tulu ning suurinvestori toetusmeede, kus 15% toetuse maksimummäära juures on makstud toetus ning riigile laekuvad täiendavad maksutulud tasakaalus. </w:t>
      </w:r>
    </w:p>
    <w:p w14:paraId="63E845CC" w14:textId="77777777" w:rsidR="00D6502F" w:rsidRPr="00C95D59" w:rsidRDefault="00D6502F" w:rsidP="00AD1834">
      <w:pPr>
        <w:pStyle w:val="Sisutekst"/>
      </w:pPr>
      <w:r w:rsidRPr="00C95D59">
        <w:rPr>
          <w:rStyle w:val="Boldtekstis"/>
        </w:rPr>
        <w:t>Kulumeetmetest</w:t>
      </w:r>
      <w:r w:rsidRPr="00C95D59">
        <w:rPr>
          <w:b/>
        </w:rPr>
        <w:t xml:space="preserve"> </w:t>
      </w:r>
      <w:r w:rsidRPr="00C95D59">
        <w:t xml:space="preserve">on eelarvepuudujääki vähendava mõjuga laiapõhjaline kulude kokkuhoid, millesse on kaasatud nii ministeeriumid koos oma haldusalas olevate allasutustega, kui ka </w:t>
      </w:r>
      <w:r>
        <w:t>keskvalitsusse kuuluvad</w:t>
      </w:r>
      <w:r w:rsidRPr="00C95D59">
        <w:t xml:space="preserve"> </w:t>
      </w:r>
      <w:r>
        <w:t>äriühingud</w:t>
      </w:r>
      <w:r w:rsidRPr="00C95D59">
        <w:t>. Täiendavat kokkuhoidu annavad eelarverevisjoni tulemusel üle vaadatud teenused, peamiselt tervishoiu- ja sotsiaalvaldkonnas. Muudatuste tulemusel peaks riik säästma  kulusid alates järgmisest aastast 100-2</w:t>
      </w:r>
      <w:r>
        <w:t>8</w:t>
      </w:r>
      <w:r w:rsidRPr="00C95D59">
        <w:t xml:space="preserve">0 miljoni euro võrra aastas. </w:t>
      </w:r>
    </w:p>
    <w:p w14:paraId="220E5065" w14:textId="77777777" w:rsidR="00954C42" w:rsidRDefault="00D6502F" w:rsidP="00AD1834">
      <w:pPr>
        <w:pStyle w:val="Sisutekst"/>
      </w:pPr>
      <w:r w:rsidRPr="003D6866">
        <w:t>Kulude kokkuhoiu kõrval sisaldab riigieelarvestrateegia ka täiendavaid vahendeid  riigikaitsele ja laiema julgeoleku kindlustamisele. Riigikaitse täiendava laskemoona ostmise plaan kogusummas 1,6 miljardit eurot on jaotatud seitsmele aastale arvestades hangete realiseerumise tähtaegu.</w:t>
      </w:r>
      <w:r>
        <w:t xml:space="preserve"> Kokku panustatakse riigi eelarvestrateegia perioodi jooksul </w:t>
      </w:r>
      <w:r w:rsidRPr="00954C42">
        <w:t xml:space="preserve">laskemoona ja laia riigikaitsesse ligikaudu miljard eurot, millest ca 775 miljonit kulub laskemoonaks ja ca 219 mln laiaks riigikaitseks. </w:t>
      </w:r>
      <w:r w:rsidR="00954C42" w:rsidRPr="00954C42">
        <w:t xml:space="preserve">Laiapindse riigikaitse investeeringute kavaga finantseeritakse 2024. aasta juulis koalitsioonilepingu uuendamisega kokkulepitud sisejulgeoleku tugevdamiseks vajalikke võimeid, näiteks Politsei- ja Piirivalveameti (PPA) </w:t>
      </w:r>
      <w:r w:rsidR="00954C42" w:rsidRPr="00954C42">
        <w:lastRenderedPageBreak/>
        <w:t xml:space="preserve">kriisireserv, droonimüür, elanikkonnakaitse teadlikkuse ja oskuste suurendamine ühiskonnas, idapiiri valvamise tugevdamiseks varustuse ja tehnoloogia uuendamine, investeeringud piiritaristusse ja kohalike omavalitsuste kriisivõimekuse suurendamine Päästeameti abil ning investeeringud Sisekaitseakadeemia taristusse. Lisaks </w:t>
      </w:r>
      <w:proofErr w:type="spellStart"/>
      <w:r w:rsidR="00954C42" w:rsidRPr="00954C42">
        <w:t>küberturvalisuse</w:t>
      </w:r>
      <w:proofErr w:type="spellEnd"/>
      <w:r w:rsidR="00954C42" w:rsidRPr="00954C42">
        <w:t xml:space="preserve"> tugevdamine, haiglate traumavaru suurendamine ja ERR/Levira tugijaamade toimepidevuse tõhustamine.</w:t>
      </w:r>
      <w:r w:rsidR="00954C42">
        <w:t xml:space="preserve"> </w:t>
      </w:r>
    </w:p>
    <w:p w14:paraId="559DCBA0" w14:textId="1A2EF5AE" w:rsidR="00D6502F" w:rsidRPr="0052757E" w:rsidRDefault="00D6502F" w:rsidP="00AD1834">
      <w:pPr>
        <w:pStyle w:val="Sisutekst"/>
      </w:pPr>
      <w:r>
        <w:t xml:space="preserve">Lisavahendeid on täiendavalt eraldatud 2025. aastal toimuva laulu- ja tantsupeo korraldamiseks, Tartu-Riia rongiühenduse avaliku liiniveo toetuseks, Tallinn-Pärnu mnt ehituse riigipoolseks omafinantseerimiseks ning kuludeks, mis toetavad uute tulumeetmete ellu viimist. Alates 2026. aastast on planeeritud eelarvesse puhvrid </w:t>
      </w:r>
      <w:r w:rsidRPr="0052757E">
        <w:t>eelarvereeglite täitmise tagamiseks</w:t>
      </w:r>
      <w:r>
        <w:t xml:space="preserve"> ning majandusolukorra võimaldamisel ka täiendavateks kuludeks.</w:t>
      </w:r>
      <w:r w:rsidRPr="0079038E">
        <w:t xml:space="preserve"> </w:t>
      </w:r>
    </w:p>
    <w:p w14:paraId="2199A4B9" w14:textId="77777777" w:rsidR="00D6502F" w:rsidRPr="0052757E" w:rsidRDefault="00D6502F" w:rsidP="00AD1834">
      <w:pPr>
        <w:pStyle w:val="Sisutekst"/>
      </w:pPr>
      <w:r w:rsidRPr="0052757E">
        <w:t xml:space="preserve">Eelarvestrateegia koostamisel on üle vaadatud riigieelarve kaudu tehtavate investeeringute ja nende maksumuste plaan ja täiendavalt eraldati vahendid Eesti Rahvusraamatukogu sisustuseks ning Kunstihoone rekonstrueerimiseks. Otsustatud on ka mitmete investeeringute edasilükkamine, näiteks </w:t>
      </w:r>
      <w:r>
        <w:t xml:space="preserve">Tallinna Tõnismäe riigigümnaasiumi ehitus algab 2028. aastal ning </w:t>
      </w:r>
      <w:r w:rsidRPr="0052757E">
        <w:t>uute riigimajade ehitus</w:t>
      </w:r>
      <w:r>
        <w:t xml:space="preserve"> </w:t>
      </w:r>
      <w:r w:rsidRPr="0052757E">
        <w:t>2029. aasta</w:t>
      </w:r>
      <w:r>
        <w:t>l.</w:t>
      </w:r>
      <w:r w:rsidRPr="0052757E">
        <w:t xml:space="preserve"> </w:t>
      </w:r>
    </w:p>
    <w:p w14:paraId="1E5120C1" w14:textId="77777777" w:rsidR="00D6502F" w:rsidRPr="00D0475D" w:rsidRDefault="00D6502F" w:rsidP="00AD1834">
      <w:pPr>
        <w:pStyle w:val="Sisutekst"/>
      </w:pPr>
      <w:r w:rsidRPr="00D0475D">
        <w:t>Kokkuvõttes vähendavad eelarvestrateegia meetmed valitsussektori eelarvepuudujääki, mis koos kaasneva intressikulude vähenemisega paraneb järgmisel aastal peaaegu 620 mln euro võrra</w:t>
      </w:r>
      <w:r>
        <w:t xml:space="preserve">. </w:t>
      </w:r>
      <w:r w:rsidRPr="00D0475D">
        <w:t xml:space="preserve">2027. aastaks </w:t>
      </w:r>
      <w:r>
        <w:t xml:space="preserve">kasvab see </w:t>
      </w:r>
      <w:r w:rsidRPr="00D0475D">
        <w:t xml:space="preserve">juba </w:t>
      </w:r>
      <w:r>
        <w:t>ligi</w:t>
      </w:r>
      <w:r w:rsidRPr="00D0475D">
        <w:t xml:space="preserve"> 1,</w:t>
      </w:r>
      <w:r>
        <w:t>3</w:t>
      </w:r>
      <w:r w:rsidRPr="00D0475D">
        <w:t>mld euroni.</w:t>
      </w:r>
    </w:p>
    <w:p w14:paraId="296253E5" w14:textId="33CB56E9" w:rsidR="00D6502F" w:rsidRPr="00677133" w:rsidRDefault="00D6502F" w:rsidP="00D6502F">
      <w:pPr>
        <w:pStyle w:val="Pealdis"/>
      </w:pPr>
      <w:r w:rsidRPr="00677133">
        <w:t xml:space="preserve">Tabel </w:t>
      </w:r>
      <w:r>
        <w:rPr>
          <w:noProof w:val="0"/>
        </w:rPr>
        <w:fldChar w:fldCharType="begin"/>
      </w:r>
      <w:r>
        <w:instrText xml:space="preserve"> SEQ Tabel \* ARABIC </w:instrText>
      </w:r>
      <w:r>
        <w:rPr>
          <w:noProof w:val="0"/>
        </w:rPr>
        <w:fldChar w:fldCharType="separate"/>
      </w:r>
      <w:r w:rsidR="002206A0">
        <w:t>60</w:t>
      </w:r>
      <w:r>
        <w:fldChar w:fldCharType="end"/>
      </w:r>
      <w:r w:rsidRPr="00677133">
        <w:t>. Valitsussektori tulude ja kulude maht eelarvepoliitilisi otsuseid arvestades</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54"/>
        <w:gridCol w:w="986"/>
        <w:gridCol w:w="986"/>
        <w:gridCol w:w="986"/>
        <w:gridCol w:w="988"/>
        <w:gridCol w:w="986"/>
        <w:gridCol w:w="986"/>
        <w:gridCol w:w="988"/>
      </w:tblGrid>
      <w:tr w:rsidR="00D6502F" w:rsidRPr="00677133" w14:paraId="338960D6" w14:textId="77777777" w:rsidTr="00011689">
        <w:trPr>
          <w:trHeight w:val="64"/>
          <w:tblHeader/>
        </w:trPr>
        <w:tc>
          <w:tcPr>
            <w:tcW w:w="1188" w:type="pct"/>
            <w:tcBorders>
              <w:right w:val="single" w:sz="4" w:space="0" w:color="A6A6A6" w:themeColor="background1" w:themeShade="A6"/>
            </w:tcBorders>
            <w:shd w:val="clear" w:color="auto" w:fill="99C9FE" w:themeFill="accent6"/>
            <w:vAlign w:val="center"/>
          </w:tcPr>
          <w:p w14:paraId="3C39527B" w14:textId="77777777" w:rsidR="00D6502F" w:rsidRPr="00677133" w:rsidRDefault="00D6502F" w:rsidP="00011689">
            <w:pPr>
              <w:pStyle w:val="Tabelitekst"/>
              <w:jc w:val="center"/>
              <w:rPr>
                <w:rFonts w:asciiTheme="majorHAnsi" w:eastAsiaTheme="minorHAnsi" w:hAnsiTheme="majorHAnsi" w:cstheme="majorHAnsi"/>
                <w:b/>
                <w:bCs w:val="0"/>
              </w:rPr>
            </w:pPr>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7E1E0DCC" w14:textId="77777777" w:rsidR="00D6502F" w:rsidRPr="00677133" w:rsidRDefault="00D6502F" w:rsidP="00011689">
            <w:pPr>
              <w:pStyle w:val="Tabelitekst"/>
              <w:jc w:val="center"/>
              <w:rPr>
                <w:rFonts w:asciiTheme="majorHAnsi" w:eastAsiaTheme="minorHAnsi" w:hAnsiTheme="majorHAnsi" w:cstheme="majorHAnsi"/>
                <w:b/>
                <w:bCs w:val="0"/>
              </w:rPr>
            </w:pPr>
            <w:r w:rsidRPr="00677133">
              <w:rPr>
                <w:rFonts w:asciiTheme="majorHAnsi" w:eastAsiaTheme="minorHAnsi" w:hAnsiTheme="majorHAnsi" w:cstheme="majorHAnsi"/>
                <w:b/>
                <w:bCs w:val="0"/>
              </w:rPr>
              <w:t>2023</w:t>
            </w:r>
          </w:p>
          <w:p w14:paraId="6204587F" w14:textId="77777777" w:rsidR="00D6502F" w:rsidRPr="00677133" w:rsidRDefault="00D6502F" w:rsidP="00011689">
            <w:pPr>
              <w:jc w:val="center"/>
              <w:rPr>
                <w:rFonts w:asciiTheme="majorHAnsi" w:hAnsiTheme="majorHAnsi" w:cstheme="majorHAnsi"/>
                <w:bCs/>
                <w:lang w:eastAsia="et-EE"/>
              </w:rPr>
            </w:pPr>
            <w:r w:rsidRPr="00677133">
              <w:rPr>
                <w:rFonts w:asciiTheme="majorHAnsi" w:hAnsiTheme="majorHAnsi" w:cstheme="majorHAnsi"/>
                <w:b/>
                <w:lang w:eastAsia="et-EE"/>
              </w:rPr>
              <w:t>Mln eurot</w:t>
            </w:r>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5BC3F70C" w14:textId="77777777" w:rsidR="00D6502F" w:rsidRPr="00677133" w:rsidRDefault="00D6502F" w:rsidP="00011689">
            <w:pPr>
              <w:pStyle w:val="Tabelitekst"/>
              <w:jc w:val="center"/>
              <w:rPr>
                <w:rFonts w:asciiTheme="majorHAnsi" w:eastAsiaTheme="minorHAnsi" w:hAnsiTheme="majorHAnsi" w:cstheme="majorHAnsi"/>
                <w:b/>
                <w:bCs w:val="0"/>
              </w:rPr>
            </w:pPr>
            <w:r w:rsidRPr="00677133">
              <w:rPr>
                <w:rFonts w:asciiTheme="majorHAnsi" w:eastAsiaTheme="minorHAnsi" w:hAnsiTheme="majorHAnsi" w:cstheme="majorHAnsi"/>
                <w:b/>
                <w:bCs w:val="0"/>
              </w:rPr>
              <w:t>2023</w:t>
            </w:r>
          </w:p>
          <w:p w14:paraId="07E96B51" w14:textId="77777777" w:rsidR="00D6502F" w:rsidRPr="00677133" w:rsidRDefault="00D6502F" w:rsidP="00011689">
            <w:pPr>
              <w:jc w:val="center"/>
              <w:rPr>
                <w:rFonts w:asciiTheme="majorHAnsi" w:hAnsiTheme="majorHAnsi" w:cstheme="majorHAnsi"/>
                <w:lang w:eastAsia="et-EE"/>
              </w:rPr>
            </w:pPr>
            <w:r w:rsidRPr="00677133">
              <w:rPr>
                <w:rFonts w:asciiTheme="majorHAnsi" w:hAnsiTheme="majorHAnsi" w:cstheme="majorHAnsi"/>
                <w:b/>
              </w:rPr>
              <w:t xml:space="preserve">% </w:t>
            </w:r>
            <w:proofErr w:type="spellStart"/>
            <w:r w:rsidRPr="0067713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20C6C1BE" w14:textId="77777777" w:rsidR="00D6502F" w:rsidRPr="00677133" w:rsidRDefault="00D6502F" w:rsidP="00011689">
            <w:pPr>
              <w:pStyle w:val="Tabelitekst"/>
              <w:jc w:val="center"/>
              <w:rPr>
                <w:rFonts w:asciiTheme="majorHAnsi" w:eastAsiaTheme="minorHAnsi" w:hAnsiTheme="majorHAnsi" w:cstheme="majorHAnsi"/>
                <w:b/>
                <w:bCs w:val="0"/>
              </w:rPr>
            </w:pPr>
            <w:r w:rsidRPr="00677133">
              <w:rPr>
                <w:rFonts w:asciiTheme="majorHAnsi" w:eastAsiaTheme="minorHAnsi" w:hAnsiTheme="majorHAnsi" w:cstheme="majorHAnsi"/>
                <w:b/>
                <w:bCs w:val="0"/>
              </w:rPr>
              <w:t>2024</w:t>
            </w:r>
          </w:p>
          <w:p w14:paraId="04035C29" w14:textId="77777777" w:rsidR="00D6502F" w:rsidRPr="00677133" w:rsidRDefault="00D6502F" w:rsidP="00011689">
            <w:pPr>
              <w:jc w:val="center"/>
              <w:rPr>
                <w:rFonts w:asciiTheme="majorHAnsi" w:hAnsiTheme="majorHAnsi" w:cstheme="majorHAnsi"/>
                <w:lang w:eastAsia="et-EE"/>
              </w:rPr>
            </w:pPr>
            <w:r w:rsidRPr="00677133">
              <w:rPr>
                <w:rFonts w:asciiTheme="majorHAnsi" w:hAnsiTheme="majorHAnsi" w:cstheme="majorHAnsi"/>
                <w:b/>
              </w:rPr>
              <w:t xml:space="preserve">% </w:t>
            </w:r>
            <w:proofErr w:type="spellStart"/>
            <w:r w:rsidRPr="00677133">
              <w:rPr>
                <w:rFonts w:asciiTheme="majorHAnsi" w:hAnsiTheme="majorHAnsi" w:cstheme="majorHAnsi"/>
                <w:b/>
              </w:rPr>
              <w:t>SKPst</w:t>
            </w:r>
            <w:proofErr w:type="spellEnd"/>
          </w:p>
        </w:tc>
        <w:tc>
          <w:tcPr>
            <w:tcW w:w="545"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0FF344F9" w14:textId="77777777" w:rsidR="00D6502F" w:rsidRPr="00677133" w:rsidRDefault="00D6502F" w:rsidP="00011689">
            <w:pPr>
              <w:pStyle w:val="Tabelitekst"/>
              <w:jc w:val="center"/>
              <w:rPr>
                <w:rFonts w:asciiTheme="majorHAnsi" w:eastAsiaTheme="minorHAnsi" w:hAnsiTheme="majorHAnsi" w:cstheme="majorHAnsi"/>
                <w:b/>
                <w:bCs w:val="0"/>
              </w:rPr>
            </w:pPr>
            <w:r w:rsidRPr="00677133">
              <w:rPr>
                <w:rFonts w:asciiTheme="majorHAnsi" w:eastAsiaTheme="minorHAnsi" w:hAnsiTheme="majorHAnsi" w:cstheme="majorHAnsi"/>
                <w:b/>
                <w:bCs w:val="0"/>
              </w:rPr>
              <w:t>2025</w:t>
            </w:r>
          </w:p>
          <w:p w14:paraId="02A9C127" w14:textId="77777777" w:rsidR="00D6502F" w:rsidRPr="00677133" w:rsidRDefault="00D6502F" w:rsidP="00011689">
            <w:pPr>
              <w:jc w:val="center"/>
              <w:rPr>
                <w:rFonts w:asciiTheme="majorHAnsi" w:hAnsiTheme="majorHAnsi" w:cstheme="majorHAnsi"/>
                <w:lang w:eastAsia="et-EE"/>
              </w:rPr>
            </w:pPr>
            <w:r w:rsidRPr="00677133">
              <w:rPr>
                <w:rFonts w:asciiTheme="majorHAnsi" w:hAnsiTheme="majorHAnsi" w:cstheme="majorHAnsi"/>
                <w:b/>
              </w:rPr>
              <w:t xml:space="preserve">% </w:t>
            </w:r>
            <w:proofErr w:type="spellStart"/>
            <w:r w:rsidRPr="0067713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4563AD97" w14:textId="77777777" w:rsidR="00D6502F" w:rsidRPr="00677133" w:rsidRDefault="00D6502F" w:rsidP="00011689">
            <w:pPr>
              <w:pStyle w:val="Tabelitekst"/>
              <w:jc w:val="center"/>
              <w:rPr>
                <w:rFonts w:asciiTheme="majorHAnsi" w:eastAsiaTheme="minorHAnsi" w:hAnsiTheme="majorHAnsi" w:cstheme="majorHAnsi"/>
                <w:b/>
                <w:bCs w:val="0"/>
              </w:rPr>
            </w:pPr>
            <w:r w:rsidRPr="00677133">
              <w:rPr>
                <w:rFonts w:asciiTheme="majorHAnsi" w:eastAsiaTheme="minorHAnsi" w:hAnsiTheme="majorHAnsi" w:cstheme="majorHAnsi"/>
                <w:b/>
                <w:bCs w:val="0"/>
              </w:rPr>
              <w:t>2026</w:t>
            </w:r>
          </w:p>
          <w:p w14:paraId="1C074B15" w14:textId="77777777" w:rsidR="00D6502F" w:rsidRPr="00677133" w:rsidRDefault="00D6502F" w:rsidP="00011689">
            <w:pPr>
              <w:jc w:val="center"/>
              <w:rPr>
                <w:rFonts w:asciiTheme="majorHAnsi" w:hAnsiTheme="majorHAnsi" w:cstheme="majorHAnsi"/>
                <w:lang w:eastAsia="et-EE"/>
              </w:rPr>
            </w:pPr>
            <w:r w:rsidRPr="00677133">
              <w:rPr>
                <w:rFonts w:asciiTheme="majorHAnsi" w:hAnsiTheme="majorHAnsi" w:cstheme="majorHAnsi"/>
                <w:b/>
              </w:rPr>
              <w:t xml:space="preserve">% </w:t>
            </w:r>
            <w:proofErr w:type="spellStart"/>
            <w:r w:rsidRPr="0067713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5ED82B36" w14:textId="77777777" w:rsidR="00D6502F" w:rsidRPr="00677133" w:rsidRDefault="00D6502F" w:rsidP="00011689">
            <w:pPr>
              <w:pStyle w:val="Tabelitekst"/>
              <w:jc w:val="center"/>
              <w:rPr>
                <w:rFonts w:asciiTheme="majorHAnsi" w:eastAsiaTheme="minorHAnsi" w:hAnsiTheme="majorHAnsi" w:cstheme="majorHAnsi"/>
                <w:b/>
                <w:bCs w:val="0"/>
              </w:rPr>
            </w:pPr>
            <w:r w:rsidRPr="00677133">
              <w:rPr>
                <w:rFonts w:asciiTheme="majorHAnsi" w:eastAsiaTheme="minorHAnsi" w:hAnsiTheme="majorHAnsi" w:cstheme="majorHAnsi"/>
                <w:b/>
                <w:bCs w:val="0"/>
              </w:rPr>
              <w:t>2027</w:t>
            </w:r>
          </w:p>
          <w:p w14:paraId="25FE9481" w14:textId="77777777" w:rsidR="00D6502F" w:rsidRPr="00677133" w:rsidRDefault="00D6502F" w:rsidP="00011689">
            <w:pPr>
              <w:jc w:val="center"/>
              <w:rPr>
                <w:rFonts w:asciiTheme="majorHAnsi" w:hAnsiTheme="majorHAnsi" w:cstheme="majorHAnsi"/>
                <w:lang w:eastAsia="et-EE"/>
              </w:rPr>
            </w:pPr>
            <w:r w:rsidRPr="00677133">
              <w:rPr>
                <w:rFonts w:asciiTheme="majorHAnsi" w:hAnsiTheme="majorHAnsi" w:cstheme="majorHAnsi"/>
                <w:b/>
              </w:rPr>
              <w:t xml:space="preserve">% </w:t>
            </w:r>
            <w:proofErr w:type="spellStart"/>
            <w:r w:rsidRPr="00677133">
              <w:rPr>
                <w:rFonts w:asciiTheme="majorHAnsi" w:hAnsiTheme="majorHAnsi" w:cstheme="majorHAnsi"/>
                <w:b/>
              </w:rPr>
              <w:t>SKPst</w:t>
            </w:r>
            <w:proofErr w:type="spellEnd"/>
          </w:p>
        </w:tc>
        <w:tc>
          <w:tcPr>
            <w:tcW w:w="545"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3293E331" w14:textId="77777777" w:rsidR="00D6502F" w:rsidRPr="00677133" w:rsidRDefault="00D6502F" w:rsidP="00011689">
            <w:pPr>
              <w:pStyle w:val="Tabelitekst"/>
              <w:jc w:val="center"/>
              <w:rPr>
                <w:rFonts w:asciiTheme="majorHAnsi" w:eastAsiaTheme="minorHAnsi" w:hAnsiTheme="majorHAnsi" w:cstheme="majorHAnsi"/>
                <w:b/>
                <w:bCs w:val="0"/>
              </w:rPr>
            </w:pPr>
            <w:r w:rsidRPr="00677133">
              <w:rPr>
                <w:rFonts w:asciiTheme="majorHAnsi" w:eastAsiaTheme="minorHAnsi" w:hAnsiTheme="majorHAnsi" w:cstheme="majorHAnsi"/>
                <w:b/>
                <w:bCs w:val="0"/>
              </w:rPr>
              <w:t>2028</w:t>
            </w:r>
          </w:p>
          <w:p w14:paraId="6E7FAFD5" w14:textId="77777777" w:rsidR="00D6502F" w:rsidRPr="00677133" w:rsidRDefault="00D6502F" w:rsidP="00011689">
            <w:pPr>
              <w:jc w:val="center"/>
              <w:rPr>
                <w:rFonts w:asciiTheme="majorHAnsi" w:hAnsiTheme="majorHAnsi" w:cstheme="majorHAnsi"/>
                <w:lang w:eastAsia="et-EE"/>
              </w:rPr>
            </w:pPr>
            <w:r w:rsidRPr="00677133">
              <w:rPr>
                <w:rFonts w:asciiTheme="majorHAnsi" w:hAnsiTheme="majorHAnsi" w:cstheme="majorHAnsi"/>
                <w:b/>
              </w:rPr>
              <w:t xml:space="preserve">% </w:t>
            </w:r>
            <w:proofErr w:type="spellStart"/>
            <w:r w:rsidRPr="00677133">
              <w:rPr>
                <w:rFonts w:asciiTheme="majorHAnsi" w:hAnsiTheme="majorHAnsi" w:cstheme="majorHAnsi"/>
                <w:b/>
              </w:rPr>
              <w:t>SKPst</w:t>
            </w:r>
            <w:proofErr w:type="spellEnd"/>
          </w:p>
        </w:tc>
      </w:tr>
      <w:tr w:rsidR="00D6502F" w:rsidRPr="00677133" w14:paraId="1D6E4E4A" w14:textId="77777777" w:rsidTr="00011689">
        <w:trPr>
          <w:trHeight w:val="64"/>
        </w:trPr>
        <w:tc>
          <w:tcPr>
            <w:tcW w:w="1188" w:type="pct"/>
            <w:vAlign w:val="center"/>
          </w:tcPr>
          <w:p w14:paraId="3854BF4B" w14:textId="77777777" w:rsidR="00D6502F" w:rsidRPr="00677133" w:rsidRDefault="00D6502F" w:rsidP="00011689">
            <w:pPr>
              <w:pStyle w:val="Tabelitekst"/>
              <w:rPr>
                <w:rFonts w:asciiTheme="majorHAnsi" w:eastAsiaTheme="minorHAnsi" w:hAnsiTheme="majorHAnsi" w:cstheme="majorHAnsi"/>
              </w:rPr>
            </w:pPr>
            <w:r w:rsidRPr="00677133">
              <w:rPr>
                <w:rFonts w:asciiTheme="majorHAnsi" w:eastAsiaTheme="minorHAnsi" w:hAnsiTheme="majorHAnsi" w:cstheme="majorHAnsi"/>
              </w:rPr>
              <w:t xml:space="preserve">Valitsussektori tulude prognoos </w:t>
            </w:r>
          </w:p>
        </w:tc>
        <w:tc>
          <w:tcPr>
            <w:tcW w:w="544" w:type="pct"/>
            <w:vAlign w:val="bottom"/>
          </w:tcPr>
          <w:p w14:paraId="263B7A03" w14:textId="77777777" w:rsidR="00D6502F" w:rsidRPr="00677133" w:rsidRDefault="00D6502F" w:rsidP="00011689">
            <w:pPr>
              <w:pStyle w:val="Tabelitekst"/>
              <w:jc w:val="center"/>
              <w:rPr>
                <w:rFonts w:asciiTheme="majorHAnsi" w:eastAsiaTheme="minorHAnsi" w:hAnsiTheme="majorHAnsi" w:cstheme="majorHAnsi"/>
                <w:szCs w:val="20"/>
              </w:rPr>
            </w:pPr>
            <w:r w:rsidRPr="00677133">
              <w:rPr>
                <w:rFonts w:asciiTheme="majorHAnsi" w:hAnsiTheme="majorHAnsi" w:cstheme="majorHAnsi"/>
                <w:szCs w:val="20"/>
              </w:rPr>
              <w:t>15 138,5</w:t>
            </w:r>
          </w:p>
        </w:tc>
        <w:tc>
          <w:tcPr>
            <w:tcW w:w="544" w:type="pct"/>
            <w:vAlign w:val="bottom"/>
          </w:tcPr>
          <w:p w14:paraId="52C48FCB" w14:textId="77777777" w:rsidR="00D6502F" w:rsidRPr="00677133" w:rsidRDefault="00D6502F" w:rsidP="00011689">
            <w:pPr>
              <w:pStyle w:val="Tabelitekst"/>
              <w:jc w:val="center"/>
              <w:rPr>
                <w:rFonts w:asciiTheme="majorHAnsi" w:eastAsiaTheme="minorHAnsi" w:hAnsiTheme="majorHAnsi" w:cstheme="majorHAnsi"/>
                <w:szCs w:val="20"/>
              </w:rPr>
            </w:pPr>
            <w:r w:rsidRPr="00677133">
              <w:rPr>
                <w:rFonts w:asciiTheme="majorHAnsi" w:hAnsiTheme="majorHAnsi" w:cstheme="majorHAnsi"/>
                <w:szCs w:val="20"/>
              </w:rPr>
              <w:t>39,6</w:t>
            </w:r>
          </w:p>
        </w:tc>
        <w:tc>
          <w:tcPr>
            <w:tcW w:w="544" w:type="pct"/>
            <w:vAlign w:val="bottom"/>
          </w:tcPr>
          <w:p w14:paraId="59CD3C41" w14:textId="77777777" w:rsidR="00D6502F" w:rsidRPr="00677133" w:rsidRDefault="00D6502F" w:rsidP="00011689">
            <w:pPr>
              <w:pStyle w:val="Tabelitekst"/>
              <w:jc w:val="center"/>
              <w:rPr>
                <w:rFonts w:asciiTheme="majorHAnsi" w:eastAsiaTheme="minorHAnsi" w:hAnsiTheme="majorHAnsi" w:cstheme="majorHAnsi"/>
                <w:szCs w:val="20"/>
              </w:rPr>
            </w:pPr>
            <w:r w:rsidRPr="00677133">
              <w:t>42,0%</w:t>
            </w:r>
          </w:p>
        </w:tc>
        <w:tc>
          <w:tcPr>
            <w:tcW w:w="545" w:type="pct"/>
            <w:vAlign w:val="bottom"/>
          </w:tcPr>
          <w:p w14:paraId="318D7DD4" w14:textId="77777777" w:rsidR="00D6502F" w:rsidRPr="00677133" w:rsidRDefault="00D6502F" w:rsidP="00011689">
            <w:pPr>
              <w:pStyle w:val="Tabelitekst"/>
              <w:jc w:val="center"/>
              <w:rPr>
                <w:rFonts w:asciiTheme="majorHAnsi" w:eastAsiaTheme="minorHAnsi" w:hAnsiTheme="majorHAnsi" w:cstheme="majorHAnsi"/>
                <w:szCs w:val="20"/>
              </w:rPr>
            </w:pPr>
            <w:r w:rsidRPr="00677133">
              <w:t>41,9%</w:t>
            </w:r>
          </w:p>
        </w:tc>
        <w:tc>
          <w:tcPr>
            <w:tcW w:w="544" w:type="pct"/>
            <w:vAlign w:val="bottom"/>
          </w:tcPr>
          <w:p w14:paraId="1C20FD4B" w14:textId="77777777" w:rsidR="00D6502F" w:rsidRPr="00677133" w:rsidRDefault="00D6502F" w:rsidP="00011689">
            <w:pPr>
              <w:pStyle w:val="Tabelitekst"/>
              <w:jc w:val="center"/>
              <w:rPr>
                <w:rFonts w:asciiTheme="majorHAnsi" w:eastAsiaTheme="minorHAnsi" w:hAnsiTheme="majorHAnsi" w:cstheme="majorHAnsi"/>
                <w:szCs w:val="20"/>
              </w:rPr>
            </w:pPr>
            <w:r w:rsidRPr="00677133">
              <w:t>41,7%</w:t>
            </w:r>
          </w:p>
        </w:tc>
        <w:tc>
          <w:tcPr>
            <w:tcW w:w="544" w:type="pct"/>
            <w:vAlign w:val="bottom"/>
          </w:tcPr>
          <w:p w14:paraId="38A1E077" w14:textId="77777777" w:rsidR="00D6502F" w:rsidRPr="00677133" w:rsidRDefault="00D6502F" w:rsidP="00011689">
            <w:pPr>
              <w:pStyle w:val="Tabelitekst"/>
              <w:jc w:val="center"/>
              <w:rPr>
                <w:rFonts w:asciiTheme="majorHAnsi" w:eastAsiaTheme="minorHAnsi" w:hAnsiTheme="majorHAnsi" w:cstheme="majorHAnsi"/>
                <w:szCs w:val="20"/>
              </w:rPr>
            </w:pPr>
            <w:r w:rsidRPr="00677133">
              <w:t>41,4%</w:t>
            </w:r>
          </w:p>
        </w:tc>
        <w:tc>
          <w:tcPr>
            <w:tcW w:w="545" w:type="pct"/>
            <w:vAlign w:val="bottom"/>
          </w:tcPr>
          <w:p w14:paraId="352D143E" w14:textId="77777777" w:rsidR="00D6502F" w:rsidRPr="00677133" w:rsidRDefault="00D6502F" w:rsidP="00011689">
            <w:pPr>
              <w:pStyle w:val="Tabelitekst"/>
              <w:jc w:val="center"/>
              <w:rPr>
                <w:rFonts w:asciiTheme="majorHAnsi" w:eastAsiaTheme="minorHAnsi" w:hAnsiTheme="majorHAnsi" w:cstheme="majorHAnsi"/>
                <w:szCs w:val="20"/>
              </w:rPr>
            </w:pPr>
            <w:r w:rsidRPr="00677133">
              <w:t>41,3%</w:t>
            </w:r>
          </w:p>
        </w:tc>
      </w:tr>
      <w:tr w:rsidR="00D6502F" w:rsidRPr="00677133" w14:paraId="11648914" w14:textId="77777777" w:rsidTr="00011689">
        <w:trPr>
          <w:trHeight w:val="64"/>
        </w:trPr>
        <w:tc>
          <w:tcPr>
            <w:tcW w:w="1188" w:type="pct"/>
            <w:vAlign w:val="center"/>
          </w:tcPr>
          <w:p w14:paraId="2BBE3677" w14:textId="77777777" w:rsidR="00D6502F" w:rsidRPr="00677133" w:rsidRDefault="00D6502F" w:rsidP="00011689">
            <w:pPr>
              <w:pStyle w:val="Tabelitekst"/>
              <w:rPr>
                <w:rFonts w:asciiTheme="majorHAnsi" w:eastAsiaTheme="minorHAnsi" w:hAnsiTheme="majorHAnsi" w:cstheme="majorHAnsi"/>
              </w:rPr>
            </w:pPr>
            <w:r w:rsidRPr="00677133">
              <w:rPr>
                <w:rFonts w:asciiTheme="majorHAnsi" w:eastAsiaTheme="minorHAnsi" w:hAnsiTheme="majorHAnsi" w:cstheme="majorHAnsi"/>
              </w:rPr>
              <w:t xml:space="preserve">Valitsussektori kulude prognoos </w:t>
            </w:r>
          </w:p>
        </w:tc>
        <w:tc>
          <w:tcPr>
            <w:tcW w:w="544" w:type="pct"/>
            <w:vAlign w:val="bottom"/>
          </w:tcPr>
          <w:p w14:paraId="3B3C34F1" w14:textId="77777777" w:rsidR="00D6502F" w:rsidRPr="00677133" w:rsidRDefault="00D6502F" w:rsidP="00011689">
            <w:pPr>
              <w:pStyle w:val="Tabelitekst"/>
              <w:jc w:val="center"/>
              <w:rPr>
                <w:rFonts w:asciiTheme="majorHAnsi" w:eastAsiaTheme="minorHAnsi" w:hAnsiTheme="majorHAnsi" w:cstheme="majorHAnsi"/>
                <w:szCs w:val="20"/>
              </w:rPr>
            </w:pPr>
            <w:r w:rsidRPr="00677133">
              <w:rPr>
                <w:rFonts w:asciiTheme="majorHAnsi" w:hAnsiTheme="majorHAnsi" w:cstheme="majorHAnsi"/>
                <w:szCs w:val="20"/>
              </w:rPr>
              <w:t>16457,2</w:t>
            </w:r>
          </w:p>
        </w:tc>
        <w:tc>
          <w:tcPr>
            <w:tcW w:w="544" w:type="pct"/>
            <w:vAlign w:val="bottom"/>
          </w:tcPr>
          <w:p w14:paraId="0FC7E6DB" w14:textId="77777777" w:rsidR="00D6502F" w:rsidRPr="00677133" w:rsidRDefault="00D6502F" w:rsidP="00011689">
            <w:pPr>
              <w:pStyle w:val="Tabelitekst"/>
              <w:jc w:val="center"/>
              <w:rPr>
                <w:rFonts w:asciiTheme="majorHAnsi" w:eastAsiaTheme="minorHAnsi" w:hAnsiTheme="majorHAnsi" w:cstheme="majorHAnsi"/>
                <w:szCs w:val="20"/>
              </w:rPr>
            </w:pPr>
            <w:r w:rsidRPr="00677133">
              <w:rPr>
                <w:rFonts w:asciiTheme="majorHAnsi" w:hAnsiTheme="majorHAnsi" w:cstheme="majorHAnsi"/>
                <w:szCs w:val="20"/>
              </w:rPr>
              <w:t>43,1</w:t>
            </w:r>
          </w:p>
        </w:tc>
        <w:tc>
          <w:tcPr>
            <w:tcW w:w="544" w:type="pct"/>
            <w:vAlign w:val="bottom"/>
          </w:tcPr>
          <w:p w14:paraId="02F02938" w14:textId="77777777" w:rsidR="00D6502F" w:rsidRPr="00677133" w:rsidRDefault="00D6502F" w:rsidP="00011689">
            <w:pPr>
              <w:pStyle w:val="Tabelitekst"/>
              <w:jc w:val="center"/>
              <w:rPr>
                <w:rFonts w:asciiTheme="majorHAnsi" w:eastAsiaTheme="minorHAnsi" w:hAnsiTheme="majorHAnsi" w:cstheme="majorHAnsi"/>
                <w:szCs w:val="20"/>
              </w:rPr>
            </w:pPr>
            <w:r w:rsidRPr="00677133">
              <w:t>44,9%</w:t>
            </w:r>
          </w:p>
        </w:tc>
        <w:tc>
          <w:tcPr>
            <w:tcW w:w="545" w:type="pct"/>
            <w:vAlign w:val="bottom"/>
          </w:tcPr>
          <w:p w14:paraId="5269EBA9" w14:textId="77777777" w:rsidR="00D6502F" w:rsidRPr="00677133" w:rsidRDefault="00D6502F" w:rsidP="00011689">
            <w:pPr>
              <w:pStyle w:val="Tabelitekst"/>
              <w:jc w:val="center"/>
              <w:rPr>
                <w:rFonts w:asciiTheme="majorHAnsi" w:eastAsiaTheme="minorHAnsi" w:hAnsiTheme="majorHAnsi" w:cstheme="majorHAnsi"/>
                <w:szCs w:val="20"/>
              </w:rPr>
            </w:pPr>
            <w:r w:rsidRPr="00677133">
              <w:t>44,9%</w:t>
            </w:r>
          </w:p>
        </w:tc>
        <w:tc>
          <w:tcPr>
            <w:tcW w:w="544" w:type="pct"/>
            <w:vAlign w:val="bottom"/>
          </w:tcPr>
          <w:p w14:paraId="44829394" w14:textId="77777777" w:rsidR="00D6502F" w:rsidRPr="00677133" w:rsidRDefault="00D6502F" w:rsidP="00011689">
            <w:pPr>
              <w:pStyle w:val="Tabelitekst"/>
              <w:jc w:val="center"/>
              <w:rPr>
                <w:rFonts w:asciiTheme="majorHAnsi" w:eastAsiaTheme="minorHAnsi" w:hAnsiTheme="majorHAnsi" w:cstheme="majorHAnsi"/>
                <w:szCs w:val="20"/>
              </w:rPr>
            </w:pPr>
            <w:r w:rsidRPr="00677133">
              <w:t>44,6%</w:t>
            </w:r>
          </w:p>
        </w:tc>
        <w:tc>
          <w:tcPr>
            <w:tcW w:w="544" w:type="pct"/>
            <w:vAlign w:val="bottom"/>
          </w:tcPr>
          <w:p w14:paraId="606475CC" w14:textId="77777777" w:rsidR="00D6502F" w:rsidRPr="00677133" w:rsidRDefault="00D6502F" w:rsidP="00011689">
            <w:pPr>
              <w:pStyle w:val="Tabelitekst"/>
              <w:jc w:val="center"/>
              <w:rPr>
                <w:rFonts w:asciiTheme="majorHAnsi" w:eastAsiaTheme="minorHAnsi" w:hAnsiTheme="majorHAnsi" w:cstheme="majorHAnsi"/>
                <w:szCs w:val="20"/>
              </w:rPr>
            </w:pPr>
            <w:r w:rsidRPr="00677133">
              <w:t>44,0%</w:t>
            </w:r>
          </w:p>
        </w:tc>
        <w:tc>
          <w:tcPr>
            <w:tcW w:w="545" w:type="pct"/>
            <w:vAlign w:val="bottom"/>
          </w:tcPr>
          <w:p w14:paraId="0907F592" w14:textId="77777777" w:rsidR="00D6502F" w:rsidRPr="00677133" w:rsidRDefault="00D6502F" w:rsidP="00011689">
            <w:pPr>
              <w:pStyle w:val="Tabelitekst"/>
              <w:jc w:val="center"/>
              <w:rPr>
                <w:rFonts w:asciiTheme="majorHAnsi" w:eastAsiaTheme="minorHAnsi" w:hAnsiTheme="majorHAnsi" w:cstheme="majorHAnsi"/>
                <w:szCs w:val="20"/>
              </w:rPr>
            </w:pPr>
            <w:r w:rsidRPr="00677133">
              <w:t>42,5%</w:t>
            </w:r>
          </w:p>
        </w:tc>
      </w:tr>
    </w:tbl>
    <w:p w14:paraId="58EB9018" w14:textId="77777777" w:rsidR="00D6502F" w:rsidRDefault="00D6502F" w:rsidP="00D6502F">
      <w:pPr>
        <w:pStyle w:val="Allmrkusetekst"/>
      </w:pPr>
      <w:r w:rsidRPr="00677133">
        <w:t>Allikas: Statistikaamet, Rahandusministeerium</w:t>
      </w:r>
    </w:p>
    <w:p w14:paraId="7A1B606A" w14:textId="283BE77A" w:rsidR="00A207F8" w:rsidRDefault="00A207F8" w:rsidP="00523CBB">
      <w:pPr>
        <w:pStyle w:val="111Pealkiri3tase"/>
      </w:pPr>
      <w:bookmarkStart w:id="220" w:name="Kokkuhoiumeetmed"/>
      <w:bookmarkStart w:id="221" w:name="_Toc178059989"/>
      <w:bookmarkEnd w:id="220"/>
      <w:r w:rsidRPr="005B32C3">
        <w:t>3.</w:t>
      </w:r>
      <w:r>
        <w:t>2</w:t>
      </w:r>
      <w:r w:rsidRPr="005B32C3">
        <w:t xml:space="preserve">.1 </w:t>
      </w:r>
      <w:r>
        <w:t>Eelarvestrateegia kokkuhoiumeetmed</w:t>
      </w:r>
      <w:bookmarkEnd w:id="221"/>
    </w:p>
    <w:p w14:paraId="20BE1B6E" w14:textId="77777777" w:rsidR="00443B4C" w:rsidRDefault="00443B4C" w:rsidP="00443B4C">
      <w:pPr>
        <w:pStyle w:val="Sisutekst"/>
      </w:pPr>
      <w:r w:rsidRPr="00BE0BA2">
        <w:t>Eesti Reformierakond, Sotsiaaldemokraatlik Erakond ja Erakond Eesti 200 sõlmisid 22. juulil 2024 koalitsioonileppe aastateks 2024-2027.</w:t>
      </w:r>
      <w:r>
        <w:t xml:space="preserve"> Selle</w:t>
      </w:r>
      <w:r w:rsidRPr="00BE0BA2">
        <w:t xml:space="preserve"> peatükis „Korras riigi rahandus“</w:t>
      </w:r>
      <w:r>
        <w:t xml:space="preserve"> on kokku lepitud, et e</w:t>
      </w:r>
      <w:r w:rsidRPr="00BE0BA2">
        <w:t>elarve kulude kontrolli alla saamiseks kärbime tööjõu- ja majandamiskulusid ning tegevus- ja sihtotstarbelisi toetusi 3 aasta jooksul 10%: 2025. aastal 5%, 2026. aastal 3% ja 2027. aastal 2%. Alates 2028. aastast kulude kokkuhoid jätkub püsivalt. </w:t>
      </w:r>
    </w:p>
    <w:p w14:paraId="4F40C4D4" w14:textId="77777777" w:rsidR="004604CE" w:rsidRDefault="004604CE" w:rsidP="00443B4C">
      <w:pPr>
        <w:pStyle w:val="Sisutekst"/>
      </w:pPr>
    </w:p>
    <w:p w14:paraId="61258490" w14:textId="77777777" w:rsidR="004604CE" w:rsidRDefault="004604CE" w:rsidP="00443B4C">
      <w:pPr>
        <w:pStyle w:val="Sisutekst"/>
      </w:pPr>
    </w:p>
    <w:p w14:paraId="382F161D" w14:textId="77777777" w:rsidR="00443B4C" w:rsidRDefault="00443B4C" w:rsidP="00443B4C">
      <w:pPr>
        <w:pStyle w:val="Sisutekst"/>
      </w:pPr>
      <w:bookmarkStart w:id="222" w:name="_Hlk178021067"/>
      <w:r>
        <w:lastRenderedPageBreak/>
        <w:t>Erandid:</w:t>
      </w:r>
    </w:p>
    <w:p w14:paraId="0170377F" w14:textId="36D6A2A2" w:rsidR="00443B4C" w:rsidRPr="008C0CA6" w:rsidRDefault="00443B4C" w:rsidP="00443B4C">
      <w:pPr>
        <w:pStyle w:val="1Bullet"/>
        <w:rPr>
          <w:noProof/>
        </w:rPr>
      </w:pPr>
      <w:r w:rsidRPr="008C0CA6">
        <w:rPr>
          <w:noProof/>
        </w:rPr>
        <w:t>valitsemiskulude tööjõukulude kärpest välja arvatud õpetajate, politseinike, päästjate ja kaitseväe, Maksu- ja Tolliameti tegevteenistujate palgad ning küberjulgeoleku valdkonna tööjõukulud</w:t>
      </w:r>
      <w:r w:rsidR="006074F6">
        <w:rPr>
          <w:noProof/>
        </w:rPr>
        <w:t>;</w:t>
      </w:r>
      <w:r w:rsidRPr="008C0CA6">
        <w:rPr>
          <w:noProof/>
        </w:rPr>
        <w:t xml:space="preserve"> </w:t>
      </w:r>
    </w:p>
    <w:p w14:paraId="490DB843" w14:textId="118CE625" w:rsidR="00443B4C" w:rsidRPr="008C0CA6" w:rsidRDefault="00443B4C" w:rsidP="00443B4C">
      <w:pPr>
        <w:pStyle w:val="1Bullet"/>
        <w:rPr>
          <w:noProof/>
        </w:rPr>
      </w:pPr>
      <w:r w:rsidRPr="008C0CA6">
        <w:rPr>
          <w:noProof/>
        </w:rPr>
        <w:t>Kaitseministeeriumile arvestatud kärpe arvel suurendatakse kaitseotstarbeliseks erivarustuseks planeeritud kulusid, seega kaitsekulusid kokkuvõttes ei vähendata</w:t>
      </w:r>
      <w:r w:rsidR="006074F6">
        <w:rPr>
          <w:noProof/>
        </w:rPr>
        <w:t>;</w:t>
      </w:r>
    </w:p>
    <w:p w14:paraId="2E62B3DD" w14:textId="4AACCFD2" w:rsidR="00443B4C" w:rsidRPr="008C0CA6" w:rsidRDefault="00443B4C" w:rsidP="00443B4C">
      <w:pPr>
        <w:pStyle w:val="1Bullet"/>
        <w:rPr>
          <w:noProof/>
        </w:rPr>
      </w:pPr>
      <w:r w:rsidRPr="008C0CA6">
        <w:rPr>
          <w:noProof/>
        </w:rPr>
        <w:t>kulude vähendamist ei kohaldatud sisejulgeolekuasutuste majandamiskuludele (Maksu- ja Tolliamet, Häirekeskus, Politsei- ja Piirivalveamet, Päästeamet) ning Kaitseministeeriumi valitsemisala majandamiskuludele</w:t>
      </w:r>
      <w:r w:rsidR="006074F6">
        <w:rPr>
          <w:noProof/>
        </w:rPr>
        <w:t>;</w:t>
      </w:r>
      <w:r w:rsidRPr="008C0CA6">
        <w:rPr>
          <w:noProof/>
        </w:rPr>
        <w:t> </w:t>
      </w:r>
    </w:p>
    <w:p w14:paraId="1B9AFC34" w14:textId="36A778ED" w:rsidR="00443B4C" w:rsidRPr="008C0CA6" w:rsidRDefault="00443B4C" w:rsidP="00443B4C">
      <w:pPr>
        <w:pStyle w:val="1Bullet"/>
        <w:rPr>
          <w:noProof/>
        </w:rPr>
      </w:pPr>
      <w:r w:rsidRPr="008C0CA6">
        <w:rPr>
          <w:noProof/>
        </w:rPr>
        <w:t>Siseministeeriumi infotehnoloogia- ja arenduskeskuse kuludest on sisejulgeoleku tugifunktsioonina 30 % eelarvest kärpest välja arvatud</w:t>
      </w:r>
      <w:r w:rsidR="006074F6">
        <w:rPr>
          <w:noProof/>
        </w:rPr>
        <w:t>;</w:t>
      </w:r>
    </w:p>
    <w:p w14:paraId="23CA2558" w14:textId="3DDC92EA" w:rsidR="00443B4C" w:rsidRPr="008C0CA6" w:rsidRDefault="00443B4C" w:rsidP="00443B4C">
      <w:pPr>
        <w:pStyle w:val="1Bullet"/>
        <w:rPr>
          <w:noProof/>
        </w:rPr>
      </w:pPr>
      <w:r w:rsidRPr="008C0CA6">
        <w:rPr>
          <w:noProof/>
        </w:rPr>
        <w:t>Kärpest on välja arvatud Välisministeeriumi programmi tegevuse „Eesti julgeolekukeskkonna tugevdamine“ kulud</w:t>
      </w:r>
      <w:r w:rsidR="006074F6">
        <w:rPr>
          <w:noProof/>
        </w:rPr>
        <w:t>;</w:t>
      </w:r>
      <w:r w:rsidRPr="008C0CA6">
        <w:rPr>
          <w:noProof/>
        </w:rPr>
        <w:t xml:space="preserve"> </w:t>
      </w:r>
    </w:p>
    <w:p w14:paraId="1D075B44" w14:textId="77777777" w:rsidR="00443B4C" w:rsidRPr="008C0CA6" w:rsidRDefault="00443B4C" w:rsidP="00443B4C">
      <w:pPr>
        <w:pStyle w:val="1Bullet"/>
        <w:rPr>
          <w:noProof/>
        </w:rPr>
      </w:pPr>
      <w:r w:rsidRPr="008C0CA6">
        <w:rPr>
          <w:noProof/>
        </w:rPr>
        <w:t>välja on arvatud kõigi valitsemisalade puhul rahvusvahelistes organisatsioonides osalemise liikmemaksud. </w:t>
      </w:r>
    </w:p>
    <w:p w14:paraId="3E44FF51" w14:textId="77777777" w:rsidR="00443B4C" w:rsidRPr="00443B4C" w:rsidRDefault="00443B4C" w:rsidP="00443B4C">
      <w:pPr>
        <w:pStyle w:val="Sisutekst"/>
      </w:pPr>
      <w:bookmarkStart w:id="223" w:name="_Hlk178066859"/>
      <w:bookmarkStart w:id="224" w:name="_Hlk178021651"/>
      <w:bookmarkEnd w:id="222"/>
      <w:r w:rsidRPr="00443B4C">
        <w:t xml:space="preserve">Eelarveprotsessis leppis valitsus kokku ka eelarverevisjoni raames läbi viidud nulleelarve projekti kokkuhoiumeetmetes. Revisjoni eesmärk on eelarvevahendite tõhus kasutus ning riigi  eesmärkidest lähtuvalt asjakohaste teenuste ja tegevuste pakkumine optimaalsete kuludega. Eelarverevisjoniga kaetakse nelja-aastasel (2023-2027) perioodil kogu riigieelarve, pakkudes selle tulemitega lisandväärtust iga-aastases eelarveprotsessis. </w:t>
      </w:r>
    </w:p>
    <w:p w14:paraId="7803A86E" w14:textId="77777777" w:rsidR="00443B4C" w:rsidRPr="00443B4C" w:rsidRDefault="00443B4C" w:rsidP="00443B4C">
      <w:pPr>
        <w:pStyle w:val="Sisutekst"/>
      </w:pPr>
      <w:r w:rsidRPr="00443B4C">
        <w:t xml:space="preserve">Esimeses nulleelarve projektis osalesid Majandus- ja Kommunikatsiooniministeerium, Rahandusministeerium ja Sotsiaalministeerium. Kui 2024. a suvel lisandus tegevuskulude ja muude toetuste protsendikärbe, siis oli neil võimalik seda katta ka </w:t>
      </w:r>
      <w:proofErr w:type="spellStart"/>
      <w:r w:rsidRPr="00443B4C">
        <w:t>nullbaasilise</w:t>
      </w:r>
      <w:proofErr w:type="spellEnd"/>
      <w:r w:rsidRPr="00443B4C">
        <w:t xml:space="preserve"> eelarve projekti käigus tehtud ettepanekutega juhul, kui need hõlmasid protsendikärpe aluseks olevaid eelarveliike.  Samuti olid tuvastatud tõhustamisvõimalused ja -ettepanekud ning kärpeülesande sisustamine omavahel tihedalt seotud ning laiema mõjuga kui ainult </w:t>
      </w:r>
      <w:proofErr w:type="spellStart"/>
      <w:r w:rsidRPr="00443B4C">
        <w:t>nullbaasilise</w:t>
      </w:r>
      <w:proofErr w:type="spellEnd"/>
      <w:r w:rsidRPr="00443B4C">
        <w:t xml:space="preserve"> eelarve projektis osalenud valitsemisalad. Näiteks riigi teadus- ja arendustegevuse ning innovatsiooni (TAI) kulude horisontaalne kärbe, mille ajendiks oli </w:t>
      </w:r>
      <w:proofErr w:type="spellStart"/>
      <w:r w:rsidRPr="00443B4C">
        <w:t>nullbaasilise</w:t>
      </w:r>
      <w:proofErr w:type="spellEnd"/>
      <w:r w:rsidRPr="00443B4C">
        <w:t xml:space="preserve"> eelarve projektis läbiviidud eelarve jääkide analüüsis tuvastatud suuremahulised kasutamata TAI vahendite jäägid. </w:t>
      </w:r>
    </w:p>
    <w:p w14:paraId="3F617447" w14:textId="77777777" w:rsidR="00443B4C" w:rsidRPr="00443B4C" w:rsidRDefault="00443B4C" w:rsidP="00443B4C">
      <w:pPr>
        <w:pStyle w:val="Sisutekst"/>
      </w:pPr>
      <w:r w:rsidRPr="00443B4C">
        <w:t xml:space="preserve">SOM, MKM ja RAM valitsemisalades on projekti käigus teenuste läbivaatamisel ja analüüsis tõstatatud hulgaliselt teenuste tõhustamise ja ümberkorraldamise võimalusi, nagu näiteks erinevate kooskõlastuste ja järelevalvetegevuste lõpetamine või asendamine kulutõhusamate meetoditega, ülesannete jaotuse korrastamise dubleerivate tegevuste vähendamine jt muudatused, mille rakendamine on alles töös ning mõju eelarvele täpsustub järgnevate aastate jooksul. Tegevuskulusid ei ole võimalik vähendada ilma sisuliste muutusteta asutuste teenuste ja tegevuste sisus ning mahus, ilma </w:t>
      </w:r>
      <w:proofErr w:type="spellStart"/>
      <w:r w:rsidRPr="00443B4C">
        <w:t>nullbaasilise</w:t>
      </w:r>
      <w:proofErr w:type="spellEnd"/>
      <w:r w:rsidRPr="00443B4C">
        <w:t xml:space="preserve"> projekti käigus läbivaadatud ja analüüsitud teenustes tuvastatud tõhustamisvõimaluste rakendamiseta.</w:t>
      </w:r>
      <w:bookmarkEnd w:id="223"/>
    </w:p>
    <w:bookmarkEnd w:id="224"/>
    <w:p w14:paraId="18B6AC6D" w14:textId="533BE17B" w:rsidR="00443B4C" w:rsidRPr="00BE0BA2" w:rsidRDefault="00443B4C" w:rsidP="00443B4C">
      <w:pPr>
        <w:pStyle w:val="Pealdis"/>
      </w:pPr>
      <w:r w:rsidRPr="00BE0BA2">
        <w:lastRenderedPageBreak/>
        <w:t> </w:t>
      </w:r>
      <w:r w:rsidRPr="00677133">
        <w:t xml:space="preserve">Tabel </w:t>
      </w:r>
      <w:r>
        <w:rPr>
          <w:noProof w:val="0"/>
        </w:rPr>
        <w:fldChar w:fldCharType="begin"/>
      </w:r>
      <w:r>
        <w:instrText xml:space="preserve"> SEQ Tabel \* ARABIC </w:instrText>
      </w:r>
      <w:r>
        <w:rPr>
          <w:noProof w:val="0"/>
        </w:rPr>
        <w:fldChar w:fldCharType="separate"/>
      </w:r>
      <w:r w:rsidR="002206A0">
        <w:t>61</w:t>
      </w:r>
      <w:r>
        <w:fldChar w:fldCharType="end"/>
      </w:r>
      <w:r w:rsidRPr="00677133">
        <w:t xml:space="preserve">. </w:t>
      </w:r>
      <w:r w:rsidRPr="00BE0BA2">
        <w:t>Ülevaade tegevuskulude ja -toetuste k</w:t>
      </w:r>
      <w:r>
        <w:t>okkuhoiumeetmete kogumõjust</w:t>
      </w:r>
      <w:r w:rsidRPr="00BE0BA2">
        <w:t xml:space="preserve"> (mln euro</w:t>
      </w:r>
      <w:r>
        <w:t>t</w:t>
      </w:r>
      <w:r w:rsidRPr="00BE0BA2">
        <w:t>) </w:t>
      </w:r>
    </w:p>
    <w:tbl>
      <w:tblPr>
        <w:tblW w:w="5000" w:type="pct"/>
        <w:tblCellMar>
          <w:left w:w="70" w:type="dxa"/>
          <w:right w:w="70" w:type="dxa"/>
        </w:tblCellMar>
        <w:tblLook w:val="04A0" w:firstRow="1" w:lastRow="0" w:firstColumn="1" w:lastColumn="0" w:noHBand="0" w:noVBand="1"/>
      </w:tblPr>
      <w:tblGrid>
        <w:gridCol w:w="4645"/>
        <w:gridCol w:w="1103"/>
        <w:gridCol w:w="1104"/>
        <w:gridCol w:w="1104"/>
        <w:gridCol w:w="1104"/>
      </w:tblGrid>
      <w:tr w:rsidR="00443B4C" w:rsidRPr="00D31F49" w14:paraId="45D2874F" w14:textId="77777777" w:rsidTr="00443B4C">
        <w:trPr>
          <w:trHeight w:val="288"/>
        </w:trPr>
        <w:tc>
          <w:tcPr>
            <w:tcW w:w="2563" w:type="pct"/>
            <w:tcBorders>
              <w:top w:val="single" w:sz="4" w:space="0" w:color="auto"/>
              <w:left w:val="single" w:sz="4" w:space="0" w:color="auto"/>
              <w:bottom w:val="single" w:sz="4" w:space="0" w:color="auto"/>
              <w:right w:val="single" w:sz="4" w:space="0" w:color="auto"/>
            </w:tcBorders>
            <w:shd w:val="clear" w:color="auto" w:fill="99C9FE" w:themeFill="accent6"/>
            <w:noWrap/>
            <w:vAlign w:val="bottom"/>
            <w:hideMark/>
          </w:tcPr>
          <w:p w14:paraId="330182E7" w14:textId="77777777" w:rsidR="00443B4C" w:rsidRPr="00D31F49" w:rsidRDefault="00443B4C" w:rsidP="00443B4C">
            <w:pPr>
              <w:pStyle w:val="Tabelitekst"/>
            </w:pPr>
            <w:r w:rsidRPr="00D31F49">
              <w:t> </w:t>
            </w:r>
          </w:p>
        </w:tc>
        <w:tc>
          <w:tcPr>
            <w:tcW w:w="609" w:type="pct"/>
            <w:tcBorders>
              <w:top w:val="single" w:sz="4" w:space="0" w:color="auto"/>
              <w:left w:val="nil"/>
              <w:bottom w:val="single" w:sz="4" w:space="0" w:color="auto"/>
              <w:right w:val="single" w:sz="4" w:space="0" w:color="auto"/>
            </w:tcBorders>
            <w:shd w:val="clear" w:color="auto" w:fill="99C9FE" w:themeFill="accent6"/>
            <w:noWrap/>
            <w:vAlign w:val="bottom"/>
            <w:hideMark/>
          </w:tcPr>
          <w:p w14:paraId="5C079F53" w14:textId="77777777" w:rsidR="00443B4C" w:rsidRPr="00D31F49" w:rsidRDefault="00443B4C" w:rsidP="00443B4C">
            <w:pPr>
              <w:pStyle w:val="Tabelitekst"/>
              <w:rPr>
                <w:b/>
              </w:rPr>
            </w:pPr>
            <w:r w:rsidRPr="00D31F49">
              <w:rPr>
                <w:b/>
              </w:rPr>
              <w:t>2025 </w:t>
            </w:r>
          </w:p>
        </w:tc>
        <w:tc>
          <w:tcPr>
            <w:tcW w:w="609" w:type="pct"/>
            <w:tcBorders>
              <w:top w:val="single" w:sz="4" w:space="0" w:color="auto"/>
              <w:left w:val="nil"/>
              <w:bottom w:val="single" w:sz="4" w:space="0" w:color="auto"/>
              <w:right w:val="single" w:sz="4" w:space="0" w:color="auto"/>
            </w:tcBorders>
            <w:shd w:val="clear" w:color="auto" w:fill="99C9FE" w:themeFill="accent6"/>
            <w:noWrap/>
            <w:vAlign w:val="bottom"/>
            <w:hideMark/>
          </w:tcPr>
          <w:p w14:paraId="2B7810F7" w14:textId="77777777" w:rsidR="00443B4C" w:rsidRPr="00D31F49" w:rsidRDefault="00443B4C" w:rsidP="00443B4C">
            <w:pPr>
              <w:pStyle w:val="Tabelitekst"/>
              <w:rPr>
                <w:b/>
              </w:rPr>
            </w:pPr>
            <w:r w:rsidRPr="00D31F49">
              <w:rPr>
                <w:b/>
              </w:rPr>
              <w:t>2026 </w:t>
            </w:r>
          </w:p>
        </w:tc>
        <w:tc>
          <w:tcPr>
            <w:tcW w:w="609" w:type="pct"/>
            <w:tcBorders>
              <w:top w:val="single" w:sz="4" w:space="0" w:color="auto"/>
              <w:left w:val="nil"/>
              <w:bottom w:val="single" w:sz="4" w:space="0" w:color="auto"/>
              <w:right w:val="single" w:sz="4" w:space="0" w:color="auto"/>
            </w:tcBorders>
            <w:shd w:val="clear" w:color="auto" w:fill="99C9FE" w:themeFill="accent6"/>
            <w:noWrap/>
            <w:vAlign w:val="bottom"/>
            <w:hideMark/>
          </w:tcPr>
          <w:p w14:paraId="382F9718" w14:textId="77777777" w:rsidR="00443B4C" w:rsidRPr="00D31F49" w:rsidRDefault="00443B4C" w:rsidP="00443B4C">
            <w:pPr>
              <w:pStyle w:val="Tabelitekst"/>
              <w:rPr>
                <w:b/>
              </w:rPr>
            </w:pPr>
            <w:r w:rsidRPr="00D31F49">
              <w:rPr>
                <w:b/>
              </w:rPr>
              <w:t>2027 </w:t>
            </w:r>
          </w:p>
        </w:tc>
        <w:tc>
          <w:tcPr>
            <w:tcW w:w="609" w:type="pct"/>
            <w:tcBorders>
              <w:top w:val="single" w:sz="4" w:space="0" w:color="auto"/>
              <w:left w:val="nil"/>
              <w:bottom w:val="single" w:sz="4" w:space="0" w:color="auto"/>
              <w:right w:val="single" w:sz="4" w:space="0" w:color="auto"/>
            </w:tcBorders>
            <w:shd w:val="clear" w:color="auto" w:fill="99C9FE" w:themeFill="accent6"/>
            <w:noWrap/>
            <w:vAlign w:val="bottom"/>
            <w:hideMark/>
          </w:tcPr>
          <w:p w14:paraId="14C43283" w14:textId="77777777" w:rsidR="00443B4C" w:rsidRPr="00D31F49" w:rsidRDefault="00443B4C" w:rsidP="00443B4C">
            <w:pPr>
              <w:pStyle w:val="Tabelitekst"/>
              <w:rPr>
                <w:b/>
              </w:rPr>
            </w:pPr>
            <w:r w:rsidRPr="00D31F49">
              <w:rPr>
                <w:b/>
              </w:rPr>
              <w:t>2028 </w:t>
            </w:r>
          </w:p>
        </w:tc>
      </w:tr>
      <w:tr w:rsidR="00443B4C" w:rsidRPr="00D31F49" w14:paraId="775ED1E5"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389DB29F" w14:textId="77777777" w:rsidR="00443B4C" w:rsidRPr="00D31F49" w:rsidRDefault="00443B4C" w:rsidP="00443B4C">
            <w:pPr>
              <w:pStyle w:val="Tabelitekst"/>
            </w:pPr>
            <w:r w:rsidRPr="00D31F49">
              <w:t>Riigikantselei </w:t>
            </w:r>
          </w:p>
        </w:tc>
        <w:tc>
          <w:tcPr>
            <w:tcW w:w="609" w:type="pct"/>
            <w:tcBorders>
              <w:top w:val="nil"/>
              <w:left w:val="nil"/>
              <w:bottom w:val="single" w:sz="4" w:space="0" w:color="auto"/>
              <w:right w:val="single" w:sz="4" w:space="0" w:color="auto"/>
            </w:tcBorders>
            <w:shd w:val="clear" w:color="auto" w:fill="auto"/>
            <w:noWrap/>
            <w:vAlign w:val="bottom"/>
            <w:hideMark/>
          </w:tcPr>
          <w:p w14:paraId="14DA5E33" w14:textId="77777777" w:rsidR="00443B4C" w:rsidRPr="00D31F49" w:rsidRDefault="00443B4C" w:rsidP="00443B4C">
            <w:pPr>
              <w:pStyle w:val="Tabelitekst"/>
            </w:pPr>
            <w:r w:rsidRPr="00D31F49">
              <w:t>0,62</w:t>
            </w:r>
          </w:p>
        </w:tc>
        <w:tc>
          <w:tcPr>
            <w:tcW w:w="609" w:type="pct"/>
            <w:tcBorders>
              <w:top w:val="nil"/>
              <w:left w:val="nil"/>
              <w:bottom w:val="single" w:sz="4" w:space="0" w:color="auto"/>
              <w:right w:val="single" w:sz="4" w:space="0" w:color="auto"/>
            </w:tcBorders>
            <w:shd w:val="clear" w:color="auto" w:fill="auto"/>
            <w:noWrap/>
            <w:vAlign w:val="bottom"/>
            <w:hideMark/>
          </w:tcPr>
          <w:p w14:paraId="185C753D" w14:textId="77777777" w:rsidR="00443B4C" w:rsidRPr="00D31F49" w:rsidRDefault="00443B4C" w:rsidP="00443B4C">
            <w:pPr>
              <w:pStyle w:val="Tabelitekst"/>
            </w:pPr>
            <w:r w:rsidRPr="00D31F49">
              <w:t>1,06</w:t>
            </w:r>
          </w:p>
        </w:tc>
        <w:tc>
          <w:tcPr>
            <w:tcW w:w="609" w:type="pct"/>
            <w:tcBorders>
              <w:top w:val="nil"/>
              <w:left w:val="nil"/>
              <w:bottom w:val="single" w:sz="4" w:space="0" w:color="auto"/>
              <w:right w:val="single" w:sz="4" w:space="0" w:color="auto"/>
            </w:tcBorders>
            <w:shd w:val="clear" w:color="auto" w:fill="auto"/>
            <w:noWrap/>
            <w:vAlign w:val="bottom"/>
            <w:hideMark/>
          </w:tcPr>
          <w:p w14:paraId="2E0A6D2B" w14:textId="77777777" w:rsidR="00443B4C" w:rsidRPr="00D31F49" w:rsidRDefault="00443B4C" w:rsidP="00443B4C">
            <w:pPr>
              <w:pStyle w:val="Tabelitekst"/>
            </w:pPr>
            <w:r w:rsidRPr="00D31F49">
              <w:t>1,33</w:t>
            </w:r>
          </w:p>
        </w:tc>
        <w:tc>
          <w:tcPr>
            <w:tcW w:w="609" w:type="pct"/>
            <w:tcBorders>
              <w:top w:val="nil"/>
              <w:left w:val="nil"/>
              <w:bottom w:val="single" w:sz="4" w:space="0" w:color="auto"/>
              <w:right w:val="single" w:sz="4" w:space="0" w:color="auto"/>
            </w:tcBorders>
            <w:shd w:val="clear" w:color="auto" w:fill="auto"/>
            <w:noWrap/>
            <w:vAlign w:val="bottom"/>
            <w:hideMark/>
          </w:tcPr>
          <w:p w14:paraId="610AD373" w14:textId="77777777" w:rsidR="00443B4C" w:rsidRPr="00D31F49" w:rsidRDefault="00443B4C" w:rsidP="00443B4C">
            <w:pPr>
              <w:pStyle w:val="Tabelitekst"/>
            </w:pPr>
            <w:r w:rsidRPr="00D31F49">
              <w:t>1,33</w:t>
            </w:r>
          </w:p>
        </w:tc>
      </w:tr>
      <w:tr w:rsidR="00443B4C" w:rsidRPr="00D31F49" w14:paraId="4BB0AE47"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0BA72658" w14:textId="77777777" w:rsidR="00443B4C" w:rsidRPr="00D31F49" w:rsidRDefault="00443B4C" w:rsidP="00443B4C">
            <w:pPr>
              <w:pStyle w:val="Tabelitekst"/>
            </w:pPr>
            <w:r w:rsidRPr="00D31F49">
              <w:t>Haridus- ja Teadusministeerium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2676C407" w14:textId="77777777" w:rsidR="00443B4C" w:rsidRPr="00D31F49" w:rsidRDefault="00443B4C" w:rsidP="00443B4C">
            <w:pPr>
              <w:pStyle w:val="Tabelitekst"/>
            </w:pPr>
            <w:r w:rsidRPr="00D31F49">
              <w:t>36,39</w:t>
            </w:r>
          </w:p>
        </w:tc>
        <w:tc>
          <w:tcPr>
            <w:tcW w:w="609" w:type="pct"/>
            <w:tcBorders>
              <w:top w:val="nil"/>
              <w:left w:val="nil"/>
              <w:bottom w:val="single" w:sz="4" w:space="0" w:color="auto"/>
              <w:right w:val="single" w:sz="4" w:space="0" w:color="auto"/>
            </w:tcBorders>
            <w:shd w:val="clear" w:color="auto" w:fill="auto"/>
            <w:noWrap/>
            <w:vAlign w:val="bottom"/>
            <w:hideMark/>
          </w:tcPr>
          <w:p w14:paraId="354B1404" w14:textId="77777777" w:rsidR="00443B4C" w:rsidRPr="00D31F49" w:rsidRDefault="00443B4C" w:rsidP="00443B4C">
            <w:pPr>
              <w:pStyle w:val="Tabelitekst"/>
            </w:pPr>
            <w:r w:rsidRPr="00D31F49">
              <w:t>61,83</w:t>
            </w:r>
          </w:p>
        </w:tc>
        <w:tc>
          <w:tcPr>
            <w:tcW w:w="609" w:type="pct"/>
            <w:tcBorders>
              <w:top w:val="nil"/>
              <w:left w:val="nil"/>
              <w:bottom w:val="single" w:sz="4" w:space="0" w:color="auto"/>
              <w:right w:val="single" w:sz="4" w:space="0" w:color="auto"/>
            </w:tcBorders>
            <w:shd w:val="clear" w:color="auto" w:fill="auto"/>
            <w:noWrap/>
            <w:vAlign w:val="bottom"/>
            <w:hideMark/>
          </w:tcPr>
          <w:p w14:paraId="1C4B9E45" w14:textId="77777777" w:rsidR="00443B4C" w:rsidRPr="00D31F49" w:rsidRDefault="00443B4C" w:rsidP="00443B4C">
            <w:pPr>
              <w:pStyle w:val="Tabelitekst"/>
            </w:pPr>
            <w:r w:rsidRPr="00D31F49">
              <w:t>77,53</w:t>
            </w:r>
          </w:p>
        </w:tc>
        <w:tc>
          <w:tcPr>
            <w:tcW w:w="609" w:type="pct"/>
            <w:tcBorders>
              <w:top w:val="nil"/>
              <w:left w:val="nil"/>
              <w:bottom w:val="single" w:sz="4" w:space="0" w:color="auto"/>
              <w:right w:val="single" w:sz="4" w:space="0" w:color="auto"/>
            </w:tcBorders>
            <w:shd w:val="clear" w:color="auto" w:fill="auto"/>
            <w:noWrap/>
            <w:vAlign w:val="bottom"/>
            <w:hideMark/>
          </w:tcPr>
          <w:p w14:paraId="1C03751E" w14:textId="77777777" w:rsidR="00443B4C" w:rsidRPr="00D31F49" w:rsidRDefault="00443B4C" w:rsidP="00443B4C">
            <w:pPr>
              <w:pStyle w:val="Tabelitekst"/>
            </w:pPr>
            <w:r w:rsidRPr="00D31F49">
              <w:t>76,97</w:t>
            </w:r>
          </w:p>
        </w:tc>
      </w:tr>
      <w:tr w:rsidR="00443B4C" w:rsidRPr="00D31F49" w14:paraId="212F821F"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541AC457" w14:textId="77777777" w:rsidR="00443B4C" w:rsidRPr="00D31F49" w:rsidRDefault="00443B4C" w:rsidP="00443B4C">
            <w:pPr>
              <w:pStyle w:val="Tabelitekst"/>
            </w:pPr>
            <w:r w:rsidRPr="00D31F49">
              <w:t>Justiits- ja Digiministeerium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21EB22B0" w14:textId="77777777" w:rsidR="00443B4C" w:rsidRPr="00D31F49" w:rsidRDefault="00443B4C" w:rsidP="00443B4C">
            <w:pPr>
              <w:pStyle w:val="Tabelitekst"/>
            </w:pPr>
            <w:r w:rsidRPr="00D31F49">
              <w:t>10,21</w:t>
            </w:r>
          </w:p>
        </w:tc>
        <w:tc>
          <w:tcPr>
            <w:tcW w:w="609" w:type="pct"/>
            <w:tcBorders>
              <w:top w:val="nil"/>
              <w:left w:val="nil"/>
              <w:bottom w:val="single" w:sz="4" w:space="0" w:color="auto"/>
              <w:right w:val="single" w:sz="4" w:space="0" w:color="auto"/>
            </w:tcBorders>
            <w:shd w:val="clear" w:color="auto" w:fill="auto"/>
            <w:noWrap/>
            <w:vAlign w:val="bottom"/>
            <w:hideMark/>
          </w:tcPr>
          <w:p w14:paraId="549E6EB0" w14:textId="77777777" w:rsidR="00443B4C" w:rsidRPr="00D31F49" w:rsidRDefault="00443B4C" w:rsidP="00443B4C">
            <w:pPr>
              <w:pStyle w:val="Tabelitekst"/>
            </w:pPr>
            <w:r w:rsidRPr="00D31F49">
              <w:t>16,22</w:t>
            </w:r>
          </w:p>
        </w:tc>
        <w:tc>
          <w:tcPr>
            <w:tcW w:w="609" w:type="pct"/>
            <w:tcBorders>
              <w:top w:val="nil"/>
              <w:left w:val="nil"/>
              <w:bottom w:val="single" w:sz="4" w:space="0" w:color="auto"/>
              <w:right w:val="single" w:sz="4" w:space="0" w:color="auto"/>
            </w:tcBorders>
            <w:shd w:val="clear" w:color="auto" w:fill="auto"/>
            <w:noWrap/>
            <w:vAlign w:val="bottom"/>
            <w:hideMark/>
          </w:tcPr>
          <w:p w14:paraId="5D092AFB" w14:textId="77777777" w:rsidR="00443B4C" w:rsidRPr="00D31F49" w:rsidRDefault="00443B4C" w:rsidP="00443B4C">
            <w:pPr>
              <w:pStyle w:val="Tabelitekst"/>
            </w:pPr>
            <w:r w:rsidRPr="00D31F49">
              <w:t>20,37</w:t>
            </w:r>
          </w:p>
        </w:tc>
        <w:tc>
          <w:tcPr>
            <w:tcW w:w="609" w:type="pct"/>
            <w:tcBorders>
              <w:top w:val="nil"/>
              <w:left w:val="nil"/>
              <w:bottom w:val="single" w:sz="4" w:space="0" w:color="auto"/>
              <w:right w:val="single" w:sz="4" w:space="0" w:color="auto"/>
            </w:tcBorders>
            <w:shd w:val="clear" w:color="auto" w:fill="auto"/>
            <w:noWrap/>
            <w:vAlign w:val="bottom"/>
            <w:hideMark/>
          </w:tcPr>
          <w:p w14:paraId="43C2BF3E" w14:textId="77777777" w:rsidR="00443B4C" w:rsidRPr="00D31F49" w:rsidRDefault="00443B4C" w:rsidP="00443B4C">
            <w:pPr>
              <w:pStyle w:val="Tabelitekst"/>
            </w:pPr>
            <w:r w:rsidRPr="00D31F49">
              <w:t>20,37</w:t>
            </w:r>
          </w:p>
        </w:tc>
      </w:tr>
      <w:tr w:rsidR="00443B4C" w:rsidRPr="00D31F49" w14:paraId="4F174584"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369F9583" w14:textId="77777777" w:rsidR="00443B4C" w:rsidRPr="00D31F49" w:rsidRDefault="00443B4C" w:rsidP="00443B4C">
            <w:pPr>
              <w:pStyle w:val="Tabelitekst"/>
            </w:pPr>
            <w:r w:rsidRPr="00D31F49">
              <w:t>Kliimaministeerium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2337898D" w14:textId="77777777" w:rsidR="00443B4C" w:rsidRPr="00D31F49" w:rsidRDefault="00443B4C" w:rsidP="00443B4C">
            <w:pPr>
              <w:pStyle w:val="Tabelitekst"/>
            </w:pPr>
            <w:r w:rsidRPr="00D31F49">
              <w:t>10,01</w:t>
            </w:r>
          </w:p>
        </w:tc>
        <w:tc>
          <w:tcPr>
            <w:tcW w:w="609" w:type="pct"/>
            <w:tcBorders>
              <w:top w:val="nil"/>
              <w:left w:val="nil"/>
              <w:bottom w:val="single" w:sz="4" w:space="0" w:color="auto"/>
              <w:right w:val="single" w:sz="4" w:space="0" w:color="auto"/>
            </w:tcBorders>
            <w:shd w:val="clear" w:color="auto" w:fill="auto"/>
            <w:noWrap/>
            <w:vAlign w:val="bottom"/>
            <w:hideMark/>
          </w:tcPr>
          <w:p w14:paraId="24A49A3A" w14:textId="77777777" w:rsidR="00443B4C" w:rsidRPr="00D31F49" w:rsidRDefault="00443B4C" w:rsidP="00443B4C">
            <w:pPr>
              <w:pStyle w:val="Tabelitekst"/>
            </w:pPr>
            <w:r w:rsidRPr="00D31F49">
              <w:t>15,47</w:t>
            </w:r>
          </w:p>
        </w:tc>
        <w:tc>
          <w:tcPr>
            <w:tcW w:w="609" w:type="pct"/>
            <w:tcBorders>
              <w:top w:val="nil"/>
              <w:left w:val="nil"/>
              <w:bottom w:val="single" w:sz="4" w:space="0" w:color="auto"/>
              <w:right w:val="single" w:sz="4" w:space="0" w:color="auto"/>
            </w:tcBorders>
            <w:shd w:val="clear" w:color="auto" w:fill="auto"/>
            <w:noWrap/>
            <w:vAlign w:val="bottom"/>
            <w:hideMark/>
          </w:tcPr>
          <w:p w14:paraId="59BD58CB" w14:textId="77777777" w:rsidR="00443B4C" w:rsidRPr="00D31F49" w:rsidRDefault="00443B4C" w:rsidP="00443B4C">
            <w:pPr>
              <w:pStyle w:val="Tabelitekst"/>
            </w:pPr>
            <w:r w:rsidRPr="00D31F49">
              <w:t>19,31</w:t>
            </w:r>
          </w:p>
        </w:tc>
        <w:tc>
          <w:tcPr>
            <w:tcW w:w="609" w:type="pct"/>
            <w:tcBorders>
              <w:top w:val="nil"/>
              <w:left w:val="nil"/>
              <w:bottom w:val="single" w:sz="4" w:space="0" w:color="auto"/>
              <w:right w:val="single" w:sz="4" w:space="0" w:color="auto"/>
            </w:tcBorders>
            <w:shd w:val="clear" w:color="auto" w:fill="auto"/>
            <w:noWrap/>
            <w:vAlign w:val="bottom"/>
            <w:hideMark/>
          </w:tcPr>
          <w:p w14:paraId="500446A7" w14:textId="77777777" w:rsidR="00443B4C" w:rsidRPr="00D31F49" w:rsidRDefault="00443B4C" w:rsidP="00443B4C">
            <w:pPr>
              <w:pStyle w:val="Tabelitekst"/>
            </w:pPr>
            <w:r w:rsidRPr="00D31F49">
              <w:t>19,31</w:t>
            </w:r>
          </w:p>
        </w:tc>
      </w:tr>
      <w:tr w:rsidR="00443B4C" w:rsidRPr="00D31F49" w14:paraId="04B34069"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4AD2B26B" w14:textId="77777777" w:rsidR="00443B4C" w:rsidRPr="00D31F49" w:rsidRDefault="00443B4C" w:rsidP="00443B4C">
            <w:pPr>
              <w:pStyle w:val="Tabelitekst"/>
            </w:pPr>
            <w:r w:rsidRPr="00D31F49">
              <w:t>Kultuuriministeerium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10138811" w14:textId="77777777" w:rsidR="00443B4C" w:rsidRPr="00D31F49" w:rsidRDefault="00443B4C" w:rsidP="00443B4C">
            <w:pPr>
              <w:pStyle w:val="Tabelitekst"/>
            </w:pPr>
            <w:r w:rsidRPr="00D31F49">
              <w:t>13,43</w:t>
            </w:r>
          </w:p>
        </w:tc>
        <w:tc>
          <w:tcPr>
            <w:tcW w:w="609" w:type="pct"/>
            <w:tcBorders>
              <w:top w:val="nil"/>
              <w:left w:val="nil"/>
              <w:bottom w:val="single" w:sz="4" w:space="0" w:color="auto"/>
              <w:right w:val="single" w:sz="4" w:space="0" w:color="auto"/>
            </w:tcBorders>
            <w:shd w:val="clear" w:color="auto" w:fill="auto"/>
            <w:noWrap/>
            <w:vAlign w:val="bottom"/>
            <w:hideMark/>
          </w:tcPr>
          <w:p w14:paraId="5857BBCE" w14:textId="77777777" w:rsidR="00443B4C" w:rsidRPr="00D31F49" w:rsidRDefault="00443B4C" w:rsidP="00443B4C">
            <w:pPr>
              <w:pStyle w:val="Tabelitekst"/>
            </w:pPr>
            <w:r w:rsidRPr="00D31F49">
              <w:t>21,00</w:t>
            </w:r>
          </w:p>
        </w:tc>
        <w:tc>
          <w:tcPr>
            <w:tcW w:w="609" w:type="pct"/>
            <w:tcBorders>
              <w:top w:val="nil"/>
              <w:left w:val="nil"/>
              <w:bottom w:val="single" w:sz="4" w:space="0" w:color="auto"/>
              <w:right w:val="single" w:sz="4" w:space="0" w:color="auto"/>
            </w:tcBorders>
            <w:shd w:val="clear" w:color="auto" w:fill="auto"/>
            <w:noWrap/>
            <w:vAlign w:val="bottom"/>
            <w:hideMark/>
          </w:tcPr>
          <w:p w14:paraId="38CCC08D" w14:textId="77777777" w:rsidR="00443B4C" w:rsidRPr="00D31F49" w:rsidRDefault="00443B4C" w:rsidP="00443B4C">
            <w:pPr>
              <w:pStyle w:val="Tabelitekst"/>
            </w:pPr>
            <w:r w:rsidRPr="00D31F49">
              <w:t>26,25</w:t>
            </w:r>
          </w:p>
        </w:tc>
        <w:tc>
          <w:tcPr>
            <w:tcW w:w="609" w:type="pct"/>
            <w:tcBorders>
              <w:top w:val="nil"/>
              <w:left w:val="nil"/>
              <w:bottom w:val="single" w:sz="4" w:space="0" w:color="auto"/>
              <w:right w:val="single" w:sz="4" w:space="0" w:color="auto"/>
            </w:tcBorders>
            <w:shd w:val="clear" w:color="auto" w:fill="auto"/>
            <w:noWrap/>
            <w:vAlign w:val="bottom"/>
            <w:hideMark/>
          </w:tcPr>
          <w:p w14:paraId="2203BE96" w14:textId="77777777" w:rsidR="00443B4C" w:rsidRPr="00D31F49" w:rsidRDefault="00443B4C" w:rsidP="00443B4C">
            <w:pPr>
              <w:pStyle w:val="Tabelitekst"/>
            </w:pPr>
            <w:r w:rsidRPr="00D31F49">
              <w:t>26,25</w:t>
            </w:r>
          </w:p>
        </w:tc>
      </w:tr>
      <w:tr w:rsidR="00443B4C" w:rsidRPr="00D31F49" w14:paraId="1C6BEF33"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6BBAAD4C" w14:textId="77777777" w:rsidR="00443B4C" w:rsidRPr="00D31F49" w:rsidRDefault="00443B4C" w:rsidP="00443B4C">
            <w:pPr>
              <w:pStyle w:val="Tabelitekst"/>
            </w:pPr>
            <w:r w:rsidRPr="00D31F49">
              <w:t>Majandus- ja Kommunikatsiooniministeerium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73971C71" w14:textId="77777777" w:rsidR="00443B4C" w:rsidRPr="00D31F49" w:rsidRDefault="00443B4C" w:rsidP="00443B4C">
            <w:pPr>
              <w:pStyle w:val="Tabelitekst"/>
            </w:pPr>
            <w:r w:rsidRPr="00D31F49">
              <w:t>7,75</w:t>
            </w:r>
          </w:p>
        </w:tc>
        <w:tc>
          <w:tcPr>
            <w:tcW w:w="609" w:type="pct"/>
            <w:tcBorders>
              <w:top w:val="nil"/>
              <w:left w:val="nil"/>
              <w:bottom w:val="single" w:sz="4" w:space="0" w:color="auto"/>
              <w:right w:val="single" w:sz="4" w:space="0" w:color="auto"/>
            </w:tcBorders>
            <w:shd w:val="clear" w:color="auto" w:fill="auto"/>
            <w:noWrap/>
            <w:vAlign w:val="bottom"/>
            <w:hideMark/>
          </w:tcPr>
          <w:p w14:paraId="072B012F" w14:textId="77777777" w:rsidR="00443B4C" w:rsidRPr="00D31F49" w:rsidRDefault="00443B4C" w:rsidP="00443B4C">
            <w:pPr>
              <w:pStyle w:val="Tabelitekst"/>
            </w:pPr>
            <w:r w:rsidRPr="00D31F49">
              <w:t>12,23</w:t>
            </w:r>
          </w:p>
        </w:tc>
        <w:tc>
          <w:tcPr>
            <w:tcW w:w="609" w:type="pct"/>
            <w:tcBorders>
              <w:top w:val="nil"/>
              <w:left w:val="nil"/>
              <w:bottom w:val="single" w:sz="4" w:space="0" w:color="auto"/>
              <w:right w:val="single" w:sz="4" w:space="0" w:color="auto"/>
            </w:tcBorders>
            <w:shd w:val="clear" w:color="auto" w:fill="auto"/>
            <w:noWrap/>
            <w:vAlign w:val="bottom"/>
            <w:hideMark/>
          </w:tcPr>
          <w:p w14:paraId="17D90B5E" w14:textId="77777777" w:rsidR="00443B4C" w:rsidRPr="00D31F49" w:rsidRDefault="00443B4C" w:rsidP="00443B4C">
            <w:pPr>
              <w:pStyle w:val="Tabelitekst"/>
            </w:pPr>
            <w:r w:rsidRPr="00D31F49">
              <w:t>16,40</w:t>
            </w:r>
          </w:p>
        </w:tc>
        <w:tc>
          <w:tcPr>
            <w:tcW w:w="609" w:type="pct"/>
            <w:tcBorders>
              <w:top w:val="nil"/>
              <w:left w:val="nil"/>
              <w:bottom w:val="single" w:sz="4" w:space="0" w:color="auto"/>
              <w:right w:val="single" w:sz="4" w:space="0" w:color="auto"/>
            </w:tcBorders>
            <w:shd w:val="clear" w:color="auto" w:fill="auto"/>
            <w:noWrap/>
            <w:vAlign w:val="bottom"/>
            <w:hideMark/>
          </w:tcPr>
          <w:p w14:paraId="7C95DDD3" w14:textId="77777777" w:rsidR="00443B4C" w:rsidRPr="00D31F49" w:rsidRDefault="00443B4C" w:rsidP="00443B4C">
            <w:pPr>
              <w:pStyle w:val="Tabelitekst"/>
            </w:pPr>
            <w:r w:rsidRPr="00D31F49">
              <w:t>16,40</w:t>
            </w:r>
          </w:p>
        </w:tc>
      </w:tr>
      <w:tr w:rsidR="00443B4C" w:rsidRPr="00D31F49" w14:paraId="7DDD6EAC"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73C441A1" w14:textId="77777777" w:rsidR="00443B4C" w:rsidRPr="00D31F49" w:rsidRDefault="00443B4C" w:rsidP="00443B4C">
            <w:pPr>
              <w:pStyle w:val="Tabelitekst"/>
            </w:pPr>
            <w:r w:rsidRPr="00D31F49">
              <w:t>Rahandusministeerium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4B16AFFA" w14:textId="77777777" w:rsidR="00443B4C" w:rsidRPr="00D31F49" w:rsidRDefault="00443B4C" w:rsidP="00443B4C">
            <w:pPr>
              <w:pStyle w:val="Tabelitekst"/>
            </w:pPr>
            <w:r w:rsidRPr="00D31F49">
              <w:t>3,58</w:t>
            </w:r>
          </w:p>
        </w:tc>
        <w:tc>
          <w:tcPr>
            <w:tcW w:w="609" w:type="pct"/>
            <w:tcBorders>
              <w:top w:val="nil"/>
              <w:left w:val="nil"/>
              <w:bottom w:val="single" w:sz="4" w:space="0" w:color="auto"/>
              <w:right w:val="single" w:sz="4" w:space="0" w:color="auto"/>
            </w:tcBorders>
            <w:shd w:val="clear" w:color="auto" w:fill="auto"/>
            <w:noWrap/>
            <w:vAlign w:val="bottom"/>
            <w:hideMark/>
          </w:tcPr>
          <w:p w14:paraId="4069F8A4" w14:textId="77777777" w:rsidR="00443B4C" w:rsidRPr="00D31F49" w:rsidRDefault="00443B4C" w:rsidP="00443B4C">
            <w:pPr>
              <w:pStyle w:val="Tabelitekst"/>
            </w:pPr>
            <w:r w:rsidRPr="00D31F49">
              <w:t>5,63</w:t>
            </w:r>
          </w:p>
        </w:tc>
        <w:tc>
          <w:tcPr>
            <w:tcW w:w="609" w:type="pct"/>
            <w:tcBorders>
              <w:top w:val="nil"/>
              <w:left w:val="nil"/>
              <w:bottom w:val="single" w:sz="4" w:space="0" w:color="auto"/>
              <w:right w:val="single" w:sz="4" w:space="0" w:color="auto"/>
            </w:tcBorders>
            <w:shd w:val="clear" w:color="auto" w:fill="auto"/>
            <w:noWrap/>
            <w:vAlign w:val="bottom"/>
            <w:hideMark/>
          </w:tcPr>
          <w:p w14:paraId="3C7477DB" w14:textId="77777777" w:rsidR="00443B4C" w:rsidRPr="00D31F49" w:rsidRDefault="00443B4C" w:rsidP="00443B4C">
            <w:pPr>
              <w:pStyle w:val="Tabelitekst"/>
            </w:pPr>
            <w:r w:rsidRPr="00D31F49">
              <w:t>6,94</w:t>
            </w:r>
          </w:p>
        </w:tc>
        <w:tc>
          <w:tcPr>
            <w:tcW w:w="609" w:type="pct"/>
            <w:tcBorders>
              <w:top w:val="nil"/>
              <w:left w:val="nil"/>
              <w:bottom w:val="single" w:sz="4" w:space="0" w:color="auto"/>
              <w:right w:val="single" w:sz="4" w:space="0" w:color="auto"/>
            </w:tcBorders>
            <w:shd w:val="clear" w:color="auto" w:fill="auto"/>
            <w:noWrap/>
            <w:vAlign w:val="bottom"/>
            <w:hideMark/>
          </w:tcPr>
          <w:p w14:paraId="5B26E2F3" w14:textId="77777777" w:rsidR="00443B4C" w:rsidRPr="00D31F49" w:rsidRDefault="00443B4C" w:rsidP="00443B4C">
            <w:pPr>
              <w:pStyle w:val="Tabelitekst"/>
            </w:pPr>
            <w:r w:rsidRPr="00D31F49">
              <w:t>6,94</w:t>
            </w:r>
          </w:p>
        </w:tc>
      </w:tr>
      <w:tr w:rsidR="00443B4C" w:rsidRPr="00D31F49" w14:paraId="680A52AD"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32EBB9FE" w14:textId="77777777" w:rsidR="00443B4C" w:rsidRPr="00D31F49" w:rsidRDefault="00443B4C" w:rsidP="00443B4C">
            <w:pPr>
              <w:pStyle w:val="Tabelitekst"/>
            </w:pPr>
            <w:r w:rsidRPr="00D31F49">
              <w:t>Regionaal- ja Põllumajandusministeerium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184B0258" w14:textId="77777777" w:rsidR="00443B4C" w:rsidRPr="00D31F49" w:rsidRDefault="00443B4C" w:rsidP="00443B4C">
            <w:pPr>
              <w:pStyle w:val="Tabelitekst"/>
            </w:pPr>
            <w:r w:rsidRPr="00D31F49">
              <w:t>10,76</w:t>
            </w:r>
          </w:p>
        </w:tc>
        <w:tc>
          <w:tcPr>
            <w:tcW w:w="609" w:type="pct"/>
            <w:tcBorders>
              <w:top w:val="nil"/>
              <w:left w:val="nil"/>
              <w:bottom w:val="single" w:sz="4" w:space="0" w:color="auto"/>
              <w:right w:val="single" w:sz="4" w:space="0" w:color="auto"/>
            </w:tcBorders>
            <w:shd w:val="clear" w:color="auto" w:fill="auto"/>
            <w:noWrap/>
            <w:vAlign w:val="bottom"/>
            <w:hideMark/>
          </w:tcPr>
          <w:p w14:paraId="10A59EDF" w14:textId="77777777" w:rsidR="00443B4C" w:rsidRPr="00D31F49" w:rsidRDefault="00443B4C" w:rsidP="00443B4C">
            <w:pPr>
              <w:pStyle w:val="Tabelitekst"/>
            </w:pPr>
            <w:r w:rsidRPr="00D31F49">
              <w:t>17,91</w:t>
            </w:r>
          </w:p>
        </w:tc>
        <w:tc>
          <w:tcPr>
            <w:tcW w:w="609" w:type="pct"/>
            <w:tcBorders>
              <w:top w:val="nil"/>
              <w:left w:val="nil"/>
              <w:bottom w:val="single" w:sz="4" w:space="0" w:color="auto"/>
              <w:right w:val="single" w:sz="4" w:space="0" w:color="auto"/>
            </w:tcBorders>
            <w:shd w:val="clear" w:color="auto" w:fill="auto"/>
            <w:noWrap/>
            <w:vAlign w:val="bottom"/>
            <w:hideMark/>
          </w:tcPr>
          <w:p w14:paraId="3CCC8DA1" w14:textId="77777777" w:rsidR="00443B4C" w:rsidRPr="00D31F49" w:rsidRDefault="00443B4C" w:rsidP="00443B4C">
            <w:pPr>
              <w:pStyle w:val="Tabelitekst"/>
            </w:pPr>
            <w:r w:rsidRPr="00D31F49">
              <w:t>22,38</w:t>
            </w:r>
          </w:p>
        </w:tc>
        <w:tc>
          <w:tcPr>
            <w:tcW w:w="609" w:type="pct"/>
            <w:tcBorders>
              <w:top w:val="nil"/>
              <w:left w:val="nil"/>
              <w:bottom w:val="single" w:sz="4" w:space="0" w:color="auto"/>
              <w:right w:val="single" w:sz="4" w:space="0" w:color="auto"/>
            </w:tcBorders>
            <w:shd w:val="clear" w:color="auto" w:fill="auto"/>
            <w:noWrap/>
            <w:vAlign w:val="bottom"/>
            <w:hideMark/>
          </w:tcPr>
          <w:p w14:paraId="0E62314F" w14:textId="77777777" w:rsidR="00443B4C" w:rsidRPr="00D31F49" w:rsidRDefault="00443B4C" w:rsidP="00443B4C">
            <w:pPr>
              <w:pStyle w:val="Tabelitekst"/>
            </w:pPr>
            <w:r w:rsidRPr="00D31F49">
              <w:t>22,38</w:t>
            </w:r>
          </w:p>
        </w:tc>
      </w:tr>
      <w:tr w:rsidR="00443B4C" w:rsidRPr="00D31F49" w14:paraId="0C7A6294"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6F12B2C7" w14:textId="77777777" w:rsidR="00443B4C" w:rsidRPr="00D31F49" w:rsidRDefault="00443B4C" w:rsidP="00443B4C">
            <w:pPr>
              <w:pStyle w:val="Tabelitekst"/>
            </w:pPr>
            <w:r w:rsidRPr="00D31F49">
              <w:t>Siseministeerium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3B6166C4" w14:textId="77777777" w:rsidR="00443B4C" w:rsidRPr="00D31F49" w:rsidRDefault="00443B4C" w:rsidP="00443B4C">
            <w:pPr>
              <w:pStyle w:val="Tabelitekst"/>
            </w:pPr>
            <w:r w:rsidRPr="00D31F49">
              <w:t>4,25</w:t>
            </w:r>
          </w:p>
        </w:tc>
        <w:tc>
          <w:tcPr>
            <w:tcW w:w="609" w:type="pct"/>
            <w:tcBorders>
              <w:top w:val="nil"/>
              <w:left w:val="nil"/>
              <w:bottom w:val="single" w:sz="4" w:space="0" w:color="auto"/>
              <w:right w:val="single" w:sz="4" w:space="0" w:color="auto"/>
            </w:tcBorders>
            <w:shd w:val="clear" w:color="auto" w:fill="auto"/>
            <w:noWrap/>
            <w:vAlign w:val="bottom"/>
            <w:hideMark/>
          </w:tcPr>
          <w:p w14:paraId="22B04B64" w14:textId="77777777" w:rsidR="00443B4C" w:rsidRPr="00D31F49" w:rsidRDefault="00443B4C" w:rsidP="00443B4C">
            <w:pPr>
              <w:pStyle w:val="Tabelitekst"/>
            </w:pPr>
            <w:r w:rsidRPr="00D31F49">
              <w:t>6,77</w:t>
            </w:r>
          </w:p>
        </w:tc>
        <w:tc>
          <w:tcPr>
            <w:tcW w:w="609" w:type="pct"/>
            <w:tcBorders>
              <w:top w:val="nil"/>
              <w:left w:val="nil"/>
              <w:bottom w:val="single" w:sz="4" w:space="0" w:color="auto"/>
              <w:right w:val="single" w:sz="4" w:space="0" w:color="auto"/>
            </w:tcBorders>
            <w:shd w:val="clear" w:color="auto" w:fill="auto"/>
            <w:noWrap/>
            <w:vAlign w:val="bottom"/>
            <w:hideMark/>
          </w:tcPr>
          <w:p w14:paraId="6048FB2A" w14:textId="77777777" w:rsidR="00443B4C" w:rsidRPr="00D31F49" w:rsidRDefault="00443B4C" w:rsidP="00443B4C">
            <w:pPr>
              <w:pStyle w:val="Tabelitekst"/>
            </w:pPr>
            <w:r w:rsidRPr="00D31F49">
              <w:t>8,40</w:t>
            </w:r>
          </w:p>
        </w:tc>
        <w:tc>
          <w:tcPr>
            <w:tcW w:w="609" w:type="pct"/>
            <w:tcBorders>
              <w:top w:val="nil"/>
              <w:left w:val="nil"/>
              <w:bottom w:val="single" w:sz="4" w:space="0" w:color="auto"/>
              <w:right w:val="single" w:sz="4" w:space="0" w:color="auto"/>
            </w:tcBorders>
            <w:shd w:val="clear" w:color="auto" w:fill="auto"/>
            <w:noWrap/>
            <w:vAlign w:val="bottom"/>
            <w:hideMark/>
          </w:tcPr>
          <w:p w14:paraId="6AD8712B" w14:textId="77777777" w:rsidR="00443B4C" w:rsidRPr="00D31F49" w:rsidRDefault="00443B4C" w:rsidP="00443B4C">
            <w:pPr>
              <w:pStyle w:val="Tabelitekst"/>
            </w:pPr>
            <w:r w:rsidRPr="00D31F49">
              <w:t>8,40</w:t>
            </w:r>
          </w:p>
        </w:tc>
      </w:tr>
      <w:tr w:rsidR="00443B4C" w:rsidRPr="00D31F49" w14:paraId="41B1666F"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4E24873B" w14:textId="77777777" w:rsidR="00443B4C" w:rsidRPr="00D31F49" w:rsidRDefault="00443B4C" w:rsidP="00443B4C">
            <w:pPr>
              <w:pStyle w:val="Tabelitekst"/>
            </w:pPr>
            <w:r w:rsidRPr="00D31F49">
              <w:t>Sotsiaalministeerium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6A64B680" w14:textId="77777777" w:rsidR="00443B4C" w:rsidRPr="00D31F49" w:rsidRDefault="00443B4C" w:rsidP="00443B4C">
            <w:pPr>
              <w:pStyle w:val="Tabelitekst"/>
            </w:pPr>
            <w:r w:rsidRPr="00D31F49">
              <w:t>28,40</w:t>
            </w:r>
          </w:p>
        </w:tc>
        <w:tc>
          <w:tcPr>
            <w:tcW w:w="609" w:type="pct"/>
            <w:tcBorders>
              <w:top w:val="nil"/>
              <w:left w:val="nil"/>
              <w:bottom w:val="single" w:sz="4" w:space="0" w:color="auto"/>
              <w:right w:val="single" w:sz="4" w:space="0" w:color="auto"/>
            </w:tcBorders>
            <w:shd w:val="clear" w:color="auto" w:fill="auto"/>
            <w:noWrap/>
            <w:vAlign w:val="bottom"/>
            <w:hideMark/>
          </w:tcPr>
          <w:p w14:paraId="34BA4510" w14:textId="77777777" w:rsidR="00443B4C" w:rsidRPr="00D31F49" w:rsidRDefault="00443B4C" w:rsidP="00443B4C">
            <w:pPr>
              <w:pStyle w:val="Tabelitekst"/>
            </w:pPr>
            <w:r w:rsidRPr="00D31F49">
              <w:t>51,30</w:t>
            </w:r>
          </w:p>
        </w:tc>
        <w:tc>
          <w:tcPr>
            <w:tcW w:w="609" w:type="pct"/>
            <w:tcBorders>
              <w:top w:val="nil"/>
              <w:left w:val="nil"/>
              <w:bottom w:val="single" w:sz="4" w:space="0" w:color="auto"/>
              <w:right w:val="single" w:sz="4" w:space="0" w:color="auto"/>
            </w:tcBorders>
            <w:shd w:val="clear" w:color="auto" w:fill="auto"/>
            <w:noWrap/>
            <w:vAlign w:val="bottom"/>
            <w:hideMark/>
          </w:tcPr>
          <w:p w14:paraId="68F83440" w14:textId="77777777" w:rsidR="00443B4C" w:rsidRPr="00D31F49" w:rsidRDefault="00443B4C" w:rsidP="00443B4C">
            <w:pPr>
              <w:pStyle w:val="Tabelitekst"/>
            </w:pPr>
            <w:r w:rsidRPr="00D31F49">
              <w:t>65,60</w:t>
            </w:r>
          </w:p>
        </w:tc>
        <w:tc>
          <w:tcPr>
            <w:tcW w:w="609" w:type="pct"/>
            <w:tcBorders>
              <w:top w:val="nil"/>
              <w:left w:val="nil"/>
              <w:bottom w:val="single" w:sz="4" w:space="0" w:color="auto"/>
              <w:right w:val="single" w:sz="4" w:space="0" w:color="auto"/>
            </w:tcBorders>
            <w:shd w:val="clear" w:color="auto" w:fill="auto"/>
            <w:noWrap/>
            <w:vAlign w:val="bottom"/>
            <w:hideMark/>
          </w:tcPr>
          <w:p w14:paraId="14F9795B" w14:textId="77777777" w:rsidR="00443B4C" w:rsidRPr="00D31F49" w:rsidRDefault="00443B4C" w:rsidP="00443B4C">
            <w:pPr>
              <w:pStyle w:val="Tabelitekst"/>
            </w:pPr>
            <w:r w:rsidRPr="00D31F49">
              <w:t>72,90</w:t>
            </w:r>
          </w:p>
        </w:tc>
      </w:tr>
      <w:tr w:rsidR="00443B4C" w:rsidRPr="00D31F49" w14:paraId="161279EA"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4DB38A03" w14:textId="77777777" w:rsidR="00443B4C" w:rsidRPr="00D31F49" w:rsidRDefault="00443B4C" w:rsidP="00443B4C">
            <w:pPr>
              <w:pStyle w:val="Tabelitekst"/>
            </w:pPr>
            <w:r w:rsidRPr="00D31F49">
              <w:t>Välisministeerium </w:t>
            </w:r>
          </w:p>
        </w:tc>
        <w:tc>
          <w:tcPr>
            <w:tcW w:w="609" w:type="pct"/>
            <w:tcBorders>
              <w:top w:val="nil"/>
              <w:left w:val="nil"/>
              <w:bottom w:val="single" w:sz="4" w:space="0" w:color="auto"/>
              <w:right w:val="single" w:sz="4" w:space="0" w:color="auto"/>
            </w:tcBorders>
            <w:shd w:val="clear" w:color="auto" w:fill="auto"/>
            <w:noWrap/>
            <w:vAlign w:val="bottom"/>
            <w:hideMark/>
          </w:tcPr>
          <w:p w14:paraId="7BC27F2F" w14:textId="77777777" w:rsidR="00443B4C" w:rsidRPr="00D31F49" w:rsidRDefault="00443B4C" w:rsidP="00443B4C">
            <w:pPr>
              <w:pStyle w:val="Tabelitekst"/>
            </w:pPr>
            <w:r w:rsidRPr="00D31F49">
              <w:t>3,68</w:t>
            </w:r>
          </w:p>
        </w:tc>
        <w:tc>
          <w:tcPr>
            <w:tcW w:w="609" w:type="pct"/>
            <w:tcBorders>
              <w:top w:val="nil"/>
              <w:left w:val="nil"/>
              <w:bottom w:val="single" w:sz="4" w:space="0" w:color="auto"/>
              <w:right w:val="single" w:sz="4" w:space="0" w:color="auto"/>
            </w:tcBorders>
            <w:shd w:val="clear" w:color="auto" w:fill="auto"/>
            <w:noWrap/>
            <w:vAlign w:val="bottom"/>
            <w:hideMark/>
          </w:tcPr>
          <w:p w14:paraId="6F963611" w14:textId="77777777" w:rsidR="00443B4C" w:rsidRPr="00D31F49" w:rsidRDefault="00443B4C" w:rsidP="00443B4C">
            <w:pPr>
              <w:pStyle w:val="Tabelitekst"/>
            </w:pPr>
            <w:r w:rsidRPr="00D31F49">
              <w:t>5,84</w:t>
            </w:r>
          </w:p>
        </w:tc>
        <w:tc>
          <w:tcPr>
            <w:tcW w:w="609" w:type="pct"/>
            <w:tcBorders>
              <w:top w:val="nil"/>
              <w:left w:val="nil"/>
              <w:bottom w:val="single" w:sz="4" w:space="0" w:color="auto"/>
              <w:right w:val="single" w:sz="4" w:space="0" w:color="auto"/>
            </w:tcBorders>
            <w:shd w:val="clear" w:color="auto" w:fill="auto"/>
            <w:noWrap/>
            <w:vAlign w:val="bottom"/>
            <w:hideMark/>
          </w:tcPr>
          <w:p w14:paraId="70A51E16" w14:textId="77777777" w:rsidR="00443B4C" w:rsidRPr="00D31F49" w:rsidRDefault="00443B4C" w:rsidP="00443B4C">
            <w:pPr>
              <w:pStyle w:val="Tabelitekst"/>
            </w:pPr>
            <w:r w:rsidRPr="00D31F49">
              <w:t>7,29</w:t>
            </w:r>
          </w:p>
        </w:tc>
        <w:tc>
          <w:tcPr>
            <w:tcW w:w="609" w:type="pct"/>
            <w:tcBorders>
              <w:top w:val="nil"/>
              <w:left w:val="nil"/>
              <w:bottom w:val="single" w:sz="4" w:space="0" w:color="auto"/>
              <w:right w:val="single" w:sz="4" w:space="0" w:color="auto"/>
            </w:tcBorders>
            <w:shd w:val="clear" w:color="auto" w:fill="auto"/>
            <w:noWrap/>
            <w:vAlign w:val="bottom"/>
            <w:hideMark/>
          </w:tcPr>
          <w:p w14:paraId="09803233" w14:textId="77777777" w:rsidR="00443B4C" w:rsidRPr="00D31F49" w:rsidRDefault="00443B4C" w:rsidP="00443B4C">
            <w:pPr>
              <w:pStyle w:val="Tabelitekst"/>
            </w:pPr>
            <w:r w:rsidRPr="00D31F49">
              <w:t>5,89</w:t>
            </w:r>
          </w:p>
        </w:tc>
      </w:tr>
      <w:tr w:rsidR="00443B4C" w:rsidRPr="00D31F49" w14:paraId="470679A9"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5DDBC000" w14:textId="77777777" w:rsidR="00443B4C" w:rsidRPr="00D31F49" w:rsidRDefault="00443B4C" w:rsidP="00443B4C">
            <w:pPr>
              <w:pStyle w:val="Tabelitekst"/>
            </w:pPr>
            <w:r w:rsidRPr="00D31F49">
              <w:t>Vabariigi Valitsuse reserv</w:t>
            </w:r>
          </w:p>
        </w:tc>
        <w:tc>
          <w:tcPr>
            <w:tcW w:w="609" w:type="pct"/>
            <w:tcBorders>
              <w:top w:val="nil"/>
              <w:left w:val="nil"/>
              <w:bottom w:val="single" w:sz="4" w:space="0" w:color="auto"/>
              <w:right w:val="single" w:sz="4" w:space="0" w:color="auto"/>
            </w:tcBorders>
            <w:shd w:val="clear" w:color="auto" w:fill="auto"/>
            <w:noWrap/>
            <w:vAlign w:val="bottom"/>
            <w:hideMark/>
          </w:tcPr>
          <w:p w14:paraId="5261B077" w14:textId="77777777" w:rsidR="00443B4C" w:rsidRPr="00D31F49" w:rsidRDefault="00443B4C" w:rsidP="00443B4C">
            <w:pPr>
              <w:pStyle w:val="Tabelitekst"/>
            </w:pPr>
            <w:r w:rsidRPr="00D31F49">
              <w:t>3,02</w:t>
            </w:r>
          </w:p>
        </w:tc>
        <w:tc>
          <w:tcPr>
            <w:tcW w:w="609" w:type="pct"/>
            <w:tcBorders>
              <w:top w:val="nil"/>
              <w:left w:val="nil"/>
              <w:bottom w:val="single" w:sz="4" w:space="0" w:color="auto"/>
              <w:right w:val="single" w:sz="4" w:space="0" w:color="auto"/>
            </w:tcBorders>
            <w:shd w:val="clear" w:color="auto" w:fill="auto"/>
            <w:noWrap/>
            <w:vAlign w:val="bottom"/>
            <w:hideMark/>
          </w:tcPr>
          <w:p w14:paraId="08BBB7B9" w14:textId="77777777" w:rsidR="00443B4C" w:rsidRPr="00D31F49" w:rsidRDefault="00443B4C" w:rsidP="00443B4C">
            <w:pPr>
              <w:pStyle w:val="Tabelitekst"/>
            </w:pPr>
            <w:r w:rsidRPr="00D31F49">
              <w:t>9,25</w:t>
            </w:r>
          </w:p>
        </w:tc>
        <w:tc>
          <w:tcPr>
            <w:tcW w:w="609" w:type="pct"/>
            <w:tcBorders>
              <w:top w:val="nil"/>
              <w:left w:val="nil"/>
              <w:bottom w:val="single" w:sz="4" w:space="0" w:color="auto"/>
              <w:right w:val="single" w:sz="4" w:space="0" w:color="auto"/>
            </w:tcBorders>
            <w:shd w:val="clear" w:color="auto" w:fill="auto"/>
            <w:noWrap/>
            <w:vAlign w:val="bottom"/>
            <w:hideMark/>
          </w:tcPr>
          <w:p w14:paraId="2483FCAA" w14:textId="77777777" w:rsidR="00443B4C" w:rsidRPr="00D31F49" w:rsidRDefault="00443B4C" w:rsidP="00443B4C">
            <w:pPr>
              <w:pStyle w:val="Tabelitekst"/>
            </w:pPr>
            <w:r w:rsidRPr="00D31F49">
              <w:t>15,57</w:t>
            </w:r>
          </w:p>
        </w:tc>
        <w:tc>
          <w:tcPr>
            <w:tcW w:w="609" w:type="pct"/>
            <w:tcBorders>
              <w:top w:val="nil"/>
              <w:left w:val="nil"/>
              <w:bottom w:val="single" w:sz="4" w:space="0" w:color="auto"/>
              <w:right w:val="single" w:sz="4" w:space="0" w:color="auto"/>
            </w:tcBorders>
            <w:shd w:val="clear" w:color="auto" w:fill="auto"/>
            <w:noWrap/>
            <w:vAlign w:val="bottom"/>
            <w:hideMark/>
          </w:tcPr>
          <w:p w14:paraId="7680D208" w14:textId="77777777" w:rsidR="00443B4C" w:rsidRPr="00D31F49" w:rsidRDefault="00443B4C" w:rsidP="00443B4C">
            <w:pPr>
              <w:pStyle w:val="Tabelitekst"/>
            </w:pPr>
            <w:r w:rsidRPr="00D31F49">
              <w:t>18,23</w:t>
            </w:r>
          </w:p>
        </w:tc>
      </w:tr>
      <w:tr w:rsidR="00443B4C" w:rsidRPr="00D31F49" w14:paraId="499A25AC" w14:textId="77777777" w:rsidTr="00443B4C">
        <w:trPr>
          <w:trHeight w:val="288"/>
        </w:trPr>
        <w:tc>
          <w:tcPr>
            <w:tcW w:w="2563" w:type="pct"/>
            <w:tcBorders>
              <w:top w:val="nil"/>
              <w:left w:val="single" w:sz="4" w:space="0" w:color="auto"/>
              <w:bottom w:val="single" w:sz="4" w:space="0" w:color="auto"/>
              <w:right w:val="single" w:sz="4" w:space="0" w:color="auto"/>
            </w:tcBorders>
            <w:shd w:val="clear" w:color="auto" w:fill="auto"/>
            <w:noWrap/>
            <w:vAlign w:val="bottom"/>
            <w:hideMark/>
          </w:tcPr>
          <w:p w14:paraId="5E7632DE" w14:textId="77777777" w:rsidR="00443B4C" w:rsidRPr="00D31F49" w:rsidRDefault="00443B4C" w:rsidP="00443B4C">
            <w:pPr>
              <w:pStyle w:val="Tabelitekst"/>
              <w:rPr>
                <w:b/>
              </w:rPr>
            </w:pPr>
            <w:r w:rsidRPr="00D31F49">
              <w:rPr>
                <w:b/>
              </w:rPr>
              <w:t>KOKKU</w:t>
            </w:r>
          </w:p>
        </w:tc>
        <w:tc>
          <w:tcPr>
            <w:tcW w:w="609" w:type="pct"/>
            <w:tcBorders>
              <w:top w:val="nil"/>
              <w:left w:val="nil"/>
              <w:bottom w:val="single" w:sz="4" w:space="0" w:color="auto"/>
              <w:right w:val="single" w:sz="4" w:space="0" w:color="auto"/>
            </w:tcBorders>
            <w:shd w:val="clear" w:color="auto" w:fill="auto"/>
            <w:noWrap/>
            <w:vAlign w:val="bottom"/>
            <w:hideMark/>
          </w:tcPr>
          <w:p w14:paraId="778A4CC1" w14:textId="77777777" w:rsidR="00443B4C" w:rsidRPr="00D31F49" w:rsidRDefault="00443B4C" w:rsidP="00443B4C">
            <w:pPr>
              <w:pStyle w:val="Tabelitekst"/>
              <w:rPr>
                <w:b/>
              </w:rPr>
            </w:pPr>
            <w:r w:rsidRPr="00D31F49">
              <w:rPr>
                <w:b/>
              </w:rPr>
              <w:t>132,10</w:t>
            </w:r>
          </w:p>
        </w:tc>
        <w:tc>
          <w:tcPr>
            <w:tcW w:w="609" w:type="pct"/>
            <w:tcBorders>
              <w:top w:val="nil"/>
              <w:left w:val="nil"/>
              <w:bottom w:val="single" w:sz="4" w:space="0" w:color="auto"/>
              <w:right w:val="single" w:sz="4" w:space="0" w:color="auto"/>
            </w:tcBorders>
            <w:shd w:val="clear" w:color="auto" w:fill="auto"/>
            <w:noWrap/>
            <w:vAlign w:val="bottom"/>
            <w:hideMark/>
          </w:tcPr>
          <w:p w14:paraId="0FAF8DB7" w14:textId="77777777" w:rsidR="00443B4C" w:rsidRPr="00D31F49" w:rsidRDefault="00443B4C" w:rsidP="00443B4C">
            <w:pPr>
              <w:pStyle w:val="Tabelitekst"/>
              <w:rPr>
                <w:b/>
              </w:rPr>
            </w:pPr>
            <w:r w:rsidRPr="00D31F49">
              <w:rPr>
                <w:b/>
              </w:rPr>
              <w:t>224,51</w:t>
            </w:r>
          </w:p>
        </w:tc>
        <w:tc>
          <w:tcPr>
            <w:tcW w:w="609" w:type="pct"/>
            <w:tcBorders>
              <w:top w:val="nil"/>
              <w:left w:val="nil"/>
              <w:bottom w:val="single" w:sz="4" w:space="0" w:color="auto"/>
              <w:right w:val="single" w:sz="4" w:space="0" w:color="auto"/>
            </w:tcBorders>
            <w:shd w:val="clear" w:color="auto" w:fill="auto"/>
            <w:noWrap/>
            <w:vAlign w:val="bottom"/>
            <w:hideMark/>
          </w:tcPr>
          <w:p w14:paraId="5CDC53DC" w14:textId="77777777" w:rsidR="00443B4C" w:rsidRPr="00D31F49" w:rsidRDefault="00443B4C" w:rsidP="00443B4C">
            <w:pPr>
              <w:pStyle w:val="Tabelitekst"/>
              <w:rPr>
                <w:b/>
              </w:rPr>
            </w:pPr>
            <w:r w:rsidRPr="00D31F49">
              <w:rPr>
                <w:b/>
              </w:rPr>
              <w:t>287,37</w:t>
            </w:r>
          </w:p>
        </w:tc>
        <w:tc>
          <w:tcPr>
            <w:tcW w:w="609" w:type="pct"/>
            <w:tcBorders>
              <w:top w:val="nil"/>
              <w:left w:val="nil"/>
              <w:bottom w:val="single" w:sz="4" w:space="0" w:color="auto"/>
              <w:right w:val="single" w:sz="4" w:space="0" w:color="auto"/>
            </w:tcBorders>
            <w:shd w:val="clear" w:color="auto" w:fill="auto"/>
            <w:noWrap/>
            <w:vAlign w:val="bottom"/>
            <w:hideMark/>
          </w:tcPr>
          <w:p w14:paraId="0B8A0979" w14:textId="77777777" w:rsidR="00443B4C" w:rsidRPr="00D31F49" w:rsidRDefault="00443B4C" w:rsidP="00443B4C">
            <w:pPr>
              <w:pStyle w:val="Tabelitekst"/>
              <w:rPr>
                <w:b/>
              </w:rPr>
            </w:pPr>
            <w:r w:rsidRPr="00D31F49">
              <w:rPr>
                <w:b/>
              </w:rPr>
              <w:t>295,37</w:t>
            </w:r>
          </w:p>
        </w:tc>
      </w:tr>
    </w:tbl>
    <w:p w14:paraId="39A41299" w14:textId="77777777" w:rsidR="00443B4C" w:rsidRPr="00BE0BA2" w:rsidRDefault="00443B4C" w:rsidP="00443B4C">
      <w:pPr>
        <w:pStyle w:val="Tabelibold"/>
      </w:pPr>
      <w:r>
        <w:t>* KAM hoiab 2025-2028 kokku 24 miljonit, mis suunatakse ümber väeloomesse.</w:t>
      </w:r>
    </w:p>
    <w:p w14:paraId="526ED57E" w14:textId="77777777" w:rsidR="002206A0" w:rsidRDefault="002206A0" w:rsidP="00443B4C">
      <w:pPr>
        <w:rPr>
          <w:rFonts w:asciiTheme="majorHAnsi" w:eastAsia="Calibri" w:hAnsiTheme="majorHAnsi" w:cs="Calibri"/>
          <w:b/>
          <w:color w:val="000087"/>
          <w:lang w:eastAsia="et-EE"/>
        </w:rPr>
      </w:pPr>
    </w:p>
    <w:p w14:paraId="666A4CA0" w14:textId="372CF2E4"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Riigikantselei </w:t>
      </w:r>
    </w:p>
    <w:p w14:paraId="0764BDAC" w14:textId="3C818DB2" w:rsidR="00443B4C" w:rsidRPr="00BE0BA2" w:rsidRDefault="00443B4C" w:rsidP="00443B4C">
      <w:pPr>
        <w:pStyle w:val="Sisutekst"/>
      </w:pPr>
      <w:r w:rsidRPr="00BE0BA2">
        <w:t xml:space="preserve">Kärpeotsustega vähendatakse Riigikantselei tegevuskulusid ja </w:t>
      </w:r>
      <w:r>
        <w:t>-</w:t>
      </w:r>
      <w:r w:rsidRPr="00BE0BA2">
        <w:t>toetusi 2025. aastal 0,62 mln eurot, 2026. aastal 1,06 mln eurot ning alates 2027. aastast 1,33 mln eurot. Kulude kokkuhoidu panustavad kõik Riigikantselei struktuuriüksused. Analüüsi</w:t>
      </w:r>
      <w:r>
        <w:t>takse</w:t>
      </w:r>
      <w:r w:rsidRPr="00BE0BA2">
        <w:t xml:space="preserve"> võimalusi tegevuste tõhustamiseks selliselt, et Vabariigi Valitsuse ja peaministri teenindamise kvaliteet ei halveneks. Korralda</w:t>
      </w:r>
      <w:r>
        <w:t>takse</w:t>
      </w:r>
      <w:r w:rsidRPr="00BE0BA2">
        <w:t xml:space="preserve"> ümber tegevusi ning planeer</w:t>
      </w:r>
      <w:r>
        <w:t>itakse</w:t>
      </w:r>
      <w:r w:rsidRPr="00BE0BA2">
        <w:t xml:space="preserve"> ressursse efektiivsemalt.  </w:t>
      </w:r>
    </w:p>
    <w:p w14:paraId="3ECD25BC" w14:textId="29632FA2"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Haridus ja Teadusministeeriumi valitsemisala </w:t>
      </w:r>
    </w:p>
    <w:p w14:paraId="5F2D6441" w14:textId="77777777" w:rsidR="00443B4C" w:rsidRPr="00BE0BA2" w:rsidRDefault="00443B4C" w:rsidP="00443B4C">
      <w:pPr>
        <w:pStyle w:val="Sisutekst"/>
      </w:pPr>
      <w:bookmarkStart w:id="225" w:name="_Hlk178069033"/>
      <w:r w:rsidRPr="00BE0BA2">
        <w:t xml:space="preserve">Kokkuhoiuotsustega vähendatakse Haridus- ja Teadusministeeriumi valitsemisala  tegevuskulusid ja </w:t>
      </w:r>
      <w:r>
        <w:t>-</w:t>
      </w:r>
      <w:r w:rsidRPr="00BE0BA2">
        <w:t>toetusi 2025. aastal 36,4 mln eurot, 2026. aastal 61,9 mln eurot, 2027. aastal 77,6 mln eurot , 2028. aastal 76,7 mln eurot. </w:t>
      </w:r>
    </w:p>
    <w:bookmarkEnd w:id="225"/>
    <w:p w14:paraId="6B6BEBF9" w14:textId="77777777" w:rsidR="00443B4C" w:rsidRPr="00BE0BA2" w:rsidRDefault="00443B4C" w:rsidP="00443B4C">
      <w:pPr>
        <w:pStyle w:val="Sisutekst"/>
      </w:pPr>
      <w:r w:rsidRPr="00BE0BA2">
        <w:t xml:space="preserve">Haridus- ja </w:t>
      </w:r>
      <w:r>
        <w:t>T</w:t>
      </w:r>
      <w:r w:rsidRPr="00BE0BA2">
        <w:t xml:space="preserve">eadusministeeriumi, Eesti Keele Instituudi, Keeleameti, Kirjandusmuuseumi, Rahvusarhiivi ning Haridus- ja </w:t>
      </w:r>
      <w:proofErr w:type="spellStart"/>
      <w:r w:rsidRPr="00BE0BA2">
        <w:t>Noorteameti</w:t>
      </w:r>
      <w:proofErr w:type="spellEnd"/>
      <w:r w:rsidRPr="00BE0BA2">
        <w:t xml:space="preserve"> majandamis- ja personalikulusid ning riigi üldhariduskoolide majandamiskulusid kärbiti aastati 5%+3%+2%+2%. Kokkuhoiumeetmest jäid välja kutseõpet läbiviivad riigi kutseõppeasutused ja riigi rakenduskõrgkoolid ning Astangu Kutserehabilitatsiooni Keskus. Rakenduskõrgkoolide kõrghariduse tegevustoetuse kasvu vähendati samadel põhimõtetel ülikoolidega </w:t>
      </w:r>
    </w:p>
    <w:p w14:paraId="2648B1E9" w14:textId="77777777" w:rsidR="00443B4C" w:rsidRPr="00BE0BA2" w:rsidRDefault="00443B4C" w:rsidP="00443B4C">
      <w:pPr>
        <w:pStyle w:val="Sisutekst"/>
      </w:pPr>
      <w:r w:rsidRPr="00BE0BA2">
        <w:t xml:space="preserve">Hariduse, noorte ja keelevaldkondade kärbe RES perioodil kokku on 177,6 mln eurot. Vähendatakse kavandatud tegevustoetusi ning toetusi partneritele, KOV toetusfondi huvihariduse toetust, haridusvaldkonnas pakutavate koolituste (nt haridustöötajate koolitused) rahastamist suunatakse </w:t>
      </w:r>
      <w:proofErr w:type="spellStart"/>
      <w:r w:rsidRPr="00BE0BA2">
        <w:t>välisvahenditesse</w:t>
      </w:r>
      <w:proofErr w:type="spellEnd"/>
      <w:r w:rsidRPr="00BE0BA2">
        <w:t xml:space="preserve">. Prognoositavalt suureneb kõrghariduse tegevustoetus 2025. aastal varasemalt planeeritud 15% asemel 13% võrra. </w:t>
      </w:r>
      <w:r w:rsidRPr="00243E2E">
        <w:t>Alates 2025. aastast lõpetatakse ülikoolidele doktoriõppe lõpetanute eest  tulemustasu maksmine</w:t>
      </w:r>
      <w:r w:rsidRPr="00BE0BA2">
        <w:t xml:space="preserve">, Ülikooli Kliinikumi ja regionaalsete kolledžite toetuse ning tulemusstipendiumite toetuse </w:t>
      </w:r>
      <w:r w:rsidRPr="00BE0BA2">
        <w:lastRenderedPageBreak/>
        <w:t>sihtotstarbeline eraldamine ning  varasemaid toetusi võetakse arvesse kõrgkoolide rahastamismudelis kõrgkoolide osakaalude kujundamisel. </w:t>
      </w:r>
    </w:p>
    <w:p w14:paraId="56F08628" w14:textId="3F6D9338" w:rsidR="00443B4C" w:rsidRPr="00BE0BA2" w:rsidRDefault="00443B4C" w:rsidP="00443B4C">
      <w:pPr>
        <w:pStyle w:val="Sisutekst"/>
      </w:pPr>
      <w:r w:rsidRPr="00BE0BA2">
        <w:t>Teadus- ja arendustegevuse kärbe on kokku 72,1 mln eurot sh kärbitakse 67,7 mln edasiantavaid toetusi ja 4,4 mln eurot teadus- ja arendusasutuste ning teadust toetavate asutuste tegevuskulud. Kärped on suunatud peamiselt teadust toetavatele tegevustele, mille mõju majandusele on väiksem, aidates samas vähendada teadusbürokraatiat. Kärbitakse eelkõige neid eelarveridu, mille mõju Eesti majanduse ja teadussüsteemi konkurentsivõimele on väiksem.  </w:t>
      </w:r>
    </w:p>
    <w:p w14:paraId="645781DF" w14:textId="13EDC1A4"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Justiits</w:t>
      </w:r>
      <w:r w:rsidR="006074F6">
        <w:rPr>
          <w:rFonts w:asciiTheme="majorHAnsi" w:eastAsia="Calibri" w:hAnsiTheme="majorHAnsi" w:cs="Calibri"/>
          <w:b/>
          <w:color w:val="000087"/>
          <w:lang w:eastAsia="et-EE"/>
        </w:rPr>
        <w:t>- ja Digi</w:t>
      </w:r>
      <w:r w:rsidRPr="008C0CA6">
        <w:rPr>
          <w:rFonts w:asciiTheme="majorHAnsi" w:eastAsia="Calibri" w:hAnsiTheme="majorHAnsi" w:cs="Calibri"/>
          <w:b/>
          <w:color w:val="000087"/>
          <w:lang w:eastAsia="et-EE"/>
        </w:rPr>
        <w:t>ministeeriumi valitsemisala </w:t>
      </w:r>
    </w:p>
    <w:p w14:paraId="0C1E43F2" w14:textId="77777777" w:rsidR="00443B4C" w:rsidRPr="00BE0BA2" w:rsidRDefault="00443B4C" w:rsidP="00443B4C">
      <w:pPr>
        <w:pStyle w:val="Sisutekst"/>
      </w:pPr>
      <w:r>
        <w:t>P</w:t>
      </w:r>
      <w:r w:rsidRPr="00BE0BA2">
        <w:t xml:space="preserve">erioodil 2025-2028 hoitakse Justiits- ja Digiministeeriumi valitsemisalas kokku 67,2 mln eurot, millest 2025. aastal 10,2 mln eurot, 2026. aastal 16,2 mln eurot ning alates 2027. aastast 20,4 mln eurot aastas. Üleriigilistest kärpekokkulepetest jäi välja </w:t>
      </w:r>
      <w:proofErr w:type="spellStart"/>
      <w:r w:rsidRPr="00BE0BA2">
        <w:t>kübervaldkond</w:t>
      </w:r>
      <w:proofErr w:type="spellEnd"/>
      <w:r w:rsidRPr="00BE0BA2">
        <w:t xml:space="preserve"> ehk suures osas Riigi Infosüsteemide Amet ning ka ministeeriumi </w:t>
      </w:r>
      <w:proofErr w:type="spellStart"/>
      <w:r w:rsidRPr="00BE0BA2">
        <w:t>kübervaldkond</w:t>
      </w:r>
      <w:proofErr w:type="spellEnd"/>
      <w:r w:rsidRPr="00BE0BA2">
        <w:t>.  </w:t>
      </w:r>
    </w:p>
    <w:p w14:paraId="1B47474B" w14:textId="6B3E4DDB" w:rsidR="00443B4C" w:rsidRPr="00BE0BA2" w:rsidRDefault="00443B4C" w:rsidP="00443B4C">
      <w:pPr>
        <w:pStyle w:val="Sisutekst"/>
      </w:pPr>
      <w:r w:rsidRPr="00BE0BA2">
        <w:t>Kärpeotsused puudutavad ülejäänud valitsemisala asutusi, kes vastavalt koalitsioonileppe kokkulepetele kärpisid eelarveid üldjuhul 2025. aastal 5%, 2026. aastal 8%, ning alates 2027. aastast 20,4 mln eurot aastas. Kokkuhoiukohtade leidmiseks analüüsivad asutused võimalusi teenuste tõhustamiseks või vähendamiseks. Kärbitakse  nii personali- kui majandamiskulusid, aga ka IKT investeeringuid. Ministeerium hoiab kokku ka sihtasutustele, mittetulundusühingutele ja riigi äriühingutele antavatelt toetustelt. </w:t>
      </w:r>
    </w:p>
    <w:p w14:paraId="1886C11F" w14:textId="726F3CB6"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Kaitseministeeriumi valitsemisala </w:t>
      </w:r>
    </w:p>
    <w:p w14:paraId="04AB7EF5" w14:textId="77777777" w:rsidR="00443B4C" w:rsidRPr="00BE0BA2" w:rsidRDefault="00443B4C" w:rsidP="00443B4C">
      <w:pPr>
        <w:pStyle w:val="Sisutekst"/>
      </w:pPr>
      <w:r w:rsidRPr="00BE0BA2">
        <w:t>Kaitseministeerium hoiab aastatel 2025-2028 kulusid kokku ca 24 mln eurot. Kokkuhoid ei mõjuta püstitatud eesmärke</w:t>
      </w:r>
      <w:r>
        <w:t xml:space="preserve"> </w:t>
      </w:r>
      <w:r w:rsidRPr="00BE0BA2">
        <w:t>negatiivselt.  </w:t>
      </w:r>
    </w:p>
    <w:p w14:paraId="4232356D" w14:textId="77777777" w:rsidR="00443B4C" w:rsidRPr="00BE0BA2" w:rsidRDefault="00443B4C" w:rsidP="00443B4C">
      <w:pPr>
        <w:pStyle w:val="Sisutekst"/>
      </w:pPr>
      <w:r w:rsidRPr="00BE0BA2">
        <w:t>Kokkuhoid on saavutatud järgmiste tegevuste arvelt:  </w:t>
      </w:r>
    </w:p>
    <w:p w14:paraId="1B3867D3" w14:textId="77777777" w:rsidR="00443B4C" w:rsidRPr="008C0CA6" w:rsidRDefault="00443B4C" w:rsidP="00443B4C">
      <w:pPr>
        <w:pStyle w:val="1Bullet"/>
        <w:rPr>
          <w:noProof/>
        </w:rPr>
      </w:pPr>
      <w:r w:rsidRPr="008C0CA6">
        <w:rPr>
          <w:noProof/>
        </w:rPr>
        <w:t>Valitsemisala erinevate valdkondade kokkuhoiu ja efektiivistamise tulemusel väheneb tegevuskulude ja -toetuste eelarve nelja aasta lõikes kokku ca 11,7 mln eurot, sh 2025. aastal 2,4 mln eurot. Palgafondi kokkuhoid on 1,3 mln eurot, sh 2025. aastal 0,2 mln eurot. Samuti vähendatakse ürituste korraldamist, tellitavate teenuste mahtu, esindus- ja vastuvõtukulu, trükiste tellimist jms.   </w:t>
      </w:r>
    </w:p>
    <w:p w14:paraId="5DF3B93B" w14:textId="77777777" w:rsidR="00443B4C" w:rsidRPr="008C0CA6" w:rsidRDefault="00443B4C" w:rsidP="00443B4C">
      <w:pPr>
        <w:pStyle w:val="1Bullet"/>
        <w:rPr>
          <w:noProof/>
        </w:rPr>
      </w:pPr>
      <w:bookmarkStart w:id="226" w:name="_Hlk178064526"/>
      <w:r w:rsidRPr="008C0CA6">
        <w:rPr>
          <w:noProof/>
        </w:rPr>
        <w:t xml:space="preserve">Optimeeritakse taristu korrashoiukulusid ning vaadatakse üle mitmete teenuste tegelik kuluvajadus. Kokkuhoid on kokku 9,9 mln eurot, sh 2025 0,34 mln eurot. </w:t>
      </w:r>
    </w:p>
    <w:bookmarkEnd w:id="226"/>
    <w:p w14:paraId="6A15F362" w14:textId="77777777" w:rsidR="00443B4C" w:rsidRPr="008C0CA6" w:rsidRDefault="00443B4C" w:rsidP="00443B4C">
      <w:pPr>
        <w:pStyle w:val="1Bullet"/>
        <w:rPr>
          <w:noProof/>
        </w:rPr>
      </w:pPr>
      <w:r w:rsidRPr="008C0CA6">
        <w:rPr>
          <w:noProof/>
        </w:rPr>
        <w:t>Vähendatakse erinevate toetuste mahtu kolmandale sektorile kokku 0,5 mln eurot, sh 2025. aastal 0,1 mln eurot.  </w:t>
      </w:r>
    </w:p>
    <w:p w14:paraId="5A646AB3" w14:textId="2F59E63F" w:rsidR="00443B4C" w:rsidRPr="00BE0BA2" w:rsidRDefault="00443B4C" w:rsidP="00443B4C">
      <w:pPr>
        <w:pStyle w:val="Sisutekst"/>
      </w:pPr>
      <w:r w:rsidRPr="00BE0BA2">
        <w:t> </w:t>
      </w:r>
      <w:bookmarkStart w:id="227" w:name="_Hlk178071275"/>
      <w:r>
        <w:t xml:space="preserve">Kokku hoitud summad </w:t>
      </w:r>
      <w:bookmarkEnd w:id="227"/>
      <w:r w:rsidRPr="00BE0BA2">
        <w:t>suunatakse ümber väeloomesse. </w:t>
      </w:r>
    </w:p>
    <w:p w14:paraId="595E3E73" w14:textId="123ADFF5"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Kliimaministeeriumi valitsemisala </w:t>
      </w:r>
    </w:p>
    <w:p w14:paraId="0F8EB16C" w14:textId="77777777" w:rsidR="00443B4C" w:rsidRPr="00BE0BA2" w:rsidRDefault="00443B4C" w:rsidP="00443B4C">
      <w:pPr>
        <w:pStyle w:val="Sisutekst"/>
      </w:pPr>
      <w:r w:rsidRPr="008C0CA6">
        <w:t>Kliimaministeeriumi valitsemisala</w:t>
      </w:r>
      <w:r w:rsidRPr="00BE0BA2">
        <w:t xml:space="preserve"> 2025-2028 aasta kokkuhoid on kokku 64,1 mln eurot, sh tegevuskuludelt 62 mln eurot ja investeeringutelt 2,1 mln eurot. Kokkuhoid puudutab kõiki </w:t>
      </w:r>
      <w:r w:rsidRPr="00BE0BA2">
        <w:lastRenderedPageBreak/>
        <w:t>valitsemisala asutusi</w:t>
      </w:r>
      <w:r w:rsidRPr="008C0CA6">
        <w:t>, küll aga Eesti Loodusmuuseumile rakendatakse kärbet alates 2027.aastast.  </w:t>
      </w:r>
    </w:p>
    <w:p w14:paraId="7039486F" w14:textId="77777777" w:rsidR="00443B4C" w:rsidRPr="008C0CA6" w:rsidRDefault="00443B4C" w:rsidP="00443B4C">
      <w:pPr>
        <w:pStyle w:val="Sisutekst"/>
      </w:pPr>
      <w:r w:rsidRPr="008C0CA6">
        <w:t>Kulude kokkuhoidmiseks analüüsivad asutused eelkõige võimalusi tegevuste tõhustamiseks ja vähendamiseks. Vähendatakse büroopindasid ja sõidukeid ning väheneb ka töökohtade arv ja töötajatega seotud majandamiskulud (koolitused, lähetused). Lisaks kärbitakse valitsemisala IKT halduse ja arendusega seotud kulusid ning loobutakse osadest IT rakendustest. </w:t>
      </w:r>
    </w:p>
    <w:p w14:paraId="609CC01C" w14:textId="77777777" w:rsidR="00443B4C" w:rsidRPr="008C0CA6" w:rsidRDefault="00443B4C" w:rsidP="00443B4C">
      <w:pPr>
        <w:pStyle w:val="Sisutekst"/>
      </w:pPr>
      <w:r w:rsidRPr="008C0CA6">
        <w:t>Perioodil 2025-2028 vähendatakse tööjõukulusid ca 9 mln eurot, majandamiskulusid 39,7 mln eurot, tegevustoetusi 13,3 mln eurot ja investeeringuid 2,1 mln eurot.  </w:t>
      </w:r>
    </w:p>
    <w:p w14:paraId="7882E0B0" w14:textId="77777777" w:rsidR="00443B4C" w:rsidRPr="008C0CA6" w:rsidRDefault="00443B4C" w:rsidP="00443B4C">
      <w:pPr>
        <w:pStyle w:val="Sisutekst"/>
      </w:pPr>
      <w:r w:rsidRPr="008C0CA6">
        <w:t>Kliimaministeeriumis vähendatakse valitsemisala sihtasutustele ja äriühingutele kavandatud tegevustoetusi ning kärbitakse tööjõukulusid ja töötajatega seotud majandamiskulusid. </w:t>
      </w:r>
    </w:p>
    <w:p w14:paraId="4FF2BD11" w14:textId="77777777" w:rsidR="00443B4C" w:rsidRPr="008C0CA6" w:rsidRDefault="00443B4C" w:rsidP="00443B4C">
      <w:pPr>
        <w:pStyle w:val="Sisutekst"/>
      </w:pPr>
      <w:r w:rsidRPr="008C0CA6">
        <w:t>Transpordiametis vähendatakse tööjõukulusid ja majandamiskulusid (sh kavandatakse sulgeda 3-4 bürood). Lisaks kärbitakse teede korrashoiu- ja talvise navigatsioonikulusid. Teede korrashoiukulude vähendamine võib kaasa tuua vajaduse tee seisundi nõuete alandamiseks. </w:t>
      </w:r>
    </w:p>
    <w:p w14:paraId="2E4C1C34" w14:textId="77777777" w:rsidR="00443B4C" w:rsidRPr="008C0CA6" w:rsidRDefault="00443B4C" w:rsidP="00443B4C">
      <w:pPr>
        <w:pStyle w:val="Sisutekst"/>
      </w:pPr>
      <w:r w:rsidRPr="008C0CA6">
        <w:t xml:space="preserve">Keskkonnaametis vähendatakse tööjõukulusid (inspektorite öise valveteenuse (sh kriisivalve) lõpetamine ning büroopindasid. Lisaks kavandatakse kulusid kokku hoida operatiivseire kontrollseire  ja </w:t>
      </w:r>
      <w:proofErr w:type="spellStart"/>
      <w:r w:rsidRPr="008C0CA6">
        <w:t>võõrliikide</w:t>
      </w:r>
      <w:proofErr w:type="spellEnd"/>
      <w:r w:rsidRPr="008C0CA6">
        <w:t xml:space="preserve"> (karuputk) tõrjumise vähendamisega. </w:t>
      </w:r>
    </w:p>
    <w:p w14:paraId="38E2C75D" w14:textId="77777777" w:rsidR="00443B4C" w:rsidRPr="008C0CA6" w:rsidRDefault="00443B4C" w:rsidP="00443B4C">
      <w:pPr>
        <w:pStyle w:val="Sisutekst"/>
      </w:pPr>
      <w:r w:rsidRPr="008C0CA6">
        <w:t xml:space="preserve">Keskkonnaministeeriumi Infotehnoloogiakeskuses loobutakse </w:t>
      </w:r>
      <w:proofErr w:type="spellStart"/>
      <w:r w:rsidRPr="008C0CA6">
        <w:t>MapInfo</w:t>
      </w:r>
      <w:proofErr w:type="spellEnd"/>
      <w:r w:rsidRPr="008C0CA6">
        <w:t xml:space="preserve"> tarkvarast, sest see funktsionaalsus on kaetud </w:t>
      </w:r>
      <w:proofErr w:type="spellStart"/>
      <w:r w:rsidRPr="008C0CA6">
        <w:t>ArcGIS</w:t>
      </w:r>
      <w:proofErr w:type="spellEnd"/>
      <w:r w:rsidRPr="008C0CA6">
        <w:t xml:space="preserve"> lepinguga, vähendatakse juhtimistarkvara </w:t>
      </w:r>
      <w:proofErr w:type="spellStart"/>
      <w:r w:rsidRPr="008C0CA6">
        <w:t>PlanPro</w:t>
      </w:r>
      <w:proofErr w:type="spellEnd"/>
      <w:r w:rsidRPr="008C0CA6">
        <w:t xml:space="preserve"> arenduskulusid, serveri kapikohtasid, sulgetakse vana ehitusregistri rakendus ning kärbitakse IT arenduskulusid. Lisaks loobutakse osadest sõidukitest ja vähendatakse koolituskulusid. </w:t>
      </w:r>
    </w:p>
    <w:p w14:paraId="6F0717C5" w14:textId="77777777" w:rsidR="00443B4C" w:rsidRPr="008C0CA6" w:rsidRDefault="00443B4C" w:rsidP="00443B4C">
      <w:pPr>
        <w:pStyle w:val="Sisutekst"/>
      </w:pPr>
      <w:r w:rsidRPr="008C0CA6">
        <w:t>Keskkonnaagentuuris vähendatakse tööjõukulusid ja töötajatega seotud majanduskulusid (koolituskulud, tervisekindlustus) ning loobutakse osadest sõidukitest. Lisaks analüüsitakse seire- ja metsakorralduse teenuseid, et neid vähendada või tõhustada. </w:t>
      </w:r>
    </w:p>
    <w:p w14:paraId="7E27CA5D" w14:textId="77777777" w:rsidR="00443B4C" w:rsidRPr="008C0CA6" w:rsidRDefault="00443B4C" w:rsidP="00443B4C">
      <w:pPr>
        <w:pStyle w:val="Sisutekst"/>
      </w:pPr>
      <w:r w:rsidRPr="008C0CA6">
        <w:t>Riigilaevastik kavandatakse kokkuhoidu regionaalse võimekuse kärpimisega (</w:t>
      </w:r>
      <w:proofErr w:type="spellStart"/>
      <w:r w:rsidRPr="008C0CA6">
        <w:t>kaughaldus</w:t>
      </w:r>
      <w:proofErr w:type="spellEnd"/>
      <w:r w:rsidRPr="008C0CA6">
        <w:t xml:space="preserve"> jääb keskselt Tallinna), lisaks analüüsitakse piirkonniti lootsiteenuse ajalist vähendamist (24 tunnilt 16 tunnile) ning laialdasemat võimalust laevade ristkasutuseks (sh PPA ainukasutuses olevate laevadega). Kokku hoitakse ka laevade kindlustuskuludelt ja varujäämurdja tagamiseks lepingut ei sõlmita. </w:t>
      </w:r>
    </w:p>
    <w:p w14:paraId="13D2CB52" w14:textId="77AE68AE" w:rsidR="00443B4C" w:rsidRPr="008C0CA6" w:rsidRDefault="00443B4C" w:rsidP="00443B4C">
      <w:pPr>
        <w:pStyle w:val="Sisutekst"/>
      </w:pPr>
      <w:r w:rsidRPr="008C0CA6">
        <w:t>Eesti Geoloogiateenistus vähendatakse uurimis- ja arendustööde kulusid ja töötajatega seotud majandamiskulusid (lähetus-, koolitus-, inventari kulu). </w:t>
      </w:r>
    </w:p>
    <w:p w14:paraId="4DDCF117" w14:textId="7B36B6EE" w:rsidR="00443B4C" w:rsidRPr="00443B4C" w:rsidRDefault="00443B4C" w:rsidP="00443B4C">
      <w:pPr>
        <w:rPr>
          <w:b/>
          <w:bCs/>
        </w:rPr>
      </w:pPr>
      <w:r w:rsidRPr="008C0CA6">
        <w:rPr>
          <w:rFonts w:asciiTheme="majorHAnsi" w:eastAsia="Calibri" w:hAnsiTheme="majorHAnsi" w:cs="Calibri"/>
          <w:b/>
          <w:color w:val="000087"/>
          <w:lang w:eastAsia="et-EE"/>
        </w:rPr>
        <w:t>Kultuuriministeeriumi valitsemisala</w:t>
      </w:r>
      <w:r w:rsidRPr="00BE0BA2">
        <w:rPr>
          <w:b/>
          <w:bCs/>
        </w:rPr>
        <w:t> </w:t>
      </w:r>
    </w:p>
    <w:p w14:paraId="3019E290" w14:textId="77777777" w:rsidR="00443B4C" w:rsidRDefault="00443B4C" w:rsidP="00443B4C">
      <w:pPr>
        <w:pStyle w:val="Sisutekst"/>
      </w:pPr>
      <w:r w:rsidRPr="00BE0BA2">
        <w:t>2025. aastal kärbitakse Kultuuriministeeriumi valitsemisala eelarvet (piirmääraga vahendeid) 13,4 mln euro võrra, 2026. aastal suureneb kärbe 21 mln euroni, jõudes 2027. aastaks 26,3 mln euroni. Tegemist on püsiva kokkuhoiuga ehk mõju ulatub ka 2028. aastasse. </w:t>
      </w:r>
    </w:p>
    <w:p w14:paraId="2452DC2A" w14:textId="77777777" w:rsidR="004604CE" w:rsidRPr="00BE0BA2" w:rsidRDefault="004604CE" w:rsidP="00443B4C">
      <w:pPr>
        <w:pStyle w:val="Sisutekst"/>
      </w:pPr>
    </w:p>
    <w:p w14:paraId="6C1574AB" w14:textId="77777777" w:rsidR="00443B4C" w:rsidRPr="00BE0BA2" w:rsidRDefault="00443B4C" w:rsidP="00443B4C">
      <w:pPr>
        <w:pStyle w:val="Sisutekst"/>
      </w:pPr>
      <w:r w:rsidRPr="00BE0BA2">
        <w:lastRenderedPageBreak/>
        <w:t>Kokkuhoiukohad ja erandid: </w:t>
      </w:r>
    </w:p>
    <w:p w14:paraId="0E29B378" w14:textId="77777777" w:rsidR="00443B4C" w:rsidRPr="008C0CA6" w:rsidRDefault="00443B4C" w:rsidP="00443B4C">
      <w:pPr>
        <w:pStyle w:val="1Bullet"/>
        <w:rPr>
          <w:noProof/>
        </w:rPr>
      </w:pPr>
      <w:r w:rsidRPr="008C0CA6">
        <w:rPr>
          <w:noProof/>
        </w:rPr>
        <w:t>Kultuuriministeeriumi haldusala sihtasutuste, hallatavate muuseumide ja avalik-õiguslike juriidiliste isikute tegevustoetuste kärbe on 2025. aastal 4% ehk 5,3 mln eurot. 2026-2028 aastate rahastamiskavas nimetatud asutuste tegevustoetuste kärbe ei suurene, vaid jääb 4% tasemele. </w:t>
      </w:r>
    </w:p>
    <w:p w14:paraId="70D6B312" w14:textId="77777777" w:rsidR="00443B4C" w:rsidRPr="008C0CA6" w:rsidRDefault="00443B4C" w:rsidP="00443B4C">
      <w:pPr>
        <w:pStyle w:val="1Bullet"/>
        <w:rPr>
          <w:noProof/>
        </w:rPr>
      </w:pPr>
      <w:r w:rsidRPr="008C0CA6">
        <w:rPr>
          <w:noProof/>
        </w:rPr>
        <w:t>Kolmanda sektori, erasektori ja kohaliku omavalitsuse partnerite tegevustoetuste ning läbiviidavate avatud taotlusvoorude 2025. a kärbe on valdavalt 5% ehk 2,7 mln eurot. 2026. aastal valdavalt suureneb nimetatud asutuste ja taotlusvoorude kärbe täiendavalt 3% (ca 2 mln eurot) ja alates 2027. aastast veel täiendavalt 2% (ca 3,5 mln eurot). </w:t>
      </w:r>
    </w:p>
    <w:p w14:paraId="77A0A762" w14:textId="77777777" w:rsidR="00443B4C" w:rsidRPr="008C0CA6" w:rsidRDefault="00443B4C" w:rsidP="00443B4C">
      <w:pPr>
        <w:pStyle w:val="1Bullet"/>
        <w:rPr>
          <w:noProof/>
        </w:rPr>
      </w:pPr>
      <w:r w:rsidRPr="008C0CA6">
        <w:rPr>
          <w:noProof/>
        </w:rPr>
        <w:t>Rohkem kui 5% vähendatakse selliseid toetusi ja tegevuste kulusid, mis ei halva ühegi konkreetse asutuse, kellel on oluline või keskne roll kultuuripoliitika eesmärkide elluviimisel, tegevust või mõju füüsilistele isikutele on minimaalne. Vähendatakse oluliselt näiteks remontideks ja kinnisvara parendusteks mõeldud vahendeid ja info- ja kommunikatsioonitehnoloogia valdkonna arendusprojektide toetamist. Kokkuhoiu kogumaht 2025. aastal 4,7 mln eurot. Nimetatud toetuste ja tegevuste kulude kokkuhoid suureneb  2026. aastal täiendavalt 3% (ca 5,3 mln eurot) ja alates 2027. aastast veel täiendavalt 2% (ca 2,1 mln eurot). </w:t>
      </w:r>
    </w:p>
    <w:p w14:paraId="69423F87" w14:textId="77777777" w:rsidR="00443B4C" w:rsidRPr="008C0CA6" w:rsidRDefault="00443B4C" w:rsidP="00443B4C">
      <w:pPr>
        <w:pStyle w:val="1Bullet"/>
        <w:rPr>
          <w:noProof/>
        </w:rPr>
      </w:pPr>
      <w:r w:rsidRPr="008C0CA6">
        <w:rPr>
          <w:noProof/>
        </w:rPr>
        <w:t>Peale 2024. aastal toimunud tegevuskulude kärbet, leiti ministeeriumi ja hallatavate riigiasutuste tegevuskuludes veel kokkuhoiukohti mahus 0,7 mln eurot. Kokkuhoid jääb püsivaks aastani 2028. </w:t>
      </w:r>
    </w:p>
    <w:p w14:paraId="2D8C11A9" w14:textId="77777777" w:rsidR="00443B4C" w:rsidRPr="008C0CA6" w:rsidRDefault="00443B4C" w:rsidP="00443B4C">
      <w:pPr>
        <w:pStyle w:val="1Bullet"/>
        <w:rPr>
          <w:noProof/>
        </w:rPr>
      </w:pPr>
      <w:r w:rsidRPr="008C0CA6">
        <w:rPr>
          <w:noProof/>
        </w:rPr>
        <w:t>Suurematest eranditest - kärbetest jäävad puutumata kirjandusvaldkond (sh autorihüvitusfond), laulu- ja tantsupeo kollektiivijuhtide palgameede, toetus Team Estoniale ja rahvusvaheliste spordi suursündmuste toetusmeede. 2024. aastaga samas mahus jätkatakse kodumaiste filmide tegemise toetamist, tagasimakseprogrammi Film Estonia ning venekeelse erameedia toetamist. Nendesse meetmetesse lisati alles eelmistel aastal lisaressursse, mis vajavad aega tõhusalt toimima hakkamiseks. </w:t>
      </w:r>
    </w:p>
    <w:p w14:paraId="78F851B4" w14:textId="150CF277"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Majandus- ja Kommunikatsiooniministeeriumi valitsemisala </w:t>
      </w:r>
    </w:p>
    <w:p w14:paraId="696368D7" w14:textId="77777777" w:rsidR="00443B4C" w:rsidRPr="00BE0BA2" w:rsidRDefault="00443B4C" w:rsidP="00443B4C">
      <w:pPr>
        <w:pStyle w:val="Sisutekst"/>
      </w:pPr>
      <w:r w:rsidRPr="00BE0BA2">
        <w:t xml:space="preserve">Perioodil 2025-2028 hoitakse valitsemisalas kokku 50,7 mln eurot, sh ministeeriumi eelarvet 44,5 mln, tarbijakaitse ja tehnilise järelevalve ameti eelarvet 0,5 mln, tööinspektsiooni eelarvet 1,0 mln, riikliku lepitaja kantselei eelarvet 0,05 mln, soolise võrdõiguslikkuse ja võrdse kohtlemise voliniku eelarvet 0,2 mln ning maa- ja ruumiameti eelarvet 4,4 mln eurot. Sealhulgas hoiab ministeerium kokku 1,6 mln eurot tööjõukuludelt, 0,5 mln lähetustelt, uuringutelt ja koolitustelt, 16,4 mln sihtasutustele, mittetulundusühingutele ja riigi äriühingutele antavatelt tegevustoetustelt ning 26,0 mln eurot teadus- ja arendustegevuseks kavandatud toetusmeetmetest. Lisaks </w:t>
      </w:r>
      <w:r>
        <w:t>loobub</w:t>
      </w:r>
      <w:r w:rsidRPr="00BE0BA2">
        <w:t xml:space="preserve"> tarbijakaitse ja tehnilise järelevalve amet Vabariigi Valitsuse sihtotstarbelisse reservi</w:t>
      </w:r>
      <w:r>
        <w:t>s ette nähtud</w:t>
      </w:r>
      <w:r w:rsidRPr="00BE0BA2">
        <w:t xml:space="preserve"> uutest õigusaktidest tulenevat täiendavate tööjõukulude eelarve</w:t>
      </w:r>
      <w:r>
        <w:t>s</w:t>
      </w:r>
      <w:r w:rsidRPr="00BE0BA2">
        <w:t>t</w:t>
      </w:r>
      <w:r>
        <w:t>,</w:t>
      </w:r>
      <w:r w:rsidRPr="00BE0BA2">
        <w:t xml:space="preserve"> kokku 2,1 mln euro</w:t>
      </w:r>
      <w:r>
        <w:t xml:space="preserve"> ulatuses</w:t>
      </w:r>
      <w:r w:rsidRPr="00BE0BA2">
        <w:t>. </w:t>
      </w:r>
    </w:p>
    <w:p w14:paraId="25B9E316" w14:textId="77777777" w:rsidR="00443B4C" w:rsidRDefault="00443B4C" w:rsidP="00443B4C">
      <w:pPr>
        <w:pStyle w:val="Sisutekst"/>
      </w:pPr>
      <w:r w:rsidRPr="00BE0BA2">
        <w:t xml:space="preserve">MKM valitsemisalas </w:t>
      </w:r>
      <w:r>
        <w:t>analüüsi</w:t>
      </w:r>
      <w:r w:rsidRPr="00BE0BA2">
        <w:t>ti null-</w:t>
      </w:r>
      <w:proofErr w:type="spellStart"/>
      <w:r w:rsidRPr="00BE0BA2">
        <w:t>baasilise</w:t>
      </w:r>
      <w:proofErr w:type="spellEnd"/>
      <w:r w:rsidRPr="00BE0BA2">
        <w:t xml:space="preserve"> eelarve projekti ülesande käigus ühtekokku 390 teenust. Projekti läbiviimise ajal oli MKM valitsemisala koosseis erinev 2025. aasta koosseisust, sh kuulus valitsemisalasse digiühiskonna valdkond. Kokku tõstatati projektis 60 </w:t>
      </w:r>
      <w:r w:rsidRPr="00BE0BA2">
        <w:lastRenderedPageBreak/>
        <w:t>tõhustamisvõimalust ja –vajadust, millest enim ettepanekuid oli seotud erinevat laadi teenusesiseste sisulise tõhustamisega. Märkimisväärse eelarvemõjuga ettepanekuid jäi null-</w:t>
      </w:r>
      <w:proofErr w:type="spellStart"/>
      <w:r w:rsidRPr="00BE0BA2">
        <w:t>baasilise</w:t>
      </w:r>
      <w:proofErr w:type="spellEnd"/>
      <w:r w:rsidRPr="00BE0BA2">
        <w:t xml:space="preserve"> eelarve projekti arvestuses kokku kaks, millest üks on tasude tõstmisega seotud tulumeede ning teine ühekordne toetuse vähendamine 2025. aasta eelarves. Eelarvemõjuga ettepanekute vähesuse põhjus on 2023. aastal vahetult enne projekti tehtud kärped, perspektiivsete teenustega seotud muudatuste ennetav arvestamine riigi eelarvestrateegias aastatel 2024–2027 (näiteks töötushüvitiste reform, mille oluline mõju avaldub alates 2026. aastast, kus keskvalitsuse kulud vähenevad u 41,7 mln euro võrra, 2027. aastal u 66,6 mln euro võrra ning 2028. aastal u 71,3 mln euro võrra), samuti on mitu projekti ajal tehtud tõhustamisettepanekutest juba realiseeritud 2024. aasta negatiivse lisaeelarve raames (suures osas ettevõtlusega seotud). </w:t>
      </w:r>
    </w:p>
    <w:p w14:paraId="0DC4CC8C" w14:textId="7474AD6E" w:rsidR="00443B4C" w:rsidRPr="00BE0BA2" w:rsidRDefault="00443B4C" w:rsidP="00443B4C">
      <w:pPr>
        <w:pStyle w:val="Sisutekst"/>
      </w:pPr>
      <w:r w:rsidRPr="00BE0BA2">
        <w:t>Edasiseks kokkuhoiuks on tehtud ettepanekuid analüüsida terviklikult valitsemisalade üleselt erinevatest allikatest ja asutuste vahendusel osutatavaid teenuseid ja toetusi, vähendamaks dubleerimisi ja korrastamaks riigis ettevõtlustoetuste ja -teenuste pakkumist. Samuti ettepanek analüüsida lubade andmise ja riikliku järelevalvega seotud funktsioone, teenuseid ja protsesse, et leida võimalusi nende tõhustamiseks ning ka menetlusprotsesside kiirendamiseks. Digiühiskonna teenuste kaardistamisel ja hindamisel kujunes välja ettepanek viia null-</w:t>
      </w:r>
      <w:proofErr w:type="spellStart"/>
      <w:r w:rsidRPr="00BE0BA2">
        <w:t>baasilise</w:t>
      </w:r>
      <w:proofErr w:type="spellEnd"/>
      <w:r w:rsidRPr="00BE0BA2">
        <w:t xml:space="preserve"> eelarve projektile lisaks läbi horisontaalselt kõiki valitsemisalasid hõlmav riigi IT-asutuste konsolideerimise  ja teenuste erasektorile delegeerimiste võimaluste analüüs, kuna riigis puudub keskselt kehtestatud toimemudel IKT juhtimiseks, IT korraldamine toimub suuresti detsentraliseeritult ning erinevatest kasutusel olevatest tehnoloogiaplatvormidest tuleneb dubleerimisi. </w:t>
      </w:r>
    </w:p>
    <w:p w14:paraId="51E7C610" w14:textId="6229EBC4"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Rahandusministeeriumi valitsemisala </w:t>
      </w:r>
    </w:p>
    <w:p w14:paraId="43A63E49" w14:textId="77777777" w:rsidR="00443B4C" w:rsidRPr="00BE0BA2" w:rsidRDefault="00443B4C" w:rsidP="00443B4C">
      <w:pPr>
        <w:pStyle w:val="Sisutekst"/>
      </w:pPr>
      <w:r w:rsidRPr="008C0CA6">
        <w:t>Rahandusministeeriumi valitsemisala</w:t>
      </w:r>
      <w:r w:rsidRPr="00BE0BA2">
        <w:t xml:space="preserve"> tegevuskulude ja  -toetuste </w:t>
      </w:r>
      <w:r>
        <w:t>kokkuhoid</w:t>
      </w:r>
      <w:r w:rsidRPr="00BE0BA2">
        <w:t xml:space="preserve"> on 2025. aastal </w:t>
      </w:r>
      <w:r>
        <w:t>3,58</w:t>
      </w:r>
      <w:r w:rsidRPr="00BE0BA2">
        <w:t xml:space="preserve"> miljonit eurot, 2026. aastal </w:t>
      </w:r>
      <w:r>
        <w:t>5</w:t>
      </w:r>
      <w:r w:rsidRPr="00BE0BA2">
        <w:t>,6</w:t>
      </w:r>
      <w:r>
        <w:t>3</w:t>
      </w:r>
      <w:r w:rsidRPr="00BE0BA2">
        <w:t xml:space="preserve"> miljonit eurot, 2027. aastal  </w:t>
      </w:r>
      <w:r>
        <w:t>6,94</w:t>
      </w:r>
      <w:r w:rsidRPr="00BE0BA2">
        <w:t xml:space="preserve">  miljonit eurot ja 2028. aastal </w:t>
      </w:r>
      <w:r>
        <w:t>6,94</w:t>
      </w:r>
      <w:r w:rsidRPr="00BE0BA2">
        <w:t xml:space="preserve"> miljonit eurot. </w:t>
      </w:r>
    </w:p>
    <w:p w14:paraId="5BB054A1" w14:textId="77777777" w:rsidR="00443B4C" w:rsidRPr="00BE0BA2" w:rsidRDefault="00443B4C" w:rsidP="00443B4C">
      <w:pPr>
        <w:pStyle w:val="Sisutekst"/>
      </w:pPr>
      <w:r w:rsidRPr="00BE0BA2">
        <w:t>Kärpeotsused puudutavad kõiki Rahandusministeeriumi valitsemisala asutusi. Maksu- ja Tolliametile kui sisejulgeoleku asutusele rakendati vastavalt metoodikale vähendatud kärpemahtu. Kärpest jäid välja sisejulgeoleku valdkonna tuumvõimekuste säilitamisega seotud kulud. </w:t>
      </w:r>
    </w:p>
    <w:p w14:paraId="16AB83BA" w14:textId="77777777" w:rsidR="00443B4C" w:rsidRPr="00BE0BA2" w:rsidRDefault="00443B4C" w:rsidP="00443B4C">
      <w:pPr>
        <w:pStyle w:val="Sisutekst"/>
      </w:pPr>
      <w:r w:rsidRPr="00BE0BA2">
        <w:t>Kärpeülesande lahendamiseks analüüsivad asutused võimalusi tegevuste tõhustamiseks või vähendamiseks. Võimaluse korral vähendatakse töökohtade arvu ning peatatakse värbamine. Kärbitakse töötajatega seotud kulusid ja majandamiskulusid nagu koolitused, lähetused. Kärbitakse valitsemisala IKT halduse ja arendusega seotud kulusid. </w:t>
      </w:r>
    </w:p>
    <w:p w14:paraId="273888F5" w14:textId="30543FCC" w:rsidR="00443B4C" w:rsidRPr="00BE0BA2" w:rsidRDefault="00443B4C" w:rsidP="00443B4C">
      <w:pPr>
        <w:pStyle w:val="Sisutekst"/>
      </w:pPr>
      <w:r w:rsidRPr="00227D5D">
        <w:t xml:space="preserve">Rahandusministeeriumi valitsemisalas analüüsiti eelarverevisjoni käigus 48 teenuse eelarvet ning </w:t>
      </w:r>
      <w:r>
        <w:t xml:space="preserve">nende </w:t>
      </w:r>
      <w:r w:rsidRPr="00227D5D">
        <w:t xml:space="preserve">muutmisvõimalusi. </w:t>
      </w:r>
      <w:r>
        <w:t>Analüüsi t</w:t>
      </w:r>
      <w:r w:rsidRPr="00227D5D">
        <w:t xml:space="preserve">ulemusena </w:t>
      </w:r>
      <w:r>
        <w:t xml:space="preserve">leiti </w:t>
      </w:r>
      <w:r w:rsidRPr="00227D5D">
        <w:t xml:space="preserve">RAM valitsemisalas 12 erinevat tõhustamisettepanekut. Mitmed neist seotud erinevate tugiteenuste konsolideerimisega või kavandatud </w:t>
      </w:r>
      <w:r>
        <w:t xml:space="preserve">tugiteenuste </w:t>
      </w:r>
      <w:r w:rsidRPr="00227D5D">
        <w:t xml:space="preserve">konsolideerimiste lõpuleviimisega Riigi Tugiteenuste Keskusesse ning </w:t>
      </w:r>
      <w:r w:rsidRPr="00227D5D">
        <w:lastRenderedPageBreak/>
        <w:t>võimalustega riigieelarvesse täiendavat tulu tuua. Märkimisväärse rahalise mõjuga ettepanekutest on olulisemad riigieelarve täiendavad tulumeetmed – tulu- ja käibemaksu kogumise suurendamine Maksu- ja Tolliametisse loodava täiendava reageeriva ressursi toel. Samuti omandireformi reservfondi (ORF) liitmine riigieelarvega, mis tee</w:t>
      </w:r>
      <w:r>
        <w:t>b</w:t>
      </w:r>
      <w:r w:rsidRPr="00227D5D">
        <w:t xml:space="preserve"> paindlikumaks ORF jäägi kasutamise. Rahalise mõjuga kokkuhoiumeetmena pakuti välja ka Koidula piiripunkti osaline või täielik sulgemine, kuid selle üle </w:t>
      </w:r>
      <w:r>
        <w:t>tuleb otsustada laiemat julgeoleku- ja välispoliitilist konteksti arvestades</w:t>
      </w:r>
      <w:r w:rsidRPr="00227D5D">
        <w:t>. Muud tõhustamisettepanekud on seotud ülesannet</w:t>
      </w:r>
      <w:r>
        <w:t>e</w:t>
      </w:r>
      <w:r w:rsidRPr="00227D5D">
        <w:t xml:space="preserve"> jaotuse muutmisega asutuste vahel valitsemisala sees või valitsemisalade vahel, samuti tugitegevuste konsol</w:t>
      </w:r>
      <w:r>
        <w:t>i</w:t>
      </w:r>
      <w:r w:rsidRPr="00227D5D">
        <w:t>deerimisega.</w:t>
      </w:r>
    </w:p>
    <w:p w14:paraId="3EEAE1D7" w14:textId="0E833D5C" w:rsidR="00443B4C" w:rsidRPr="008C0CA6" w:rsidRDefault="00443B4C" w:rsidP="00443B4C">
      <w:pPr>
        <w:rPr>
          <w:rFonts w:asciiTheme="majorHAnsi" w:eastAsia="Calibri" w:hAnsiTheme="majorHAnsi" w:cs="Calibri"/>
          <w:b/>
          <w:color w:val="000087"/>
          <w:lang w:eastAsia="et-EE"/>
        </w:rPr>
      </w:pPr>
      <w:r w:rsidRPr="008C0CA6">
        <w:rPr>
          <w:rFonts w:asciiTheme="majorHAnsi" w:eastAsia="Calibri" w:hAnsiTheme="majorHAnsi" w:cs="Calibri"/>
          <w:b/>
          <w:color w:val="000087"/>
          <w:lang w:eastAsia="et-EE"/>
        </w:rPr>
        <w:t>Regionaal- ja Põllumajandusministeeriumi valitsemisala </w:t>
      </w:r>
    </w:p>
    <w:p w14:paraId="53E6CFD8" w14:textId="77777777" w:rsidR="00443B4C" w:rsidRPr="00303227" w:rsidRDefault="00443B4C" w:rsidP="00443B4C">
      <w:pPr>
        <w:pStyle w:val="Sisutekst"/>
        <w:rPr>
          <w:rFonts w:ascii="Segoe UI" w:hAnsi="Segoe UI" w:cs="Segoe UI"/>
          <w:color w:val="auto"/>
          <w:sz w:val="18"/>
          <w:szCs w:val="18"/>
        </w:rPr>
      </w:pPr>
      <w:r w:rsidRPr="00BE0BA2">
        <w:t>Regionaal- ja Põllumajandusministeeriumi valitsemisala asutuste kärbe on püsiva iseloomuga ning kajastub püsivalt riigi eelarvestrateegia perioodile läbi tegevuste efektiivsemaks tegemise. Toetuste kärbe on planeeritud vastavalt riigi eelarvestrateegias kokkulepitud kasvule</w:t>
      </w:r>
      <w:r>
        <w:t xml:space="preserve"> ning see puudutab</w:t>
      </w:r>
      <w:r w:rsidRPr="00303227">
        <w:rPr>
          <w:rFonts w:cs="Calibri Light"/>
          <w:color w:val="auto"/>
        </w:rPr>
        <w:t xml:space="preserve"> regionaal- kui põllumajanduse valdkonna toetusi. </w:t>
      </w:r>
    </w:p>
    <w:p w14:paraId="58C06A08" w14:textId="77777777" w:rsidR="00443B4C" w:rsidRPr="006679C9" w:rsidRDefault="00443B4C" w:rsidP="00443B4C">
      <w:pPr>
        <w:pStyle w:val="Sisutekst"/>
      </w:pPr>
      <w:r w:rsidRPr="006679C9">
        <w:t>Tööjõu- ja majanduskulude osas toimub peamine vähenemine Maa-ameti ja maapoliitika valdkonna liikumisest Majandus-ja Kommunikatsiooniministeeriumi valitsemisalasse. Täiendavalt kärbitakse üleriigilise kärpeülesande raames ka tegevuskulusid. Need jäävad samasse suurusjärku 2024. aastal tehtud ühekordsete kärbetega. Regionaal- ja Põllumajandusministeeriumi valitsemisala asutuste pingutus kärpimisel 2024. aastal kajastub püsivalt tegevuste efektiivsemaks tegemisel, mis võimaldab järgnevaid kärpeid hõlpsamini taluda ning suuri järgnevaid ümberkorraldusi vaja ei ole. Kärbete puhul vaadati peamiselt üle kinnisvara- ja sõidukite kulud, samuti tegelesid mitmed asutused tugifunktsioonide koondamisega. </w:t>
      </w:r>
    </w:p>
    <w:p w14:paraId="5C6618C2" w14:textId="2ED713E4" w:rsidR="00443B4C" w:rsidRPr="00443B4C" w:rsidRDefault="00443B4C" w:rsidP="00443B4C">
      <w:pPr>
        <w:pStyle w:val="Sisutekst"/>
      </w:pPr>
      <w:r w:rsidRPr="006679C9">
        <w:t xml:space="preserve">Toetuste poolelt on käivitumas uue EL-i rahastusperioodi toetusmeetmed ning nende kasv jätab varju kokkutõmbed riigisiseste toetuste osas. Regionaal- ja Põllumajandusministeeriumi valitsemisala eelarvest on ligi 89% toetused ning seetõttu langeb riigi kärpeülesande puhul ka domineeriv osa toetustele. Kokkuhoiukohti otsitakse muuhulgas ühistranspordi korralduselt, sh vaadatakse üle riigipoolse toetuse ja sõitjate omaosaluse osakaalud. Regionaalsete toetuste kärpimisel on fookuses sisult sarnaste toetusprogrammide ühendamine ning toetusmeetmete täpsem eesmärgistamine. Samuti otsitakse võimalusi rahastada toetusi </w:t>
      </w:r>
      <w:proofErr w:type="spellStart"/>
      <w:r w:rsidRPr="006679C9">
        <w:t>välisrahastusest</w:t>
      </w:r>
      <w:proofErr w:type="spellEnd"/>
      <w:r w:rsidRPr="006679C9">
        <w:t xml:space="preserve"> (näiteks Ida-Virumaa puhul õiglase ülemineku fondist). Regionaal- ja Põllumajandusministeeriumi valitsemisalas hoidutakse kärbetest meetmetes, mis panustavad haridusse ja järelkasvu, samuti sektori seisukohalt kriitilistes valdkondades nagu näiteks veterinaaria. </w:t>
      </w:r>
    </w:p>
    <w:p w14:paraId="53D0B8B2" w14:textId="00650948" w:rsidR="00443B4C" w:rsidRPr="00827610" w:rsidRDefault="00443B4C" w:rsidP="00443B4C">
      <w:pPr>
        <w:rPr>
          <w:rFonts w:asciiTheme="majorHAnsi" w:eastAsia="Calibri" w:hAnsiTheme="majorHAnsi" w:cs="Calibri"/>
          <w:b/>
          <w:color w:val="000087"/>
          <w:lang w:eastAsia="et-EE"/>
        </w:rPr>
      </w:pPr>
      <w:r w:rsidRPr="00827610">
        <w:rPr>
          <w:rFonts w:asciiTheme="majorHAnsi" w:eastAsia="Calibri" w:hAnsiTheme="majorHAnsi" w:cs="Calibri"/>
          <w:b/>
          <w:color w:val="000087"/>
          <w:lang w:eastAsia="et-EE"/>
        </w:rPr>
        <w:t>Siseministeerium valitsemisala </w:t>
      </w:r>
    </w:p>
    <w:p w14:paraId="094A65ED" w14:textId="77777777" w:rsidR="00443B4C" w:rsidRPr="00BE0BA2" w:rsidRDefault="00443B4C" w:rsidP="00443B4C">
      <w:pPr>
        <w:pStyle w:val="Sisutekst"/>
      </w:pPr>
      <w:r w:rsidRPr="00BE0BA2">
        <w:t xml:space="preserve">Valitsuskoalitsiooni moodustamisel ja koalitsioonileppe koostamisel lepiti kokku, et üleriigilistest suuremahulistest kärbetest jäetakse välja </w:t>
      </w:r>
      <w:proofErr w:type="spellStart"/>
      <w:r w:rsidRPr="00BE0BA2">
        <w:t>siseturvalisuse</w:t>
      </w:r>
      <w:proofErr w:type="spellEnd"/>
      <w:r w:rsidRPr="00BE0BA2">
        <w:t xml:space="preserve"> põhivõimed. Siseministeeriumi rakenduskõrgkooli Sisekaitseakadeemiat puudutas ka teine kärpeerisus – ei </w:t>
      </w:r>
      <w:r w:rsidRPr="00BE0BA2">
        <w:lastRenderedPageBreak/>
        <w:t>vähendata õpetajate palgafondi. Sellistest kokkulepetest lähtudes vähendati Siseministeeriumi valitsemisala eelarvet 2025. aastal 4,2 miljonit eurot, 2026.aastal 6,8 miljonit eurot ja alates 2027.aastast 8,4 miljonit eurot aastas.  </w:t>
      </w:r>
    </w:p>
    <w:p w14:paraId="0634DFBC" w14:textId="77777777" w:rsidR="00443B4C" w:rsidRPr="00BE0BA2" w:rsidRDefault="00443B4C" w:rsidP="00443B4C">
      <w:pPr>
        <w:pStyle w:val="Sisutekst"/>
      </w:pPr>
      <w:r w:rsidRPr="00BE0BA2">
        <w:t xml:space="preserve">Kuigi </w:t>
      </w:r>
      <w:proofErr w:type="spellStart"/>
      <w:r w:rsidRPr="00BE0BA2">
        <w:t>siseturvalisuse</w:t>
      </w:r>
      <w:proofErr w:type="spellEnd"/>
      <w:r w:rsidRPr="00BE0BA2">
        <w:t xml:space="preserve"> põhivõimeid ei vähendata, hoiavad </w:t>
      </w:r>
      <w:proofErr w:type="spellStart"/>
      <w:r w:rsidRPr="00BE0BA2">
        <w:t>siseturvalisuse</w:t>
      </w:r>
      <w:proofErr w:type="spellEnd"/>
      <w:r w:rsidRPr="00BE0BA2">
        <w:t xml:space="preserve"> asutused kokku kõikidest tugivaldkondadest. Oluliselt väheneb Siseministeeriumi enda eelarve. Sellega hakkama saamiseks ei täideta mitmeid vakantseid ametikohti, koondatakse inimesi, vähendatakse ürituste ja kohtumiste arvu ja nendele tehtavaid kulutusi. </w:t>
      </w:r>
    </w:p>
    <w:p w14:paraId="3577F056" w14:textId="77777777" w:rsidR="00443B4C" w:rsidRPr="00BE0BA2" w:rsidRDefault="00443B4C" w:rsidP="00443B4C">
      <w:pPr>
        <w:pStyle w:val="Sisutekst"/>
      </w:pPr>
      <w:r w:rsidRPr="00BE0BA2">
        <w:t>Arvestades seda, et Siseministeeriumile on lisandunud ka uusi ülesandeid laia riigikaitse projektide elluviimisel, korraldab ministeerium tööd ulatuslikult ümber, et vähenenud ressursse säästlikumalt kasutada. Mõned tegevused valitsemisalaüleselt konsolideeritakse, samuti tugevdatakse elanikkonnakaitse ja kriisivalmiduse valdkondi.  </w:t>
      </w:r>
    </w:p>
    <w:p w14:paraId="554BE031" w14:textId="77777777" w:rsidR="00443B4C" w:rsidRPr="00BE0BA2" w:rsidRDefault="00443B4C" w:rsidP="00443B4C">
      <w:pPr>
        <w:pStyle w:val="Sisutekst"/>
      </w:pPr>
      <w:r w:rsidRPr="00BE0BA2">
        <w:t>PPA ja Päästeamet saavad küll jätkata põhitegevustega senises mahus, kuid tõmbavad kokku tugitegevusi, mis võib mõju avaldada põhiteenuste jätkusuutlikkusele või kvaliteedile.  </w:t>
      </w:r>
    </w:p>
    <w:p w14:paraId="5AE4A68B" w14:textId="77777777" w:rsidR="00443B4C" w:rsidRPr="00BE0BA2" w:rsidRDefault="00443B4C" w:rsidP="00443B4C">
      <w:pPr>
        <w:pStyle w:val="Sisutekst"/>
      </w:pPr>
      <w:r w:rsidRPr="00BE0BA2">
        <w:t>Valitsemisalaüleselt kasutatakse edaspidi vanemat IKT riistvara ja kärbitakse ka IT-kasutajatuge. Samal ajal otsitakse võimalusi IT-lahenduste efektiivsemaks pakkumiseks ja kasutamiseks.  </w:t>
      </w:r>
    </w:p>
    <w:p w14:paraId="10D60E2C" w14:textId="77777777" w:rsidR="00443B4C" w:rsidRPr="00BE0BA2" w:rsidRDefault="00443B4C" w:rsidP="00443B4C">
      <w:pPr>
        <w:pStyle w:val="Sisutekst"/>
      </w:pPr>
      <w:r w:rsidRPr="00BE0BA2">
        <w:t>Väiksemate eelarveliste võimaluste juures vähendatakse ka mitmete partnerite toetusi või loobutakse toetamisest. </w:t>
      </w:r>
    </w:p>
    <w:p w14:paraId="00C39C61" w14:textId="0AA25025" w:rsidR="00443B4C" w:rsidRPr="00BE0BA2" w:rsidRDefault="00443B4C" w:rsidP="00443B4C">
      <w:pPr>
        <w:pStyle w:val="Sisutekst"/>
      </w:pPr>
      <w:r w:rsidRPr="00BE0BA2">
        <w:t>Täpsed kärpekohad on Siseministeeriumi asutustes alles otsustamisel ning saavad lõplikult selgeks 2025.aasta alguseks. </w:t>
      </w:r>
    </w:p>
    <w:p w14:paraId="6B52E99C" w14:textId="6B476A42" w:rsidR="00443B4C" w:rsidRPr="00C81B9E" w:rsidRDefault="00443B4C" w:rsidP="00443B4C">
      <w:pPr>
        <w:rPr>
          <w:rFonts w:asciiTheme="majorHAnsi" w:eastAsia="Calibri" w:hAnsiTheme="majorHAnsi" w:cs="Calibri"/>
          <w:b/>
          <w:color w:val="000087"/>
          <w:lang w:eastAsia="et-EE"/>
        </w:rPr>
      </w:pPr>
      <w:r w:rsidRPr="00C81B9E">
        <w:rPr>
          <w:rFonts w:asciiTheme="majorHAnsi" w:eastAsia="Calibri" w:hAnsiTheme="majorHAnsi" w:cs="Calibri"/>
          <w:b/>
          <w:color w:val="000087"/>
          <w:lang w:eastAsia="et-EE"/>
        </w:rPr>
        <w:t>Sotsiaalministeeriumi valitsemisala </w:t>
      </w:r>
    </w:p>
    <w:p w14:paraId="66D90499" w14:textId="77777777" w:rsidR="00443B4C" w:rsidRPr="00BE0BA2" w:rsidRDefault="00443B4C" w:rsidP="00443B4C">
      <w:pPr>
        <w:pStyle w:val="Sisutekst"/>
      </w:pPr>
      <w:r w:rsidRPr="00C81B9E">
        <w:t>Sotsiaalministeeriumi valitsemisala</w:t>
      </w:r>
      <w:r w:rsidRPr="00BE0BA2">
        <w:t xml:space="preserve"> </w:t>
      </w:r>
      <w:r>
        <w:t>kokkuhoid</w:t>
      </w:r>
      <w:r w:rsidRPr="00BE0BA2">
        <w:t xml:space="preserve"> on 2025. aastal </w:t>
      </w:r>
      <w:r>
        <w:t>28,4</w:t>
      </w:r>
      <w:r w:rsidRPr="00BE0BA2">
        <w:t xml:space="preserve"> miljonit eurot, 2026. aastal </w:t>
      </w:r>
      <w:r>
        <w:t>51,3</w:t>
      </w:r>
      <w:r w:rsidRPr="00BE0BA2">
        <w:t xml:space="preserve"> miljonit eurot, 2027. aastal </w:t>
      </w:r>
      <w:r>
        <w:t>65,6</w:t>
      </w:r>
      <w:r w:rsidRPr="00BE0BA2">
        <w:t xml:space="preserve"> miljonit eurot ja 2028. aastal </w:t>
      </w:r>
      <w:r>
        <w:t>72,9</w:t>
      </w:r>
      <w:r w:rsidRPr="00BE0BA2">
        <w:t xml:space="preserve"> miljonit eurot. </w:t>
      </w:r>
      <w:r>
        <w:t>O</w:t>
      </w:r>
      <w:r w:rsidRPr="00BE0BA2">
        <w:t>tsused puudutavad kõiki Sotsiaalministeeriumi valitsemisala asutusi ja kõiki programme.  </w:t>
      </w:r>
    </w:p>
    <w:p w14:paraId="2E9261C9" w14:textId="77777777" w:rsidR="00443B4C" w:rsidRPr="00BE0BA2" w:rsidRDefault="00443B4C" w:rsidP="00443B4C">
      <w:pPr>
        <w:pStyle w:val="Sisutekst"/>
      </w:pPr>
      <w:r w:rsidRPr="00C81B9E">
        <w:t>Riigieelarve revisjoni käigus otsustati</w:t>
      </w:r>
      <w:r w:rsidRPr="00BE0BA2">
        <w:t>:  </w:t>
      </w:r>
    </w:p>
    <w:p w14:paraId="40BE2DB1" w14:textId="77777777" w:rsidR="00443B4C" w:rsidRPr="001F5577" w:rsidRDefault="00443B4C" w:rsidP="00443B4C">
      <w:pPr>
        <w:pStyle w:val="1Bullet"/>
        <w:rPr>
          <w:noProof/>
        </w:rPr>
      </w:pPr>
      <w:r w:rsidRPr="001F5577">
        <w:rPr>
          <w:noProof/>
        </w:rPr>
        <w:t>alates 2025. aastast ei arvata ööpäevaringse hooldusteenuse saajaid üksi elava pensionäri toetuse saajate hulka. Muudatus puudutab väljaspool kodu osutatavat ööpäevaringset üldhooldusteenust, ööpäevaringset erihooldusteenust ja kogukonnas elamise teenust saavaid inimesi. Muudatus puudutab 2025. aastal ca 6700 inimest ehk umbes 10% kõigist üksi elava pensionäri toetuse saajatest. Otsuse tulemusena väheneb toetusega seotud eelarve 2025. aastal 1,34 mln eurot.  </w:t>
      </w:r>
    </w:p>
    <w:p w14:paraId="5AEBB8B0" w14:textId="77777777" w:rsidR="00443B4C" w:rsidRPr="001F5577" w:rsidRDefault="00443B4C" w:rsidP="00443B4C">
      <w:pPr>
        <w:pStyle w:val="1Bullet"/>
        <w:rPr>
          <w:noProof/>
        </w:rPr>
      </w:pPr>
      <w:r>
        <w:rPr>
          <w:noProof/>
        </w:rPr>
        <w:t>a</w:t>
      </w:r>
      <w:r w:rsidRPr="001F5577">
        <w:rPr>
          <w:noProof/>
        </w:rPr>
        <w:t>lates 2026. a väheneb vanemahüvitise ülempiir senise kolmekordse üle-eelmise kalendriaasta keskmine sotsiaalmaksuga maksustatava tulu asemel kahekordsele ning ühtlustatakse vanemahüvitise määramise põhimõtteid, kehtestades ülempiiri ka ema vanemahüvitisele. Samal ajal kaotatakse vanemahüvitise vähendamine samaaegse töise tulu teenimise korral. Ülempiiri vähendamine puudutab umbes 12% vanemahüvitise saajatest ehk ca 3500 lapsevanemat aastas ja aitab 2026. aastal riigil kokku hoida ligi 13 mln eurot.  </w:t>
      </w:r>
    </w:p>
    <w:p w14:paraId="20192C87" w14:textId="77777777" w:rsidR="00443B4C" w:rsidRPr="001F5577" w:rsidRDefault="00443B4C" w:rsidP="00443B4C">
      <w:pPr>
        <w:pStyle w:val="1Bullet"/>
        <w:rPr>
          <w:noProof/>
        </w:rPr>
      </w:pPr>
      <w:r>
        <w:rPr>
          <w:noProof/>
        </w:rPr>
        <w:lastRenderedPageBreak/>
        <w:t>a</w:t>
      </w:r>
      <w:r w:rsidRPr="001F5577">
        <w:rPr>
          <w:noProof/>
        </w:rPr>
        <w:t>lates 2026. aastast lõpet</w:t>
      </w:r>
      <w:r>
        <w:rPr>
          <w:noProof/>
        </w:rPr>
        <w:t>atakse</w:t>
      </w:r>
      <w:r w:rsidRPr="001F5577">
        <w:rPr>
          <w:noProof/>
        </w:rPr>
        <w:t xml:space="preserve"> riigi poolt ravikindlustusmaksu maksmine lastega koduse ülalpeetava abikaasa või registreeritud elukaaslase eest. Muudatus ei puuduta alla 3-aastast last kasvatavaid ning kolme ja enama lapsega vanemaid, kelle eest riik jätkab sotsiaalmaksu maksmist. Muudatus mõjutab Tervisekassa andmetel 1051 inimest, kellel on edaspidi võimalik pöörduda Töötukassasse, asuda tööle või sõlmida vabatahtlik kindlustusleping.  Prognoositav positiivne mõju riigieelarve positsioonile kokku on 2026. aastal 1,23 mln eurot. Mõju SKA eelarvele on 2,29 mln eurot, st väheneb erijuhtudel sotsiaalmaksu kulu 1,61 mln ning väheneb riigieelarve muudest vahenditest kaetav sotsiaalmaksust makstavate pensionide puudujäägi katteks olev kulu 0,68 mln eurot. Töötukassa eelarvele on mõju negatiivne, sest lisanduvad kulud ca 1,04 mln eurot, kuna suurenevad kulud nendele isikutele, kes end töötuna arvele võtavad. Vähene negatiivne mõju on ka Tervisekassal 0,02 mln eurot. Järgnevatel aastatel on mõju Tervisekassale positiivne 0,2 mln. </w:t>
      </w:r>
    </w:p>
    <w:p w14:paraId="00CE02CD" w14:textId="77777777" w:rsidR="00443B4C" w:rsidRDefault="00443B4C" w:rsidP="00443B4C">
      <w:pPr>
        <w:pStyle w:val="1Bullet"/>
        <w:rPr>
          <w:noProof/>
        </w:rPr>
      </w:pPr>
      <w:r w:rsidRPr="001F5577">
        <w:rPr>
          <w:noProof/>
        </w:rPr>
        <w:t>alates 2026. aastast kehtestada ajutise töövõimetuse hüvitisele ülempiir üle-eelmise kalendriaasta Eesti kahekordse keskmise palga suuruses. Ülempiir ei kohaldu tööandja poolt makstava haigushüvitise osale (4–8 päev). Ajutise töövõimetuse hüvitise ülempiiri kehtestamine aitab 2026. aastal riigil kokku hoida 4 mln eurot.  </w:t>
      </w:r>
    </w:p>
    <w:p w14:paraId="20FEE4E1" w14:textId="43302F64" w:rsidR="00443B4C" w:rsidRPr="00443B4C" w:rsidRDefault="00443B4C" w:rsidP="00443B4C">
      <w:pPr>
        <w:pStyle w:val="Sisutekst"/>
        <w:rPr>
          <w:noProof/>
        </w:rPr>
      </w:pPr>
      <w:r w:rsidRPr="003631C7">
        <w:rPr>
          <w:noProof/>
        </w:rPr>
        <w:t>Kokkuhoiumeetmeid rakendatakse ka Tervisekassas ning selle arvel paraneb Tervisekassa positsioon.</w:t>
      </w:r>
      <w:r w:rsidRPr="00C071E8">
        <w:t xml:space="preserve">Tervishoiuteenuste rahastamises ajakohastatakse inimeste omaosalusi. </w:t>
      </w:r>
      <w:r w:rsidRPr="00BE0BA2">
        <w:t>Selleks: </w:t>
      </w:r>
    </w:p>
    <w:p w14:paraId="6D9F4581" w14:textId="77777777" w:rsidR="00443B4C" w:rsidRPr="00C071E8" w:rsidRDefault="00443B4C" w:rsidP="00443B4C">
      <w:pPr>
        <w:pStyle w:val="1Bullet"/>
        <w:rPr>
          <w:noProof/>
        </w:rPr>
      </w:pPr>
      <w:r w:rsidRPr="00C071E8">
        <w:rPr>
          <w:noProof/>
        </w:rPr>
        <w:t>kehtestatakse alates 1.04.2025 ambulatoorses eriarstiabis, sh vältimatu arstiabi ja tervishoiutöötajaga võrdsustatud isiku (füsioterapeut, kliiniline logopeed ja psühholoog) teenuse kasutamisel visiiditasu 20 eurot ja haavatavamas olukorras olevate isikute rühmadele 5 eurot. 5-eurose visiiditasu sihtrühm kokku on ca 700 000 inimest ning 20-eurose visiiditasu sihtrühma suurus on hinnanguliselt 550 000 inimest. 2023. aasta andmetel mõjutab visiiditasu tõus hinnanguliselt ca 700 000 inimest. Prognoositav positiivne mõju eelarvele on 2025. aastal 6,6 mln eurot. </w:t>
      </w:r>
    </w:p>
    <w:p w14:paraId="123A67CB" w14:textId="77777777" w:rsidR="00443B4C" w:rsidRPr="00C071E8" w:rsidRDefault="00443B4C" w:rsidP="00443B4C">
      <w:pPr>
        <w:pStyle w:val="1Bullet"/>
        <w:rPr>
          <w:noProof/>
        </w:rPr>
      </w:pPr>
      <w:r w:rsidRPr="00C071E8">
        <w:rPr>
          <w:noProof/>
        </w:rPr>
        <w:t>suurendatakse alates 1.04.2025 voodipäevatasu 2,5-lt eurolt 5-le eurole. 2023. aasta andmetel mõjutab muudatus hinnanguliselt ca 130 000 inimest ja voodipäevade arv, millele muudatus rakendub, on hinnanguliselt kokku 870 000 voodipäeva aastas. Prognoositav positiivne mõju eelarvele on 2025. aastal 1,2 mln eurot. </w:t>
      </w:r>
    </w:p>
    <w:p w14:paraId="65AC8905" w14:textId="77777777" w:rsidR="00443B4C" w:rsidRPr="00C071E8" w:rsidRDefault="00443B4C" w:rsidP="00443B4C">
      <w:pPr>
        <w:pStyle w:val="1Bullet"/>
        <w:rPr>
          <w:noProof/>
        </w:rPr>
      </w:pPr>
      <w:r w:rsidRPr="00C071E8">
        <w:rPr>
          <w:noProof/>
        </w:rPr>
        <w:t>suurendatakse alates 1.01.2025 retseptitasu 2,50-lt eurolt 3,5-le eurole. Muudatus mõjutab ca 900 000 inimest, kes retseptiravimeid aasta jooksul ostavad. 2023. aastal osteti  ca 11,8 mln soodusretsepti. Prognoositav positiivne mõju eelarvele on ca 10 mln eurot aastas. </w:t>
      </w:r>
    </w:p>
    <w:p w14:paraId="27118073" w14:textId="77777777" w:rsidR="00443B4C" w:rsidRDefault="00443B4C" w:rsidP="00443B4C">
      <w:pPr>
        <w:pStyle w:val="1Bullet"/>
        <w:rPr>
          <w:noProof/>
        </w:rPr>
      </w:pPr>
      <w:r w:rsidRPr="00C071E8">
        <w:rPr>
          <w:noProof/>
        </w:rPr>
        <w:t>vähendatakse alates 1.01.2025 statsionaarses õendusabis patsiendi 15%-ne omaosalus 10%-le. Sihtrühma suurus on ca 13 000 inimest aastas. Keskmine voodipäevade arv inimese kohta on 36. Muudatuse täiendav kulu Tervisekassa eelarvele on 3,4 miljonit eurot aastas. </w:t>
      </w:r>
    </w:p>
    <w:p w14:paraId="02BE7379" w14:textId="08B0E572" w:rsidR="00443B4C" w:rsidRPr="00BE0BA2" w:rsidRDefault="00443B4C" w:rsidP="00443B4C">
      <w:pPr>
        <w:rPr>
          <w:b/>
          <w:bCs/>
        </w:rPr>
      </w:pPr>
      <w:r w:rsidRPr="00C071E8">
        <w:rPr>
          <w:rFonts w:asciiTheme="majorHAnsi" w:eastAsia="Calibri" w:hAnsiTheme="majorHAnsi" w:cs="Calibri"/>
          <w:b/>
          <w:color w:val="000087"/>
          <w:lang w:eastAsia="et-EE"/>
        </w:rPr>
        <w:t>Välisministeeriumi valitsemisala </w:t>
      </w:r>
    </w:p>
    <w:p w14:paraId="18F39947" w14:textId="62239049" w:rsidR="00443B4C" w:rsidRPr="00BE0BA2" w:rsidRDefault="00443B4C" w:rsidP="00443B4C">
      <w:pPr>
        <w:pStyle w:val="Sisutekst"/>
      </w:pPr>
      <w:bookmarkStart w:id="228" w:name="_Hlk178093858"/>
      <w:r w:rsidRPr="00BE0BA2">
        <w:t xml:space="preserve">2025. aastal hoiab Välisministeerium kokku peamiselt projekti- ja tegevustoetuste ning ministeeriumi majandamiskulude arvelt, säilitades Eesti </w:t>
      </w:r>
      <w:proofErr w:type="spellStart"/>
      <w:r w:rsidRPr="00BE0BA2">
        <w:t>välisteenistuse</w:t>
      </w:r>
      <w:proofErr w:type="spellEnd"/>
      <w:r w:rsidRPr="00BE0BA2">
        <w:t xml:space="preserve"> tegutsemissuutlikkuse </w:t>
      </w:r>
      <w:r w:rsidRPr="00BE0BA2">
        <w:lastRenderedPageBreak/>
        <w:t>riigi julgeoleku tagamisel. 2025. aastal välisesindusi sulgema ning Eesti diplomaatilist aktiivsust vähendama ei pea. </w:t>
      </w:r>
    </w:p>
    <w:p w14:paraId="544BEC58" w14:textId="77777777" w:rsidR="00443B4C" w:rsidRPr="00BE0BA2" w:rsidRDefault="00443B4C" w:rsidP="00443B4C">
      <w:pPr>
        <w:pStyle w:val="Sisutekst"/>
      </w:pPr>
      <w:r w:rsidRPr="00BE0BA2">
        <w:t>Eelarvekokkuhoiu tulemina: </w:t>
      </w:r>
    </w:p>
    <w:p w14:paraId="7FB6C49B" w14:textId="77777777" w:rsidR="00443B4C" w:rsidRPr="00C071E8" w:rsidRDefault="00443B4C" w:rsidP="00443B4C">
      <w:pPr>
        <w:pStyle w:val="1Bullet"/>
        <w:rPr>
          <w:noProof/>
        </w:rPr>
      </w:pPr>
      <w:r w:rsidRPr="00C071E8">
        <w:rPr>
          <w:noProof/>
        </w:rPr>
        <w:t>Vähendatakse 10% võrra Välisministeeriumi rahastatavate sihtasutuste tegevustoetusi (Eesti rahvusvahelise arengukoostöö keskus, Rahvusvaheline kaitseuuringute keskus) samuti sihtasutustele eraldatavaid projektitoetusi, kokku 0,2 mln eurot. </w:t>
      </w:r>
    </w:p>
    <w:p w14:paraId="21A169F1" w14:textId="77777777" w:rsidR="00443B4C" w:rsidRPr="00C071E8" w:rsidRDefault="00443B4C" w:rsidP="00443B4C">
      <w:pPr>
        <w:pStyle w:val="1Bullet"/>
        <w:rPr>
          <w:noProof/>
        </w:rPr>
      </w:pPr>
      <w:r w:rsidRPr="00C071E8">
        <w:rPr>
          <w:noProof/>
        </w:rPr>
        <w:t>Vähendatakse Välisministeeriumi antavaid projekti- ja tegevustoetusi 2,5 mln eurot, mis tähendab edaspidi senisest väiksemas mahus uute arengukoostööprojektide algatamist ja rahvusvaheliste algatuste toetamist. </w:t>
      </w:r>
    </w:p>
    <w:p w14:paraId="28268D24" w14:textId="5050EA59" w:rsidR="00443B4C" w:rsidRPr="00BE0BA2" w:rsidRDefault="00443B4C" w:rsidP="00443B4C">
      <w:pPr>
        <w:pStyle w:val="1Bullet"/>
        <w:rPr>
          <w:noProof/>
        </w:rPr>
      </w:pPr>
      <w:r w:rsidRPr="00C071E8">
        <w:rPr>
          <w:noProof/>
        </w:rPr>
        <w:t>Vähendatakse ministeeriumi haldus- ja IT-kulusid 1 mln eurot, mis tähendab peamiselt jooksvate remonttööde edasilükkamist ja väiksemas mahus inventari ja seadmete ostmist. </w:t>
      </w:r>
    </w:p>
    <w:p w14:paraId="6A017392" w14:textId="77777777" w:rsidR="00443B4C" w:rsidRPr="00BE0BA2" w:rsidRDefault="00443B4C" w:rsidP="00443B4C">
      <w:pPr>
        <w:pStyle w:val="Sisutekst"/>
      </w:pPr>
      <w:r w:rsidRPr="00BE0BA2">
        <w:t xml:space="preserve">Lisaks Vabariigi Valitsuse otsustatud kokkuhoiuvajadusele tuleb Välisministeeriumil arvestada vajadusega katta mitmeid kasvavaid kulusid, näiteks välisriikides sõlmitud töölepingutest ja </w:t>
      </w:r>
      <w:proofErr w:type="spellStart"/>
      <w:r w:rsidRPr="00BE0BA2">
        <w:t>välislähetatute</w:t>
      </w:r>
      <w:proofErr w:type="spellEnd"/>
      <w:r w:rsidRPr="00BE0BA2">
        <w:t xml:space="preserve"> laste koolitamisest tulenevad iga-aastased kallinemised. Nende kulutuste katte leiab Välisministeerium täiendavalt kokku hoides. </w:t>
      </w:r>
    </w:p>
    <w:bookmarkEnd w:id="228"/>
    <w:p w14:paraId="39E535BA" w14:textId="3A6DA33C" w:rsidR="00443B4C" w:rsidRPr="00BE0BA2" w:rsidRDefault="00443B4C" w:rsidP="00443B4C">
      <w:pPr>
        <w:pStyle w:val="Sisutekst"/>
      </w:pPr>
      <w:r w:rsidRPr="00BE0BA2">
        <w:t>Aastatel 202</w:t>
      </w:r>
      <w:r>
        <w:t>6-</w:t>
      </w:r>
      <w:r w:rsidRPr="00BE0BA2">
        <w:t>2028 kasvab kokkuhoid kumuleeruvalt, mistõttu tuleb veel rohkem Välisministeeriumi tegevusi koomale tõmmata. Arvestades kokkuhoiuvajadust, tuleb edasistel aastatel vähendada Välisministeeriumi antavaid projekti- ja tegevustoetusi tänaste plaanide kohaselt kuni 6 mln eurot. Sellele lisandub jätkuv kokkuhoid haldus- ja IT-kuludelt, mis jääb samasse suurusjärku 2025. aastaga - 1 mln eurot. Väiksemas mahus suureneb tänaste plaanide kohaselt sihtasutustele eraldatavate tegevus- ja projektitoetuste kärbe – kokku 0,3 mln eurot. Välistatud pole ka võimalus, kus Välisministeerium peab vähendama 2028. aastal esinduste majandamiskulusid, kuid sellised otsused kaalutakse läbi ja võetakse vastu järgmistel aastatel. </w:t>
      </w:r>
    </w:p>
    <w:p w14:paraId="294AFF6E" w14:textId="77777777" w:rsidR="00443B4C" w:rsidRPr="003631C7" w:rsidRDefault="00443B4C" w:rsidP="00443B4C">
      <w:pPr>
        <w:rPr>
          <w:rFonts w:asciiTheme="majorHAnsi" w:eastAsia="Calibri" w:hAnsiTheme="majorHAnsi" w:cs="Calibri"/>
          <w:b/>
          <w:color w:val="000087"/>
          <w:lang w:eastAsia="et-EE"/>
        </w:rPr>
      </w:pPr>
      <w:r w:rsidRPr="003631C7">
        <w:rPr>
          <w:rFonts w:asciiTheme="majorHAnsi" w:eastAsia="Calibri" w:hAnsiTheme="majorHAnsi" w:cs="Calibri"/>
          <w:b/>
          <w:color w:val="000087"/>
          <w:lang w:eastAsia="et-EE"/>
        </w:rPr>
        <w:t>Vabariigi Valitsuse reserv</w:t>
      </w:r>
    </w:p>
    <w:p w14:paraId="3D35F727" w14:textId="77777777" w:rsidR="00443B4C" w:rsidRPr="003631C7" w:rsidRDefault="00443B4C" w:rsidP="00443B4C">
      <w:pPr>
        <w:pStyle w:val="Sisutekst"/>
      </w:pPr>
      <w:r>
        <w:t>V</w:t>
      </w:r>
      <w:r w:rsidRPr="003631C7">
        <w:t>ähenda</w:t>
      </w:r>
      <w:r>
        <w:t>takse</w:t>
      </w:r>
      <w:r w:rsidRPr="003631C7">
        <w:t xml:space="preserve"> Vabariigi Valitsuse sihtotstarbelises reservis olevat valdkondliku teadus- ja arendustegevuse ning innovatsiooni eelarvet 2025. aastal 3 018 026 euro, 2026. aastal 9 254 339 euro, 2027. aastal 15 574 756 euro ning 2028. aastal 18 234 756 euro võrra. Vähendamine toimus reservis oleva teadus- ja arendustegevuse ning innovatsiooni lisavahendite konkurentsipõhise osa arvelt, mille tulemusena ei ole võimalik enam aastatel 2025-2028. jagada valdkondlik</w:t>
      </w:r>
      <w:r>
        <w:t>k</w:t>
      </w:r>
      <w:r w:rsidRPr="003631C7">
        <w:t>u konkurentsipõhist raha. Konkurentsipõhise osa eesmärk oli toetada riiklikult olulisi ja ministeeriumite üleseid TAI tegevusi vastavalt Teadus- ja Arendusnõukogu ettepanekule.</w:t>
      </w:r>
      <w:r>
        <w:t xml:space="preserve"> </w:t>
      </w:r>
    </w:p>
    <w:p w14:paraId="4B13E2FC" w14:textId="77777777" w:rsidR="00443B4C" w:rsidRPr="00443B4C" w:rsidRDefault="00443B4C" w:rsidP="00443B4C">
      <w:pPr>
        <w:pStyle w:val="Sisutekst"/>
      </w:pPr>
    </w:p>
    <w:p w14:paraId="6003BBAA" w14:textId="77777777" w:rsidR="00D6502F" w:rsidRPr="005F4CD2" w:rsidRDefault="00D6502F" w:rsidP="00D6502F">
      <w:pPr>
        <w:pStyle w:val="11Pealkiri2tase"/>
      </w:pPr>
      <w:bookmarkStart w:id="229" w:name="_Toc146563169"/>
      <w:bookmarkStart w:id="230" w:name="_Toc178059990"/>
      <w:r w:rsidRPr="005F4CD2">
        <w:lastRenderedPageBreak/>
        <w:t>3.3 Valitsussektori eelarvepositsioon</w:t>
      </w:r>
      <w:bookmarkEnd w:id="229"/>
      <w:bookmarkEnd w:id="230"/>
    </w:p>
    <w:p w14:paraId="0A434586" w14:textId="77777777" w:rsidR="00D6502F" w:rsidRPr="00AF554D" w:rsidRDefault="00D6502F" w:rsidP="00AD1834">
      <w:pPr>
        <w:pStyle w:val="Sisutekst"/>
        <w:rPr>
          <w:highlight w:val="yellow"/>
        </w:rPr>
      </w:pPr>
      <w:bookmarkStart w:id="231" w:name="_Hlk146478053"/>
      <w:r w:rsidRPr="005964F5">
        <w:t xml:space="preserve">2020. aastal puhkenud Covid-19 pandeemia tõttu 1,5 miljardi euro suurusesse puudujääki langenud valitsussektori eelarvepositsioon paranes majanduse kiire taastumise tulemusel 0,35 miljardi euro suuruse puudujäägini 2022. aasta lõpuks, kuid kasvas eelmisel aastal tõusnud kaitsekulude ja muude eelarveotsuste tulemusel 1,3 miljardi euroni. </w:t>
      </w:r>
    </w:p>
    <w:bookmarkEnd w:id="231"/>
    <w:p w14:paraId="51CED436" w14:textId="0AFA1F84" w:rsidR="00D6502F" w:rsidRPr="007E2CDC" w:rsidRDefault="00D6502F" w:rsidP="00D6502F">
      <w:pPr>
        <w:pStyle w:val="Pealdis"/>
      </w:pPr>
      <w:r w:rsidRPr="007E2CDC">
        <w:t xml:space="preserve">Joonis </w:t>
      </w:r>
      <w:r>
        <w:rPr>
          <w:noProof w:val="0"/>
        </w:rPr>
        <w:fldChar w:fldCharType="begin"/>
      </w:r>
      <w:r>
        <w:instrText xml:space="preserve"> SEQ Joonis \* ARABIC </w:instrText>
      </w:r>
      <w:r>
        <w:rPr>
          <w:noProof w:val="0"/>
        </w:rPr>
        <w:fldChar w:fldCharType="separate"/>
      </w:r>
      <w:r w:rsidR="002206A0">
        <w:t>1</w:t>
      </w:r>
      <w:r>
        <w:fldChar w:fldCharType="end"/>
      </w:r>
      <w:r w:rsidRPr="007E2CDC">
        <w:t>. Valitsussektori nominaalne eelarvepositsioon</w:t>
      </w:r>
    </w:p>
    <w:p w14:paraId="06AFEDBE" w14:textId="77777777" w:rsidR="00D6502F" w:rsidRPr="007E2CDC" w:rsidRDefault="00D6502F" w:rsidP="0091045E">
      <w:pPr>
        <w:jc w:val="center"/>
      </w:pPr>
      <w:r w:rsidRPr="007E2CDC">
        <w:rPr>
          <w:noProof/>
        </w:rPr>
        <w:drawing>
          <wp:inline distT="0" distB="0" distL="0" distR="0" wp14:anchorId="184824FA" wp14:editId="32B33EB7">
            <wp:extent cx="5801710" cy="2795752"/>
            <wp:effectExtent l="0" t="0" r="8890" b="0"/>
            <wp:docPr id="2015663903" name="Diagramm 201566390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6404880" w14:textId="77777777" w:rsidR="00D6502F" w:rsidRPr="007E2CDC" w:rsidRDefault="00D6502F" w:rsidP="00D6502F">
      <w:pPr>
        <w:pStyle w:val="Jalus"/>
      </w:pPr>
      <w:r w:rsidRPr="007E2CDC">
        <w:t>Allikas: Statistikaamet</w:t>
      </w:r>
    </w:p>
    <w:p w14:paraId="671B2A00" w14:textId="77777777" w:rsidR="00D6502F" w:rsidRPr="008E7317" w:rsidRDefault="00D6502F" w:rsidP="00AD1834">
      <w:pPr>
        <w:pStyle w:val="Sisutekst"/>
      </w:pPr>
      <w:r w:rsidRPr="00877765">
        <w:t>2024.</w:t>
      </w:r>
      <w:r w:rsidRPr="00877765">
        <w:rPr>
          <w:rFonts w:ascii="Calibri" w:hAnsi="Calibri" w:cs="Calibri"/>
        </w:rPr>
        <w:t> </w:t>
      </w:r>
      <w:r w:rsidRPr="00877765">
        <w:t>aasta eelarvepuuduj</w:t>
      </w:r>
      <w:r w:rsidRPr="00877765">
        <w:rPr>
          <w:rFonts w:cs="Aino"/>
        </w:rPr>
        <w:t>ää</w:t>
      </w:r>
      <w:r w:rsidRPr="00877765">
        <w:t xml:space="preserve">k ulatub eelarvestrateegia otsuseid arvestades </w:t>
      </w:r>
      <w:r>
        <w:t>2,9</w:t>
      </w:r>
      <w:r w:rsidRPr="00877765">
        <w:t xml:space="preserve">%ni </w:t>
      </w:r>
      <w:proofErr w:type="spellStart"/>
      <w:r w:rsidRPr="00877765">
        <w:t>SKPst</w:t>
      </w:r>
      <w:proofErr w:type="spellEnd"/>
      <w:r w:rsidRPr="00877765">
        <w:t xml:space="preserve">, </w:t>
      </w:r>
      <w:r>
        <w:t>mis on</w:t>
      </w:r>
      <w:r w:rsidRPr="00877765">
        <w:t xml:space="preserve"> 2024.a lisaeelarvega </w:t>
      </w:r>
      <w:r>
        <w:t>võrreldes veidi väiksem defitsiit</w:t>
      </w:r>
      <w:r w:rsidRPr="00877765">
        <w:t xml:space="preserve">. </w:t>
      </w:r>
      <w:r w:rsidRPr="008E7317">
        <w:t xml:space="preserve">Järgmisel aastal parandavad eelarvestrateegias kokkulepitud meetmed eelarvepositsiooni ca 600 mln euro ulatuses, mille toel väheneb defitsiit </w:t>
      </w:r>
      <w:r>
        <w:t xml:space="preserve">Rahandusministeeriumi suvise majandusprognoosiga võrreldes 1,4% võrra </w:t>
      </w:r>
      <w:proofErr w:type="spellStart"/>
      <w:r>
        <w:t>SKPst</w:t>
      </w:r>
      <w:proofErr w:type="spellEnd"/>
      <w:r>
        <w:t xml:space="preserve"> ja eelarvepuudujääk püsib 3,0% </w:t>
      </w:r>
      <w:proofErr w:type="spellStart"/>
      <w:r w:rsidRPr="008E7317">
        <w:t>SKPst</w:t>
      </w:r>
      <w:proofErr w:type="spellEnd"/>
      <w:r w:rsidRPr="008E7317">
        <w:t>. Järgnevatel aastatel suureneb meetmete maht kuni 1,</w:t>
      </w:r>
      <w:r>
        <w:t>25</w:t>
      </w:r>
      <w:r w:rsidRPr="008E7317">
        <w:t xml:space="preserve"> mld euroni, mis vähendab nominaalset puudujääki 1,2%ni </w:t>
      </w:r>
      <w:proofErr w:type="spellStart"/>
      <w:r w:rsidRPr="008E7317">
        <w:t>SKPst</w:t>
      </w:r>
      <w:proofErr w:type="spellEnd"/>
      <w:r w:rsidRPr="008E7317">
        <w:t>.</w:t>
      </w:r>
    </w:p>
    <w:p w14:paraId="18271F37" w14:textId="6DA7F0B9" w:rsidR="00D6502F" w:rsidRPr="007E2CDC" w:rsidRDefault="00D6502F" w:rsidP="00D6502F">
      <w:pPr>
        <w:pStyle w:val="Pealdis"/>
      </w:pPr>
      <w:r w:rsidRPr="007E2CDC">
        <w:t xml:space="preserve">Tabel </w:t>
      </w:r>
      <w:r>
        <w:rPr>
          <w:noProof w:val="0"/>
        </w:rPr>
        <w:fldChar w:fldCharType="begin"/>
      </w:r>
      <w:r>
        <w:instrText xml:space="preserve"> SEQ Tabel \* ARABIC </w:instrText>
      </w:r>
      <w:r>
        <w:rPr>
          <w:noProof w:val="0"/>
        </w:rPr>
        <w:fldChar w:fldCharType="separate"/>
      </w:r>
      <w:r w:rsidR="002206A0">
        <w:t>62</w:t>
      </w:r>
      <w:r>
        <w:fldChar w:fldCharType="end"/>
      </w:r>
      <w:r w:rsidRPr="007E2CDC">
        <w:t>. Valitsussektori eelarvepositsioon aastatel 2024–2028</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4526"/>
        <w:gridCol w:w="908"/>
        <w:gridCol w:w="908"/>
        <w:gridCol w:w="906"/>
        <w:gridCol w:w="908"/>
        <w:gridCol w:w="904"/>
      </w:tblGrid>
      <w:tr w:rsidR="00D6502F" w:rsidRPr="00AF554D" w14:paraId="72FE3494" w14:textId="77777777" w:rsidTr="006074F6">
        <w:trPr>
          <w:trHeight w:val="189"/>
          <w:tblHeader/>
        </w:trPr>
        <w:tc>
          <w:tcPr>
            <w:tcW w:w="2497" w:type="pct"/>
            <w:shd w:val="clear" w:color="auto" w:fill="99C9FE" w:themeFill="accent6"/>
          </w:tcPr>
          <w:p w14:paraId="2FE532F5" w14:textId="77777777" w:rsidR="00D6502F" w:rsidRPr="007E2CDC" w:rsidRDefault="00D6502F" w:rsidP="00011689">
            <w:pPr>
              <w:pStyle w:val="Tabelitekst"/>
              <w:rPr>
                <w:rFonts w:asciiTheme="majorHAnsi" w:eastAsia="Noto Sans Symbols" w:hAnsiTheme="majorHAnsi" w:cstheme="majorHAnsi"/>
                <w:szCs w:val="20"/>
              </w:rPr>
            </w:pPr>
          </w:p>
        </w:tc>
        <w:tc>
          <w:tcPr>
            <w:tcW w:w="501" w:type="pct"/>
            <w:shd w:val="clear" w:color="auto" w:fill="99C9FE" w:themeFill="accent6"/>
            <w:vAlign w:val="center"/>
          </w:tcPr>
          <w:p w14:paraId="06E0C0C4" w14:textId="77777777" w:rsidR="00D6502F" w:rsidRPr="007E2CDC" w:rsidRDefault="00D6502F" w:rsidP="00011689">
            <w:pPr>
              <w:pStyle w:val="Tabelitekst"/>
              <w:jc w:val="center"/>
              <w:rPr>
                <w:rFonts w:asciiTheme="majorHAnsi" w:eastAsia="Noto Sans Symbols" w:hAnsiTheme="majorHAnsi" w:cstheme="majorHAnsi"/>
                <w:b/>
                <w:bCs w:val="0"/>
                <w:szCs w:val="20"/>
              </w:rPr>
            </w:pPr>
            <w:r w:rsidRPr="007E2CDC">
              <w:rPr>
                <w:rFonts w:asciiTheme="majorHAnsi" w:eastAsia="Noto Sans Symbols" w:hAnsiTheme="majorHAnsi" w:cstheme="majorHAnsi"/>
                <w:b/>
                <w:bCs w:val="0"/>
                <w:szCs w:val="20"/>
              </w:rPr>
              <w:t>2024</w:t>
            </w:r>
          </w:p>
        </w:tc>
        <w:tc>
          <w:tcPr>
            <w:tcW w:w="501" w:type="pct"/>
            <w:shd w:val="clear" w:color="auto" w:fill="99C9FE" w:themeFill="accent6"/>
            <w:vAlign w:val="center"/>
          </w:tcPr>
          <w:p w14:paraId="774FD7EC" w14:textId="77777777" w:rsidR="00D6502F" w:rsidRPr="007E2CDC" w:rsidRDefault="00D6502F" w:rsidP="00011689">
            <w:pPr>
              <w:pStyle w:val="Tabelitekst"/>
              <w:jc w:val="center"/>
              <w:rPr>
                <w:rFonts w:asciiTheme="majorHAnsi" w:eastAsia="Noto Sans Symbols" w:hAnsiTheme="majorHAnsi" w:cstheme="majorHAnsi"/>
                <w:b/>
                <w:bCs w:val="0"/>
                <w:szCs w:val="20"/>
              </w:rPr>
            </w:pPr>
            <w:r w:rsidRPr="007E2CDC">
              <w:rPr>
                <w:rFonts w:asciiTheme="majorHAnsi" w:eastAsia="Noto Sans Symbols" w:hAnsiTheme="majorHAnsi" w:cstheme="majorHAnsi"/>
                <w:b/>
                <w:bCs w:val="0"/>
                <w:szCs w:val="20"/>
              </w:rPr>
              <w:t>2025</w:t>
            </w:r>
          </w:p>
        </w:tc>
        <w:tc>
          <w:tcPr>
            <w:tcW w:w="500" w:type="pct"/>
            <w:shd w:val="clear" w:color="auto" w:fill="99C9FE" w:themeFill="accent6"/>
            <w:vAlign w:val="center"/>
          </w:tcPr>
          <w:p w14:paraId="4D1B65D4" w14:textId="77777777" w:rsidR="00D6502F" w:rsidRPr="007E2CDC" w:rsidRDefault="00D6502F" w:rsidP="00011689">
            <w:pPr>
              <w:pStyle w:val="Tabelitekst"/>
              <w:jc w:val="center"/>
              <w:rPr>
                <w:rFonts w:asciiTheme="majorHAnsi" w:eastAsia="Noto Sans Symbols" w:hAnsiTheme="majorHAnsi" w:cstheme="majorHAnsi"/>
                <w:b/>
                <w:bCs w:val="0"/>
                <w:szCs w:val="20"/>
              </w:rPr>
            </w:pPr>
            <w:r w:rsidRPr="007E2CDC">
              <w:rPr>
                <w:rFonts w:asciiTheme="majorHAnsi" w:eastAsia="Noto Sans Symbols" w:hAnsiTheme="majorHAnsi" w:cstheme="majorHAnsi"/>
                <w:b/>
                <w:bCs w:val="0"/>
                <w:szCs w:val="20"/>
              </w:rPr>
              <w:t>2026</w:t>
            </w:r>
          </w:p>
        </w:tc>
        <w:tc>
          <w:tcPr>
            <w:tcW w:w="501" w:type="pct"/>
            <w:shd w:val="clear" w:color="auto" w:fill="99C9FE" w:themeFill="accent6"/>
            <w:vAlign w:val="center"/>
          </w:tcPr>
          <w:p w14:paraId="2F1E61D7" w14:textId="77777777" w:rsidR="00D6502F" w:rsidRPr="007E2CDC" w:rsidRDefault="00D6502F" w:rsidP="00011689">
            <w:pPr>
              <w:pStyle w:val="Tabelitekst"/>
              <w:jc w:val="center"/>
              <w:rPr>
                <w:rFonts w:asciiTheme="majorHAnsi" w:eastAsia="Noto Sans Symbols" w:hAnsiTheme="majorHAnsi" w:cstheme="majorHAnsi"/>
                <w:b/>
                <w:bCs w:val="0"/>
                <w:szCs w:val="20"/>
              </w:rPr>
            </w:pPr>
            <w:r w:rsidRPr="007E2CDC">
              <w:rPr>
                <w:rFonts w:asciiTheme="majorHAnsi" w:eastAsia="Noto Sans Symbols" w:hAnsiTheme="majorHAnsi" w:cstheme="majorHAnsi"/>
                <w:b/>
                <w:bCs w:val="0"/>
                <w:szCs w:val="20"/>
              </w:rPr>
              <w:t>2027</w:t>
            </w:r>
          </w:p>
        </w:tc>
        <w:tc>
          <w:tcPr>
            <w:tcW w:w="499" w:type="pct"/>
            <w:shd w:val="clear" w:color="auto" w:fill="99C9FE" w:themeFill="accent6"/>
            <w:vAlign w:val="center"/>
          </w:tcPr>
          <w:p w14:paraId="3B9C3731" w14:textId="77777777" w:rsidR="00D6502F" w:rsidRPr="007E2CDC" w:rsidRDefault="00D6502F" w:rsidP="00011689">
            <w:pPr>
              <w:pStyle w:val="Tabelitekst"/>
              <w:jc w:val="center"/>
              <w:rPr>
                <w:rFonts w:asciiTheme="majorHAnsi" w:eastAsia="Noto Sans Symbols" w:hAnsiTheme="majorHAnsi" w:cstheme="majorHAnsi"/>
                <w:b/>
                <w:bCs w:val="0"/>
                <w:szCs w:val="20"/>
              </w:rPr>
            </w:pPr>
            <w:r w:rsidRPr="007E2CDC">
              <w:rPr>
                <w:rFonts w:asciiTheme="majorHAnsi" w:eastAsia="Noto Sans Symbols" w:hAnsiTheme="majorHAnsi" w:cstheme="majorHAnsi"/>
                <w:b/>
                <w:bCs w:val="0"/>
                <w:szCs w:val="20"/>
              </w:rPr>
              <w:t>2028</w:t>
            </w:r>
          </w:p>
        </w:tc>
      </w:tr>
      <w:tr w:rsidR="00D6502F" w:rsidRPr="00877765" w14:paraId="6B5E7979" w14:textId="77777777" w:rsidTr="00011689">
        <w:trPr>
          <w:trHeight w:val="64"/>
        </w:trPr>
        <w:tc>
          <w:tcPr>
            <w:tcW w:w="2497" w:type="pct"/>
          </w:tcPr>
          <w:p w14:paraId="1D34138B"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 xml:space="preserve">Valitsussektori nominaalne eelarvepositsioon (% </w:t>
            </w:r>
            <w:proofErr w:type="spellStart"/>
            <w:r w:rsidRPr="00877765">
              <w:rPr>
                <w:rFonts w:asciiTheme="majorHAnsi" w:eastAsia="Noto Sans Symbols" w:hAnsiTheme="majorHAnsi" w:cstheme="majorHAnsi"/>
                <w:szCs w:val="20"/>
              </w:rPr>
              <w:t>SKPst</w:t>
            </w:r>
            <w:proofErr w:type="spellEnd"/>
            <w:r w:rsidRPr="00877765">
              <w:rPr>
                <w:rFonts w:asciiTheme="majorHAnsi" w:eastAsia="Noto Sans Symbols" w:hAnsiTheme="majorHAnsi" w:cstheme="majorHAnsi"/>
                <w:szCs w:val="20"/>
              </w:rPr>
              <w:t>)</w:t>
            </w:r>
          </w:p>
        </w:tc>
        <w:tc>
          <w:tcPr>
            <w:tcW w:w="501" w:type="pct"/>
            <w:vAlign w:val="bottom"/>
          </w:tcPr>
          <w:p w14:paraId="71DE860C"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-2,9</w:t>
            </w:r>
          </w:p>
        </w:tc>
        <w:tc>
          <w:tcPr>
            <w:tcW w:w="501" w:type="pct"/>
            <w:vAlign w:val="bottom"/>
          </w:tcPr>
          <w:p w14:paraId="00C9704D"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-3,0</w:t>
            </w:r>
          </w:p>
        </w:tc>
        <w:tc>
          <w:tcPr>
            <w:tcW w:w="500" w:type="pct"/>
            <w:vAlign w:val="bottom"/>
          </w:tcPr>
          <w:p w14:paraId="4AE5E9DA"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-2,8</w:t>
            </w:r>
          </w:p>
        </w:tc>
        <w:tc>
          <w:tcPr>
            <w:tcW w:w="501" w:type="pct"/>
            <w:vAlign w:val="bottom"/>
          </w:tcPr>
          <w:p w14:paraId="71492CA8"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-2,5</w:t>
            </w:r>
          </w:p>
        </w:tc>
        <w:tc>
          <w:tcPr>
            <w:tcW w:w="499" w:type="pct"/>
            <w:vAlign w:val="bottom"/>
          </w:tcPr>
          <w:p w14:paraId="1F4313E2"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-1,2</w:t>
            </w:r>
          </w:p>
        </w:tc>
      </w:tr>
      <w:tr w:rsidR="00D6502F" w:rsidRPr="00877765" w14:paraId="636E5E6F" w14:textId="77777777" w:rsidTr="00011689">
        <w:trPr>
          <w:trHeight w:val="64"/>
        </w:trPr>
        <w:tc>
          <w:tcPr>
            <w:tcW w:w="2497" w:type="pct"/>
          </w:tcPr>
          <w:p w14:paraId="226715E3"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Keskvalitsus</w:t>
            </w:r>
          </w:p>
        </w:tc>
        <w:tc>
          <w:tcPr>
            <w:tcW w:w="501" w:type="pct"/>
            <w:vAlign w:val="bottom"/>
          </w:tcPr>
          <w:p w14:paraId="67BF73EA"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-2,3</w:t>
            </w:r>
          </w:p>
        </w:tc>
        <w:tc>
          <w:tcPr>
            <w:tcW w:w="501" w:type="pct"/>
            <w:vAlign w:val="bottom"/>
          </w:tcPr>
          <w:p w14:paraId="36CEB8AB"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-2,1</w:t>
            </w:r>
          </w:p>
        </w:tc>
        <w:tc>
          <w:tcPr>
            <w:tcW w:w="500" w:type="pct"/>
            <w:vAlign w:val="bottom"/>
          </w:tcPr>
          <w:p w14:paraId="338F37BC"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-2,1</w:t>
            </w:r>
          </w:p>
        </w:tc>
        <w:tc>
          <w:tcPr>
            <w:tcW w:w="501" w:type="pct"/>
            <w:vAlign w:val="bottom"/>
          </w:tcPr>
          <w:p w14:paraId="185A094E"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-1,9</w:t>
            </w:r>
          </w:p>
        </w:tc>
        <w:tc>
          <w:tcPr>
            <w:tcW w:w="499" w:type="pct"/>
            <w:vAlign w:val="bottom"/>
          </w:tcPr>
          <w:p w14:paraId="5123BF4A"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-0,5</w:t>
            </w:r>
          </w:p>
        </w:tc>
      </w:tr>
      <w:tr w:rsidR="00D6502F" w:rsidRPr="00877765" w14:paraId="55A18E5E" w14:textId="77777777" w:rsidTr="00011689">
        <w:trPr>
          <w:trHeight w:val="64"/>
        </w:trPr>
        <w:tc>
          <w:tcPr>
            <w:tcW w:w="2497" w:type="pct"/>
          </w:tcPr>
          <w:p w14:paraId="1C29BF63"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Sotsiaalkindlustusfondid</w:t>
            </w:r>
          </w:p>
        </w:tc>
        <w:tc>
          <w:tcPr>
            <w:tcW w:w="501" w:type="pct"/>
            <w:vAlign w:val="bottom"/>
          </w:tcPr>
          <w:p w14:paraId="08A0047F"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-0,1</w:t>
            </w:r>
          </w:p>
        </w:tc>
        <w:tc>
          <w:tcPr>
            <w:tcW w:w="501" w:type="pct"/>
            <w:vAlign w:val="bottom"/>
          </w:tcPr>
          <w:p w14:paraId="7DD93335"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-0,4</w:t>
            </w:r>
          </w:p>
        </w:tc>
        <w:tc>
          <w:tcPr>
            <w:tcW w:w="500" w:type="pct"/>
            <w:vAlign w:val="bottom"/>
          </w:tcPr>
          <w:p w14:paraId="108E6581"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-0,5</w:t>
            </w:r>
          </w:p>
        </w:tc>
        <w:tc>
          <w:tcPr>
            <w:tcW w:w="501" w:type="pct"/>
            <w:vAlign w:val="bottom"/>
          </w:tcPr>
          <w:p w14:paraId="41D8B30C"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w:t>
            </w:r>
            <w:r>
              <w:rPr>
                <w:rFonts w:asciiTheme="majorHAnsi" w:eastAsia="Noto Sans Symbols" w:hAnsiTheme="majorHAnsi" w:cstheme="majorHAnsi"/>
                <w:szCs w:val="20"/>
              </w:rPr>
              <w:t>5</w:t>
            </w:r>
          </w:p>
        </w:tc>
        <w:tc>
          <w:tcPr>
            <w:tcW w:w="499" w:type="pct"/>
            <w:vAlign w:val="bottom"/>
          </w:tcPr>
          <w:p w14:paraId="31599B24"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-0,6</w:t>
            </w:r>
          </w:p>
        </w:tc>
      </w:tr>
      <w:tr w:rsidR="00D6502F" w:rsidRPr="00877765" w14:paraId="15DA643A" w14:textId="77777777" w:rsidTr="00011689">
        <w:trPr>
          <w:trHeight w:val="64"/>
        </w:trPr>
        <w:tc>
          <w:tcPr>
            <w:tcW w:w="2497" w:type="pct"/>
          </w:tcPr>
          <w:p w14:paraId="31DF8145"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Kohalikud omavalitsused</w:t>
            </w:r>
          </w:p>
        </w:tc>
        <w:tc>
          <w:tcPr>
            <w:tcW w:w="501" w:type="pct"/>
            <w:vAlign w:val="bottom"/>
          </w:tcPr>
          <w:p w14:paraId="666EF4BA"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-0,5</w:t>
            </w:r>
          </w:p>
        </w:tc>
        <w:tc>
          <w:tcPr>
            <w:tcW w:w="501" w:type="pct"/>
            <w:vAlign w:val="bottom"/>
          </w:tcPr>
          <w:p w14:paraId="49AF7A68"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-0,4</w:t>
            </w:r>
          </w:p>
        </w:tc>
        <w:tc>
          <w:tcPr>
            <w:tcW w:w="500" w:type="pct"/>
            <w:vAlign w:val="bottom"/>
          </w:tcPr>
          <w:p w14:paraId="6BF7C4C4"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-0,2</w:t>
            </w:r>
          </w:p>
        </w:tc>
        <w:tc>
          <w:tcPr>
            <w:tcW w:w="501" w:type="pct"/>
            <w:vAlign w:val="bottom"/>
          </w:tcPr>
          <w:p w14:paraId="1B447D01"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-0,1</w:t>
            </w:r>
          </w:p>
        </w:tc>
        <w:tc>
          <w:tcPr>
            <w:tcW w:w="499" w:type="pct"/>
            <w:vAlign w:val="bottom"/>
          </w:tcPr>
          <w:p w14:paraId="2D7C551F"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-0,2</w:t>
            </w:r>
          </w:p>
        </w:tc>
      </w:tr>
      <w:tr w:rsidR="00D6502F" w:rsidRPr="00877765" w14:paraId="61980898" w14:textId="77777777" w:rsidTr="00011689">
        <w:trPr>
          <w:trHeight w:val="64"/>
        </w:trPr>
        <w:tc>
          <w:tcPr>
            <w:tcW w:w="2497" w:type="pct"/>
          </w:tcPr>
          <w:p w14:paraId="7643B000"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Valitsussektori nominaalne eelarvepositsioon (mln eurot)</w:t>
            </w:r>
          </w:p>
        </w:tc>
        <w:tc>
          <w:tcPr>
            <w:tcW w:w="501" w:type="pct"/>
            <w:vAlign w:val="bottom"/>
          </w:tcPr>
          <w:p w14:paraId="1DC3F347"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-1140</w:t>
            </w:r>
          </w:p>
        </w:tc>
        <w:tc>
          <w:tcPr>
            <w:tcW w:w="501" w:type="pct"/>
            <w:vAlign w:val="bottom"/>
          </w:tcPr>
          <w:p w14:paraId="0158A744"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-1250</w:t>
            </w:r>
          </w:p>
        </w:tc>
        <w:tc>
          <w:tcPr>
            <w:tcW w:w="500" w:type="pct"/>
            <w:vAlign w:val="bottom"/>
          </w:tcPr>
          <w:p w14:paraId="41157F38"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-1236</w:t>
            </w:r>
          </w:p>
        </w:tc>
        <w:tc>
          <w:tcPr>
            <w:tcW w:w="501" w:type="pct"/>
            <w:vAlign w:val="bottom"/>
          </w:tcPr>
          <w:p w14:paraId="70BE64ED"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-1172</w:t>
            </w:r>
          </w:p>
        </w:tc>
        <w:tc>
          <w:tcPr>
            <w:tcW w:w="499" w:type="pct"/>
            <w:vAlign w:val="bottom"/>
          </w:tcPr>
          <w:p w14:paraId="5332DEBE"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-602</w:t>
            </w:r>
          </w:p>
        </w:tc>
      </w:tr>
      <w:tr w:rsidR="00D6502F" w:rsidRPr="00877765" w14:paraId="278FA477" w14:textId="77777777" w:rsidTr="00011689">
        <w:trPr>
          <w:trHeight w:val="54"/>
        </w:trPr>
        <w:tc>
          <w:tcPr>
            <w:tcW w:w="2497" w:type="pct"/>
          </w:tcPr>
          <w:p w14:paraId="208EACCD"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Keskvalitsus</w:t>
            </w:r>
          </w:p>
        </w:tc>
        <w:tc>
          <w:tcPr>
            <w:tcW w:w="501" w:type="pct"/>
            <w:vAlign w:val="bottom"/>
          </w:tcPr>
          <w:p w14:paraId="1C87F86F"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-903</w:t>
            </w:r>
          </w:p>
        </w:tc>
        <w:tc>
          <w:tcPr>
            <w:tcW w:w="501" w:type="pct"/>
            <w:vAlign w:val="bottom"/>
          </w:tcPr>
          <w:p w14:paraId="27528A80"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-897</w:t>
            </w:r>
          </w:p>
        </w:tc>
        <w:tc>
          <w:tcPr>
            <w:tcW w:w="500" w:type="pct"/>
            <w:vAlign w:val="bottom"/>
          </w:tcPr>
          <w:p w14:paraId="2498119D"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-942</w:t>
            </w:r>
          </w:p>
        </w:tc>
        <w:tc>
          <w:tcPr>
            <w:tcW w:w="501" w:type="pct"/>
            <w:vAlign w:val="bottom"/>
          </w:tcPr>
          <w:p w14:paraId="78E887F4"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-868</w:t>
            </w:r>
          </w:p>
        </w:tc>
        <w:tc>
          <w:tcPr>
            <w:tcW w:w="499" w:type="pct"/>
            <w:vAlign w:val="bottom"/>
          </w:tcPr>
          <w:p w14:paraId="0BB48644"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-243</w:t>
            </w:r>
          </w:p>
        </w:tc>
      </w:tr>
      <w:tr w:rsidR="00D6502F" w:rsidRPr="00877765" w14:paraId="66C42E7D" w14:textId="77777777" w:rsidTr="00011689">
        <w:trPr>
          <w:trHeight w:val="64"/>
        </w:trPr>
        <w:tc>
          <w:tcPr>
            <w:tcW w:w="2497" w:type="pct"/>
          </w:tcPr>
          <w:p w14:paraId="4CA520D4"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Sotsiaalkindlustusfondid</w:t>
            </w:r>
          </w:p>
        </w:tc>
        <w:tc>
          <w:tcPr>
            <w:tcW w:w="501" w:type="pct"/>
            <w:vAlign w:val="bottom"/>
          </w:tcPr>
          <w:p w14:paraId="75E9364F"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-39</w:t>
            </w:r>
          </w:p>
        </w:tc>
        <w:tc>
          <w:tcPr>
            <w:tcW w:w="501" w:type="pct"/>
            <w:vAlign w:val="bottom"/>
          </w:tcPr>
          <w:p w14:paraId="0ED577FA"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-178</w:t>
            </w:r>
          </w:p>
        </w:tc>
        <w:tc>
          <w:tcPr>
            <w:tcW w:w="500" w:type="pct"/>
            <w:vAlign w:val="bottom"/>
          </w:tcPr>
          <w:p w14:paraId="2E686E4A"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-221</w:t>
            </w:r>
          </w:p>
        </w:tc>
        <w:tc>
          <w:tcPr>
            <w:tcW w:w="501" w:type="pct"/>
            <w:vAlign w:val="bottom"/>
          </w:tcPr>
          <w:p w14:paraId="775BD6C2"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-250</w:t>
            </w:r>
          </w:p>
        </w:tc>
        <w:tc>
          <w:tcPr>
            <w:tcW w:w="499" w:type="pct"/>
            <w:vAlign w:val="bottom"/>
          </w:tcPr>
          <w:p w14:paraId="194AD46E" w14:textId="77777777" w:rsidR="00D6502F" w:rsidRPr="00877765" w:rsidRDefault="00D6502F" w:rsidP="00011689">
            <w:pPr>
              <w:pStyle w:val="Tabelitekst"/>
              <w:rPr>
                <w:rFonts w:asciiTheme="majorHAnsi" w:eastAsia="Noto Sans Symbols" w:hAnsiTheme="majorHAnsi" w:cstheme="majorHAnsi"/>
                <w:szCs w:val="20"/>
              </w:rPr>
            </w:pPr>
            <w:r w:rsidRPr="00DC6B31">
              <w:rPr>
                <w:rFonts w:asciiTheme="majorHAnsi" w:eastAsia="Noto Sans Symbols" w:hAnsiTheme="majorHAnsi" w:cstheme="majorHAnsi"/>
                <w:szCs w:val="20"/>
              </w:rPr>
              <w:t>-268</w:t>
            </w:r>
          </w:p>
        </w:tc>
      </w:tr>
      <w:tr w:rsidR="00D6502F" w:rsidRPr="00877765" w14:paraId="604E5D1A" w14:textId="77777777" w:rsidTr="00011689">
        <w:trPr>
          <w:trHeight w:val="64"/>
        </w:trPr>
        <w:tc>
          <w:tcPr>
            <w:tcW w:w="2497" w:type="pct"/>
          </w:tcPr>
          <w:p w14:paraId="0F3869E6" w14:textId="77777777" w:rsidR="00D6502F" w:rsidRPr="00877765" w:rsidRDefault="00D6502F" w:rsidP="00011689">
            <w:pPr>
              <w:pStyle w:val="Tabelitekst"/>
              <w:rPr>
                <w:rFonts w:asciiTheme="majorHAnsi" w:eastAsia="Noto Sans Symbols" w:hAnsiTheme="majorHAnsi" w:cstheme="majorHAnsi"/>
                <w:szCs w:val="20"/>
              </w:rPr>
            </w:pPr>
            <w:r w:rsidRPr="00877765">
              <w:rPr>
                <w:rFonts w:asciiTheme="majorHAnsi" w:eastAsia="Noto Sans Symbols" w:hAnsiTheme="majorHAnsi" w:cstheme="majorHAnsi"/>
                <w:szCs w:val="20"/>
              </w:rPr>
              <w:t>Kohalikud omavalitsused</w:t>
            </w:r>
          </w:p>
        </w:tc>
        <w:tc>
          <w:tcPr>
            <w:tcW w:w="501" w:type="pct"/>
            <w:vAlign w:val="bottom"/>
          </w:tcPr>
          <w:p w14:paraId="02435308" w14:textId="77777777" w:rsidR="00D6502F" w:rsidRPr="00877765" w:rsidRDefault="00D6502F" w:rsidP="00011689">
            <w:pPr>
              <w:pStyle w:val="Tabelitekst"/>
              <w:rPr>
                <w:rFonts w:asciiTheme="majorHAnsi" w:eastAsia="Noto Sans Symbols" w:hAnsiTheme="majorHAnsi" w:cstheme="majorHAnsi"/>
                <w:szCs w:val="20"/>
              </w:rPr>
            </w:pPr>
            <w:r w:rsidRPr="00A30387">
              <w:rPr>
                <w:rFonts w:asciiTheme="majorHAnsi" w:eastAsia="Noto Sans Symbols" w:hAnsiTheme="majorHAnsi" w:cstheme="majorHAnsi"/>
                <w:szCs w:val="20"/>
              </w:rPr>
              <w:t>-198</w:t>
            </w:r>
          </w:p>
        </w:tc>
        <w:tc>
          <w:tcPr>
            <w:tcW w:w="501" w:type="pct"/>
            <w:vAlign w:val="bottom"/>
          </w:tcPr>
          <w:p w14:paraId="6BD50F67"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-175</w:t>
            </w:r>
          </w:p>
        </w:tc>
        <w:tc>
          <w:tcPr>
            <w:tcW w:w="500" w:type="pct"/>
            <w:vAlign w:val="bottom"/>
          </w:tcPr>
          <w:p w14:paraId="67BCD6C8"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-73</w:t>
            </w:r>
          </w:p>
        </w:tc>
        <w:tc>
          <w:tcPr>
            <w:tcW w:w="501" w:type="pct"/>
            <w:vAlign w:val="bottom"/>
          </w:tcPr>
          <w:p w14:paraId="5288AADF"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-54</w:t>
            </w:r>
          </w:p>
        </w:tc>
        <w:tc>
          <w:tcPr>
            <w:tcW w:w="499" w:type="pct"/>
            <w:vAlign w:val="bottom"/>
          </w:tcPr>
          <w:p w14:paraId="600FFC49" w14:textId="77777777" w:rsidR="00D6502F" w:rsidRPr="00877765" w:rsidRDefault="00D6502F" w:rsidP="00011689">
            <w:pPr>
              <w:pStyle w:val="Tabelitekst"/>
              <w:rPr>
                <w:rFonts w:asciiTheme="majorHAnsi" w:eastAsia="Noto Sans Symbols" w:hAnsiTheme="majorHAnsi" w:cstheme="majorHAnsi"/>
                <w:szCs w:val="20"/>
              </w:rPr>
            </w:pPr>
            <w:r w:rsidRPr="00DF5396">
              <w:rPr>
                <w:rFonts w:asciiTheme="majorHAnsi" w:eastAsia="Noto Sans Symbols" w:hAnsiTheme="majorHAnsi" w:cstheme="majorHAnsi"/>
                <w:szCs w:val="20"/>
              </w:rPr>
              <w:t>-91</w:t>
            </w:r>
          </w:p>
        </w:tc>
      </w:tr>
    </w:tbl>
    <w:p w14:paraId="6C43A56C" w14:textId="01011340" w:rsidR="001F64B1" w:rsidRPr="002206A0" w:rsidRDefault="00D6502F" w:rsidP="002206A0">
      <w:pPr>
        <w:pStyle w:val="Jalus"/>
        <w:rPr>
          <w:rStyle w:val="Boldtekstis"/>
          <w:rFonts w:eastAsia="Noto Sans Symbols"/>
          <w:b w:val="0"/>
          <w:sz w:val="22"/>
          <w:szCs w:val="18"/>
        </w:rPr>
      </w:pPr>
      <w:r w:rsidRPr="00877765">
        <w:rPr>
          <w:rFonts w:eastAsia="Noto Sans Symbols"/>
        </w:rPr>
        <w:lastRenderedPageBreak/>
        <w:t>Allikas: Rahandusministeerium.</w:t>
      </w:r>
    </w:p>
    <w:p w14:paraId="039538D1" w14:textId="77777777" w:rsidR="002206A0" w:rsidRDefault="002206A0" w:rsidP="00D6502F">
      <w:pPr>
        <w:rPr>
          <w:rStyle w:val="Boldtekstis"/>
          <w:lang w:eastAsia="et-EE"/>
        </w:rPr>
      </w:pPr>
    </w:p>
    <w:p w14:paraId="11D4FDA6" w14:textId="214C34E0" w:rsidR="00D6502F" w:rsidRPr="00625850" w:rsidRDefault="00D6502F" w:rsidP="00D6502F">
      <w:pPr>
        <w:rPr>
          <w:rStyle w:val="Boldtekstis"/>
          <w:lang w:eastAsia="et-EE"/>
        </w:rPr>
      </w:pPr>
      <w:r w:rsidRPr="00625850">
        <w:rPr>
          <w:rStyle w:val="Boldtekstis"/>
          <w:lang w:eastAsia="et-EE"/>
        </w:rPr>
        <w:t>Valitsussektori eelarve tsükliliselt tasandatud positsioon</w:t>
      </w:r>
    </w:p>
    <w:p w14:paraId="33138B05" w14:textId="77777777" w:rsidR="00D6502F" w:rsidRPr="00AF554D" w:rsidRDefault="00D6502F" w:rsidP="00AD1834">
      <w:pPr>
        <w:pStyle w:val="Sisutekst"/>
      </w:pPr>
      <w:r w:rsidRPr="000E3CC9">
        <w:t>Majanduse maksimaalselt soovitava kogutoodangu taseme ehk potentsiaalse SKP</w:t>
      </w:r>
      <w:r w:rsidRPr="000E3CC9">
        <w:rPr>
          <w:rStyle w:val="Allmrkuseviide"/>
        </w:rPr>
        <w:footnoteReference w:id="56"/>
      </w:r>
      <w:r w:rsidRPr="000E3CC9">
        <w:t xml:space="preserve"> hinda</w:t>
      </w:r>
      <w:r w:rsidRPr="000E3CC9">
        <w:softHyphen/>
        <w:t>mi</w:t>
      </w:r>
      <w:r w:rsidRPr="000E3CC9">
        <w:softHyphen/>
        <w:t>seks kasutab Rahandusministeerium tootmisfunktsiooni meetodit</w:t>
      </w:r>
      <w:r w:rsidRPr="000E3CC9">
        <w:rPr>
          <w:rStyle w:val="Allmrkuseviide"/>
        </w:rPr>
        <w:footnoteReference w:id="57"/>
      </w:r>
      <w:r w:rsidRPr="000E3CC9">
        <w:t xml:space="preserve">. Majanduse kasvupotentsiaal on langenud alla 2%. Euroopa Liidu ühtse metoodika alusel saadud hinnangu kohaselt  on Eesti majandus sügavas majanduskriisis– negatiivne toodangulõhe ulatub tänavu 5,9%ni potentsiaalsest </w:t>
      </w:r>
      <w:proofErr w:type="spellStart"/>
      <w:r w:rsidRPr="000E3CC9">
        <w:t>SKPst</w:t>
      </w:r>
      <w:proofErr w:type="spellEnd"/>
      <w:r w:rsidRPr="000E3CC9">
        <w:t xml:space="preserve">. Majanduskasvu taastudes hakkab majandus liikuma oma potentsiaalse taseme poole, kuid toodangulõhe püsib suurena ehk -4% </w:t>
      </w:r>
      <w:proofErr w:type="spellStart"/>
      <w:r w:rsidRPr="000E3CC9">
        <w:t>SKPst</w:t>
      </w:r>
      <w:proofErr w:type="spellEnd"/>
      <w:r w:rsidRPr="000E3CC9">
        <w:t xml:space="preserve"> lähedal ka järgmisel aastal. Vene-Ukraina sõja ja pikale veninud kriisi tõttu on kannatanud ka meie majanduse kasvupotentsiaal. Kui koroonakriisi eelselt peeti meie majandusele jõukohaseks ca 3% majanduskasvu, siis praeguste hinnangute kohaselt jääb lähiaastate kasvupotentsiaal 1-2% vahemikku. Kasvuhinnangut kärbib oodatav kogutootlikkuse madal panus. </w:t>
      </w:r>
    </w:p>
    <w:p w14:paraId="0FC8FDC2" w14:textId="77777777" w:rsidR="00D6502F" w:rsidRPr="00C0446F" w:rsidRDefault="00D6502F" w:rsidP="00AD1834">
      <w:pPr>
        <w:pStyle w:val="Sisutekst"/>
      </w:pPr>
      <w:bookmarkStart w:id="232" w:name="_Hlk146374770"/>
      <w:r w:rsidRPr="00C0446F">
        <w:rPr>
          <w:rStyle w:val="Boldtekstis"/>
        </w:rPr>
        <w:t xml:space="preserve">Eelarvepoliitika </w:t>
      </w:r>
      <w:r w:rsidRPr="00C0446F">
        <w:t>üks eesmärke on tasakaalustada majandustsüklit. Majanduskriisis (SKP lõhe on negatiivne või SKP tase langeb), peaks riik lõdvendama eelarvepoliitikat. Ja vastupidi, majanduse tõusulainel (SKP lõhe on positiivne), peaks riik kulukasvu tagasi hoidma ja eelarvepositsiooni parandama.</w:t>
      </w:r>
    </w:p>
    <w:p w14:paraId="2CBBC522" w14:textId="77777777" w:rsidR="00D6502F" w:rsidRPr="00C0446F" w:rsidRDefault="00D6502F" w:rsidP="00AD1834">
      <w:pPr>
        <w:pStyle w:val="Sisutekst"/>
      </w:pPr>
      <w:r w:rsidRPr="00C0446F">
        <w:t>Hindamaks, kas eelarvepoliitika karmistub või lõdveneb, lähtutakse eelarvepositsiooni muutusest</w:t>
      </w:r>
      <w:bookmarkStart w:id="233" w:name="_Hlk69405088"/>
      <w:r w:rsidRPr="00C0446F">
        <w:rPr>
          <w:vertAlign w:val="superscript"/>
        </w:rPr>
        <w:footnoteReference w:id="58"/>
      </w:r>
      <w:bookmarkEnd w:id="233"/>
      <w:r w:rsidRPr="00C0446F">
        <w:t xml:space="preserve">. </w:t>
      </w:r>
      <w:bookmarkStart w:id="234" w:name="_Hlk52025170"/>
      <w:r w:rsidRPr="00C0446F">
        <w:t xml:space="preserve">Lisaks tuleb arvestada ka </w:t>
      </w:r>
      <w:proofErr w:type="spellStart"/>
      <w:r w:rsidRPr="00C0446F">
        <w:t>välisvahendite</w:t>
      </w:r>
      <w:proofErr w:type="spellEnd"/>
      <w:r w:rsidRPr="00C0446F">
        <w:t xml:space="preserve"> muutusega, sest need on eelarve</w:t>
      </w:r>
      <w:r w:rsidRPr="00C0446F">
        <w:softHyphen/>
        <w:t>positsiooni osas neutraalsed – tulud on alati võrdsed kuludega – seega näiteks vahendite kasutamise kasv ei peegeldu eelarve</w:t>
      </w:r>
      <w:r w:rsidRPr="00C0446F">
        <w:softHyphen/>
        <w:t>positsiooni muutuses. Samas majandus</w:t>
      </w:r>
      <w:r w:rsidRPr="00C0446F">
        <w:softHyphen/>
        <w:t xml:space="preserve">kriisi ajal võimaldavad </w:t>
      </w:r>
      <w:proofErr w:type="spellStart"/>
      <w:r w:rsidRPr="00C0446F">
        <w:t>välistoetused</w:t>
      </w:r>
      <w:proofErr w:type="spellEnd"/>
      <w:r w:rsidRPr="00C0446F">
        <w:t xml:space="preserve"> täiendavalt majandus</w:t>
      </w:r>
      <w:r w:rsidRPr="00C0446F">
        <w:softHyphen/>
        <w:t xml:space="preserve">tegevust stimuleerida, mis on olemuselt </w:t>
      </w:r>
      <w:proofErr w:type="spellStart"/>
      <w:r w:rsidRPr="00C0446F">
        <w:t>vastutsükliline</w:t>
      </w:r>
      <w:proofErr w:type="spellEnd"/>
      <w:r w:rsidRPr="00C0446F">
        <w:t xml:space="preserve"> poliitikameede.</w:t>
      </w:r>
    </w:p>
    <w:p w14:paraId="3A867208" w14:textId="5CFF7EA5" w:rsidR="00D6502F" w:rsidRPr="00C0446F" w:rsidRDefault="00D6502F" w:rsidP="00AD1834">
      <w:pPr>
        <w:pStyle w:val="Sisutekst"/>
      </w:pPr>
      <w:bookmarkStart w:id="235" w:name="_Hlk146375184"/>
      <w:bookmarkStart w:id="236" w:name="_Ref52199016"/>
      <w:bookmarkEnd w:id="232"/>
      <w:bookmarkEnd w:id="234"/>
      <w:r w:rsidRPr="00C0446F">
        <w:lastRenderedPageBreak/>
        <w:t xml:space="preserve">Arvestades </w:t>
      </w:r>
      <w:proofErr w:type="spellStart"/>
      <w:r w:rsidRPr="00C0446F">
        <w:t>välisvahendite</w:t>
      </w:r>
      <w:proofErr w:type="spellEnd"/>
      <w:r w:rsidRPr="00C0446F">
        <w:t xml:space="preserve"> muutusega on Eesti </w:t>
      </w:r>
      <w:r w:rsidRPr="00C0446F">
        <w:rPr>
          <w:rStyle w:val="Boldtekstis"/>
        </w:rPr>
        <w:t xml:space="preserve">eelarvepoliitika protsükliline aastatel 2024-2026 ja </w:t>
      </w:r>
      <w:proofErr w:type="spellStart"/>
      <w:r w:rsidRPr="00C0446F">
        <w:rPr>
          <w:rStyle w:val="Boldtekstis"/>
        </w:rPr>
        <w:t>vastutsükliline</w:t>
      </w:r>
      <w:proofErr w:type="spellEnd"/>
      <w:r w:rsidRPr="00C0446F">
        <w:rPr>
          <w:rStyle w:val="Boldtekstis"/>
        </w:rPr>
        <w:t xml:space="preserve"> aastatel 2027–2028.</w:t>
      </w:r>
      <w:r w:rsidRPr="00C0446F">
        <w:t xml:space="preserve"> 2024. aastal negatiivne SKP lõhe veel kasvab, kuid fiskaalstiimul ei toeta majandust. Aastatel 2025-2026 hakkab negatiivne SKP lõhe sulguma ja valitsus võiks eelarve tuge majandusele vähendama hakata, kuid </w:t>
      </w:r>
      <w:r w:rsidRPr="00DD56E8">
        <w:t>fiskaalstiimul on positiivne</w:t>
      </w:r>
      <w:bookmarkEnd w:id="235"/>
      <w:r w:rsidRPr="00DD56E8">
        <w:t xml:space="preserve"> (vt Tabel </w:t>
      </w:r>
      <w:r w:rsidR="00DD56E8" w:rsidRPr="00DD56E8">
        <w:t>62</w:t>
      </w:r>
      <w:r w:rsidRPr="00DD56E8">
        <w:t>). Tuleb</w:t>
      </w:r>
      <w:r w:rsidRPr="00C0446F">
        <w:t xml:space="preserve"> arvestada, et prognoosiperioodil tehakse kaitseinvesteeringuid, mis on vajalikud sõltumata majanduse tsüklist.</w:t>
      </w:r>
    </w:p>
    <w:p w14:paraId="52D17E16" w14:textId="59586366" w:rsidR="00D6502F" w:rsidRPr="00E44AA4" w:rsidRDefault="00D6502F" w:rsidP="00D6502F">
      <w:pPr>
        <w:pStyle w:val="Pealdis"/>
      </w:pPr>
      <w:r w:rsidRPr="00E44AA4">
        <w:t xml:space="preserve">Tabel </w:t>
      </w:r>
      <w:r>
        <w:rPr>
          <w:noProof w:val="0"/>
        </w:rPr>
        <w:fldChar w:fldCharType="begin"/>
      </w:r>
      <w:r>
        <w:instrText xml:space="preserve"> SEQ Tabel \* ARABIC </w:instrText>
      </w:r>
      <w:r>
        <w:rPr>
          <w:noProof w:val="0"/>
        </w:rPr>
        <w:fldChar w:fldCharType="separate"/>
      </w:r>
      <w:r w:rsidR="002206A0">
        <w:t>63</w:t>
      </w:r>
      <w:r>
        <w:fldChar w:fldCharType="end"/>
      </w:r>
      <w:bookmarkEnd w:id="236"/>
      <w:r w:rsidRPr="00E44AA4">
        <w:t>. Tsükliliselt tasandatud eelarvepositsioon aastatel 2022–2028 (% SKPst)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026"/>
        <w:gridCol w:w="773"/>
        <w:gridCol w:w="747"/>
        <w:gridCol w:w="734"/>
        <w:gridCol w:w="747"/>
        <w:gridCol w:w="737"/>
        <w:gridCol w:w="800"/>
        <w:gridCol w:w="748"/>
        <w:gridCol w:w="748"/>
      </w:tblGrid>
      <w:tr w:rsidR="00D6502F" w:rsidRPr="00AF554D" w14:paraId="10E41282" w14:textId="77777777" w:rsidTr="00011689">
        <w:trPr>
          <w:trHeight w:val="583"/>
          <w:tblHeader/>
        </w:trPr>
        <w:tc>
          <w:tcPr>
            <w:tcW w:w="1647" w:type="pct"/>
            <w:shd w:val="clear" w:color="auto" w:fill="99C9FE" w:themeFill="accent6"/>
          </w:tcPr>
          <w:p w14:paraId="49DF0262" w14:textId="77777777" w:rsidR="00D6502F" w:rsidRPr="00C0446F" w:rsidRDefault="00D6502F" w:rsidP="00011689">
            <w:pPr>
              <w:pStyle w:val="Tabelitekst"/>
              <w:rPr>
                <w:rFonts w:asciiTheme="majorHAnsi" w:eastAsia="Noto Sans Symbols" w:hAnsiTheme="majorHAnsi" w:cstheme="majorHAnsi"/>
                <w:b/>
                <w:bCs w:val="0"/>
                <w:szCs w:val="20"/>
              </w:rPr>
            </w:pPr>
          </w:p>
        </w:tc>
        <w:tc>
          <w:tcPr>
            <w:tcW w:w="417" w:type="pct"/>
            <w:shd w:val="clear" w:color="auto" w:fill="99C9FE" w:themeFill="accent6"/>
            <w:vAlign w:val="center"/>
          </w:tcPr>
          <w:p w14:paraId="0B6B5521"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2001–21</w:t>
            </w:r>
          </w:p>
        </w:tc>
        <w:tc>
          <w:tcPr>
            <w:tcW w:w="417" w:type="pct"/>
            <w:shd w:val="clear" w:color="auto" w:fill="99C9FE" w:themeFill="accent6"/>
            <w:vAlign w:val="center"/>
          </w:tcPr>
          <w:p w14:paraId="2FAD7934"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2022</w:t>
            </w:r>
          </w:p>
        </w:tc>
        <w:tc>
          <w:tcPr>
            <w:tcW w:w="410" w:type="pct"/>
            <w:shd w:val="clear" w:color="auto" w:fill="99C9FE" w:themeFill="accent6"/>
            <w:vAlign w:val="center"/>
          </w:tcPr>
          <w:p w14:paraId="2D0F8BCB"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2023</w:t>
            </w:r>
          </w:p>
        </w:tc>
        <w:tc>
          <w:tcPr>
            <w:tcW w:w="417" w:type="pct"/>
            <w:shd w:val="clear" w:color="auto" w:fill="99C9FE" w:themeFill="accent6"/>
            <w:vAlign w:val="center"/>
          </w:tcPr>
          <w:p w14:paraId="4872C4A9"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2024</w:t>
            </w:r>
          </w:p>
        </w:tc>
        <w:tc>
          <w:tcPr>
            <w:tcW w:w="411" w:type="pct"/>
            <w:shd w:val="clear" w:color="auto" w:fill="99C9FE" w:themeFill="accent6"/>
            <w:vAlign w:val="center"/>
          </w:tcPr>
          <w:p w14:paraId="75EF6008"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2025</w:t>
            </w:r>
          </w:p>
        </w:tc>
        <w:tc>
          <w:tcPr>
            <w:tcW w:w="446" w:type="pct"/>
            <w:shd w:val="clear" w:color="auto" w:fill="99C9FE" w:themeFill="accent6"/>
            <w:vAlign w:val="center"/>
          </w:tcPr>
          <w:p w14:paraId="7B440E89"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2026</w:t>
            </w:r>
          </w:p>
        </w:tc>
        <w:tc>
          <w:tcPr>
            <w:tcW w:w="417" w:type="pct"/>
            <w:shd w:val="clear" w:color="auto" w:fill="99C9FE" w:themeFill="accent6"/>
            <w:vAlign w:val="center"/>
          </w:tcPr>
          <w:p w14:paraId="7CEE92E1"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2027</w:t>
            </w:r>
          </w:p>
        </w:tc>
        <w:tc>
          <w:tcPr>
            <w:tcW w:w="417" w:type="pct"/>
            <w:shd w:val="clear" w:color="auto" w:fill="99C9FE" w:themeFill="accent6"/>
            <w:vAlign w:val="center"/>
          </w:tcPr>
          <w:p w14:paraId="6785BE58" w14:textId="77777777" w:rsidR="00D6502F" w:rsidRPr="00C0446F" w:rsidRDefault="00D6502F" w:rsidP="00011689">
            <w:pPr>
              <w:pStyle w:val="Tabelitekst"/>
              <w:jc w:val="center"/>
              <w:rPr>
                <w:rFonts w:asciiTheme="majorHAnsi" w:eastAsia="Noto Sans Symbols" w:hAnsiTheme="majorHAnsi" w:cstheme="majorHAnsi"/>
                <w:b/>
                <w:bCs w:val="0"/>
                <w:szCs w:val="20"/>
              </w:rPr>
            </w:pPr>
            <w:r w:rsidRPr="00C0446F">
              <w:rPr>
                <w:rFonts w:asciiTheme="majorHAnsi" w:eastAsia="Noto Sans Symbols" w:hAnsiTheme="majorHAnsi" w:cstheme="majorHAnsi"/>
                <w:b/>
                <w:bCs w:val="0"/>
                <w:szCs w:val="20"/>
              </w:rPr>
              <w:t>2028</w:t>
            </w:r>
          </w:p>
        </w:tc>
      </w:tr>
      <w:tr w:rsidR="00D6502F" w:rsidRPr="00AF554D" w14:paraId="279C183D" w14:textId="77777777" w:rsidTr="00011689">
        <w:trPr>
          <w:trHeight w:val="255"/>
        </w:trPr>
        <w:tc>
          <w:tcPr>
            <w:tcW w:w="1647" w:type="pct"/>
          </w:tcPr>
          <w:p w14:paraId="18A6C538"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1. SKP reaalkasv (%)</w:t>
            </w:r>
          </w:p>
        </w:tc>
        <w:tc>
          <w:tcPr>
            <w:tcW w:w="417" w:type="pct"/>
            <w:vAlign w:val="center"/>
          </w:tcPr>
          <w:p w14:paraId="50E8AD77"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3,3</w:t>
            </w:r>
          </w:p>
        </w:tc>
        <w:tc>
          <w:tcPr>
            <w:tcW w:w="417" w:type="pct"/>
            <w:vAlign w:val="center"/>
          </w:tcPr>
          <w:p w14:paraId="095389F2"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0,1</w:t>
            </w:r>
          </w:p>
        </w:tc>
        <w:tc>
          <w:tcPr>
            <w:tcW w:w="410" w:type="pct"/>
            <w:vAlign w:val="center"/>
          </w:tcPr>
          <w:p w14:paraId="64DFC8FA"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-3,0</w:t>
            </w:r>
          </w:p>
        </w:tc>
        <w:tc>
          <w:tcPr>
            <w:tcW w:w="417" w:type="pct"/>
            <w:vAlign w:val="center"/>
          </w:tcPr>
          <w:p w14:paraId="782E0445"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-1,0</w:t>
            </w:r>
          </w:p>
        </w:tc>
        <w:tc>
          <w:tcPr>
            <w:tcW w:w="411" w:type="pct"/>
            <w:vAlign w:val="center"/>
          </w:tcPr>
          <w:p w14:paraId="1866C906"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2,1</w:t>
            </w:r>
          </w:p>
        </w:tc>
        <w:tc>
          <w:tcPr>
            <w:tcW w:w="446" w:type="pct"/>
            <w:vAlign w:val="center"/>
          </w:tcPr>
          <w:p w14:paraId="3A3AABB2"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2,7</w:t>
            </w:r>
          </w:p>
        </w:tc>
        <w:tc>
          <w:tcPr>
            <w:tcW w:w="417" w:type="pct"/>
            <w:vAlign w:val="center"/>
          </w:tcPr>
          <w:p w14:paraId="77D98E33"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2,3</w:t>
            </w:r>
          </w:p>
        </w:tc>
        <w:tc>
          <w:tcPr>
            <w:tcW w:w="417" w:type="pct"/>
            <w:vAlign w:val="center"/>
          </w:tcPr>
          <w:p w14:paraId="70311FC1"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2,3</w:t>
            </w:r>
          </w:p>
        </w:tc>
      </w:tr>
      <w:tr w:rsidR="00D6502F" w:rsidRPr="00AF554D" w14:paraId="45623B0C" w14:textId="77777777" w:rsidTr="00011689">
        <w:trPr>
          <w:trHeight w:val="255"/>
        </w:trPr>
        <w:tc>
          <w:tcPr>
            <w:tcW w:w="1647" w:type="pct"/>
          </w:tcPr>
          <w:p w14:paraId="2A5AB002"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2. Valitsussektori eelarve</w:t>
            </w:r>
            <w:r w:rsidRPr="00C0446F">
              <w:rPr>
                <w:rFonts w:asciiTheme="majorHAnsi" w:eastAsia="Noto Sans Symbols" w:hAnsiTheme="majorHAnsi" w:cstheme="majorHAnsi"/>
                <w:szCs w:val="20"/>
              </w:rPr>
              <w:softHyphen/>
              <w:t>positsioon</w:t>
            </w:r>
          </w:p>
        </w:tc>
        <w:tc>
          <w:tcPr>
            <w:tcW w:w="417" w:type="pct"/>
            <w:vAlign w:val="center"/>
          </w:tcPr>
          <w:p w14:paraId="741EFA04"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0,0</w:t>
            </w:r>
          </w:p>
        </w:tc>
        <w:tc>
          <w:tcPr>
            <w:tcW w:w="417" w:type="pct"/>
            <w:vAlign w:val="center"/>
          </w:tcPr>
          <w:p w14:paraId="636A5B9E"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-1,0</w:t>
            </w:r>
          </w:p>
        </w:tc>
        <w:tc>
          <w:tcPr>
            <w:tcW w:w="410" w:type="pct"/>
            <w:vAlign w:val="center"/>
          </w:tcPr>
          <w:p w14:paraId="0249B975"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-3,5</w:t>
            </w:r>
          </w:p>
        </w:tc>
        <w:tc>
          <w:tcPr>
            <w:tcW w:w="417" w:type="pct"/>
            <w:vAlign w:val="center"/>
          </w:tcPr>
          <w:p w14:paraId="615C770C"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-2,9</w:t>
            </w:r>
          </w:p>
        </w:tc>
        <w:tc>
          <w:tcPr>
            <w:tcW w:w="411" w:type="pct"/>
            <w:vAlign w:val="center"/>
          </w:tcPr>
          <w:p w14:paraId="334FF462"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-3,0</w:t>
            </w:r>
          </w:p>
        </w:tc>
        <w:tc>
          <w:tcPr>
            <w:tcW w:w="446" w:type="pct"/>
            <w:vAlign w:val="center"/>
          </w:tcPr>
          <w:p w14:paraId="1D5F2919"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-2,8</w:t>
            </w:r>
          </w:p>
        </w:tc>
        <w:tc>
          <w:tcPr>
            <w:tcW w:w="417" w:type="pct"/>
            <w:vAlign w:val="center"/>
          </w:tcPr>
          <w:p w14:paraId="66B86139"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-2,</w:t>
            </w:r>
            <w:r>
              <w:rPr>
                <w:rFonts w:asciiTheme="majorHAnsi" w:eastAsia="Noto Sans Symbols" w:hAnsiTheme="majorHAnsi" w:cstheme="majorHAnsi"/>
                <w:szCs w:val="20"/>
              </w:rPr>
              <w:t>5</w:t>
            </w:r>
          </w:p>
        </w:tc>
        <w:tc>
          <w:tcPr>
            <w:tcW w:w="417" w:type="pct"/>
            <w:vAlign w:val="center"/>
          </w:tcPr>
          <w:p w14:paraId="4A76A9F0"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w:t>
            </w:r>
            <w:r>
              <w:rPr>
                <w:rFonts w:asciiTheme="majorHAnsi" w:eastAsia="Noto Sans Symbols" w:hAnsiTheme="majorHAnsi" w:cstheme="majorHAnsi"/>
                <w:szCs w:val="20"/>
              </w:rPr>
              <w:t>2</w:t>
            </w:r>
          </w:p>
        </w:tc>
      </w:tr>
      <w:tr w:rsidR="00D6502F" w:rsidRPr="00AF554D" w14:paraId="696D3B7C" w14:textId="77777777" w:rsidTr="00011689">
        <w:trPr>
          <w:trHeight w:val="255"/>
        </w:trPr>
        <w:tc>
          <w:tcPr>
            <w:tcW w:w="1647" w:type="pct"/>
          </w:tcPr>
          <w:p w14:paraId="6480138C"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3. Intressimaksed</w:t>
            </w:r>
          </w:p>
        </w:tc>
        <w:tc>
          <w:tcPr>
            <w:tcW w:w="417" w:type="pct"/>
            <w:vAlign w:val="center"/>
          </w:tcPr>
          <w:p w14:paraId="207ADA0C"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w:t>
            </w:r>
          </w:p>
        </w:tc>
        <w:tc>
          <w:tcPr>
            <w:tcW w:w="417" w:type="pct"/>
            <w:vAlign w:val="center"/>
          </w:tcPr>
          <w:p w14:paraId="240BBF53"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0,1</w:t>
            </w:r>
          </w:p>
        </w:tc>
        <w:tc>
          <w:tcPr>
            <w:tcW w:w="410" w:type="pct"/>
            <w:vAlign w:val="center"/>
          </w:tcPr>
          <w:p w14:paraId="71B79922"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0,3</w:t>
            </w:r>
          </w:p>
        </w:tc>
        <w:tc>
          <w:tcPr>
            <w:tcW w:w="417" w:type="pct"/>
            <w:vAlign w:val="center"/>
          </w:tcPr>
          <w:p w14:paraId="2B7AA038"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0,6</w:t>
            </w:r>
          </w:p>
        </w:tc>
        <w:tc>
          <w:tcPr>
            <w:tcW w:w="411" w:type="pct"/>
            <w:vAlign w:val="center"/>
          </w:tcPr>
          <w:p w14:paraId="1A61495B"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0,6</w:t>
            </w:r>
          </w:p>
        </w:tc>
        <w:tc>
          <w:tcPr>
            <w:tcW w:w="446" w:type="pct"/>
            <w:vAlign w:val="center"/>
          </w:tcPr>
          <w:p w14:paraId="2147E6B3"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0,6</w:t>
            </w:r>
          </w:p>
        </w:tc>
        <w:tc>
          <w:tcPr>
            <w:tcW w:w="417" w:type="pct"/>
            <w:vAlign w:val="center"/>
          </w:tcPr>
          <w:p w14:paraId="5E6A352C"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0,6</w:t>
            </w:r>
          </w:p>
        </w:tc>
        <w:tc>
          <w:tcPr>
            <w:tcW w:w="417" w:type="pct"/>
            <w:vAlign w:val="center"/>
          </w:tcPr>
          <w:p w14:paraId="2B86B227"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0,6</w:t>
            </w:r>
          </w:p>
        </w:tc>
      </w:tr>
      <w:tr w:rsidR="00D6502F" w:rsidRPr="00AF554D" w14:paraId="02F708FF" w14:textId="77777777" w:rsidTr="00011689">
        <w:trPr>
          <w:trHeight w:val="255"/>
        </w:trPr>
        <w:tc>
          <w:tcPr>
            <w:tcW w:w="1647" w:type="pct"/>
          </w:tcPr>
          <w:p w14:paraId="1E900287"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4. Potentsiaalse SKP reaalkasv (%)</w:t>
            </w:r>
          </w:p>
        </w:tc>
        <w:tc>
          <w:tcPr>
            <w:tcW w:w="417" w:type="pct"/>
            <w:vAlign w:val="center"/>
          </w:tcPr>
          <w:p w14:paraId="15BDBFE6"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3,4</w:t>
            </w:r>
          </w:p>
        </w:tc>
        <w:tc>
          <w:tcPr>
            <w:tcW w:w="417" w:type="pct"/>
            <w:vAlign w:val="center"/>
          </w:tcPr>
          <w:p w14:paraId="2B779FA4"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1,1</w:t>
            </w:r>
          </w:p>
        </w:tc>
        <w:tc>
          <w:tcPr>
            <w:tcW w:w="410" w:type="pct"/>
            <w:vAlign w:val="center"/>
          </w:tcPr>
          <w:p w14:paraId="27341C30"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1,8</w:t>
            </w:r>
          </w:p>
        </w:tc>
        <w:tc>
          <w:tcPr>
            <w:tcW w:w="417" w:type="pct"/>
            <w:vAlign w:val="center"/>
          </w:tcPr>
          <w:p w14:paraId="152A2D77"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0,2</w:t>
            </w:r>
          </w:p>
        </w:tc>
        <w:tc>
          <w:tcPr>
            <w:tcW w:w="411" w:type="pct"/>
            <w:vAlign w:val="center"/>
          </w:tcPr>
          <w:p w14:paraId="0E1EE169"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0,8</w:t>
            </w:r>
          </w:p>
        </w:tc>
        <w:tc>
          <w:tcPr>
            <w:tcW w:w="446" w:type="pct"/>
            <w:vAlign w:val="center"/>
          </w:tcPr>
          <w:p w14:paraId="51BA2EF1"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0,7</w:t>
            </w:r>
          </w:p>
        </w:tc>
        <w:tc>
          <w:tcPr>
            <w:tcW w:w="417" w:type="pct"/>
            <w:vAlign w:val="center"/>
          </w:tcPr>
          <w:p w14:paraId="6EA7BD6C"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0,9</w:t>
            </w:r>
          </w:p>
        </w:tc>
        <w:tc>
          <w:tcPr>
            <w:tcW w:w="417" w:type="pct"/>
            <w:vAlign w:val="center"/>
          </w:tcPr>
          <w:p w14:paraId="341ACB53"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1,1</w:t>
            </w:r>
          </w:p>
        </w:tc>
      </w:tr>
      <w:tr w:rsidR="00D6502F" w:rsidRPr="00AF554D" w14:paraId="7E213439" w14:textId="77777777" w:rsidTr="00011689">
        <w:trPr>
          <w:trHeight w:val="255"/>
        </w:trPr>
        <w:tc>
          <w:tcPr>
            <w:tcW w:w="1647" w:type="pct"/>
          </w:tcPr>
          <w:p w14:paraId="5A20C9F2"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 xml:space="preserve">4.a Tööjõu panus </w:t>
            </w:r>
            <w:proofErr w:type="spellStart"/>
            <w:r w:rsidRPr="00C0446F">
              <w:rPr>
                <w:rFonts w:asciiTheme="majorHAnsi" w:eastAsia="Noto Sans Symbols" w:hAnsiTheme="majorHAnsi" w:cstheme="majorHAnsi"/>
                <w:szCs w:val="20"/>
              </w:rPr>
              <w:t>pot</w:t>
            </w:r>
            <w:proofErr w:type="spellEnd"/>
            <w:r w:rsidRPr="00C0446F">
              <w:rPr>
                <w:rFonts w:asciiTheme="majorHAnsi" w:eastAsia="Noto Sans Symbols" w:hAnsiTheme="majorHAnsi" w:cstheme="majorHAnsi"/>
                <w:szCs w:val="20"/>
              </w:rPr>
              <w:t>. kasvu (%)</w:t>
            </w:r>
          </w:p>
        </w:tc>
        <w:tc>
          <w:tcPr>
            <w:tcW w:w="417" w:type="pct"/>
            <w:vAlign w:val="center"/>
          </w:tcPr>
          <w:p w14:paraId="36F0224F"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0,0</w:t>
            </w:r>
          </w:p>
        </w:tc>
        <w:tc>
          <w:tcPr>
            <w:tcW w:w="417" w:type="pct"/>
            <w:vAlign w:val="center"/>
          </w:tcPr>
          <w:p w14:paraId="3560EF91"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1,3</w:t>
            </w:r>
          </w:p>
        </w:tc>
        <w:tc>
          <w:tcPr>
            <w:tcW w:w="410" w:type="pct"/>
            <w:vAlign w:val="center"/>
          </w:tcPr>
          <w:p w14:paraId="62D3505C"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2,3</w:t>
            </w:r>
          </w:p>
        </w:tc>
        <w:tc>
          <w:tcPr>
            <w:tcW w:w="417" w:type="pct"/>
            <w:vAlign w:val="center"/>
          </w:tcPr>
          <w:p w14:paraId="5FBECC96"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0,6</w:t>
            </w:r>
          </w:p>
        </w:tc>
        <w:tc>
          <w:tcPr>
            <w:tcW w:w="411" w:type="pct"/>
            <w:vAlign w:val="center"/>
          </w:tcPr>
          <w:p w14:paraId="35BB774D"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0,5</w:t>
            </w:r>
          </w:p>
        </w:tc>
        <w:tc>
          <w:tcPr>
            <w:tcW w:w="446" w:type="pct"/>
            <w:vAlign w:val="center"/>
          </w:tcPr>
          <w:p w14:paraId="73DC9285"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0,1</w:t>
            </w:r>
          </w:p>
        </w:tc>
        <w:tc>
          <w:tcPr>
            <w:tcW w:w="417" w:type="pct"/>
            <w:vAlign w:val="center"/>
          </w:tcPr>
          <w:p w14:paraId="6FEDF871"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0,0</w:t>
            </w:r>
          </w:p>
        </w:tc>
        <w:tc>
          <w:tcPr>
            <w:tcW w:w="417" w:type="pct"/>
            <w:vAlign w:val="center"/>
          </w:tcPr>
          <w:p w14:paraId="1760F845"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0,0</w:t>
            </w:r>
          </w:p>
        </w:tc>
      </w:tr>
      <w:tr w:rsidR="00D6502F" w:rsidRPr="00AF554D" w14:paraId="6C073AE9" w14:textId="77777777" w:rsidTr="00011689">
        <w:trPr>
          <w:trHeight w:val="255"/>
        </w:trPr>
        <w:tc>
          <w:tcPr>
            <w:tcW w:w="1647" w:type="pct"/>
          </w:tcPr>
          <w:p w14:paraId="5ADD61A5"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 xml:space="preserve">4.b Kapitali panus </w:t>
            </w:r>
            <w:proofErr w:type="spellStart"/>
            <w:r w:rsidRPr="00C0446F">
              <w:rPr>
                <w:rFonts w:asciiTheme="majorHAnsi" w:eastAsia="Noto Sans Symbols" w:hAnsiTheme="majorHAnsi" w:cstheme="majorHAnsi"/>
                <w:szCs w:val="20"/>
              </w:rPr>
              <w:t>pot</w:t>
            </w:r>
            <w:proofErr w:type="spellEnd"/>
            <w:r w:rsidRPr="00C0446F">
              <w:rPr>
                <w:rFonts w:asciiTheme="majorHAnsi" w:eastAsia="Noto Sans Symbols" w:hAnsiTheme="majorHAnsi" w:cstheme="majorHAnsi"/>
                <w:szCs w:val="20"/>
              </w:rPr>
              <w:t>. kasvu (%)</w:t>
            </w:r>
          </w:p>
        </w:tc>
        <w:tc>
          <w:tcPr>
            <w:tcW w:w="417" w:type="pct"/>
            <w:vAlign w:val="center"/>
          </w:tcPr>
          <w:p w14:paraId="79F7E95B"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1,9</w:t>
            </w:r>
          </w:p>
        </w:tc>
        <w:tc>
          <w:tcPr>
            <w:tcW w:w="417" w:type="pct"/>
            <w:vAlign w:val="center"/>
          </w:tcPr>
          <w:p w14:paraId="36C02FE9"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1,6</w:t>
            </w:r>
          </w:p>
        </w:tc>
        <w:tc>
          <w:tcPr>
            <w:tcW w:w="410" w:type="pct"/>
            <w:vAlign w:val="center"/>
          </w:tcPr>
          <w:p w14:paraId="05FACE32"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1,7</w:t>
            </w:r>
          </w:p>
        </w:tc>
        <w:tc>
          <w:tcPr>
            <w:tcW w:w="417" w:type="pct"/>
            <w:vAlign w:val="center"/>
          </w:tcPr>
          <w:p w14:paraId="01C511C2"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1,4</w:t>
            </w:r>
          </w:p>
        </w:tc>
        <w:tc>
          <w:tcPr>
            <w:tcW w:w="411" w:type="pct"/>
            <w:vAlign w:val="center"/>
          </w:tcPr>
          <w:p w14:paraId="0046FECC"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1,4</w:t>
            </w:r>
          </w:p>
        </w:tc>
        <w:tc>
          <w:tcPr>
            <w:tcW w:w="446" w:type="pct"/>
            <w:vAlign w:val="center"/>
          </w:tcPr>
          <w:p w14:paraId="3EA977E2"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1,4</w:t>
            </w:r>
          </w:p>
        </w:tc>
        <w:tc>
          <w:tcPr>
            <w:tcW w:w="417" w:type="pct"/>
            <w:vAlign w:val="center"/>
          </w:tcPr>
          <w:p w14:paraId="0668E42E"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1,2</w:t>
            </w:r>
          </w:p>
        </w:tc>
        <w:tc>
          <w:tcPr>
            <w:tcW w:w="417" w:type="pct"/>
            <w:vAlign w:val="center"/>
          </w:tcPr>
          <w:p w14:paraId="01065C15"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1,2</w:t>
            </w:r>
          </w:p>
        </w:tc>
      </w:tr>
      <w:tr w:rsidR="00D6502F" w:rsidRPr="00AF554D" w14:paraId="06E9E4DE" w14:textId="77777777" w:rsidTr="00011689">
        <w:trPr>
          <w:trHeight w:val="255"/>
        </w:trPr>
        <w:tc>
          <w:tcPr>
            <w:tcW w:w="1647" w:type="pct"/>
          </w:tcPr>
          <w:p w14:paraId="6C6C0011"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 xml:space="preserve">4.c Tootlikkuse panus </w:t>
            </w:r>
            <w:proofErr w:type="spellStart"/>
            <w:r w:rsidRPr="00C0446F">
              <w:rPr>
                <w:rFonts w:asciiTheme="majorHAnsi" w:eastAsia="Noto Sans Symbols" w:hAnsiTheme="majorHAnsi" w:cstheme="majorHAnsi"/>
                <w:szCs w:val="20"/>
              </w:rPr>
              <w:t>pot</w:t>
            </w:r>
            <w:proofErr w:type="spellEnd"/>
            <w:r w:rsidRPr="00C0446F">
              <w:rPr>
                <w:rFonts w:asciiTheme="majorHAnsi" w:eastAsia="Noto Sans Symbols" w:hAnsiTheme="majorHAnsi" w:cstheme="majorHAnsi"/>
                <w:szCs w:val="20"/>
              </w:rPr>
              <w:t>. kasvu (%)</w:t>
            </w:r>
          </w:p>
        </w:tc>
        <w:tc>
          <w:tcPr>
            <w:tcW w:w="417" w:type="pct"/>
            <w:vAlign w:val="center"/>
          </w:tcPr>
          <w:p w14:paraId="064B887C"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1,4</w:t>
            </w:r>
          </w:p>
        </w:tc>
        <w:tc>
          <w:tcPr>
            <w:tcW w:w="417" w:type="pct"/>
            <w:vAlign w:val="center"/>
          </w:tcPr>
          <w:p w14:paraId="1ABFBDB6"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-1,7</w:t>
            </w:r>
          </w:p>
        </w:tc>
        <w:tc>
          <w:tcPr>
            <w:tcW w:w="410" w:type="pct"/>
            <w:vAlign w:val="center"/>
          </w:tcPr>
          <w:p w14:paraId="48DDBF97"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-2,2</w:t>
            </w:r>
          </w:p>
        </w:tc>
        <w:tc>
          <w:tcPr>
            <w:tcW w:w="417" w:type="pct"/>
            <w:vAlign w:val="center"/>
          </w:tcPr>
          <w:p w14:paraId="7E0BE0D7"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-1,8</w:t>
            </w:r>
          </w:p>
        </w:tc>
        <w:tc>
          <w:tcPr>
            <w:tcW w:w="411" w:type="pct"/>
            <w:vAlign w:val="center"/>
          </w:tcPr>
          <w:p w14:paraId="28BD81E8"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-1,2</w:t>
            </w:r>
          </w:p>
        </w:tc>
        <w:tc>
          <w:tcPr>
            <w:tcW w:w="446" w:type="pct"/>
            <w:vAlign w:val="center"/>
          </w:tcPr>
          <w:p w14:paraId="092D670B"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-0,8</w:t>
            </w:r>
          </w:p>
        </w:tc>
        <w:tc>
          <w:tcPr>
            <w:tcW w:w="417" w:type="pct"/>
            <w:vAlign w:val="center"/>
          </w:tcPr>
          <w:p w14:paraId="2DD6C898"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-0,4</w:t>
            </w:r>
          </w:p>
        </w:tc>
        <w:tc>
          <w:tcPr>
            <w:tcW w:w="417" w:type="pct"/>
            <w:vAlign w:val="center"/>
          </w:tcPr>
          <w:p w14:paraId="23DA4085" w14:textId="77777777" w:rsidR="00D6502F" w:rsidRPr="00E44AA4" w:rsidRDefault="00D6502F" w:rsidP="00011689">
            <w:pPr>
              <w:pStyle w:val="Tabelitekst"/>
              <w:jc w:val="center"/>
              <w:rPr>
                <w:rFonts w:asciiTheme="majorHAnsi" w:eastAsia="Noto Sans Symbols" w:hAnsiTheme="majorHAnsi" w:cstheme="majorHAnsi"/>
                <w:szCs w:val="20"/>
              </w:rPr>
            </w:pPr>
            <w:r w:rsidRPr="00E44AA4">
              <w:t>-0,1</w:t>
            </w:r>
          </w:p>
        </w:tc>
      </w:tr>
      <w:tr w:rsidR="00D6502F" w:rsidRPr="00C0446F" w14:paraId="28A5D95A" w14:textId="77777777" w:rsidTr="00011689">
        <w:trPr>
          <w:trHeight w:val="255"/>
        </w:trPr>
        <w:tc>
          <w:tcPr>
            <w:tcW w:w="1647" w:type="pct"/>
          </w:tcPr>
          <w:p w14:paraId="55FDD51D"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5. SKP lõhe (</w:t>
            </w:r>
            <w:proofErr w:type="spellStart"/>
            <w:r w:rsidRPr="00C0446F">
              <w:rPr>
                <w:rFonts w:asciiTheme="majorHAnsi" w:eastAsia="Noto Sans Symbols" w:hAnsiTheme="majorHAnsi" w:cstheme="majorHAnsi"/>
                <w:szCs w:val="20"/>
              </w:rPr>
              <w:t>output</w:t>
            </w:r>
            <w:proofErr w:type="spellEnd"/>
            <w:r w:rsidRPr="00C0446F">
              <w:rPr>
                <w:rFonts w:asciiTheme="majorHAnsi" w:eastAsia="Noto Sans Symbols" w:hAnsiTheme="majorHAnsi" w:cstheme="majorHAnsi"/>
                <w:szCs w:val="20"/>
              </w:rPr>
              <w:t xml:space="preserve"> </w:t>
            </w:r>
            <w:proofErr w:type="spellStart"/>
            <w:r w:rsidRPr="00C0446F">
              <w:rPr>
                <w:rFonts w:asciiTheme="majorHAnsi" w:eastAsia="Noto Sans Symbols" w:hAnsiTheme="majorHAnsi" w:cstheme="majorHAnsi"/>
                <w:szCs w:val="20"/>
              </w:rPr>
              <w:t>gap</w:t>
            </w:r>
            <w:proofErr w:type="spellEnd"/>
            <w:r w:rsidRPr="00C0446F">
              <w:rPr>
                <w:rFonts w:asciiTheme="majorHAnsi" w:eastAsia="Noto Sans Symbols" w:hAnsiTheme="majorHAnsi" w:cstheme="majorHAnsi"/>
                <w:szCs w:val="20"/>
              </w:rPr>
              <w:t>)</w:t>
            </w:r>
          </w:p>
        </w:tc>
        <w:tc>
          <w:tcPr>
            <w:tcW w:w="417" w:type="pct"/>
            <w:vAlign w:val="center"/>
          </w:tcPr>
          <w:p w14:paraId="05E5A9C8"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0,8</w:t>
            </w:r>
          </w:p>
        </w:tc>
        <w:tc>
          <w:tcPr>
            <w:tcW w:w="417" w:type="pct"/>
            <w:vAlign w:val="center"/>
          </w:tcPr>
          <w:p w14:paraId="56AF14E1" w14:textId="77777777" w:rsidR="00D6502F" w:rsidRPr="00C0446F" w:rsidRDefault="00D6502F" w:rsidP="00011689">
            <w:pPr>
              <w:pStyle w:val="Tabelitekst"/>
              <w:jc w:val="center"/>
              <w:rPr>
                <w:rFonts w:asciiTheme="majorHAnsi" w:eastAsia="Noto Sans Symbols" w:hAnsiTheme="majorHAnsi" w:cstheme="majorHAnsi"/>
                <w:szCs w:val="20"/>
              </w:rPr>
            </w:pPr>
            <w:r w:rsidRPr="00C0446F">
              <w:t>0,5</w:t>
            </w:r>
          </w:p>
        </w:tc>
        <w:tc>
          <w:tcPr>
            <w:tcW w:w="410" w:type="pct"/>
            <w:vAlign w:val="center"/>
          </w:tcPr>
          <w:p w14:paraId="15C0D08F" w14:textId="77777777" w:rsidR="00D6502F" w:rsidRPr="00C0446F" w:rsidRDefault="00D6502F" w:rsidP="00011689">
            <w:pPr>
              <w:pStyle w:val="Tabelitekst"/>
              <w:jc w:val="center"/>
              <w:rPr>
                <w:rFonts w:asciiTheme="majorHAnsi" w:eastAsia="Noto Sans Symbols" w:hAnsiTheme="majorHAnsi" w:cstheme="majorHAnsi"/>
                <w:szCs w:val="20"/>
              </w:rPr>
            </w:pPr>
            <w:r w:rsidRPr="00C0446F">
              <w:t>-4,3</w:t>
            </w:r>
          </w:p>
        </w:tc>
        <w:tc>
          <w:tcPr>
            <w:tcW w:w="417" w:type="pct"/>
            <w:vAlign w:val="center"/>
          </w:tcPr>
          <w:p w14:paraId="210DC91B" w14:textId="77777777" w:rsidR="00D6502F" w:rsidRPr="00C0446F" w:rsidRDefault="00D6502F" w:rsidP="00011689">
            <w:pPr>
              <w:pStyle w:val="Tabelitekst"/>
              <w:jc w:val="center"/>
              <w:rPr>
                <w:rFonts w:asciiTheme="majorHAnsi" w:eastAsia="Noto Sans Symbols" w:hAnsiTheme="majorHAnsi" w:cstheme="majorHAnsi"/>
                <w:szCs w:val="20"/>
              </w:rPr>
            </w:pPr>
            <w:r w:rsidRPr="00C0446F">
              <w:t>-5,5</w:t>
            </w:r>
          </w:p>
        </w:tc>
        <w:tc>
          <w:tcPr>
            <w:tcW w:w="411" w:type="pct"/>
            <w:vAlign w:val="center"/>
          </w:tcPr>
          <w:p w14:paraId="28E8CB67" w14:textId="77777777" w:rsidR="00D6502F" w:rsidRPr="00C0446F" w:rsidRDefault="00D6502F" w:rsidP="00011689">
            <w:pPr>
              <w:pStyle w:val="Tabelitekst"/>
              <w:jc w:val="center"/>
              <w:rPr>
                <w:rFonts w:asciiTheme="majorHAnsi" w:eastAsia="Noto Sans Symbols" w:hAnsiTheme="majorHAnsi" w:cstheme="majorHAnsi"/>
                <w:szCs w:val="20"/>
              </w:rPr>
            </w:pPr>
            <w:r w:rsidRPr="00C0446F">
              <w:t>-4,2</w:t>
            </w:r>
          </w:p>
        </w:tc>
        <w:tc>
          <w:tcPr>
            <w:tcW w:w="446" w:type="pct"/>
            <w:vAlign w:val="center"/>
          </w:tcPr>
          <w:p w14:paraId="05D009E9" w14:textId="77777777" w:rsidR="00D6502F" w:rsidRPr="00C0446F" w:rsidRDefault="00D6502F" w:rsidP="00011689">
            <w:pPr>
              <w:pStyle w:val="Tabelitekst"/>
              <w:jc w:val="center"/>
              <w:rPr>
                <w:rFonts w:asciiTheme="majorHAnsi" w:eastAsia="Noto Sans Symbols" w:hAnsiTheme="majorHAnsi" w:cstheme="majorHAnsi"/>
                <w:szCs w:val="20"/>
              </w:rPr>
            </w:pPr>
            <w:r w:rsidRPr="00C0446F">
              <w:t>-2,3</w:t>
            </w:r>
          </w:p>
        </w:tc>
        <w:tc>
          <w:tcPr>
            <w:tcW w:w="417" w:type="pct"/>
            <w:vAlign w:val="center"/>
          </w:tcPr>
          <w:p w14:paraId="1918DACE" w14:textId="77777777" w:rsidR="00D6502F" w:rsidRPr="00C0446F" w:rsidRDefault="00D6502F" w:rsidP="00011689">
            <w:pPr>
              <w:pStyle w:val="Tabelitekst"/>
              <w:jc w:val="center"/>
              <w:rPr>
                <w:rFonts w:asciiTheme="majorHAnsi" w:eastAsia="Noto Sans Symbols" w:hAnsiTheme="majorHAnsi" w:cstheme="majorHAnsi"/>
                <w:szCs w:val="20"/>
              </w:rPr>
            </w:pPr>
            <w:r w:rsidRPr="00C0446F">
              <w:t>-0,9</w:t>
            </w:r>
          </w:p>
        </w:tc>
        <w:tc>
          <w:tcPr>
            <w:tcW w:w="417" w:type="pct"/>
            <w:vAlign w:val="center"/>
          </w:tcPr>
          <w:p w14:paraId="698EDC49" w14:textId="77777777" w:rsidR="00D6502F" w:rsidRPr="00C0446F" w:rsidRDefault="00D6502F" w:rsidP="00011689">
            <w:pPr>
              <w:pStyle w:val="Tabelitekst"/>
              <w:jc w:val="center"/>
              <w:rPr>
                <w:rFonts w:asciiTheme="majorHAnsi" w:eastAsia="Noto Sans Symbols" w:hAnsiTheme="majorHAnsi" w:cstheme="majorHAnsi"/>
                <w:szCs w:val="20"/>
              </w:rPr>
            </w:pPr>
            <w:r w:rsidRPr="00C0446F">
              <w:t>0,2</w:t>
            </w:r>
          </w:p>
        </w:tc>
      </w:tr>
      <w:tr w:rsidR="00D6502F" w:rsidRPr="00C0446F" w14:paraId="61FFC870" w14:textId="77777777" w:rsidTr="00011689">
        <w:trPr>
          <w:trHeight w:val="255"/>
        </w:trPr>
        <w:tc>
          <w:tcPr>
            <w:tcW w:w="1647" w:type="pct"/>
            <w:noWrap/>
          </w:tcPr>
          <w:p w14:paraId="7D901CB2"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6. Tsükliline eelarve komponent</w:t>
            </w:r>
          </w:p>
        </w:tc>
        <w:tc>
          <w:tcPr>
            <w:tcW w:w="417" w:type="pct"/>
            <w:vAlign w:val="center"/>
          </w:tcPr>
          <w:p w14:paraId="1CA9D20D"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w:t>
            </w:r>
          </w:p>
        </w:tc>
        <w:tc>
          <w:tcPr>
            <w:tcW w:w="417" w:type="pct"/>
            <w:vAlign w:val="center"/>
          </w:tcPr>
          <w:p w14:paraId="39EBFA17"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0,2</w:t>
            </w:r>
          </w:p>
        </w:tc>
        <w:tc>
          <w:tcPr>
            <w:tcW w:w="410" w:type="pct"/>
            <w:vAlign w:val="center"/>
          </w:tcPr>
          <w:p w14:paraId="2CE61521"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-2,1</w:t>
            </w:r>
          </w:p>
        </w:tc>
        <w:tc>
          <w:tcPr>
            <w:tcW w:w="417" w:type="pct"/>
            <w:vAlign w:val="center"/>
          </w:tcPr>
          <w:p w14:paraId="11C5657D"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-2,7</w:t>
            </w:r>
          </w:p>
        </w:tc>
        <w:tc>
          <w:tcPr>
            <w:tcW w:w="411" w:type="pct"/>
            <w:vAlign w:val="center"/>
          </w:tcPr>
          <w:p w14:paraId="5CD31F5C"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-2,1</w:t>
            </w:r>
          </w:p>
        </w:tc>
        <w:tc>
          <w:tcPr>
            <w:tcW w:w="446" w:type="pct"/>
            <w:vAlign w:val="center"/>
          </w:tcPr>
          <w:p w14:paraId="2A66FA0B"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-1,1</w:t>
            </w:r>
          </w:p>
        </w:tc>
        <w:tc>
          <w:tcPr>
            <w:tcW w:w="417" w:type="pct"/>
            <w:vAlign w:val="center"/>
          </w:tcPr>
          <w:p w14:paraId="4B9347DF"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-0,5</w:t>
            </w:r>
          </w:p>
        </w:tc>
        <w:tc>
          <w:tcPr>
            <w:tcW w:w="417" w:type="pct"/>
            <w:vAlign w:val="center"/>
          </w:tcPr>
          <w:p w14:paraId="6C39019D"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0,1</w:t>
            </w:r>
          </w:p>
        </w:tc>
      </w:tr>
      <w:tr w:rsidR="00D6502F" w:rsidRPr="00AF554D" w14:paraId="32551B57" w14:textId="77777777" w:rsidTr="00011689">
        <w:trPr>
          <w:trHeight w:val="255"/>
        </w:trPr>
        <w:tc>
          <w:tcPr>
            <w:tcW w:w="1647" w:type="pct"/>
          </w:tcPr>
          <w:p w14:paraId="2CB959D0"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7. Tsükliliselt tasandatud eelarve</w:t>
            </w:r>
            <w:r w:rsidRPr="00C0446F">
              <w:rPr>
                <w:rFonts w:asciiTheme="majorHAnsi" w:eastAsia="Noto Sans Symbols" w:hAnsiTheme="majorHAnsi" w:cstheme="majorHAnsi"/>
                <w:szCs w:val="20"/>
              </w:rPr>
              <w:softHyphen/>
              <w:t>positsioon (7)=(2)-(6)</w:t>
            </w:r>
          </w:p>
        </w:tc>
        <w:tc>
          <w:tcPr>
            <w:tcW w:w="417" w:type="pct"/>
            <w:vAlign w:val="center"/>
          </w:tcPr>
          <w:p w14:paraId="5DB75455"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w:t>
            </w:r>
          </w:p>
        </w:tc>
        <w:tc>
          <w:tcPr>
            <w:tcW w:w="417" w:type="pct"/>
            <w:vAlign w:val="center"/>
          </w:tcPr>
          <w:p w14:paraId="5D2B1D90"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-1,2</w:t>
            </w:r>
          </w:p>
        </w:tc>
        <w:tc>
          <w:tcPr>
            <w:tcW w:w="410" w:type="pct"/>
            <w:vAlign w:val="center"/>
          </w:tcPr>
          <w:p w14:paraId="5A1A119A"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-1,4</w:t>
            </w:r>
          </w:p>
        </w:tc>
        <w:tc>
          <w:tcPr>
            <w:tcW w:w="417" w:type="pct"/>
            <w:vAlign w:val="center"/>
          </w:tcPr>
          <w:p w14:paraId="35221730"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-0,3</w:t>
            </w:r>
          </w:p>
        </w:tc>
        <w:tc>
          <w:tcPr>
            <w:tcW w:w="411" w:type="pct"/>
            <w:vAlign w:val="center"/>
          </w:tcPr>
          <w:p w14:paraId="77E068E5"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-0,9</w:t>
            </w:r>
          </w:p>
        </w:tc>
        <w:tc>
          <w:tcPr>
            <w:tcW w:w="446" w:type="pct"/>
            <w:vAlign w:val="center"/>
          </w:tcPr>
          <w:p w14:paraId="77251EEF"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-1,7</w:t>
            </w:r>
          </w:p>
        </w:tc>
        <w:tc>
          <w:tcPr>
            <w:tcW w:w="417" w:type="pct"/>
            <w:vAlign w:val="center"/>
          </w:tcPr>
          <w:p w14:paraId="6620BFDE"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-2,1</w:t>
            </w:r>
          </w:p>
        </w:tc>
        <w:tc>
          <w:tcPr>
            <w:tcW w:w="417" w:type="pct"/>
            <w:vAlign w:val="center"/>
          </w:tcPr>
          <w:p w14:paraId="116D8A08"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-1,4</w:t>
            </w:r>
          </w:p>
        </w:tc>
      </w:tr>
      <w:tr w:rsidR="00D6502F" w:rsidRPr="00AF554D" w14:paraId="7E67B795" w14:textId="77777777" w:rsidTr="00011689">
        <w:trPr>
          <w:trHeight w:val="240"/>
        </w:trPr>
        <w:tc>
          <w:tcPr>
            <w:tcW w:w="1647" w:type="pct"/>
          </w:tcPr>
          <w:p w14:paraId="0606A88F"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8. Tsükliliselt tasandatud primaarne positsioon (8)=(7)+(3)</w:t>
            </w:r>
          </w:p>
        </w:tc>
        <w:tc>
          <w:tcPr>
            <w:tcW w:w="417" w:type="pct"/>
            <w:vAlign w:val="center"/>
          </w:tcPr>
          <w:p w14:paraId="487D2228"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w:t>
            </w:r>
          </w:p>
        </w:tc>
        <w:tc>
          <w:tcPr>
            <w:tcW w:w="417" w:type="pct"/>
            <w:vAlign w:val="center"/>
          </w:tcPr>
          <w:p w14:paraId="039438D1"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-1,1</w:t>
            </w:r>
          </w:p>
        </w:tc>
        <w:tc>
          <w:tcPr>
            <w:tcW w:w="410" w:type="pct"/>
            <w:vAlign w:val="center"/>
          </w:tcPr>
          <w:p w14:paraId="68546D0F"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-1,0</w:t>
            </w:r>
          </w:p>
        </w:tc>
        <w:tc>
          <w:tcPr>
            <w:tcW w:w="417" w:type="pct"/>
            <w:vAlign w:val="center"/>
          </w:tcPr>
          <w:p w14:paraId="09E8CF10"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0,4</w:t>
            </w:r>
          </w:p>
        </w:tc>
        <w:tc>
          <w:tcPr>
            <w:tcW w:w="411" w:type="pct"/>
            <w:vAlign w:val="center"/>
          </w:tcPr>
          <w:p w14:paraId="435C60E5"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-0,4</w:t>
            </w:r>
          </w:p>
        </w:tc>
        <w:tc>
          <w:tcPr>
            <w:tcW w:w="446" w:type="pct"/>
            <w:vAlign w:val="center"/>
          </w:tcPr>
          <w:p w14:paraId="49FE00FD"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-1,1</w:t>
            </w:r>
          </w:p>
        </w:tc>
        <w:tc>
          <w:tcPr>
            <w:tcW w:w="417" w:type="pct"/>
            <w:vAlign w:val="center"/>
          </w:tcPr>
          <w:p w14:paraId="3078D4E9"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-1,5</w:t>
            </w:r>
          </w:p>
        </w:tc>
        <w:tc>
          <w:tcPr>
            <w:tcW w:w="417" w:type="pct"/>
            <w:vAlign w:val="center"/>
          </w:tcPr>
          <w:p w14:paraId="268CB0CF"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-0,8</w:t>
            </w:r>
          </w:p>
        </w:tc>
      </w:tr>
      <w:tr w:rsidR="00D6502F" w:rsidRPr="00C0446F" w14:paraId="3698DDA1" w14:textId="77777777" w:rsidTr="00011689">
        <w:trPr>
          <w:trHeight w:val="240"/>
        </w:trPr>
        <w:tc>
          <w:tcPr>
            <w:tcW w:w="1647" w:type="pct"/>
          </w:tcPr>
          <w:p w14:paraId="6BFACCC8"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 xml:space="preserve">9. </w:t>
            </w:r>
            <w:proofErr w:type="spellStart"/>
            <w:r w:rsidRPr="00C0446F">
              <w:rPr>
                <w:rFonts w:asciiTheme="majorHAnsi" w:eastAsia="Noto Sans Symbols" w:hAnsiTheme="majorHAnsi" w:cstheme="majorHAnsi"/>
                <w:szCs w:val="20"/>
              </w:rPr>
              <w:t>Välisvahendite</w:t>
            </w:r>
            <w:proofErr w:type="spellEnd"/>
            <w:r w:rsidRPr="00C0446F">
              <w:rPr>
                <w:rFonts w:asciiTheme="majorHAnsi" w:eastAsia="Noto Sans Symbols" w:hAnsiTheme="majorHAnsi" w:cstheme="majorHAnsi"/>
                <w:szCs w:val="20"/>
              </w:rPr>
              <w:t xml:space="preserve"> muutus</w:t>
            </w:r>
          </w:p>
        </w:tc>
        <w:tc>
          <w:tcPr>
            <w:tcW w:w="417" w:type="pct"/>
            <w:vAlign w:val="center"/>
          </w:tcPr>
          <w:p w14:paraId="0F8F0607"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w:t>
            </w:r>
          </w:p>
        </w:tc>
        <w:tc>
          <w:tcPr>
            <w:tcW w:w="417" w:type="pct"/>
            <w:vAlign w:val="center"/>
          </w:tcPr>
          <w:p w14:paraId="7CE6E746"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0,3</w:t>
            </w:r>
          </w:p>
        </w:tc>
        <w:tc>
          <w:tcPr>
            <w:tcW w:w="410" w:type="pct"/>
            <w:vAlign w:val="center"/>
          </w:tcPr>
          <w:p w14:paraId="41435321"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0,5</w:t>
            </w:r>
          </w:p>
        </w:tc>
        <w:tc>
          <w:tcPr>
            <w:tcW w:w="417" w:type="pct"/>
            <w:vAlign w:val="center"/>
          </w:tcPr>
          <w:p w14:paraId="4ED8E5A4"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1,1</w:t>
            </w:r>
          </w:p>
        </w:tc>
        <w:tc>
          <w:tcPr>
            <w:tcW w:w="411" w:type="pct"/>
            <w:vAlign w:val="center"/>
          </w:tcPr>
          <w:p w14:paraId="71EE9772"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0,1</w:t>
            </w:r>
          </w:p>
        </w:tc>
        <w:tc>
          <w:tcPr>
            <w:tcW w:w="446" w:type="pct"/>
            <w:vAlign w:val="center"/>
          </w:tcPr>
          <w:p w14:paraId="6934EC91"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0,0</w:t>
            </w:r>
          </w:p>
        </w:tc>
        <w:tc>
          <w:tcPr>
            <w:tcW w:w="417" w:type="pct"/>
            <w:vAlign w:val="center"/>
          </w:tcPr>
          <w:p w14:paraId="2E647621"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-0,4</w:t>
            </w:r>
          </w:p>
        </w:tc>
        <w:tc>
          <w:tcPr>
            <w:tcW w:w="417" w:type="pct"/>
            <w:vAlign w:val="center"/>
          </w:tcPr>
          <w:p w14:paraId="5F14A8B4"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-0,7</w:t>
            </w:r>
          </w:p>
        </w:tc>
      </w:tr>
      <w:tr w:rsidR="00D6502F" w:rsidRPr="00AF554D" w14:paraId="17E4371B" w14:textId="77777777" w:rsidTr="00011689">
        <w:trPr>
          <w:trHeight w:val="240"/>
        </w:trPr>
        <w:tc>
          <w:tcPr>
            <w:tcW w:w="1647" w:type="pct"/>
          </w:tcPr>
          <w:p w14:paraId="217B33F8" w14:textId="77777777" w:rsidR="00D6502F" w:rsidRPr="00C0446F" w:rsidRDefault="00D6502F" w:rsidP="00011689">
            <w:pPr>
              <w:pStyle w:val="Tabelitekst"/>
              <w:rPr>
                <w:rFonts w:asciiTheme="majorHAnsi" w:eastAsia="Noto Sans Symbols" w:hAnsiTheme="majorHAnsi" w:cstheme="majorHAnsi"/>
                <w:szCs w:val="20"/>
              </w:rPr>
            </w:pPr>
            <w:r w:rsidRPr="00C0446F">
              <w:rPr>
                <w:rFonts w:asciiTheme="majorHAnsi" w:eastAsia="Noto Sans Symbols" w:hAnsiTheme="majorHAnsi" w:cstheme="majorHAnsi"/>
                <w:szCs w:val="20"/>
              </w:rPr>
              <w:t>10. Eelarvepoliitika impulss</w:t>
            </w:r>
          </w:p>
        </w:tc>
        <w:tc>
          <w:tcPr>
            <w:tcW w:w="417" w:type="pct"/>
            <w:vAlign w:val="center"/>
          </w:tcPr>
          <w:p w14:paraId="0E8579B4"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Cs w:val="20"/>
              </w:rPr>
              <w:t>-</w:t>
            </w:r>
          </w:p>
        </w:tc>
        <w:tc>
          <w:tcPr>
            <w:tcW w:w="417" w:type="pct"/>
            <w:vAlign w:val="center"/>
          </w:tcPr>
          <w:p w14:paraId="319AA23E"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 w:val="20"/>
                <w:szCs w:val="20"/>
              </w:rPr>
              <w:t xml:space="preserve">Pro- </w:t>
            </w:r>
            <w:proofErr w:type="spellStart"/>
            <w:r w:rsidRPr="00C0446F">
              <w:rPr>
                <w:rFonts w:asciiTheme="majorHAnsi" w:eastAsia="Noto Sans Symbols" w:hAnsiTheme="majorHAnsi" w:cstheme="majorHAnsi"/>
                <w:sz w:val="20"/>
                <w:szCs w:val="20"/>
              </w:rPr>
              <w:t>tsükl</w:t>
            </w:r>
            <w:proofErr w:type="spellEnd"/>
            <w:r w:rsidRPr="00C0446F">
              <w:rPr>
                <w:rFonts w:asciiTheme="majorHAnsi" w:eastAsia="Noto Sans Symbols" w:hAnsiTheme="majorHAnsi" w:cstheme="majorHAnsi"/>
                <w:sz w:val="20"/>
                <w:szCs w:val="20"/>
              </w:rPr>
              <w:t>.</w:t>
            </w:r>
          </w:p>
        </w:tc>
        <w:tc>
          <w:tcPr>
            <w:tcW w:w="410" w:type="pct"/>
            <w:vAlign w:val="center"/>
          </w:tcPr>
          <w:p w14:paraId="144EF2AD"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 w:val="20"/>
                <w:szCs w:val="20"/>
              </w:rPr>
              <w:t xml:space="preserve">Vastu- </w:t>
            </w:r>
            <w:proofErr w:type="spellStart"/>
            <w:r w:rsidRPr="00C0446F">
              <w:rPr>
                <w:rFonts w:asciiTheme="majorHAnsi" w:eastAsia="Noto Sans Symbols" w:hAnsiTheme="majorHAnsi" w:cstheme="majorHAnsi"/>
                <w:sz w:val="20"/>
                <w:szCs w:val="20"/>
              </w:rPr>
              <w:t>tsükl</w:t>
            </w:r>
            <w:proofErr w:type="spellEnd"/>
            <w:r w:rsidRPr="00C0446F">
              <w:rPr>
                <w:rFonts w:asciiTheme="majorHAnsi" w:eastAsia="Noto Sans Symbols" w:hAnsiTheme="majorHAnsi" w:cstheme="majorHAnsi"/>
                <w:sz w:val="20"/>
                <w:szCs w:val="20"/>
              </w:rPr>
              <w:t>.</w:t>
            </w:r>
          </w:p>
        </w:tc>
        <w:tc>
          <w:tcPr>
            <w:tcW w:w="417" w:type="pct"/>
            <w:vAlign w:val="center"/>
          </w:tcPr>
          <w:p w14:paraId="33C09BA2"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 w:val="20"/>
                <w:szCs w:val="20"/>
              </w:rPr>
              <w:t xml:space="preserve">Pro- </w:t>
            </w:r>
            <w:proofErr w:type="spellStart"/>
            <w:r w:rsidRPr="00C0446F">
              <w:rPr>
                <w:rFonts w:asciiTheme="majorHAnsi" w:eastAsia="Noto Sans Symbols" w:hAnsiTheme="majorHAnsi" w:cstheme="majorHAnsi"/>
                <w:sz w:val="20"/>
                <w:szCs w:val="20"/>
              </w:rPr>
              <w:t>tsükl</w:t>
            </w:r>
            <w:proofErr w:type="spellEnd"/>
            <w:r w:rsidRPr="00C0446F">
              <w:rPr>
                <w:rFonts w:asciiTheme="majorHAnsi" w:eastAsia="Noto Sans Symbols" w:hAnsiTheme="majorHAnsi" w:cstheme="majorHAnsi"/>
                <w:sz w:val="20"/>
                <w:szCs w:val="20"/>
              </w:rPr>
              <w:t>.</w:t>
            </w:r>
          </w:p>
        </w:tc>
        <w:tc>
          <w:tcPr>
            <w:tcW w:w="411" w:type="pct"/>
            <w:vAlign w:val="center"/>
          </w:tcPr>
          <w:p w14:paraId="7F1F65F2"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 w:val="20"/>
                <w:szCs w:val="20"/>
              </w:rPr>
              <w:t xml:space="preserve">Pro- </w:t>
            </w:r>
            <w:proofErr w:type="spellStart"/>
            <w:r w:rsidRPr="00C0446F">
              <w:rPr>
                <w:rFonts w:asciiTheme="majorHAnsi" w:eastAsia="Noto Sans Symbols" w:hAnsiTheme="majorHAnsi" w:cstheme="majorHAnsi"/>
                <w:sz w:val="20"/>
                <w:szCs w:val="20"/>
              </w:rPr>
              <w:t>tsükl</w:t>
            </w:r>
            <w:proofErr w:type="spellEnd"/>
            <w:r w:rsidRPr="00C0446F">
              <w:rPr>
                <w:rFonts w:asciiTheme="majorHAnsi" w:eastAsia="Noto Sans Symbols" w:hAnsiTheme="majorHAnsi" w:cstheme="majorHAnsi"/>
                <w:sz w:val="20"/>
                <w:szCs w:val="20"/>
              </w:rPr>
              <w:t>.</w:t>
            </w:r>
          </w:p>
        </w:tc>
        <w:tc>
          <w:tcPr>
            <w:tcW w:w="446" w:type="pct"/>
            <w:vAlign w:val="center"/>
          </w:tcPr>
          <w:p w14:paraId="7296FBC8"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 w:val="20"/>
                <w:szCs w:val="20"/>
              </w:rPr>
              <w:t xml:space="preserve">Pro- </w:t>
            </w:r>
            <w:proofErr w:type="spellStart"/>
            <w:r w:rsidRPr="00C0446F">
              <w:rPr>
                <w:rFonts w:asciiTheme="majorHAnsi" w:eastAsia="Noto Sans Symbols" w:hAnsiTheme="majorHAnsi" w:cstheme="majorHAnsi"/>
                <w:sz w:val="20"/>
                <w:szCs w:val="20"/>
              </w:rPr>
              <w:t>tsükl</w:t>
            </w:r>
            <w:proofErr w:type="spellEnd"/>
            <w:r w:rsidRPr="00C0446F">
              <w:rPr>
                <w:rFonts w:asciiTheme="majorHAnsi" w:eastAsia="Noto Sans Symbols" w:hAnsiTheme="majorHAnsi" w:cstheme="majorHAnsi"/>
                <w:sz w:val="20"/>
                <w:szCs w:val="20"/>
              </w:rPr>
              <w:t>.</w:t>
            </w:r>
          </w:p>
        </w:tc>
        <w:tc>
          <w:tcPr>
            <w:tcW w:w="417" w:type="pct"/>
            <w:vAlign w:val="center"/>
          </w:tcPr>
          <w:p w14:paraId="25462610"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 w:val="20"/>
                <w:szCs w:val="20"/>
              </w:rPr>
              <w:t xml:space="preserve">Vastu- </w:t>
            </w:r>
            <w:proofErr w:type="spellStart"/>
            <w:r w:rsidRPr="00C0446F">
              <w:rPr>
                <w:rFonts w:asciiTheme="majorHAnsi" w:eastAsia="Noto Sans Symbols" w:hAnsiTheme="majorHAnsi" w:cstheme="majorHAnsi"/>
                <w:sz w:val="20"/>
                <w:szCs w:val="20"/>
              </w:rPr>
              <w:t>tsükl</w:t>
            </w:r>
            <w:proofErr w:type="spellEnd"/>
            <w:r w:rsidRPr="00C0446F">
              <w:rPr>
                <w:rFonts w:asciiTheme="majorHAnsi" w:eastAsia="Noto Sans Symbols" w:hAnsiTheme="majorHAnsi" w:cstheme="majorHAnsi"/>
                <w:sz w:val="20"/>
                <w:szCs w:val="20"/>
              </w:rPr>
              <w:t>.</w:t>
            </w:r>
          </w:p>
        </w:tc>
        <w:tc>
          <w:tcPr>
            <w:tcW w:w="417" w:type="pct"/>
            <w:vAlign w:val="center"/>
          </w:tcPr>
          <w:p w14:paraId="0F2EF7C7" w14:textId="77777777" w:rsidR="00D6502F" w:rsidRPr="00C0446F" w:rsidRDefault="00D6502F" w:rsidP="00011689">
            <w:pPr>
              <w:pStyle w:val="Tabelitekst"/>
              <w:jc w:val="center"/>
              <w:rPr>
                <w:rFonts w:asciiTheme="majorHAnsi" w:eastAsia="Noto Sans Symbols" w:hAnsiTheme="majorHAnsi" w:cstheme="majorHAnsi"/>
                <w:szCs w:val="20"/>
              </w:rPr>
            </w:pPr>
            <w:r w:rsidRPr="00C0446F">
              <w:rPr>
                <w:rFonts w:asciiTheme="majorHAnsi" w:eastAsia="Noto Sans Symbols" w:hAnsiTheme="majorHAnsi" w:cstheme="majorHAnsi"/>
                <w:sz w:val="20"/>
                <w:szCs w:val="20"/>
              </w:rPr>
              <w:t xml:space="preserve">Vastu- </w:t>
            </w:r>
            <w:proofErr w:type="spellStart"/>
            <w:r w:rsidRPr="00C0446F">
              <w:rPr>
                <w:rFonts w:asciiTheme="majorHAnsi" w:eastAsia="Noto Sans Symbols" w:hAnsiTheme="majorHAnsi" w:cstheme="majorHAnsi"/>
                <w:sz w:val="20"/>
                <w:szCs w:val="20"/>
              </w:rPr>
              <w:t>tsükl</w:t>
            </w:r>
            <w:proofErr w:type="spellEnd"/>
            <w:r w:rsidRPr="00C0446F">
              <w:rPr>
                <w:rFonts w:asciiTheme="majorHAnsi" w:eastAsia="Noto Sans Symbols" w:hAnsiTheme="majorHAnsi" w:cstheme="majorHAnsi"/>
                <w:sz w:val="20"/>
                <w:szCs w:val="20"/>
              </w:rPr>
              <w:t>.</w:t>
            </w:r>
          </w:p>
        </w:tc>
      </w:tr>
    </w:tbl>
    <w:p w14:paraId="2922C7EC" w14:textId="77777777" w:rsidR="00D6502F" w:rsidRPr="00C0446F" w:rsidRDefault="00D6502F" w:rsidP="00D6502F">
      <w:pPr>
        <w:pStyle w:val="Allmrkusetekst"/>
      </w:pPr>
      <w:r w:rsidRPr="00C0446F">
        <w:t>Allikas: Statistikaamet, Rahandusministeerium.</w:t>
      </w:r>
    </w:p>
    <w:p w14:paraId="365C7CA8" w14:textId="74263ABF" w:rsidR="00D6502F" w:rsidRPr="00337247" w:rsidRDefault="00D6502F" w:rsidP="00D6502F">
      <w:pPr>
        <w:pStyle w:val="Pealdis"/>
      </w:pPr>
      <w:r w:rsidRPr="00337247">
        <w:lastRenderedPageBreak/>
        <w:t xml:space="preserve">Joonis </w:t>
      </w:r>
      <w:r>
        <w:rPr>
          <w:noProof w:val="0"/>
        </w:rPr>
        <w:fldChar w:fldCharType="begin"/>
      </w:r>
      <w:r>
        <w:instrText xml:space="preserve"> SEQ Joonis \* ARABIC </w:instrText>
      </w:r>
      <w:r>
        <w:rPr>
          <w:noProof w:val="0"/>
        </w:rPr>
        <w:fldChar w:fldCharType="separate"/>
      </w:r>
      <w:r w:rsidR="002206A0">
        <w:t>2</w:t>
      </w:r>
      <w:r>
        <w:fldChar w:fldCharType="end"/>
      </w:r>
      <w:r w:rsidRPr="00337247">
        <w:t>. SKP lõhe ja struktuurne eelarvepositsioon 2018–2028 (% SKPst)</w:t>
      </w:r>
    </w:p>
    <w:p w14:paraId="1526FD4B" w14:textId="77777777" w:rsidR="00D6502F" w:rsidRPr="00337247" w:rsidRDefault="00D6502F" w:rsidP="00D6502F">
      <w:pPr>
        <w:jc w:val="center"/>
        <w:rPr>
          <w:rStyle w:val="JalusMrk"/>
          <w:rFonts w:eastAsiaTheme="minorHAnsi"/>
        </w:rPr>
      </w:pPr>
      <w:r w:rsidRPr="00337247">
        <w:rPr>
          <w:noProof/>
        </w:rPr>
        <w:drawing>
          <wp:inline distT="0" distB="0" distL="0" distR="0" wp14:anchorId="1E89327D" wp14:editId="1062B31D">
            <wp:extent cx="5684520" cy="2994660"/>
            <wp:effectExtent l="0" t="0" r="11430" b="15240"/>
            <wp:docPr id="80430765" name="Diagramm 1">
              <a:extLst xmlns:a="http://schemas.openxmlformats.org/drawingml/2006/main">
                <a:ext uri="{FF2B5EF4-FFF2-40B4-BE49-F238E27FC236}">
                  <a16:creationId xmlns:a16="http://schemas.microsoft.com/office/drawing/2014/main" id="{B0C9B215-3D06-8312-6DB2-5216DAAB8C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3CFEBEF" w14:textId="77777777" w:rsidR="00D6502F" w:rsidRPr="00337247" w:rsidRDefault="00D6502F" w:rsidP="00D6502F">
      <w:pPr>
        <w:pStyle w:val="Allmrkusetekst"/>
      </w:pPr>
      <w:r w:rsidRPr="00337247">
        <w:t>Allikas: Rahandusministeerium.</w:t>
      </w:r>
    </w:p>
    <w:p w14:paraId="2A9AE074" w14:textId="3663DE56" w:rsidR="00D6502F" w:rsidRPr="00337247" w:rsidRDefault="00D6502F" w:rsidP="00D6502F">
      <w:pPr>
        <w:pStyle w:val="Pealdis"/>
      </w:pPr>
      <w:r w:rsidRPr="00337247">
        <w:t xml:space="preserve">Joonis </w:t>
      </w:r>
      <w:r>
        <w:rPr>
          <w:noProof w:val="0"/>
        </w:rPr>
        <w:fldChar w:fldCharType="begin"/>
      </w:r>
      <w:r>
        <w:instrText xml:space="preserve"> SEQ Joonis \* ARABIC </w:instrText>
      </w:r>
      <w:r>
        <w:rPr>
          <w:noProof w:val="0"/>
        </w:rPr>
        <w:fldChar w:fldCharType="separate"/>
      </w:r>
      <w:r w:rsidR="002206A0">
        <w:t>3</w:t>
      </w:r>
      <w:r>
        <w:fldChar w:fldCharType="end"/>
      </w:r>
      <w:r w:rsidRPr="00337247">
        <w:t>. Eelarvestiimul ja majandustsükkel (% SKPst)</w:t>
      </w:r>
    </w:p>
    <w:p w14:paraId="12A19790" w14:textId="77777777" w:rsidR="00D6502F" w:rsidRPr="00337247" w:rsidRDefault="00D6502F" w:rsidP="00D6502F">
      <w:pPr>
        <w:pStyle w:val="Jalus"/>
        <w:jc w:val="center"/>
        <w:rPr>
          <w:rFonts w:eastAsia="Noto Sans Symbols"/>
          <w:b/>
        </w:rPr>
      </w:pPr>
    </w:p>
    <w:p w14:paraId="5C40257C" w14:textId="77777777" w:rsidR="00D6502F" w:rsidRPr="00337247" w:rsidRDefault="00D6502F" w:rsidP="00D6502F">
      <w:pPr>
        <w:pStyle w:val="Jalus"/>
        <w:jc w:val="center"/>
        <w:rPr>
          <w:rFonts w:eastAsia="Noto Sans Symbols"/>
          <w:b/>
        </w:rPr>
      </w:pPr>
      <w:r w:rsidRPr="00337247">
        <w:rPr>
          <w:noProof/>
        </w:rPr>
        <w:drawing>
          <wp:inline distT="0" distB="0" distL="0" distR="0" wp14:anchorId="357E20E0" wp14:editId="63387CF3">
            <wp:extent cx="5722620" cy="2613660"/>
            <wp:effectExtent l="0" t="0" r="11430" b="15240"/>
            <wp:docPr id="2075427596" name="Diagramm 1">
              <a:extLst xmlns:a="http://schemas.openxmlformats.org/drawingml/2006/main">
                <a:ext uri="{FF2B5EF4-FFF2-40B4-BE49-F238E27FC236}">
                  <a16:creationId xmlns:a16="http://schemas.microsoft.com/office/drawing/2014/main" id="{C1B5C9D0-C603-4AC8-B9D1-4978DB4525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3EAEC67" w14:textId="77777777" w:rsidR="00D6502F" w:rsidRPr="00337247" w:rsidRDefault="00D6502F" w:rsidP="00D6502F">
      <w:pPr>
        <w:pStyle w:val="Jalus"/>
        <w:jc w:val="center"/>
        <w:rPr>
          <w:rFonts w:eastAsia="Noto Sans Symbols"/>
          <w:b/>
        </w:rPr>
      </w:pPr>
    </w:p>
    <w:p w14:paraId="067BE38B" w14:textId="77777777" w:rsidR="00D6502F" w:rsidRPr="00337247" w:rsidRDefault="00D6502F" w:rsidP="00D6502F">
      <w:pPr>
        <w:pStyle w:val="Allmrkusetekst"/>
      </w:pPr>
      <w:r w:rsidRPr="00337247">
        <w:t>Allikas: Rahandusministeerium.</w:t>
      </w:r>
    </w:p>
    <w:p w14:paraId="59D500D8" w14:textId="77777777" w:rsidR="00D6502F" w:rsidRPr="00337247" w:rsidRDefault="00D6502F" w:rsidP="00D6502F">
      <w:pPr>
        <w:rPr>
          <w:rStyle w:val="Boldtekstis"/>
          <w:lang w:eastAsia="et-EE"/>
        </w:rPr>
      </w:pPr>
      <w:r w:rsidRPr="00337247">
        <w:rPr>
          <w:rStyle w:val="Boldtekstis"/>
          <w:lang w:eastAsia="et-EE"/>
        </w:rPr>
        <w:t>Valitsussektori struktuurne eelarvepositsioon</w:t>
      </w:r>
    </w:p>
    <w:p w14:paraId="5B8E44E5" w14:textId="77777777" w:rsidR="00D6502F" w:rsidRPr="00337247" w:rsidRDefault="00D6502F" w:rsidP="00AD1834">
      <w:pPr>
        <w:pStyle w:val="Sisutekst"/>
      </w:pPr>
      <w:r w:rsidRPr="00337247">
        <w:t>Valitsussektori struktuurne eelarvepositsioon leitakse eemaldades nominaalsest positsioonist lisaks majandustsükli mõjule ka ühekordsed ja ajutised tegurid, mis võivad eel</w:t>
      </w:r>
      <w:r w:rsidRPr="00337247">
        <w:softHyphen/>
        <w:t>arvepositsiooni moonutada. Ühekordseteks ning ajutisteks meetmeteks loetakse neid eelarvele olulist mõju avaldavaid meetmeid, mis omavad eelarve</w:t>
      </w:r>
      <w:r w:rsidRPr="00337247">
        <w:softHyphen/>
        <w:t xml:space="preserve">positsioonile ainult ajutist ning mittekorduvat olulist mõju suurusjärgus vähemalt 0,1% </w:t>
      </w:r>
      <w:proofErr w:type="spellStart"/>
      <w:r w:rsidRPr="00337247">
        <w:t>SKPst</w:t>
      </w:r>
      <w:proofErr w:type="spellEnd"/>
      <w:r w:rsidRPr="00337247">
        <w:t xml:space="preserve">. Ühekordsete meetmete mõju eemaldamisel saadakse tulemuseks tegelik eelarveseis ilma ajutiste ilustusteta. Ehkki on määratletud üldised printsiibid, </w:t>
      </w:r>
      <w:r w:rsidRPr="00337247">
        <w:lastRenderedPageBreak/>
        <w:t xml:space="preserve">millest lähtuvalt liigitatakse meetme mõju ühekordseks (vt täpsemalt </w:t>
      </w:r>
      <w:proofErr w:type="spellStart"/>
      <w:r w:rsidRPr="00337247">
        <w:t>Report</w:t>
      </w:r>
      <w:proofErr w:type="spellEnd"/>
      <w:r w:rsidRPr="00337247">
        <w:t xml:space="preserve"> on </w:t>
      </w:r>
      <w:proofErr w:type="spellStart"/>
      <w:r w:rsidRPr="00337247">
        <w:t>Public</w:t>
      </w:r>
      <w:proofErr w:type="spellEnd"/>
      <w:r w:rsidRPr="00337247">
        <w:t xml:space="preserve"> Finances in EMU, 2015, lk 52-65), otsustatakse iga konkreetse juhtumi arvesse </w:t>
      </w:r>
      <w:r w:rsidRPr="00337247">
        <w:softHyphen/>
        <w:t>võtmine eraldi.</w:t>
      </w:r>
    </w:p>
    <w:p w14:paraId="7BF5EAA4" w14:textId="2DC89BD5" w:rsidR="00D6502F" w:rsidRPr="00337247" w:rsidRDefault="00D6502F" w:rsidP="00AD1834">
      <w:pPr>
        <w:pStyle w:val="Sisutekst"/>
      </w:pPr>
      <w:r w:rsidRPr="00337247">
        <w:t xml:space="preserve">Aastatel 2021–2028 on ühekordseteks meetmeteks pensionisüsteemi teise samba </w:t>
      </w:r>
      <w:r w:rsidRPr="00DD56E8">
        <w:t>muudatus (vt</w:t>
      </w:r>
      <w:r w:rsidRPr="00DD56E8">
        <w:rPr>
          <w:rFonts w:ascii="Calibri" w:hAnsi="Calibri" w:cs="Calibri"/>
        </w:rPr>
        <w:t> </w:t>
      </w:r>
      <w:r w:rsidRPr="00DD56E8">
        <w:fldChar w:fldCharType="begin"/>
      </w:r>
      <w:r w:rsidRPr="00DD56E8">
        <w:instrText xml:space="preserve"> REF _Ref52199073 \h  \* MERGEFORMAT </w:instrText>
      </w:r>
      <w:r w:rsidRPr="00DD56E8">
        <w:fldChar w:fldCharType="separate"/>
      </w:r>
      <w:r w:rsidR="002206A0" w:rsidRPr="00337247">
        <w:t xml:space="preserve">Tabel </w:t>
      </w:r>
      <w:r w:rsidR="002206A0">
        <w:t>64</w:t>
      </w:r>
      <w:r w:rsidRPr="00DD56E8">
        <w:fldChar w:fldCharType="end"/>
      </w:r>
      <w:r w:rsidRPr="00DD56E8">
        <w:t>).</w:t>
      </w:r>
      <w:r w:rsidRPr="00337247">
        <w:t xml:space="preserve"> </w:t>
      </w:r>
    </w:p>
    <w:p w14:paraId="24379389" w14:textId="77777777" w:rsidR="00D6502F" w:rsidRPr="00337247" w:rsidRDefault="00D6502F" w:rsidP="00AD1834">
      <w:pPr>
        <w:pStyle w:val="Sisutekst"/>
      </w:pPr>
      <w:r w:rsidRPr="00337247">
        <w:rPr>
          <w:rStyle w:val="Boldtekstis"/>
        </w:rPr>
        <w:t>Pensionisüsteemi teise samba muudatusest</w:t>
      </w:r>
      <w:r w:rsidRPr="00337247">
        <w:t xml:space="preserve"> </w:t>
      </w:r>
      <w:bookmarkStart w:id="237" w:name="_Hlk68021469"/>
      <w:r w:rsidRPr="00337247">
        <w:t>loetakse Euroopa Komisjoni metoodika kohaselt ühekordseks meetmeks teisest sambast esimesel kahel aastal lahkujatelt laekuv tulumaks, mis suurendab eelarvetulusid ajutiselt.</w:t>
      </w:r>
      <w:bookmarkEnd w:id="237"/>
    </w:p>
    <w:p w14:paraId="0323AF49" w14:textId="72E2508A" w:rsidR="00D6502F" w:rsidRPr="00337247" w:rsidRDefault="00D6502F" w:rsidP="00D6502F">
      <w:pPr>
        <w:pStyle w:val="Pealdis"/>
      </w:pPr>
      <w:bookmarkStart w:id="238" w:name="_Ref52199073"/>
      <w:r w:rsidRPr="00337247">
        <w:t xml:space="preserve">Tabel </w:t>
      </w:r>
      <w:r>
        <w:rPr>
          <w:noProof w:val="0"/>
        </w:rPr>
        <w:fldChar w:fldCharType="begin"/>
      </w:r>
      <w:r>
        <w:instrText xml:space="preserve"> SEQ Tabel \* ARABIC </w:instrText>
      </w:r>
      <w:r>
        <w:rPr>
          <w:noProof w:val="0"/>
        </w:rPr>
        <w:fldChar w:fldCharType="separate"/>
      </w:r>
      <w:r w:rsidR="002206A0">
        <w:t>64</w:t>
      </w:r>
      <w:r>
        <w:fldChar w:fldCharType="end"/>
      </w:r>
      <w:bookmarkEnd w:id="238"/>
      <w:r w:rsidRPr="00337247">
        <w:t>. Ühekordsed meetmed ja nende mõju 2021–2028  (mln eurot)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350"/>
        <w:gridCol w:w="861"/>
        <w:gridCol w:w="607"/>
        <w:gridCol w:w="606"/>
        <w:gridCol w:w="606"/>
        <w:gridCol w:w="606"/>
        <w:gridCol w:w="606"/>
        <w:gridCol w:w="606"/>
        <w:gridCol w:w="606"/>
        <w:gridCol w:w="606"/>
      </w:tblGrid>
      <w:tr w:rsidR="00D6502F" w:rsidRPr="00337247" w14:paraId="0F24DF07" w14:textId="77777777" w:rsidTr="00B96513">
        <w:trPr>
          <w:trHeight w:val="592"/>
        </w:trPr>
        <w:tc>
          <w:tcPr>
            <w:tcW w:w="1513" w:type="pct"/>
            <w:shd w:val="clear" w:color="auto" w:fill="99C9FE" w:themeFill="accent6"/>
            <w:noWrap/>
          </w:tcPr>
          <w:p w14:paraId="0B08460F" w14:textId="77777777" w:rsidR="00D6502F" w:rsidRPr="00337247" w:rsidRDefault="00D6502F" w:rsidP="00011689">
            <w:pPr>
              <w:pStyle w:val="Tabelitekst"/>
              <w:rPr>
                <w:rFonts w:eastAsia="Noto Sans Symbols"/>
                <w:b/>
                <w:bCs w:val="0"/>
              </w:rPr>
            </w:pPr>
          </w:p>
        </w:tc>
        <w:tc>
          <w:tcPr>
            <w:tcW w:w="415" w:type="pct"/>
            <w:shd w:val="clear" w:color="auto" w:fill="99C9FE" w:themeFill="accent6"/>
            <w:noWrap/>
            <w:vAlign w:val="center"/>
          </w:tcPr>
          <w:p w14:paraId="57746C51" w14:textId="77777777" w:rsidR="00D6502F" w:rsidRPr="00337247" w:rsidRDefault="00D6502F" w:rsidP="00011689">
            <w:pPr>
              <w:pStyle w:val="Tabelitekst"/>
              <w:jc w:val="center"/>
              <w:rPr>
                <w:rFonts w:eastAsia="Noto Sans Symbols"/>
                <w:b/>
                <w:bCs w:val="0"/>
              </w:rPr>
            </w:pPr>
            <w:r w:rsidRPr="00337247">
              <w:rPr>
                <w:rFonts w:eastAsia="Noto Sans Symbols"/>
                <w:b/>
                <w:bCs w:val="0"/>
              </w:rPr>
              <w:t>2011-20</w:t>
            </w:r>
          </w:p>
        </w:tc>
        <w:tc>
          <w:tcPr>
            <w:tcW w:w="419" w:type="pct"/>
            <w:shd w:val="clear" w:color="auto" w:fill="99C9FE" w:themeFill="accent6"/>
            <w:noWrap/>
            <w:vAlign w:val="center"/>
          </w:tcPr>
          <w:p w14:paraId="286C391B"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2021</w:t>
            </w:r>
          </w:p>
        </w:tc>
        <w:tc>
          <w:tcPr>
            <w:tcW w:w="379" w:type="pct"/>
            <w:shd w:val="clear" w:color="auto" w:fill="99C9FE" w:themeFill="accent6"/>
            <w:noWrap/>
            <w:vAlign w:val="center"/>
          </w:tcPr>
          <w:p w14:paraId="5AD79B9F"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2022</w:t>
            </w:r>
          </w:p>
        </w:tc>
        <w:tc>
          <w:tcPr>
            <w:tcW w:w="379" w:type="pct"/>
            <w:shd w:val="clear" w:color="auto" w:fill="99C9FE" w:themeFill="accent6"/>
            <w:noWrap/>
            <w:vAlign w:val="center"/>
          </w:tcPr>
          <w:p w14:paraId="1C7A024C"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2023</w:t>
            </w:r>
          </w:p>
        </w:tc>
        <w:tc>
          <w:tcPr>
            <w:tcW w:w="379" w:type="pct"/>
            <w:shd w:val="clear" w:color="auto" w:fill="99C9FE" w:themeFill="accent6"/>
            <w:vAlign w:val="center"/>
          </w:tcPr>
          <w:p w14:paraId="0FB6E7CB"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2024</w:t>
            </w:r>
          </w:p>
        </w:tc>
        <w:tc>
          <w:tcPr>
            <w:tcW w:w="379" w:type="pct"/>
            <w:shd w:val="clear" w:color="auto" w:fill="99C9FE" w:themeFill="accent6"/>
            <w:vAlign w:val="center"/>
          </w:tcPr>
          <w:p w14:paraId="76E7037A"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2025</w:t>
            </w:r>
          </w:p>
        </w:tc>
        <w:tc>
          <w:tcPr>
            <w:tcW w:w="379" w:type="pct"/>
            <w:shd w:val="clear" w:color="auto" w:fill="99C9FE" w:themeFill="accent6"/>
            <w:vAlign w:val="center"/>
          </w:tcPr>
          <w:p w14:paraId="177D4A05"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2026</w:t>
            </w:r>
          </w:p>
        </w:tc>
        <w:tc>
          <w:tcPr>
            <w:tcW w:w="379" w:type="pct"/>
            <w:shd w:val="clear" w:color="auto" w:fill="99C9FE" w:themeFill="accent6"/>
            <w:vAlign w:val="center"/>
          </w:tcPr>
          <w:p w14:paraId="3C8D6E78"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2027</w:t>
            </w:r>
          </w:p>
        </w:tc>
        <w:tc>
          <w:tcPr>
            <w:tcW w:w="379" w:type="pct"/>
            <w:shd w:val="clear" w:color="auto" w:fill="99C9FE" w:themeFill="accent6"/>
            <w:vAlign w:val="center"/>
          </w:tcPr>
          <w:p w14:paraId="18D3C478"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2028</w:t>
            </w:r>
          </w:p>
        </w:tc>
      </w:tr>
      <w:tr w:rsidR="00D6502F" w:rsidRPr="00337247" w14:paraId="2C5F8DAB" w14:textId="77777777" w:rsidTr="00B96513">
        <w:trPr>
          <w:trHeight w:val="59"/>
        </w:trPr>
        <w:tc>
          <w:tcPr>
            <w:tcW w:w="1513" w:type="pct"/>
            <w:noWrap/>
          </w:tcPr>
          <w:p w14:paraId="148CC233" w14:textId="77777777" w:rsidR="00D6502F" w:rsidRPr="00337247" w:rsidRDefault="00D6502F" w:rsidP="00011689">
            <w:pPr>
              <w:pStyle w:val="Tabelitekst"/>
              <w:rPr>
                <w:rFonts w:eastAsia="Noto Sans Symbols"/>
              </w:rPr>
            </w:pPr>
            <w:r w:rsidRPr="00337247">
              <w:rPr>
                <w:rFonts w:eastAsia="Noto Sans Symbols"/>
              </w:rPr>
              <w:t>Pensionisüsteemi teise samba muudatus</w:t>
            </w:r>
          </w:p>
        </w:tc>
        <w:tc>
          <w:tcPr>
            <w:tcW w:w="415" w:type="pct"/>
            <w:noWrap/>
            <w:vAlign w:val="center"/>
          </w:tcPr>
          <w:p w14:paraId="7702C9E8" w14:textId="77777777" w:rsidR="00D6502F" w:rsidRPr="00337247" w:rsidRDefault="00D6502F" w:rsidP="00011689">
            <w:pPr>
              <w:pStyle w:val="Tabelitekst"/>
              <w:jc w:val="center"/>
              <w:rPr>
                <w:rFonts w:eastAsia="Noto Sans Symbols"/>
              </w:rPr>
            </w:pPr>
          </w:p>
        </w:tc>
        <w:tc>
          <w:tcPr>
            <w:tcW w:w="419" w:type="pct"/>
            <w:noWrap/>
            <w:vAlign w:val="center"/>
          </w:tcPr>
          <w:p w14:paraId="4108D001" w14:textId="77777777" w:rsidR="00D6502F" w:rsidRPr="00337247" w:rsidRDefault="00D6502F" w:rsidP="00011689">
            <w:pPr>
              <w:pStyle w:val="Tabelitekst"/>
              <w:jc w:val="center"/>
              <w:rPr>
                <w:rFonts w:eastAsia="Noto Sans Symbols"/>
              </w:rPr>
            </w:pPr>
            <w:r w:rsidRPr="00337247">
              <w:rPr>
                <w:rFonts w:eastAsia="Noto Sans Symbols"/>
              </w:rPr>
              <w:t>296</w:t>
            </w:r>
          </w:p>
        </w:tc>
        <w:tc>
          <w:tcPr>
            <w:tcW w:w="379" w:type="pct"/>
            <w:noWrap/>
            <w:vAlign w:val="center"/>
          </w:tcPr>
          <w:p w14:paraId="0A20809F" w14:textId="77777777" w:rsidR="00D6502F" w:rsidRPr="00337247" w:rsidRDefault="00D6502F" w:rsidP="00011689">
            <w:pPr>
              <w:pStyle w:val="Tabelitekst"/>
              <w:jc w:val="center"/>
              <w:rPr>
                <w:rFonts w:eastAsia="Noto Sans Symbols"/>
              </w:rPr>
            </w:pPr>
            <w:r w:rsidRPr="00337247">
              <w:rPr>
                <w:rFonts w:eastAsia="Noto Sans Symbols"/>
              </w:rPr>
              <w:t>85</w:t>
            </w:r>
          </w:p>
        </w:tc>
        <w:tc>
          <w:tcPr>
            <w:tcW w:w="379" w:type="pct"/>
            <w:noWrap/>
            <w:vAlign w:val="center"/>
          </w:tcPr>
          <w:p w14:paraId="1BF30777" w14:textId="77777777" w:rsidR="00D6502F" w:rsidRPr="00337247" w:rsidRDefault="00D6502F" w:rsidP="00011689">
            <w:pPr>
              <w:pStyle w:val="Tabelitekst"/>
              <w:jc w:val="center"/>
              <w:rPr>
                <w:rFonts w:eastAsia="Noto Sans Symbols"/>
              </w:rPr>
            </w:pPr>
          </w:p>
        </w:tc>
        <w:tc>
          <w:tcPr>
            <w:tcW w:w="379" w:type="pct"/>
            <w:vAlign w:val="center"/>
          </w:tcPr>
          <w:p w14:paraId="55722071" w14:textId="77777777" w:rsidR="00D6502F" w:rsidRPr="00337247" w:rsidRDefault="00D6502F" w:rsidP="00011689">
            <w:pPr>
              <w:pStyle w:val="Tabelitekst"/>
              <w:jc w:val="center"/>
              <w:rPr>
                <w:rFonts w:eastAsia="Noto Sans Symbols"/>
              </w:rPr>
            </w:pPr>
          </w:p>
        </w:tc>
        <w:tc>
          <w:tcPr>
            <w:tcW w:w="379" w:type="pct"/>
            <w:vAlign w:val="center"/>
          </w:tcPr>
          <w:p w14:paraId="16538271" w14:textId="77777777" w:rsidR="00D6502F" w:rsidRPr="00337247" w:rsidRDefault="00D6502F" w:rsidP="00011689">
            <w:pPr>
              <w:pStyle w:val="Tabelitekst"/>
              <w:jc w:val="center"/>
              <w:rPr>
                <w:rFonts w:eastAsia="Noto Sans Symbols"/>
              </w:rPr>
            </w:pPr>
          </w:p>
        </w:tc>
        <w:tc>
          <w:tcPr>
            <w:tcW w:w="379" w:type="pct"/>
            <w:vAlign w:val="center"/>
          </w:tcPr>
          <w:p w14:paraId="1CBFF867" w14:textId="77777777" w:rsidR="00D6502F" w:rsidRPr="00337247" w:rsidRDefault="00D6502F" w:rsidP="00011689">
            <w:pPr>
              <w:pStyle w:val="Tabelitekst"/>
              <w:jc w:val="center"/>
              <w:rPr>
                <w:rFonts w:eastAsia="Noto Sans Symbols"/>
              </w:rPr>
            </w:pPr>
          </w:p>
        </w:tc>
        <w:tc>
          <w:tcPr>
            <w:tcW w:w="379" w:type="pct"/>
            <w:vAlign w:val="center"/>
          </w:tcPr>
          <w:p w14:paraId="0BA9489C" w14:textId="77777777" w:rsidR="00D6502F" w:rsidRPr="00337247" w:rsidRDefault="00D6502F" w:rsidP="00011689">
            <w:pPr>
              <w:pStyle w:val="Tabelitekst"/>
              <w:jc w:val="center"/>
              <w:rPr>
                <w:rFonts w:eastAsia="Noto Sans Symbols"/>
              </w:rPr>
            </w:pPr>
          </w:p>
        </w:tc>
        <w:tc>
          <w:tcPr>
            <w:tcW w:w="379" w:type="pct"/>
            <w:vAlign w:val="center"/>
          </w:tcPr>
          <w:p w14:paraId="78533D32" w14:textId="77777777" w:rsidR="00D6502F" w:rsidRPr="00337247" w:rsidRDefault="00D6502F" w:rsidP="00011689">
            <w:pPr>
              <w:pStyle w:val="Tabelitekst"/>
              <w:jc w:val="center"/>
              <w:rPr>
                <w:rFonts w:eastAsia="Noto Sans Symbols"/>
              </w:rPr>
            </w:pPr>
          </w:p>
        </w:tc>
      </w:tr>
      <w:tr w:rsidR="00D6502F" w:rsidRPr="00337247" w14:paraId="6EC549FB" w14:textId="77777777" w:rsidTr="00B96513">
        <w:trPr>
          <w:trHeight w:val="59"/>
        </w:trPr>
        <w:tc>
          <w:tcPr>
            <w:tcW w:w="1513" w:type="pct"/>
            <w:noWrap/>
          </w:tcPr>
          <w:p w14:paraId="68CA9F2D" w14:textId="77777777" w:rsidR="00D6502F" w:rsidRPr="00337247" w:rsidRDefault="00D6502F" w:rsidP="00011689">
            <w:pPr>
              <w:pStyle w:val="Tabelitekst"/>
              <w:rPr>
                <w:rFonts w:eastAsia="Noto Sans Symbols"/>
              </w:rPr>
            </w:pPr>
            <w:r w:rsidRPr="00337247">
              <w:rPr>
                <w:rFonts w:eastAsia="Noto Sans Symbols"/>
              </w:rPr>
              <w:t>Kokku, mln eurot</w:t>
            </w:r>
          </w:p>
        </w:tc>
        <w:tc>
          <w:tcPr>
            <w:tcW w:w="415" w:type="pct"/>
            <w:noWrap/>
            <w:vAlign w:val="center"/>
          </w:tcPr>
          <w:p w14:paraId="40497B2E" w14:textId="77777777" w:rsidR="00D6502F" w:rsidRPr="00337247" w:rsidRDefault="00D6502F" w:rsidP="00011689">
            <w:pPr>
              <w:pStyle w:val="Tabelitekst"/>
              <w:jc w:val="center"/>
              <w:rPr>
                <w:rFonts w:eastAsia="Noto Sans Symbols"/>
              </w:rPr>
            </w:pPr>
            <w:r w:rsidRPr="00337247">
              <w:rPr>
                <w:rFonts w:eastAsia="Noto Sans Symbols"/>
              </w:rPr>
              <w:t>-31</w:t>
            </w:r>
          </w:p>
        </w:tc>
        <w:tc>
          <w:tcPr>
            <w:tcW w:w="419" w:type="pct"/>
            <w:noWrap/>
            <w:vAlign w:val="center"/>
          </w:tcPr>
          <w:p w14:paraId="5E077AE3" w14:textId="77777777" w:rsidR="00D6502F" w:rsidRPr="00337247" w:rsidRDefault="00D6502F" w:rsidP="00011689">
            <w:pPr>
              <w:pStyle w:val="Tabelitekst"/>
              <w:jc w:val="center"/>
              <w:rPr>
                <w:rFonts w:eastAsia="Noto Sans Symbols"/>
              </w:rPr>
            </w:pPr>
            <w:r w:rsidRPr="00337247">
              <w:rPr>
                <w:rFonts w:eastAsia="Noto Sans Symbols"/>
              </w:rPr>
              <w:t>296</w:t>
            </w:r>
          </w:p>
        </w:tc>
        <w:tc>
          <w:tcPr>
            <w:tcW w:w="379" w:type="pct"/>
            <w:noWrap/>
            <w:vAlign w:val="center"/>
          </w:tcPr>
          <w:p w14:paraId="600234DF" w14:textId="77777777" w:rsidR="00D6502F" w:rsidRPr="00337247" w:rsidRDefault="00D6502F" w:rsidP="00011689">
            <w:pPr>
              <w:pStyle w:val="Tabelitekst"/>
              <w:jc w:val="center"/>
              <w:rPr>
                <w:rFonts w:eastAsia="Noto Sans Symbols"/>
              </w:rPr>
            </w:pPr>
            <w:r w:rsidRPr="00337247">
              <w:rPr>
                <w:rFonts w:eastAsia="Noto Sans Symbols"/>
              </w:rPr>
              <w:t>85</w:t>
            </w:r>
          </w:p>
        </w:tc>
        <w:tc>
          <w:tcPr>
            <w:tcW w:w="379" w:type="pct"/>
            <w:noWrap/>
            <w:vAlign w:val="center"/>
          </w:tcPr>
          <w:p w14:paraId="4FB34A1E" w14:textId="77777777" w:rsidR="00D6502F" w:rsidRPr="00337247" w:rsidRDefault="00D6502F" w:rsidP="00011689">
            <w:pPr>
              <w:pStyle w:val="Tabelitekst"/>
              <w:jc w:val="center"/>
              <w:rPr>
                <w:rFonts w:eastAsia="Noto Sans Symbols"/>
              </w:rPr>
            </w:pPr>
            <w:r w:rsidRPr="00337247">
              <w:rPr>
                <w:rFonts w:eastAsia="Noto Sans Symbols"/>
              </w:rPr>
              <w:t>0</w:t>
            </w:r>
          </w:p>
        </w:tc>
        <w:tc>
          <w:tcPr>
            <w:tcW w:w="379" w:type="pct"/>
            <w:vAlign w:val="center"/>
          </w:tcPr>
          <w:p w14:paraId="2C2F4B73" w14:textId="77777777" w:rsidR="00D6502F" w:rsidRPr="00337247" w:rsidRDefault="00D6502F" w:rsidP="00011689">
            <w:pPr>
              <w:pStyle w:val="Tabelitekst"/>
              <w:jc w:val="center"/>
              <w:rPr>
                <w:rFonts w:eastAsia="Noto Sans Symbols"/>
              </w:rPr>
            </w:pPr>
            <w:r w:rsidRPr="00337247">
              <w:rPr>
                <w:rFonts w:eastAsia="Noto Sans Symbols"/>
              </w:rPr>
              <w:t>0</w:t>
            </w:r>
          </w:p>
        </w:tc>
        <w:tc>
          <w:tcPr>
            <w:tcW w:w="379" w:type="pct"/>
            <w:vAlign w:val="center"/>
          </w:tcPr>
          <w:p w14:paraId="2D6E397E" w14:textId="77777777" w:rsidR="00D6502F" w:rsidRPr="00337247" w:rsidRDefault="00D6502F" w:rsidP="00011689">
            <w:pPr>
              <w:pStyle w:val="Tabelitekst"/>
              <w:jc w:val="center"/>
              <w:rPr>
                <w:rFonts w:eastAsia="Noto Sans Symbols"/>
              </w:rPr>
            </w:pPr>
            <w:r w:rsidRPr="00337247">
              <w:rPr>
                <w:rFonts w:eastAsia="Noto Sans Symbols"/>
              </w:rPr>
              <w:t>0</w:t>
            </w:r>
          </w:p>
        </w:tc>
        <w:tc>
          <w:tcPr>
            <w:tcW w:w="379" w:type="pct"/>
            <w:vAlign w:val="center"/>
          </w:tcPr>
          <w:p w14:paraId="78A071E2" w14:textId="77777777" w:rsidR="00D6502F" w:rsidRPr="00337247" w:rsidRDefault="00D6502F" w:rsidP="00011689">
            <w:pPr>
              <w:pStyle w:val="Tabelitekst"/>
              <w:jc w:val="center"/>
              <w:rPr>
                <w:rFonts w:eastAsia="Noto Sans Symbols"/>
              </w:rPr>
            </w:pPr>
            <w:r w:rsidRPr="00337247">
              <w:rPr>
                <w:rFonts w:eastAsia="Noto Sans Symbols"/>
              </w:rPr>
              <w:t>0</w:t>
            </w:r>
          </w:p>
        </w:tc>
        <w:tc>
          <w:tcPr>
            <w:tcW w:w="379" w:type="pct"/>
            <w:vAlign w:val="center"/>
          </w:tcPr>
          <w:p w14:paraId="3E3DE682" w14:textId="77777777" w:rsidR="00D6502F" w:rsidRPr="00337247" w:rsidRDefault="00D6502F" w:rsidP="00011689">
            <w:pPr>
              <w:pStyle w:val="Tabelitekst"/>
              <w:jc w:val="center"/>
              <w:rPr>
                <w:rFonts w:eastAsia="Noto Sans Symbols"/>
              </w:rPr>
            </w:pPr>
            <w:r w:rsidRPr="00337247">
              <w:rPr>
                <w:rFonts w:eastAsia="Noto Sans Symbols"/>
              </w:rPr>
              <w:t>0</w:t>
            </w:r>
          </w:p>
        </w:tc>
        <w:tc>
          <w:tcPr>
            <w:tcW w:w="379" w:type="pct"/>
            <w:vAlign w:val="center"/>
          </w:tcPr>
          <w:p w14:paraId="67C0E95C" w14:textId="77777777" w:rsidR="00D6502F" w:rsidRPr="00337247" w:rsidRDefault="00D6502F" w:rsidP="00011689">
            <w:pPr>
              <w:pStyle w:val="Tabelitekst"/>
              <w:jc w:val="center"/>
              <w:rPr>
                <w:rFonts w:eastAsia="Noto Sans Symbols"/>
              </w:rPr>
            </w:pPr>
            <w:r w:rsidRPr="00337247">
              <w:rPr>
                <w:rFonts w:eastAsia="Noto Sans Symbols"/>
              </w:rPr>
              <w:t>0</w:t>
            </w:r>
          </w:p>
        </w:tc>
      </w:tr>
      <w:tr w:rsidR="00D6502F" w:rsidRPr="00337247" w14:paraId="44D4A00C" w14:textId="77777777" w:rsidTr="00B96513">
        <w:trPr>
          <w:trHeight w:val="59"/>
        </w:trPr>
        <w:tc>
          <w:tcPr>
            <w:tcW w:w="1513" w:type="pct"/>
            <w:noWrap/>
          </w:tcPr>
          <w:p w14:paraId="21B4210A" w14:textId="77777777" w:rsidR="00D6502F" w:rsidRPr="00337247" w:rsidRDefault="00D6502F" w:rsidP="00011689">
            <w:pPr>
              <w:pStyle w:val="Tabelitekst"/>
              <w:rPr>
                <w:rFonts w:eastAsia="Noto Sans Symbols"/>
              </w:rPr>
            </w:pPr>
            <w:r w:rsidRPr="00337247">
              <w:rPr>
                <w:rFonts w:eastAsia="Noto Sans Symbols"/>
              </w:rPr>
              <w:t xml:space="preserve">Kokku, % </w:t>
            </w:r>
            <w:proofErr w:type="spellStart"/>
            <w:r w:rsidRPr="00337247">
              <w:rPr>
                <w:rFonts w:eastAsia="Noto Sans Symbols"/>
              </w:rPr>
              <w:t>SKPst</w:t>
            </w:r>
            <w:proofErr w:type="spellEnd"/>
          </w:p>
        </w:tc>
        <w:tc>
          <w:tcPr>
            <w:tcW w:w="415" w:type="pct"/>
            <w:noWrap/>
            <w:vAlign w:val="center"/>
          </w:tcPr>
          <w:p w14:paraId="1664440B" w14:textId="77777777" w:rsidR="00D6502F" w:rsidRPr="00337247" w:rsidRDefault="00D6502F" w:rsidP="00011689">
            <w:pPr>
              <w:pStyle w:val="Tabelitekst"/>
              <w:jc w:val="center"/>
              <w:rPr>
                <w:rFonts w:eastAsia="Noto Sans Symbols"/>
              </w:rPr>
            </w:pPr>
            <w:r w:rsidRPr="00337247">
              <w:rPr>
                <w:rFonts w:eastAsia="Noto Sans Symbols"/>
              </w:rPr>
              <w:t>-0,1%</w:t>
            </w:r>
          </w:p>
        </w:tc>
        <w:tc>
          <w:tcPr>
            <w:tcW w:w="419" w:type="pct"/>
            <w:noWrap/>
            <w:vAlign w:val="center"/>
          </w:tcPr>
          <w:p w14:paraId="1F931172" w14:textId="77777777" w:rsidR="00D6502F" w:rsidRPr="00337247" w:rsidRDefault="00D6502F" w:rsidP="00011689">
            <w:pPr>
              <w:pStyle w:val="Tabelitekst"/>
              <w:jc w:val="center"/>
              <w:rPr>
                <w:rFonts w:eastAsia="Noto Sans Symbols"/>
              </w:rPr>
            </w:pPr>
            <w:r w:rsidRPr="00337247">
              <w:rPr>
                <w:rFonts w:eastAsia="Noto Sans Symbols"/>
              </w:rPr>
              <w:t>0,9%</w:t>
            </w:r>
          </w:p>
        </w:tc>
        <w:tc>
          <w:tcPr>
            <w:tcW w:w="379" w:type="pct"/>
            <w:noWrap/>
            <w:vAlign w:val="center"/>
          </w:tcPr>
          <w:p w14:paraId="681105C6" w14:textId="77777777" w:rsidR="00D6502F" w:rsidRPr="00337247" w:rsidRDefault="00D6502F" w:rsidP="00011689">
            <w:pPr>
              <w:pStyle w:val="Tabelitekst"/>
              <w:jc w:val="center"/>
              <w:rPr>
                <w:rFonts w:eastAsia="Noto Sans Symbols"/>
              </w:rPr>
            </w:pPr>
            <w:r w:rsidRPr="00337247">
              <w:rPr>
                <w:rFonts w:eastAsia="Noto Sans Symbols"/>
              </w:rPr>
              <w:t>0,2%</w:t>
            </w:r>
          </w:p>
        </w:tc>
        <w:tc>
          <w:tcPr>
            <w:tcW w:w="379" w:type="pct"/>
            <w:noWrap/>
            <w:vAlign w:val="center"/>
          </w:tcPr>
          <w:p w14:paraId="70176215"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79" w:type="pct"/>
            <w:vAlign w:val="center"/>
          </w:tcPr>
          <w:p w14:paraId="4C1AA1B6"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79" w:type="pct"/>
            <w:vAlign w:val="center"/>
          </w:tcPr>
          <w:p w14:paraId="34BA941E"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79" w:type="pct"/>
            <w:vAlign w:val="center"/>
          </w:tcPr>
          <w:p w14:paraId="74D103EF"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79" w:type="pct"/>
            <w:vAlign w:val="center"/>
          </w:tcPr>
          <w:p w14:paraId="1190DB24"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79" w:type="pct"/>
            <w:vAlign w:val="center"/>
          </w:tcPr>
          <w:p w14:paraId="7D33BC88" w14:textId="77777777" w:rsidR="00D6502F" w:rsidRPr="00337247" w:rsidRDefault="00D6502F" w:rsidP="00011689">
            <w:pPr>
              <w:pStyle w:val="Tabelitekst"/>
              <w:jc w:val="center"/>
              <w:rPr>
                <w:rFonts w:eastAsia="Noto Sans Symbols"/>
              </w:rPr>
            </w:pPr>
            <w:r w:rsidRPr="00337247">
              <w:rPr>
                <w:rFonts w:eastAsia="Noto Sans Symbols"/>
              </w:rPr>
              <w:t>0,0%</w:t>
            </w:r>
          </w:p>
        </w:tc>
      </w:tr>
    </w:tbl>
    <w:p w14:paraId="2C0CC2E7" w14:textId="77777777" w:rsidR="00D6502F" w:rsidRPr="00337247" w:rsidRDefault="00D6502F" w:rsidP="00D6502F">
      <w:pPr>
        <w:pStyle w:val="Allmrkusetekst"/>
      </w:pPr>
    </w:p>
    <w:p w14:paraId="009DE9E5" w14:textId="77777777" w:rsidR="00D6502F" w:rsidRPr="00337247" w:rsidRDefault="00D6502F" w:rsidP="00D6502F">
      <w:pPr>
        <w:pStyle w:val="Allmrkusetekst"/>
      </w:pPr>
      <w:r w:rsidRPr="00337247">
        <w:t>Allikas: Rahandusministeerium</w:t>
      </w:r>
    </w:p>
    <w:p w14:paraId="45229EBA" w14:textId="75C8EBD8" w:rsidR="00D6502F" w:rsidRPr="00337247" w:rsidRDefault="00D6502F" w:rsidP="00D6502F">
      <w:pPr>
        <w:pStyle w:val="Pealdis"/>
      </w:pPr>
      <w:r w:rsidRPr="00337247">
        <w:t xml:space="preserve">Tabel </w:t>
      </w:r>
      <w:r>
        <w:rPr>
          <w:noProof w:val="0"/>
        </w:rPr>
        <w:fldChar w:fldCharType="begin"/>
      </w:r>
      <w:r>
        <w:instrText xml:space="preserve"> SEQ Tabel \* ARABIC </w:instrText>
      </w:r>
      <w:r>
        <w:rPr>
          <w:noProof w:val="0"/>
        </w:rPr>
        <w:fldChar w:fldCharType="separate"/>
      </w:r>
      <w:r w:rsidR="002206A0">
        <w:t>65</w:t>
      </w:r>
      <w:r>
        <w:fldChar w:fldCharType="end"/>
      </w:r>
      <w:r w:rsidRPr="00337247">
        <w:t>. Struktuurselt tasandatud eelarvepositsioon aastatel 2021–2028 (% SKPst)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546"/>
        <w:gridCol w:w="826"/>
        <w:gridCol w:w="586"/>
        <w:gridCol w:w="586"/>
        <w:gridCol w:w="586"/>
        <w:gridCol w:w="586"/>
        <w:gridCol w:w="586"/>
        <w:gridCol w:w="586"/>
        <w:gridCol w:w="586"/>
        <w:gridCol w:w="586"/>
      </w:tblGrid>
      <w:tr w:rsidR="00D6502F" w:rsidRPr="00337247" w14:paraId="7860AE7B" w14:textId="77777777" w:rsidTr="0091045E">
        <w:trPr>
          <w:trHeight w:val="59"/>
          <w:tblHeader/>
        </w:trPr>
        <w:tc>
          <w:tcPr>
            <w:tcW w:w="1427" w:type="pct"/>
            <w:shd w:val="clear" w:color="auto" w:fill="99C9FE" w:themeFill="accent6"/>
            <w:noWrap/>
          </w:tcPr>
          <w:p w14:paraId="5C3029AD" w14:textId="77777777" w:rsidR="00D6502F" w:rsidRPr="00337247" w:rsidRDefault="00D6502F" w:rsidP="00011689">
            <w:pPr>
              <w:pStyle w:val="Tabelitekst"/>
              <w:rPr>
                <w:rFonts w:eastAsia="Noto Sans Symbols"/>
                <w:b/>
                <w:bCs w:val="0"/>
              </w:rPr>
            </w:pPr>
          </w:p>
        </w:tc>
        <w:tc>
          <w:tcPr>
            <w:tcW w:w="397" w:type="pct"/>
            <w:shd w:val="clear" w:color="auto" w:fill="99C9FE" w:themeFill="accent6"/>
            <w:noWrap/>
            <w:vAlign w:val="center"/>
          </w:tcPr>
          <w:p w14:paraId="3EBBAA90" w14:textId="77777777" w:rsidR="00D6502F" w:rsidRPr="00337247" w:rsidRDefault="00D6502F" w:rsidP="00011689">
            <w:pPr>
              <w:pStyle w:val="Tabelitekst"/>
              <w:jc w:val="center"/>
              <w:rPr>
                <w:rFonts w:eastAsia="Noto Sans Symbols"/>
                <w:b/>
                <w:bCs w:val="0"/>
              </w:rPr>
            </w:pPr>
            <w:r w:rsidRPr="00337247">
              <w:rPr>
                <w:rFonts w:eastAsia="Noto Sans Symbols"/>
                <w:b/>
                <w:bCs w:val="0"/>
              </w:rPr>
              <w:t>2011-20</w:t>
            </w:r>
          </w:p>
        </w:tc>
        <w:tc>
          <w:tcPr>
            <w:tcW w:w="397" w:type="pct"/>
            <w:shd w:val="clear" w:color="auto" w:fill="99C9FE" w:themeFill="accent6"/>
            <w:noWrap/>
            <w:vAlign w:val="center"/>
          </w:tcPr>
          <w:p w14:paraId="408B328D"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2021</w:t>
            </w:r>
          </w:p>
        </w:tc>
        <w:tc>
          <w:tcPr>
            <w:tcW w:w="397" w:type="pct"/>
            <w:shd w:val="clear" w:color="auto" w:fill="99C9FE" w:themeFill="accent6"/>
            <w:noWrap/>
            <w:vAlign w:val="center"/>
          </w:tcPr>
          <w:p w14:paraId="371F15B4"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2022</w:t>
            </w:r>
          </w:p>
        </w:tc>
        <w:tc>
          <w:tcPr>
            <w:tcW w:w="397" w:type="pct"/>
            <w:shd w:val="clear" w:color="auto" w:fill="99C9FE" w:themeFill="accent6"/>
            <w:noWrap/>
            <w:vAlign w:val="center"/>
          </w:tcPr>
          <w:p w14:paraId="3E9062FF"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2023</w:t>
            </w:r>
          </w:p>
        </w:tc>
        <w:tc>
          <w:tcPr>
            <w:tcW w:w="397" w:type="pct"/>
            <w:shd w:val="clear" w:color="auto" w:fill="99C9FE" w:themeFill="accent6"/>
            <w:vAlign w:val="center"/>
          </w:tcPr>
          <w:p w14:paraId="4432AADA"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2024</w:t>
            </w:r>
          </w:p>
        </w:tc>
        <w:tc>
          <w:tcPr>
            <w:tcW w:w="397" w:type="pct"/>
            <w:shd w:val="clear" w:color="auto" w:fill="99C9FE" w:themeFill="accent6"/>
            <w:vAlign w:val="center"/>
          </w:tcPr>
          <w:p w14:paraId="66D13B58"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2025</w:t>
            </w:r>
          </w:p>
        </w:tc>
        <w:tc>
          <w:tcPr>
            <w:tcW w:w="397" w:type="pct"/>
            <w:shd w:val="clear" w:color="auto" w:fill="99C9FE" w:themeFill="accent6"/>
            <w:vAlign w:val="center"/>
          </w:tcPr>
          <w:p w14:paraId="03DE8A1F"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2026</w:t>
            </w:r>
          </w:p>
        </w:tc>
        <w:tc>
          <w:tcPr>
            <w:tcW w:w="397" w:type="pct"/>
            <w:shd w:val="clear" w:color="auto" w:fill="99C9FE" w:themeFill="accent6"/>
            <w:vAlign w:val="center"/>
          </w:tcPr>
          <w:p w14:paraId="0B657100"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2027</w:t>
            </w:r>
          </w:p>
        </w:tc>
        <w:tc>
          <w:tcPr>
            <w:tcW w:w="396" w:type="pct"/>
            <w:shd w:val="clear" w:color="auto" w:fill="99C9FE" w:themeFill="accent6"/>
            <w:vAlign w:val="center"/>
          </w:tcPr>
          <w:p w14:paraId="4DACC725" w14:textId="77777777" w:rsidR="00D6502F" w:rsidRPr="00337247" w:rsidRDefault="00D6502F" w:rsidP="00011689">
            <w:pPr>
              <w:pStyle w:val="Tabelitekst"/>
              <w:jc w:val="center"/>
              <w:rPr>
                <w:rFonts w:eastAsia="Noto Sans Symbols"/>
                <w:b/>
                <w:bCs w:val="0"/>
              </w:rPr>
            </w:pPr>
            <w:r w:rsidRPr="00337247">
              <w:rPr>
                <w:rFonts w:eastAsia="Noto Sans Symbols"/>
                <w:b/>
                <w:bCs w:val="0"/>
              </w:rPr>
              <w:t>2028</w:t>
            </w:r>
          </w:p>
        </w:tc>
      </w:tr>
      <w:tr w:rsidR="00D6502F" w:rsidRPr="00337247" w14:paraId="631FBF7F" w14:textId="77777777" w:rsidTr="0091045E">
        <w:trPr>
          <w:trHeight w:val="59"/>
        </w:trPr>
        <w:tc>
          <w:tcPr>
            <w:tcW w:w="1427" w:type="pct"/>
            <w:noWrap/>
            <w:vAlign w:val="center"/>
          </w:tcPr>
          <w:p w14:paraId="30128EEF" w14:textId="77777777" w:rsidR="00D6502F" w:rsidRPr="00337247" w:rsidRDefault="00D6502F" w:rsidP="00011689">
            <w:pPr>
              <w:pStyle w:val="Tabelitekst"/>
              <w:rPr>
                <w:rFonts w:eastAsia="Noto Sans Symbols"/>
              </w:rPr>
            </w:pPr>
            <w:r w:rsidRPr="00337247">
              <w:rPr>
                <w:rFonts w:eastAsia="Noto Sans Symbols"/>
              </w:rPr>
              <w:t>1. Tsükliliselt tasandatud eelarvepositsioon</w:t>
            </w:r>
          </w:p>
        </w:tc>
        <w:tc>
          <w:tcPr>
            <w:tcW w:w="397" w:type="pct"/>
            <w:noWrap/>
            <w:vAlign w:val="center"/>
          </w:tcPr>
          <w:p w14:paraId="5302302E" w14:textId="77777777" w:rsidR="00D6502F" w:rsidRPr="00337247" w:rsidRDefault="00D6502F" w:rsidP="00011689">
            <w:pPr>
              <w:pStyle w:val="Tabelitekst"/>
              <w:jc w:val="center"/>
              <w:rPr>
                <w:rFonts w:eastAsia="Noto Sans Symbols"/>
              </w:rPr>
            </w:pPr>
            <w:r w:rsidRPr="00337247">
              <w:rPr>
                <w:rFonts w:eastAsia="Noto Sans Symbols"/>
              </w:rPr>
              <w:t>-0,5</w:t>
            </w:r>
          </w:p>
        </w:tc>
        <w:tc>
          <w:tcPr>
            <w:tcW w:w="397" w:type="pct"/>
            <w:noWrap/>
            <w:vAlign w:val="center"/>
          </w:tcPr>
          <w:p w14:paraId="15FF27E2" w14:textId="77777777" w:rsidR="00D6502F" w:rsidRPr="00337247" w:rsidRDefault="00D6502F" w:rsidP="00011689">
            <w:pPr>
              <w:pStyle w:val="Tabelitekst"/>
              <w:jc w:val="center"/>
              <w:rPr>
                <w:rFonts w:eastAsia="Noto Sans Symbols"/>
              </w:rPr>
            </w:pPr>
            <w:r w:rsidRPr="00337247">
              <w:rPr>
                <w:rFonts w:eastAsia="Noto Sans Symbols"/>
              </w:rPr>
              <w:t>-3,2</w:t>
            </w:r>
          </w:p>
        </w:tc>
        <w:tc>
          <w:tcPr>
            <w:tcW w:w="397" w:type="pct"/>
            <w:noWrap/>
            <w:vAlign w:val="center"/>
          </w:tcPr>
          <w:p w14:paraId="78A9D467" w14:textId="77777777" w:rsidR="00D6502F" w:rsidRPr="00337247" w:rsidRDefault="00D6502F" w:rsidP="00011689">
            <w:pPr>
              <w:pStyle w:val="Tabelitekst"/>
              <w:jc w:val="center"/>
              <w:rPr>
                <w:rFonts w:eastAsia="Noto Sans Symbols"/>
              </w:rPr>
            </w:pPr>
            <w:r w:rsidRPr="00337247">
              <w:rPr>
                <w:rFonts w:eastAsia="Noto Sans Symbols"/>
              </w:rPr>
              <w:t>-1,2</w:t>
            </w:r>
          </w:p>
        </w:tc>
        <w:tc>
          <w:tcPr>
            <w:tcW w:w="397" w:type="pct"/>
            <w:noWrap/>
            <w:vAlign w:val="center"/>
          </w:tcPr>
          <w:p w14:paraId="26466250" w14:textId="77777777" w:rsidR="00D6502F" w:rsidRPr="00337247" w:rsidRDefault="00D6502F" w:rsidP="00011689">
            <w:pPr>
              <w:pStyle w:val="Tabelitekst"/>
              <w:jc w:val="center"/>
              <w:rPr>
                <w:rFonts w:eastAsia="Noto Sans Symbols"/>
              </w:rPr>
            </w:pPr>
            <w:r w:rsidRPr="00337247">
              <w:rPr>
                <w:rFonts w:eastAsia="Noto Sans Symbols"/>
              </w:rPr>
              <w:t>-1,4</w:t>
            </w:r>
          </w:p>
        </w:tc>
        <w:tc>
          <w:tcPr>
            <w:tcW w:w="397" w:type="pct"/>
            <w:vAlign w:val="center"/>
          </w:tcPr>
          <w:p w14:paraId="75366A4E" w14:textId="77777777" w:rsidR="00D6502F" w:rsidRPr="00337247" w:rsidRDefault="00D6502F" w:rsidP="00011689">
            <w:pPr>
              <w:pStyle w:val="Tabelitekst"/>
              <w:jc w:val="center"/>
              <w:rPr>
                <w:rFonts w:eastAsia="Noto Sans Symbols"/>
              </w:rPr>
            </w:pPr>
            <w:r w:rsidRPr="00337247">
              <w:rPr>
                <w:rFonts w:eastAsia="Noto Sans Symbols"/>
              </w:rPr>
              <w:t>-0,3</w:t>
            </w:r>
          </w:p>
        </w:tc>
        <w:tc>
          <w:tcPr>
            <w:tcW w:w="397" w:type="pct"/>
            <w:vAlign w:val="center"/>
          </w:tcPr>
          <w:p w14:paraId="43992AF8" w14:textId="77777777" w:rsidR="00D6502F" w:rsidRPr="00337247" w:rsidRDefault="00D6502F" w:rsidP="00011689">
            <w:pPr>
              <w:pStyle w:val="Tabelitekst"/>
              <w:jc w:val="center"/>
              <w:rPr>
                <w:rFonts w:eastAsia="Noto Sans Symbols"/>
              </w:rPr>
            </w:pPr>
            <w:r w:rsidRPr="00337247">
              <w:rPr>
                <w:rFonts w:eastAsia="Noto Sans Symbols"/>
              </w:rPr>
              <w:t>-0,9</w:t>
            </w:r>
          </w:p>
        </w:tc>
        <w:tc>
          <w:tcPr>
            <w:tcW w:w="397" w:type="pct"/>
            <w:vAlign w:val="center"/>
          </w:tcPr>
          <w:p w14:paraId="66125704" w14:textId="77777777" w:rsidR="00D6502F" w:rsidRPr="00337247" w:rsidRDefault="00D6502F" w:rsidP="00011689">
            <w:pPr>
              <w:pStyle w:val="Tabelitekst"/>
              <w:jc w:val="center"/>
              <w:rPr>
                <w:rFonts w:eastAsia="Noto Sans Symbols"/>
              </w:rPr>
            </w:pPr>
            <w:r w:rsidRPr="00337247">
              <w:rPr>
                <w:rFonts w:eastAsia="Noto Sans Symbols"/>
              </w:rPr>
              <w:t>-1,7</w:t>
            </w:r>
          </w:p>
        </w:tc>
        <w:tc>
          <w:tcPr>
            <w:tcW w:w="397" w:type="pct"/>
            <w:vAlign w:val="center"/>
          </w:tcPr>
          <w:p w14:paraId="68A11602" w14:textId="77777777" w:rsidR="00D6502F" w:rsidRPr="00337247" w:rsidRDefault="00D6502F" w:rsidP="00011689">
            <w:pPr>
              <w:pStyle w:val="Tabelitekst"/>
              <w:jc w:val="center"/>
              <w:rPr>
                <w:rFonts w:eastAsia="Noto Sans Symbols"/>
              </w:rPr>
            </w:pPr>
            <w:r w:rsidRPr="00337247">
              <w:rPr>
                <w:rFonts w:eastAsia="Noto Sans Symbols"/>
              </w:rPr>
              <w:t>-2,1</w:t>
            </w:r>
          </w:p>
        </w:tc>
        <w:tc>
          <w:tcPr>
            <w:tcW w:w="396" w:type="pct"/>
            <w:vAlign w:val="center"/>
          </w:tcPr>
          <w:p w14:paraId="06D6379A" w14:textId="77777777" w:rsidR="00D6502F" w:rsidRPr="00337247" w:rsidRDefault="00D6502F" w:rsidP="00011689">
            <w:pPr>
              <w:pStyle w:val="Tabelitekst"/>
              <w:jc w:val="center"/>
              <w:rPr>
                <w:rFonts w:eastAsia="Noto Sans Symbols"/>
              </w:rPr>
            </w:pPr>
            <w:r w:rsidRPr="00337247">
              <w:rPr>
                <w:rFonts w:eastAsia="Noto Sans Symbols"/>
              </w:rPr>
              <w:t>-1,4</w:t>
            </w:r>
          </w:p>
        </w:tc>
      </w:tr>
      <w:tr w:rsidR="00D6502F" w:rsidRPr="00337247" w14:paraId="156091E2" w14:textId="77777777" w:rsidTr="0091045E">
        <w:trPr>
          <w:trHeight w:val="59"/>
        </w:trPr>
        <w:tc>
          <w:tcPr>
            <w:tcW w:w="1427" w:type="pct"/>
            <w:noWrap/>
            <w:vAlign w:val="center"/>
          </w:tcPr>
          <w:p w14:paraId="54025FF3" w14:textId="77777777" w:rsidR="00D6502F" w:rsidRPr="00337247" w:rsidRDefault="00D6502F" w:rsidP="00011689">
            <w:pPr>
              <w:pStyle w:val="Tabelitekst"/>
              <w:rPr>
                <w:rFonts w:eastAsia="Noto Sans Symbols"/>
              </w:rPr>
            </w:pPr>
            <w:r w:rsidRPr="00337247">
              <w:rPr>
                <w:rFonts w:eastAsia="Noto Sans Symbols"/>
              </w:rPr>
              <w:t>2. Ühekordsed meetmed</w:t>
            </w:r>
          </w:p>
        </w:tc>
        <w:tc>
          <w:tcPr>
            <w:tcW w:w="397" w:type="pct"/>
            <w:noWrap/>
            <w:vAlign w:val="center"/>
          </w:tcPr>
          <w:p w14:paraId="7A27CDEE" w14:textId="77777777" w:rsidR="00D6502F" w:rsidRPr="00337247" w:rsidRDefault="00D6502F" w:rsidP="00011689">
            <w:pPr>
              <w:pStyle w:val="Tabelitekst"/>
              <w:jc w:val="center"/>
              <w:rPr>
                <w:rFonts w:eastAsia="Noto Sans Symbols"/>
              </w:rPr>
            </w:pPr>
            <w:r w:rsidRPr="00337247">
              <w:rPr>
                <w:rFonts w:eastAsia="Noto Sans Symbols"/>
              </w:rPr>
              <w:t>-0,1</w:t>
            </w:r>
          </w:p>
        </w:tc>
        <w:tc>
          <w:tcPr>
            <w:tcW w:w="397" w:type="pct"/>
            <w:noWrap/>
            <w:vAlign w:val="center"/>
          </w:tcPr>
          <w:p w14:paraId="64142FCD" w14:textId="77777777" w:rsidR="00D6502F" w:rsidRPr="00337247" w:rsidRDefault="00D6502F" w:rsidP="00011689">
            <w:pPr>
              <w:pStyle w:val="Tabelitekst"/>
              <w:jc w:val="center"/>
              <w:rPr>
                <w:rFonts w:eastAsia="Noto Sans Symbols"/>
              </w:rPr>
            </w:pPr>
            <w:r w:rsidRPr="00337247">
              <w:rPr>
                <w:rFonts w:eastAsia="Noto Sans Symbols"/>
              </w:rPr>
              <w:t>0,9</w:t>
            </w:r>
          </w:p>
        </w:tc>
        <w:tc>
          <w:tcPr>
            <w:tcW w:w="397" w:type="pct"/>
            <w:noWrap/>
            <w:vAlign w:val="center"/>
          </w:tcPr>
          <w:p w14:paraId="757AAD8D" w14:textId="77777777" w:rsidR="00D6502F" w:rsidRPr="00337247" w:rsidRDefault="00D6502F" w:rsidP="00011689">
            <w:pPr>
              <w:pStyle w:val="Tabelitekst"/>
              <w:jc w:val="center"/>
              <w:rPr>
                <w:rFonts w:eastAsia="Noto Sans Symbols"/>
              </w:rPr>
            </w:pPr>
            <w:r w:rsidRPr="00337247">
              <w:rPr>
                <w:rFonts w:eastAsia="Noto Sans Symbols"/>
              </w:rPr>
              <w:t>0,2</w:t>
            </w:r>
          </w:p>
        </w:tc>
        <w:tc>
          <w:tcPr>
            <w:tcW w:w="397" w:type="pct"/>
            <w:noWrap/>
            <w:vAlign w:val="center"/>
          </w:tcPr>
          <w:p w14:paraId="7E60F181"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97" w:type="pct"/>
            <w:vAlign w:val="center"/>
          </w:tcPr>
          <w:p w14:paraId="681DE8A8"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97" w:type="pct"/>
            <w:vAlign w:val="center"/>
          </w:tcPr>
          <w:p w14:paraId="5E736C8A"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97" w:type="pct"/>
            <w:vAlign w:val="center"/>
          </w:tcPr>
          <w:p w14:paraId="0D17DF79"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97" w:type="pct"/>
            <w:vAlign w:val="center"/>
          </w:tcPr>
          <w:p w14:paraId="67E4E9AA" w14:textId="77777777" w:rsidR="00D6502F" w:rsidRPr="00337247" w:rsidRDefault="00D6502F" w:rsidP="00011689">
            <w:pPr>
              <w:pStyle w:val="Tabelitekst"/>
              <w:jc w:val="center"/>
              <w:rPr>
                <w:rFonts w:eastAsia="Noto Sans Symbols"/>
              </w:rPr>
            </w:pPr>
            <w:r w:rsidRPr="00337247">
              <w:rPr>
                <w:rFonts w:eastAsia="Noto Sans Symbols"/>
              </w:rPr>
              <w:t>0,0</w:t>
            </w:r>
          </w:p>
        </w:tc>
        <w:tc>
          <w:tcPr>
            <w:tcW w:w="396" w:type="pct"/>
            <w:vAlign w:val="center"/>
          </w:tcPr>
          <w:p w14:paraId="53E50E40" w14:textId="77777777" w:rsidR="00D6502F" w:rsidRPr="00337247" w:rsidRDefault="00D6502F" w:rsidP="00011689">
            <w:pPr>
              <w:pStyle w:val="Tabelitekst"/>
              <w:jc w:val="center"/>
              <w:rPr>
                <w:rFonts w:eastAsia="Noto Sans Symbols"/>
              </w:rPr>
            </w:pPr>
            <w:r w:rsidRPr="00337247">
              <w:rPr>
                <w:rFonts w:eastAsia="Noto Sans Symbols"/>
              </w:rPr>
              <w:t>0,0</w:t>
            </w:r>
          </w:p>
        </w:tc>
      </w:tr>
      <w:tr w:rsidR="00D6502F" w:rsidRPr="00337247" w14:paraId="54982EA5" w14:textId="77777777" w:rsidTr="0091045E">
        <w:trPr>
          <w:trHeight w:val="59"/>
        </w:trPr>
        <w:tc>
          <w:tcPr>
            <w:tcW w:w="1427" w:type="pct"/>
            <w:noWrap/>
            <w:vAlign w:val="center"/>
          </w:tcPr>
          <w:p w14:paraId="34C93C68" w14:textId="77777777" w:rsidR="00D6502F" w:rsidRPr="00337247" w:rsidRDefault="00D6502F" w:rsidP="00011689">
            <w:pPr>
              <w:pStyle w:val="Tabelitekst"/>
              <w:rPr>
                <w:rFonts w:eastAsia="Noto Sans Symbols"/>
              </w:rPr>
            </w:pPr>
            <w:r w:rsidRPr="00337247">
              <w:rPr>
                <w:rFonts w:eastAsia="Noto Sans Symbols"/>
              </w:rPr>
              <w:t>3. Struktuurselt tasandatud eelarvepositsioon</w:t>
            </w:r>
          </w:p>
          <w:p w14:paraId="271F2931" w14:textId="77777777" w:rsidR="00D6502F" w:rsidRPr="00337247" w:rsidRDefault="00D6502F" w:rsidP="00011689">
            <w:pPr>
              <w:pStyle w:val="Tabelitekst"/>
              <w:rPr>
                <w:rFonts w:eastAsia="Noto Sans Symbols"/>
              </w:rPr>
            </w:pPr>
            <w:r w:rsidRPr="00337247">
              <w:rPr>
                <w:rFonts w:eastAsia="Noto Sans Symbols"/>
              </w:rPr>
              <w:t>(3)=(1)-(2)</w:t>
            </w:r>
          </w:p>
        </w:tc>
        <w:tc>
          <w:tcPr>
            <w:tcW w:w="397" w:type="pct"/>
            <w:noWrap/>
            <w:vAlign w:val="center"/>
          </w:tcPr>
          <w:p w14:paraId="717BF43F" w14:textId="77777777" w:rsidR="00D6502F" w:rsidRPr="00337247" w:rsidRDefault="00D6502F" w:rsidP="00011689">
            <w:pPr>
              <w:pStyle w:val="Tabelitekst"/>
              <w:jc w:val="center"/>
              <w:rPr>
                <w:rFonts w:eastAsia="Noto Sans Symbols"/>
              </w:rPr>
            </w:pPr>
            <w:r w:rsidRPr="00337247">
              <w:rPr>
                <w:rFonts w:eastAsia="Noto Sans Symbols"/>
              </w:rPr>
              <w:t>-0,4</w:t>
            </w:r>
          </w:p>
        </w:tc>
        <w:tc>
          <w:tcPr>
            <w:tcW w:w="397" w:type="pct"/>
            <w:noWrap/>
            <w:vAlign w:val="center"/>
          </w:tcPr>
          <w:p w14:paraId="3B55FE9C" w14:textId="77777777" w:rsidR="00D6502F" w:rsidRPr="00337247" w:rsidRDefault="00D6502F" w:rsidP="00011689">
            <w:pPr>
              <w:pStyle w:val="Tabelitekst"/>
              <w:jc w:val="center"/>
              <w:rPr>
                <w:rFonts w:eastAsia="Noto Sans Symbols"/>
              </w:rPr>
            </w:pPr>
            <w:r w:rsidRPr="00337247">
              <w:rPr>
                <w:rFonts w:eastAsia="Noto Sans Symbols"/>
              </w:rPr>
              <w:t>-4,1</w:t>
            </w:r>
          </w:p>
        </w:tc>
        <w:tc>
          <w:tcPr>
            <w:tcW w:w="397" w:type="pct"/>
            <w:noWrap/>
            <w:vAlign w:val="center"/>
          </w:tcPr>
          <w:p w14:paraId="6D158BE6" w14:textId="77777777" w:rsidR="00D6502F" w:rsidRPr="00337247" w:rsidRDefault="00D6502F" w:rsidP="00011689">
            <w:pPr>
              <w:pStyle w:val="Tabelitekst"/>
              <w:jc w:val="center"/>
              <w:rPr>
                <w:rFonts w:eastAsia="Noto Sans Symbols"/>
              </w:rPr>
            </w:pPr>
            <w:r w:rsidRPr="00337247">
              <w:rPr>
                <w:rFonts w:eastAsia="Noto Sans Symbols"/>
              </w:rPr>
              <w:t>-1,4</w:t>
            </w:r>
          </w:p>
        </w:tc>
        <w:tc>
          <w:tcPr>
            <w:tcW w:w="397" w:type="pct"/>
            <w:noWrap/>
            <w:vAlign w:val="center"/>
          </w:tcPr>
          <w:p w14:paraId="6EA4DF9A" w14:textId="77777777" w:rsidR="00D6502F" w:rsidRPr="00337247" w:rsidRDefault="00D6502F" w:rsidP="00011689">
            <w:pPr>
              <w:pStyle w:val="Tabelitekst"/>
              <w:jc w:val="center"/>
              <w:rPr>
                <w:rFonts w:eastAsia="Noto Sans Symbols"/>
              </w:rPr>
            </w:pPr>
            <w:r w:rsidRPr="00337247">
              <w:rPr>
                <w:rFonts w:eastAsia="Noto Sans Symbols"/>
              </w:rPr>
              <w:t>-1,4</w:t>
            </w:r>
          </w:p>
        </w:tc>
        <w:tc>
          <w:tcPr>
            <w:tcW w:w="397" w:type="pct"/>
            <w:vAlign w:val="center"/>
          </w:tcPr>
          <w:p w14:paraId="46230A43" w14:textId="77777777" w:rsidR="00D6502F" w:rsidRPr="00337247" w:rsidRDefault="00D6502F" w:rsidP="00011689">
            <w:pPr>
              <w:pStyle w:val="Tabelitekst"/>
              <w:jc w:val="center"/>
              <w:rPr>
                <w:rFonts w:eastAsia="Noto Sans Symbols"/>
              </w:rPr>
            </w:pPr>
            <w:r w:rsidRPr="00337247">
              <w:rPr>
                <w:rFonts w:eastAsia="Noto Sans Symbols"/>
              </w:rPr>
              <w:t>-0,3</w:t>
            </w:r>
          </w:p>
        </w:tc>
        <w:tc>
          <w:tcPr>
            <w:tcW w:w="397" w:type="pct"/>
            <w:vAlign w:val="center"/>
          </w:tcPr>
          <w:p w14:paraId="494D74CC" w14:textId="77777777" w:rsidR="00D6502F" w:rsidRPr="00337247" w:rsidRDefault="00D6502F" w:rsidP="00011689">
            <w:pPr>
              <w:pStyle w:val="Tabelitekst"/>
              <w:jc w:val="center"/>
              <w:rPr>
                <w:rFonts w:eastAsia="Noto Sans Symbols"/>
              </w:rPr>
            </w:pPr>
            <w:r w:rsidRPr="00337247">
              <w:rPr>
                <w:rFonts w:eastAsia="Noto Sans Symbols"/>
              </w:rPr>
              <w:t>-0,9</w:t>
            </w:r>
          </w:p>
        </w:tc>
        <w:tc>
          <w:tcPr>
            <w:tcW w:w="397" w:type="pct"/>
            <w:vAlign w:val="center"/>
          </w:tcPr>
          <w:p w14:paraId="3B868263" w14:textId="77777777" w:rsidR="00D6502F" w:rsidRPr="00337247" w:rsidRDefault="00D6502F" w:rsidP="00011689">
            <w:pPr>
              <w:pStyle w:val="Tabelitekst"/>
              <w:jc w:val="center"/>
              <w:rPr>
                <w:rFonts w:eastAsia="Noto Sans Symbols"/>
              </w:rPr>
            </w:pPr>
            <w:r w:rsidRPr="00337247">
              <w:rPr>
                <w:rFonts w:eastAsia="Noto Sans Symbols"/>
              </w:rPr>
              <w:t>-1,7</w:t>
            </w:r>
          </w:p>
        </w:tc>
        <w:tc>
          <w:tcPr>
            <w:tcW w:w="397" w:type="pct"/>
            <w:vAlign w:val="center"/>
          </w:tcPr>
          <w:p w14:paraId="3244E65C" w14:textId="77777777" w:rsidR="00D6502F" w:rsidRPr="00337247" w:rsidRDefault="00D6502F" w:rsidP="00011689">
            <w:pPr>
              <w:pStyle w:val="Tabelitekst"/>
              <w:jc w:val="center"/>
              <w:rPr>
                <w:rFonts w:eastAsia="Noto Sans Symbols"/>
              </w:rPr>
            </w:pPr>
            <w:r w:rsidRPr="00337247">
              <w:rPr>
                <w:rFonts w:eastAsia="Noto Sans Symbols"/>
              </w:rPr>
              <w:t>-2,1</w:t>
            </w:r>
          </w:p>
        </w:tc>
        <w:tc>
          <w:tcPr>
            <w:tcW w:w="396" w:type="pct"/>
            <w:vAlign w:val="center"/>
          </w:tcPr>
          <w:p w14:paraId="18461B76" w14:textId="77777777" w:rsidR="00D6502F" w:rsidRPr="00337247" w:rsidRDefault="00D6502F" w:rsidP="00011689">
            <w:pPr>
              <w:pStyle w:val="Tabelitekst"/>
              <w:jc w:val="center"/>
              <w:rPr>
                <w:rFonts w:eastAsia="Noto Sans Symbols"/>
              </w:rPr>
            </w:pPr>
            <w:r w:rsidRPr="00337247">
              <w:rPr>
                <w:rFonts w:eastAsia="Noto Sans Symbols"/>
              </w:rPr>
              <w:t>-1,4</w:t>
            </w:r>
          </w:p>
        </w:tc>
      </w:tr>
    </w:tbl>
    <w:p w14:paraId="6D42534B" w14:textId="77777777" w:rsidR="00D6502F" w:rsidRPr="00337247" w:rsidRDefault="00D6502F" w:rsidP="00D6502F">
      <w:pPr>
        <w:pStyle w:val="Allmrkusetekst"/>
      </w:pPr>
    </w:p>
    <w:p w14:paraId="24825EE8" w14:textId="77777777" w:rsidR="00D6502F" w:rsidRPr="00337247" w:rsidRDefault="00D6502F" w:rsidP="00D6502F">
      <w:pPr>
        <w:pStyle w:val="Allmrkusetekst"/>
      </w:pPr>
      <w:r w:rsidRPr="00337247">
        <w:t>Allikas: Rahandusministeerium</w:t>
      </w:r>
    </w:p>
    <w:p w14:paraId="387FAB18" w14:textId="77777777" w:rsidR="00D6502F" w:rsidRPr="005B32C3" w:rsidRDefault="00D6502F" w:rsidP="00523CBB">
      <w:pPr>
        <w:pStyle w:val="111Pealkiri3tase"/>
      </w:pPr>
      <w:bookmarkStart w:id="239" w:name="_Toc512345702"/>
      <w:bookmarkStart w:id="240" w:name="_Toc178059991"/>
      <w:bookmarkStart w:id="241" w:name="_Hlk146532943"/>
      <w:r w:rsidRPr="005B32C3">
        <w:t>3.3.1 Valitsussektori tulud ja kulud</w:t>
      </w:r>
      <w:bookmarkEnd w:id="239"/>
      <w:bookmarkEnd w:id="240"/>
    </w:p>
    <w:p w14:paraId="14D39622" w14:textId="77777777" w:rsidR="00D6502F" w:rsidRDefault="00D6502F" w:rsidP="00AD1834">
      <w:pPr>
        <w:pStyle w:val="Sisutekst"/>
        <w:rPr>
          <w:noProof/>
        </w:rPr>
      </w:pPr>
      <w:bookmarkStart w:id="242" w:name="_Ref52199157"/>
      <w:bookmarkStart w:id="243" w:name="_Toc323127625"/>
      <w:bookmarkStart w:id="244" w:name="_Toc419748074"/>
      <w:bookmarkStart w:id="245" w:name="_Toc512345703"/>
      <w:r w:rsidRPr="00B96513">
        <w:rPr>
          <w:rStyle w:val="Boldtekstis"/>
        </w:rPr>
        <w:t>Valitsussektori tulude</w:t>
      </w:r>
      <w:r>
        <w:rPr>
          <w:noProof/>
        </w:rPr>
        <w:t xml:space="preserve"> prognoosi aluseks on võetud suveprognoos, millele on lisatud eelarvepoliitilised tulumeetmed ja eelarvepoliitiliste kulumeetmete maksusisaldus. 2024. aastal ulatuvad valitsussektori tulud 42,0%-ni SKPst. Perioodil 2025–2028 kasvavad tulud keskmiselt 4,8% aastas ehk aeglasemalt kui SKP, mistõttu valitsussektori tulud vähenevad 2028. aastaks 41,3%-le SKPst.  Riigi eelarvestrateegias sisalduvad tulumeetmed ja kulumeetmete maksusisaldus suurendavad valitsussektori tulusid võrreldes suveprognoosiga aastatel 2025-2028 kokku 3,42 miljardi euro võrra. </w:t>
      </w:r>
    </w:p>
    <w:p w14:paraId="143344BC" w14:textId="77777777" w:rsidR="00D6502F" w:rsidRDefault="00D6502F" w:rsidP="00AD1834">
      <w:pPr>
        <w:pStyle w:val="Sisutekst"/>
        <w:rPr>
          <w:noProof/>
        </w:rPr>
      </w:pPr>
      <w:r>
        <w:rPr>
          <w:noProof/>
        </w:rPr>
        <w:t xml:space="preserve">Enim suurendavad tulumeetmed valitsussektori tuludest sissetuleku- ja varanduse makse, mille laekumine kasvab perioodil 2025-2028 võrreldes suveprognoosiga keskmiselt 538 miljoni euro </w:t>
      </w:r>
      <w:r>
        <w:rPr>
          <w:noProof/>
        </w:rPr>
        <w:lastRenderedPageBreak/>
        <w:t>võrra aastas. Tulumaksu laekumist suurendavad enim alates 2026. aasta 1. jaanuarist kehtima hakkav 2%-line julgeolekumaks kõikidelt füüsilise isiku tuludelt ja ettevõtete kasumitelt. 2025. aasta tulumaksu laekumist kasvatab tulumaksuvaba määra reformi edasilükkamine 2026. aastani ja hüvitiste piirmäärade tõus ning Riigimetsa Majandamis Keskuse (RMK) dividendi väljamakse nihutamine.</w:t>
      </w:r>
    </w:p>
    <w:p w14:paraId="0DE0A47C" w14:textId="77777777" w:rsidR="00D6502F" w:rsidRDefault="00D6502F" w:rsidP="00AD1834">
      <w:pPr>
        <w:pStyle w:val="Sisutekst"/>
        <w:rPr>
          <w:noProof/>
        </w:rPr>
      </w:pPr>
      <w:r>
        <w:rPr>
          <w:noProof/>
        </w:rPr>
        <w:t>Tootmis- ja impordimaksud suurenevad perioodil 2025-2028 võrreldes suveprognoosiga keskmiselt 267 miljoni euro võrra aastas. Käibemaksutulu suurendab võrreldes suveprognoosiga julgeolekumaksu osana kehtestatud käibemaksu määra tõus 24%ni alates 01.07.2025 ja suurinvestori toetuselt prognoositav käibemaksu laekumine. Lisaks kergitavad maksutulu aktsiisimäärade tõusud ning kulumeetmetelt tasutavad maksud.</w:t>
      </w:r>
    </w:p>
    <w:p w14:paraId="7E12E7C2" w14:textId="77777777" w:rsidR="00D6502F" w:rsidRDefault="00D6502F" w:rsidP="00AD1834">
      <w:pPr>
        <w:pStyle w:val="Sisutekst"/>
        <w:rPr>
          <w:noProof/>
        </w:rPr>
      </w:pPr>
      <w:r>
        <w:rPr>
          <w:noProof/>
        </w:rPr>
        <w:t>Muud tulud suurenevad aastatel 2026-2028 keskmiselt 49 miljoni euro võrra aastas peamiselt võimaliku pakendi ringlussevõtu tasu kehtestamise ning ladestamistasu ja ehitusmaavarade kaevandustasu tõusude tõttu.</w:t>
      </w:r>
    </w:p>
    <w:p w14:paraId="3651FEF4" w14:textId="77777777" w:rsidR="00D6502F" w:rsidRDefault="00D6502F" w:rsidP="00AD1834">
      <w:pPr>
        <w:pStyle w:val="Sisutekst"/>
        <w:rPr>
          <w:noProof/>
        </w:rPr>
      </w:pPr>
      <w:r w:rsidRPr="00B96513">
        <w:rPr>
          <w:rStyle w:val="Boldtekstis"/>
        </w:rPr>
        <w:t>Valitsussektori kulude</w:t>
      </w:r>
      <w:r>
        <w:rPr>
          <w:noProof/>
        </w:rPr>
        <w:t xml:space="preserve"> prognoosi aluseks on võetud suveprognoos, millele on lisatud eelarvepoliitilised kulumeetmed ja intressikulude vähenemine. 2024. aastal ulatuvad valitsussektori kulud 44,9%-ni SKPst. Perioodil 2025–2028 kasvavad kulud keskmiselt 3,9% aastas ehk aeglasemalt kui SKP, mistõttu valitsussektori kulud vähenevad 2028. aastaks 42,5%-le SKPst. </w:t>
      </w:r>
    </w:p>
    <w:p w14:paraId="02AEABB0" w14:textId="77777777" w:rsidR="00D6502F" w:rsidRDefault="00D6502F" w:rsidP="00AD1834">
      <w:pPr>
        <w:pStyle w:val="Sisutekst"/>
        <w:rPr>
          <w:noProof/>
        </w:rPr>
      </w:pPr>
      <w:r>
        <w:rPr>
          <w:noProof/>
        </w:rPr>
        <w:t>Võrreldes 2024. aastaga vähenevad 2028. aastaks protsendina SKPst enim COFOGi tegevusaladest majanduse kulud, millele järgnevad kulud haridusele. Eelarvepoliitiliste meetmetega on kokku lepitud riigieelarveliste asutuste tegevuskulude ja -toetuste vähendamine ning 2028. aastaks täiendav investeeringute revisjon. Hariduse kulusid vähendab teadus- ja arendustegevuse ning innovatsiooni reservivahendite kärbe ning riigigümnaasiumide ehitamiseks plaanitud investeeringute edasilükkamine. Riigieelarvestrateegias on ettevõtluse toetamiseks otsustatud suurinvestorite toetusmeede.</w:t>
      </w:r>
    </w:p>
    <w:p w14:paraId="01FD38A3" w14:textId="77777777" w:rsidR="00D6502F" w:rsidRPr="005B32C3" w:rsidRDefault="00D6502F" w:rsidP="00AD1834">
      <w:pPr>
        <w:pStyle w:val="Sisutekst"/>
        <w:rPr>
          <w:b/>
          <w:noProof/>
        </w:rPr>
      </w:pPr>
      <w:r>
        <w:rPr>
          <w:noProof/>
        </w:rPr>
        <w:t xml:space="preserve">Riigikaitse kulude osakaal ulatub 2024. aastal sarnaselt suveprognoosiga 3,7%-ni SKP-st. Riigikaitse kulude osakaal jõuab 2026. aastaks maksimaalse tasemeni 4,0% SKPst, püsides vähemalt 3,5% SKPst tasemel terve prognoosiperioodi ajal. Võrreldes suveprognoosiga suureneb riigikaitse kulude osatähtsus SKPs 2026. aastal 0,9 protsendipunkti võrra ja 2027. aastal 0,7 protsendipunkti võrra. Riigikaitse kulusid suurendab eelarvepoliitilistest meetmetest nii moona lisavajaduse rahastamine kui ka laia riigikaitse </w:t>
      </w:r>
      <w:r w:rsidRPr="005B32C3">
        <w:rPr>
          <w:noProof/>
        </w:rPr>
        <w:t xml:space="preserve">täiendav kulu. </w:t>
      </w:r>
      <w:bookmarkEnd w:id="241"/>
    </w:p>
    <w:p w14:paraId="6A727372" w14:textId="2202A694" w:rsidR="00D6502F" w:rsidRPr="005B32C3" w:rsidRDefault="00D6502F" w:rsidP="00D6502F">
      <w:pPr>
        <w:pStyle w:val="Pealdis"/>
      </w:pPr>
      <w:r w:rsidRPr="005B32C3">
        <w:t xml:space="preserve">Tabel </w:t>
      </w:r>
      <w:r>
        <w:fldChar w:fldCharType="begin"/>
      </w:r>
      <w:r>
        <w:instrText xml:space="preserve"> SEQ Tabel \* ARABIC </w:instrText>
      </w:r>
      <w:r>
        <w:fldChar w:fldCharType="separate"/>
      </w:r>
      <w:r w:rsidR="002206A0">
        <w:t>66</w:t>
      </w:r>
      <w:r>
        <w:fldChar w:fldCharType="end"/>
      </w:r>
      <w:bookmarkEnd w:id="242"/>
      <w:r w:rsidRPr="005B32C3">
        <w:t>. Eelarvepoliitiliste otsuste mõju valitsussektori tuludele ja kuludele</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55"/>
        <w:gridCol w:w="1054"/>
        <w:gridCol w:w="986"/>
        <w:gridCol w:w="986"/>
        <w:gridCol w:w="988"/>
        <w:gridCol w:w="986"/>
        <w:gridCol w:w="986"/>
        <w:gridCol w:w="919"/>
      </w:tblGrid>
      <w:tr w:rsidR="00D6502F" w:rsidRPr="005B32C3" w14:paraId="23A764C5" w14:textId="77777777" w:rsidTr="00011689">
        <w:trPr>
          <w:trHeight w:val="64"/>
          <w:tblHeader/>
        </w:trPr>
        <w:tc>
          <w:tcPr>
            <w:tcW w:w="1189" w:type="pct"/>
            <w:tcBorders>
              <w:right w:val="single" w:sz="4" w:space="0" w:color="A6A6A6" w:themeColor="background1" w:themeShade="A6"/>
            </w:tcBorders>
            <w:shd w:val="clear" w:color="auto" w:fill="99C9FE" w:themeFill="accent6"/>
            <w:vAlign w:val="center"/>
          </w:tcPr>
          <w:p w14:paraId="43C3D006" w14:textId="77777777" w:rsidR="00D6502F" w:rsidRPr="005B32C3" w:rsidRDefault="00D6502F" w:rsidP="00011689">
            <w:pPr>
              <w:pStyle w:val="Tabelitekst"/>
              <w:jc w:val="center"/>
              <w:rPr>
                <w:rFonts w:asciiTheme="majorHAnsi" w:eastAsiaTheme="minorHAnsi" w:hAnsiTheme="majorHAnsi" w:cstheme="majorHAnsi"/>
                <w:b/>
                <w:bCs w:val="0"/>
                <w:szCs w:val="20"/>
              </w:rPr>
            </w:pPr>
          </w:p>
        </w:tc>
        <w:tc>
          <w:tcPr>
            <w:tcW w:w="581"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4A1052CA"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2023</w:t>
            </w:r>
          </w:p>
          <w:p w14:paraId="6F44FCB3" w14:textId="02741F7E" w:rsidR="00D6502F" w:rsidRPr="005B32C3" w:rsidRDefault="00B96513" w:rsidP="00011689">
            <w:pPr>
              <w:jc w:val="center"/>
              <w:rPr>
                <w:rFonts w:asciiTheme="majorHAnsi" w:hAnsiTheme="majorHAnsi" w:cstheme="majorHAnsi"/>
                <w:bCs/>
                <w:lang w:eastAsia="et-EE"/>
              </w:rPr>
            </w:pPr>
            <w:r>
              <w:rPr>
                <w:rFonts w:asciiTheme="majorHAnsi" w:hAnsiTheme="majorHAnsi" w:cstheme="majorHAnsi"/>
                <w:b/>
                <w:lang w:eastAsia="et-EE"/>
              </w:rPr>
              <w:t>(m</w:t>
            </w:r>
            <w:r w:rsidR="00D6502F" w:rsidRPr="005B32C3">
              <w:rPr>
                <w:rFonts w:asciiTheme="majorHAnsi" w:hAnsiTheme="majorHAnsi" w:cstheme="majorHAnsi"/>
                <w:b/>
                <w:lang w:eastAsia="et-EE"/>
              </w:rPr>
              <w:t>ln eurot</w:t>
            </w:r>
            <w:r>
              <w:rPr>
                <w:rFonts w:asciiTheme="majorHAnsi" w:hAnsiTheme="majorHAnsi" w:cstheme="majorHAnsi"/>
                <w:b/>
                <w:lang w:eastAsia="et-EE"/>
              </w:rPr>
              <w:t>)</w:t>
            </w:r>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449F5FC1"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2023</w:t>
            </w:r>
          </w:p>
          <w:p w14:paraId="31294B5A"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183C862D"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2024</w:t>
            </w:r>
          </w:p>
          <w:p w14:paraId="64F434F4"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5"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07A04EDC"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2025</w:t>
            </w:r>
          </w:p>
          <w:p w14:paraId="2BFDF5B6"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48C80BE7"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2026</w:t>
            </w:r>
          </w:p>
          <w:p w14:paraId="3D7D6D04"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0FCC12F7"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2027</w:t>
            </w:r>
          </w:p>
          <w:p w14:paraId="23003F69"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07"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5B8D6307"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2028</w:t>
            </w:r>
          </w:p>
          <w:p w14:paraId="5A1CF31C"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r>
      <w:tr w:rsidR="00D6502F" w:rsidRPr="005B32C3" w14:paraId="57A87E7B" w14:textId="77777777" w:rsidTr="00011689">
        <w:trPr>
          <w:trHeight w:val="64"/>
        </w:trPr>
        <w:tc>
          <w:tcPr>
            <w:tcW w:w="1189" w:type="pct"/>
            <w:vAlign w:val="center"/>
          </w:tcPr>
          <w:p w14:paraId="67D1AD1C"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 xml:space="preserve">Valitsussektori tulude prognoos </w:t>
            </w:r>
          </w:p>
        </w:tc>
        <w:tc>
          <w:tcPr>
            <w:tcW w:w="581" w:type="pct"/>
          </w:tcPr>
          <w:p w14:paraId="71EAF950"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15 138,5</w:t>
            </w:r>
          </w:p>
        </w:tc>
        <w:tc>
          <w:tcPr>
            <w:tcW w:w="544" w:type="pct"/>
          </w:tcPr>
          <w:p w14:paraId="5E6B72B6"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39,6</w:t>
            </w:r>
          </w:p>
        </w:tc>
        <w:tc>
          <w:tcPr>
            <w:tcW w:w="544" w:type="pct"/>
          </w:tcPr>
          <w:p w14:paraId="5B1CABAC"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42,0</w:t>
            </w:r>
          </w:p>
        </w:tc>
        <w:tc>
          <w:tcPr>
            <w:tcW w:w="545" w:type="pct"/>
          </w:tcPr>
          <w:p w14:paraId="75F2D37A"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41,9</w:t>
            </w:r>
          </w:p>
        </w:tc>
        <w:tc>
          <w:tcPr>
            <w:tcW w:w="544" w:type="pct"/>
          </w:tcPr>
          <w:p w14:paraId="7FA7E20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41,7</w:t>
            </w:r>
          </w:p>
        </w:tc>
        <w:tc>
          <w:tcPr>
            <w:tcW w:w="544" w:type="pct"/>
          </w:tcPr>
          <w:p w14:paraId="669750B4"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41,4</w:t>
            </w:r>
          </w:p>
        </w:tc>
        <w:tc>
          <w:tcPr>
            <w:tcW w:w="507" w:type="pct"/>
          </w:tcPr>
          <w:p w14:paraId="55FFF6B6"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41,3</w:t>
            </w:r>
          </w:p>
        </w:tc>
      </w:tr>
      <w:tr w:rsidR="00D6502F" w:rsidRPr="005B32C3" w14:paraId="6F76E4A1" w14:textId="77777777" w:rsidTr="00011689">
        <w:trPr>
          <w:trHeight w:val="64"/>
        </w:trPr>
        <w:tc>
          <w:tcPr>
            <w:tcW w:w="1189" w:type="pct"/>
            <w:vAlign w:val="center"/>
          </w:tcPr>
          <w:p w14:paraId="760910C4"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lastRenderedPageBreak/>
              <w:t>Tulupoliitilised meetmed</w:t>
            </w:r>
          </w:p>
        </w:tc>
        <w:tc>
          <w:tcPr>
            <w:tcW w:w="581" w:type="pct"/>
          </w:tcPr>
          <w:p w14:paraId="54D53879" w14:textId="77777777" w:rsidR="00D6502F" w:rsidRPr="005B32C3" w:rsidRDefault="00D6502F" w:rsidP="00011689">
            <w:pPr>
              <w:pStyle w:val="Tabelitekst"/>
              <w:jc w:val="center"/>
              <w:rPr>
                <w:rFonts w:asciiTheme="majorHAnsi" w:eastAsia="Noto Sans Symbols" w:hAnsiTheme="majorHAnsi" w:cstheme="majorHAnsi"/>
                <w:szCs w:val="20"/>
              </w:rPr>
            </w:pPr>
          </w:p>
        </w:tc>
        <w:tc>
          <w:tcPr>
            <w:tcW w:w="544" w:type="pct"/>
          </w:tcPr>
          <w:p w14:paraId="12E44ACF" w14:textId="77777777" w:rsidR="00D6502F" w:rsidRPr="005B32C3" w:rsidRDefault="00D6502F" w:rsidP="00011689">
            <w:pPr>
              <w:pStyle w:val="Tabelitekst"/>
              <w:jc w:val="center"/>
              <w:rPr>
                <w:rFonts w:asciiTheme="majorHAnsi" w:eastAsia="Noto Sans Symbols" w:hAnsiTheme="majorHAnsi" w:cstheme="majorHAnsi"/>
                <w:szCs w:val="20"/>
              </w:rPr>
            </w:pPr>
          </w:p>
        </w:tc>
        <w:tc>
          <w:tcPr>
            <w:tcW w:w="544" w:type="pct"/>
          </w:tcPr>
          <w:p w14:paraId="5B169A4D"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-0,04</w:t>
            </w:r>
          </w:p>
        </w:tc>
        <w:tc>
          <w:tcPr>
            <w:tcW w:w="545" w:type="pct"/>
          </w:tcPr>
          <w:p w14:paraId="0D2A512B"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1,51</w:t>
            </w:r>
          </w:p>
        </w:tc>
        <w:tc>
          <w:tcPr>
            <w:tcW w:w="544" w:type="pct"/>
          </w:tcPr>
          <w:p w14:paraId="2B78A641"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1,96</w:t>
            </w:r>
          </w:p>
        </w:tc>
        <w:tc>
          <w:tcPr>
            <w:tcW w:w="544" w:type="pct"/>
          </w:tcPr>
          <w:p w14:paraId="4E8ED7F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2,01</w:t>
            </w:r>
          </w:p>
        </w:tc>
        <w:tc>
          <w:tcPr>
            <w:tcW w:w="507" w:type="pct"/>
          </w:tcPr>
          <w:p w14:paraId="58FFFC1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1,97</w:t>
            </w:r>
          </w:p>
        </w:tc>
      </w:tr>
      <w:tr w:rsidR="00D6502F" w:rsidRPr="005B32C3" w14:paraId="6BF6960C" w14:textId="77777777" w:rsidTr="00011689">
        <w:trPr>
          <w:trHeight w:val="64"/>
        </w:trPr>
        <w:tc>
          <w:tcPr>
            <w:tcW w:w="1189" w:type="pct"/>
            <w:vAlign w:val="center"/>
          </w:tcPr>
          <w:p w14:paraId="3F2DF25E"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Kulupoliitilised meetmed</w:t>
            </w:r>
          </w:p>
        </w:tc>
        <w:tc>
          <w:tcPr>
            <w:tcW w:w="581" w:type="pct"/>
          </w:tcPr>
          <w:p w14:paraId="60B7DFFB" w14:textId="77777777" w:rsidR="00D6502F" w:rsidRPr="005B32C3" w:rsidRDefault="00D6502F" w:rsidP="00011689">
            <w:pPr>
              <w:pStyle w:val="Tabelitekst"/>
              <w:jc w:val="center"/>
              <w:rPr>
                <w:rFonts w:asciiTheme="majorHAnsi" w:eastAsia="Noto Sans Symbols" w:hAnsiTheme="majorHAnsi" w:cstheme="majorHAnsi"/>
                <w:szCs w:val="20"/>
              </w:rPr>
            </w:pPr>
          </w:p>
        </w:tc>
        <w:tc>
          <w:tcPr>
            <w:tcW w:w="544" w:type="pct"/>
          </w:tcPr>
          <w:p w14:paraId="0918863D" w14:textId="77777777" w:rsidR="00D6502F" w:rsidRPr="005B32C3" w:rsidRDefault="00D6502F" w:rsidP="00011689">
            <w:pPr>
              <w:pStyle w:val="Tabelitekst"/>
              <w:jc w:val="center"/>
              <w:rPr>
                <w:rFonts w:asciiTheme="majorHAnsi" w:eastAsia="Noto Sans Symbols" w:hAnsiTheme="majorHAnsi" w:cstheme="majorHAnsi"/>
                <w:szCs w:val="20"/>
              </w:rPr>
            </w:pPr>
          </w:p>
        </w:tc>
        <w:tc>
          <w:tcPr>
            <w:tcW w:w="544" w:type="pct"/>
          </w:tcPr>
          <w:p w14:paraId="0CE294C6"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-0,18</w:t>
            </w:r>
          </w:p>
        </w:tc>
        <w:tc>
          <w:tcPr>
            <w:tcW w:w="545" w:type="pct"/>
          </w:tcPr>
          <w:p w14:paraId="6B7235C3"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0,05</w:t>
            </w:r>
          </w:p>
        </w:tc>
        <w:tc>
          <w:tcPr>
            <w:tcW w:w="544" w:type="pct"/>
          </w:tcPr>
          <w:p w14:paraId="17855EC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0,51</w:t>
            </w:r>
          </w:p>
        </w:tc>
        <w:tc>
          <w:tcPr>
            <w:tcW w:w="544" w:type="pct"/>
          </w:tcPr>
          <w:p w14:paraId="729178D1"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0,14</w:t>
            </w:r>
          </w:p>
        </w:tc>
        <w:tc>
          <w:tcPr>
            <w:tcW w:w="507" w:type="pct"/>
          </w:tcPr>
          <w:p w14:paraId="51D4CE2E"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-0,61</w:t>
            </w:r>
          </w:p>
        </w:tc>
      </w:tr>
      <w:tr w:rsidR="00D6502F" w:rsidRPr="005B32C3" w14:paraId="6033F93C" w14:textId="77777777" w:rsidTr="00011689">
        <w:trPr>
          <w:trHeight w:val="64"/>
        </w:trPr>
        <w:tc>
          <w:tcPr>
            <w:tcW w:w="1189" w:type="pct"/>
            <w:vAlign w:val="center"/>
          </w:tcPr>
          <w:p w14:paraId="6DE7344E"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 xml:space="preserve">Valitsussektori kulude prognoos </w:t>
            </w:r>
          </w:p>
        </w:tc>
        <w:tc>
          <w:tcPr>
            <w:tcW w:w="581" w:type="pct"/>
          </w:tcPr>
          <w:p w14:paraId="59CE8E8B"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16 457,2</w:t>
            </w:r>
          </w:p>
        </w:tc>
        <w:tc>
          <w:tcPr>
            <w:tcW w:w="544" w:type="pct"/>
          </w:tcPr>
          <w:p w14:paraId="643F4E39"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43,1</w:t>
            </w:r>
          </w:p>
        </w:tc>
        <w:tc>
          <w:tcPr>
            <w:tcW w:w="544" w:type="pct"/>
          </w:tcPr>
          <w:p w14:paraId="6BA8D7D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44,9</w:t>
            </w:r>
          </w:p>
        </w:tc>
        <w:tc>
          <w:tcPr>
            <w:tcW w:w="545" w:type="pct"/>
          </w:tcPr>
          <w:p w14:paraId="476D4BF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44,9</w:t>
            </w:r>
          </w:p>
        </w:tc>
        <w:tc>
          <w:tcPr>
            <w:tcW w:w="544" w:type="pct"/>
          </w:tcPr>
          <w:p w14:paraId="47081C1F"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44,6</w:t>
            </w:r>
          </w:p>
        </w:tc>
        <w:tc>
          <w:tcPr>
            <w:tcW w:w="544" w:type="pct"/>
          </w:tcPr>
          <w:p w14:paraId="1D2B9F7D"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44,0</w:t>
            </w:r>
          </w:p>
        </w:tc>
        <w:tc>
          <w:tcPr>
            <w:tcW w:w="507" w:type="pct"/>
          </w:tcPr>
          <w:p w14:paraId="2D924A2A"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42,5</w:t>
            </w:r>
          </w:p>
        </w:tc>
      </w:tr>
    </w:tbl>
    <w:p w14:paraId="44ED53AE" w14:textId="77777777" w:rsidR="00D6502F" w:rsidRPr="00AF554D" w:rsidRDefault="00D6502F" w:rsidP="00D6502F">
      <w:pPr>
        <w:pStyle w:val="Allmrkusetekst"/>
        <w:rPr>
          <w:highlight w:val="yellow"/>
        </w:rPr>
      </w:pPr>
      <w:r w:rsidRPr="005B32C3">
        <w:t>Allikas: Statistikaamet, Rahandusministeerium</w:t>
      </w:r>
    </w:p>
    <w:p w14:paraId="5FB00EBA" w14:textId="42D88F35" w:rsidR="00D6502F" w:rsidRDefault="00D6502F" w:rsidP="00AD1834">
      <w:pPr>
        <w:pStyle w:val="Sisutekst"/>
        <w:rPr>
          <w:noProof/>
        </w:rPr>
      </w:pPr>
      <w:bookmarkStart w:id="246" w:name="_Ref52199217"/>
      <w:r w:rsidRPr="00DD56E8">
        <w:rPr>
          <w:noProof/>
        </w:rPr>
        <w:t xml:space="preserve">Tabelis </w:t>
      </w:r>
      <w:r w:rsidR="00DD56E8" w:rsidRPr="00DD56E8">
        <w:rPr>
          <w:noProof/>
        </w:rPr>
        <w:t>66</w:t>
      </w:r>
      <w:r w:rsidRPr="00DD56E8">
        <w:rPr>
          <w:noProof/>
        </w:rPr>
        <w:t xml:space="preserve"> on toodud Rahandusministeeriumi 2024. aasta suvise prognoosi kohased tulud ja kulud ning tabelis </w:t>
      </w:r>
      <w:r w:rsidR="00DD56E8" w:rsidRPr="00DD56E8">
        <w:rPr>
          <w:noProof/>
        </w:rPr>
        <w:t>65</w:t>
      </w:r>
      <w:r w:rsidRPr="00DD56E8">
        <w:rPr>
          <w:noProof/>
        </w:rPr>
        <w:t xml:space="preserve"> tulupoliitiliste meetmete maht riigi eelarvestrateegias toodud eesmärkide täitmiseks. Nii tulu-</w:t>
      </w:r>
      <w:r>
        <w:rPr>
          <w:noProof/>
        </w:rPr>
        <w:t xml:space="preserve"> kui kulupoliitilised meetmed on tabelis leitud netomõju baasilt, s.t. meetmega seotud tuludest on lahutatud maha meetmest tulenevad kulud. </w:t>
      </w:r>
    </w:p>
    <w:p w14:paraId="0031F195" w14:textId="77777777" w:rsidR="00D6502F" w:rsidRDefault="00D6502F" w:rsidP="00AD1834">
      <w:pPr>
        <w:pStyle w:val="Sisutekst"/>
        <w:rPr>
          <w:noProof/>
        </w:rPr>
      </w:pPr>
      <w:r>
        <w:rPr>
          <w:noProof/>
        </w:rPr>
        <w:t>Riigi eelarvestrateegias sisalduvad kulumeetmed vähendavad valitsussektori kulusid võrreldes suveprognoosiga käesoleval aastal 93,1 miljoni euro võrra ja 2028. aastal 350,5 miljoni euro võrra. Valitsussektori kulusid vähendavad riigieelarveliste asutuste poolt kavandatavad kokkuhoiumeetmed, valitsemisalade tegevuskulude ja toetuste kärped, investeeringute edasilükkamine, teadus-arendustegevuse reservi jagamine ja intressikulude langus uuenenud võlaprognoosi tõttu. Kokkulepitud tulu- ja kulumeetmetega kaasneb ka intressikulude vähenemine eelarvestrateegia perioodi jooksul 181 miljoni euro võrra suveprognoosiga võrreldes tulenevalt aeglasemast võlakoormuse kasvust.</w:t>
      </w:r>
    </w:p>
    <w:p w14:paraId="170D85D9" w14:textId="77777777" w:rsidR="00D6502F" w:rsidRDefault="00D6502F" w:rsidP="00AD1834">
      <w:pPr>
        <w:pStyle w:val="Sisutekst"/>
        <w:rPr>
          <w:noProof/>
        </w:rPr>
      </w:pPr>
      <w:r>
        <w:rPr>
          <w:noProof/>
        </w:rPr>
        <w:t>Kulumeetmed kasvatavad võrreldes suveprognoosiga perioodil 2025-2027 valitsussektori kulu kokku 420 miljoni euro võrra. Kulumahukamateks meetmeteks on moonahanke lisavajaduse rahastamine, laia riigikaitse täiendav kulu ja reservivahendite suurendamine palgafondi jaoks.</w:t>
      </w:r>
    </w:p>
    <w:p w14:paraId="7CD48975" w14:textId="77777777" w:rsidR="00D6502F" w:rsidRDefault="00D6502F" w:rsidP="00AD1834">
      <w:pPr>
        <w:pStyle w:val="Sisutekst"/>
        <w:rPr>
          <w:noProof/>
        </w:rPr>
      </w:pPr>
      <w:r>
        <w:rPr>
          <w:noProof/>
        </w:rPr>
        <w:t>Sotsiaaltoetused suurenevad aastatel 2025-2028 kokku 1,1 miljardi euro võrra, millest kulutused riikliku vanaduspensioni maksmiseks moodustavad enamuse ehk 922 miljonit eurot. Sotsiaaltoetuseid aastatel 2025-2028 vähendab  meede, millega muudetakse töötushüvitise süsteemi selliselt, et kaotatakse töötutoetus ja selle asemele luuakse töötuskindlustussüsteemi uus baasmääras töötuskindlustushüvitis. Kokkuhoid saavutatakse seeläbi, et baasmääras töötuskindlustushüvitise maksmise kestus on lühem võrreldes tänase töötutoetuse maksmise kestusega. Lisaks vähendab sotsiaaltoetuseid vanemahüvitise maksimaalse määra langetamine keskmiselt palgalt kahekordsele.</w:t>
      </w:r>
    </w:p>
    <w:p w14:paraId="00AA3B7C" w14:textId="77777777" w:rsidR="00D6502F" w:rsidRPr="005B32C3" w:rsidRDefault="00D6502F" w:rsidP="00AD1834">
      <w:pPr>
        <w:pStyle w:val="Sisutekst"/>
      </w:pPr>
      <w:r>
        <w:rPr>
          <w:noProof/>
        </w:rPr>
        <w:t xml:space="preserve">Enim kodumaiseid vahendeid on investeeringuteks planeeritud 2025. aastasse, mil kodumaiselt rahastatud investeeringud ulatuvad 2,84 miljardi euroni.  2028. aastal vähenevad investeeringud </w:t>
      </w:r>
      <w:r w:rsidRPr="005B32C3">
        <w:rPr>
          <w:noProof/>
        </w:rPr>
        <w:t xml:space="preserve">peamiselt investeeringute hilisematesse aastatesse edasilükkamise toel. </w:t>
      </w:r>
    </w:p>
    <w:p w14:paraId="1DB8B1FB" w14:textId="492FA747" w:rsidR="00D6502F" w:rsidRPr="005B32C3" w:rsidRDefault="00D6502F" w:rsidP="00D6502F">
      <w:pPr>
        <w:pStyle w:val="Pealdis"/>
      </w:pPr>
      <w:r w:rsidRPr="005B32C3">
        <w:lastRenderedPageBreak/>
        <w:t xml:space="preserve">Tabel </w:t>
      </w:r>
      <w:r>
        <w:fldChar w:fldCharType="begin"/>
      </w:r>
      <w:r>
        <w:instrText xml:space="preserve"> SEQ Tabel \* ARABIC </w:instrText>
      </w:r>
      <w:r>
        <w:fldChar w:fldCharType="separate"/>
      </w:r>
      <w:r w:rsidR="002206A0">
        <w:t>67</w:t>
      </w:r>
      <w:r>
        <w:fldChar w:fldCharType="end"/>
      </w:r>
      <w:bookmarkEnd w:id="246"/>
      <w:r w:rsidRPr="005B32C3">
        <w:t>. Rahandusministeeriumi 2024. aasta suvise prognoosi tulud ja kulud eelarvepoliitilisi otsuseid arvestamata</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55"/>
        <w:gridCol w:w="1054"/>
        <w:gridCol w:w="986"/>
        <w:gridCol w:w="986"/>
        <w:gridCol w:w="988"/>
        <w:gridCol w:w="986"/>
        <w:gridCol w:w="986"/>
        <w:gridCol w:w="919"/>
      </w:tblGrid>
      <w:tr w:rsidR="00D6502F" w:rsidRPr="005B32C3" w14:paraId="4EDF7438" w14:textId="77777777" w:rsidTr="00011689">
        <w:trPr>
          <w:trHeight w:val="64"/>
          <w:tblHeader/>
        </w:trPr>
        <w:tc>
          <w:tcPr>
            <w:tcW w:w="1189" w:type="pct"/>
            <w:tcBorders>
              <w:right w:val="single" w:sz="4" w:space="0" w:color="A6A6A6" w:themeColor="background1" w:themeShade="A6"/>
            </w:tcBorders>
            <w:shd w:val="clear" w:color="auto" w:fill="99C9FE" w:themeFill="accent6"/>
            <w:vAlign w:val="center"/>
          </w:tcPr>
          <w:p w14:paraId="5190AAEC" w14:textId="77777777" w:rsidR="00D6502F" w:rsidRPr="005B32C3" w:rsidRDefault="00D6502F" w:rsidP="00011689">
            <w:pPr>
              <w:pStyle w:val="Tabelitekst"/>
              <w:jc w:val="center"/>
              <w:rPr>
                <w:rFonts w:asciiTheme="majorHAnsi" w:eastAsiaTheme="minorHAnsi" w:hAnsiTheme="majorHAnsi" w:cstheme="majorHAnsi"/>
                <w:b/>
                <w:bCs w:val="0"/>
              </w:rPr>
            </w:pPr>
          </w:p>
        </w:tc>
        <w:tc>
          <w:tcPr>
            <w:tcW w:w="581"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35FA02AE" w14:textId="77777777" w:rsidR="00D6502F" w:rsidRPr="005B32C3" w:rsidRDefault="00D6502F" w:rsidP="00011689">
            <w:pPr>
              <w:pStyle w:val="Tabelitekst"/>
              <w:jc w:val="center"/>
              <w:rPr>
                <w:rFonts w:asciiTheme="majorHAnsi" w:eastAsiaTheme="minorHAnsi" w:hAnsiTheme="majorHAnsi" w:cstheme="majorHAnsi"/>
                <w:b/>
                <w:bCs w:val="0"/>
              </w:rPr>
            </w:pPr>
            <w:r w:rsidRPr="005B32C3">
              <w:rPr>
                <w:rFonts w:asciiTheme="majorHAnsi" w:eastAsiaTheme="minorHAnsi" w:hAnsiTheme="majorHAnsi" w:cstheme="majorHAnsi"/>
                <w:b/>
                <w:bCs w:val="0"/>
              </w:rPr>
              <w:t>2023</w:t>
            </w:r>
          </w:p>
          <w:p w14:paraId="53458E66" w14:textId="6FAB8228" w:rsidR="00D6502F" w:rsidRPr="005B32C3" w:rsidRDefault="00B96513" w:rsidP="00011689">
            <w:pPr>
              <w:jc w:val="center"/>
              <w:rPr>
                <w:rFonts w:asciiTheme="majorHAnsi" w:hAnsiTheme="majorHAnsi" w:cstheme="majorHAnsi"/>
                <w:bCs/>
                <w:lang w:eastAsia="et-EE"/>
              </w:rPr>
            </w:pPr>
            <w:r>
              <w:rPr>
                <w:rFonts w:asciiTheme="majorHAnsi" w:hAnsiTheme="majorHAnsi" w:cstheme="majorHAnsi"/>
                <w:b/>
                <w:lang w:eastAsia="et-EE"/>
              </w:rPr>
              <w:t>(m</w:t>
            </w:r>
            <w:r w:rsidR="00D6502F" w:rsidRPr="005B32C3">
              <w:rPr>
                <w:rFonts w:asciiTheme="majorHAnsi" w:hAnsiTheme="majorHAnsi" w:cstheme="majorHAnsi"/>
                <w:b/>
                <w:lang w:eastAsia="et-EE"/>
              </w:rPr>
              <w:t>ln eurot</w:t>
            </w:r>
            <w:r>
              <w:rPr>
                <w:rFonts w:asciiTheme="majorHAnsi" w:hAnsiTheme="majorHAnsi" w:cstheme="majorHAnsi"/>
                <w:b/>
                <w:lang w:eastAsia="et-EE"/>
              </w:rPr>
              <w:t>)</w:t>
            </w:r>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2E74B9F2" w14:textId="77777777" w:rsidR="00D6502F" w:rsidRPr="005B32C3" w:rsidRDefault="00D6502F" w:rsidP="00011689">
            <w:pPr>
              <w:pStyle w:val="Tabelitekst"/>
              <w:jc w:val="center"/>
              <w:rPr>
                <w:rFonts w:asciiTheme="majorHAnsi" w:eastAsiaTheme="minorHAnsi" w:hAnsiTheme="majorHAnsi" w:cstheme="majorHAnsi"/>
                <w:b/>
                <w:bCs w:val="0"/>
              </w:rPr>
            </w:pPr>
            <w:r w:rsidRPr="005B32C3">
              <w:rPr>
                <w:rFonts w:asciiTheme="majorHAnsi" w:eastAsiaTheme="minorHAnsi" w:hAnsiTheme="majorHAnsi" w:cstheme="majorHAnsi"/>
                <w:b/>
                <w:bCs w:val="0"/>
              </w:rPr>
              <w:t>2023</w:t>
            </w:r>
          </w:p>
          <w:p w14:paraId="4F0E390D"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6FAF9424" w14:textId="77777777" w:rsidR="00D6502F" w:rsidRPr="005B32C3" w:rsidRDefault="00D6502F" w:rsidP="00011689">
            <w:pPr>
              <w:pStyle w:val="Tabelitekst"/>
              <w:jc w:val="center"/>
              <w:rPr>
                <w:rFonts w:asciiTheme="majorHAnsi" w:eastAsiaTheme="minorHAnsi" w:hAnsiTheme="majorHAnsi" w:cstheme="majorHAnsi"/>
                <w:b/>
                <w:bCs w:val="0"/>
              </w:rPr>
            </w:pPr>
            <w:r w:rsidRPr="005B32C3">
              <w:rPr>
                <w:rFonts w:asciiTheme="majorHAnsi" w:eastAsiaTheme="minorHAnsi" w:hAnsiTheme="majorHAnsi" w:cstheme="majorHAnsi"/>
                <w:b/>
                <w:bCs w:val="0"/>
              </w:rPr>
              <w:t>2024</w:t>
            </w:r>
          </w:p>
          <w:p w14:paraId="3DD322E9"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5"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67EF2BF8" w14:textId="77777777" w:rsidR="00D6502F" w:rsidRPr="005B32C3" w:rsidRDefault="00D6502F" w:rsidP="00011689">
            <w:pPr>
              <w:pStyle w:val="Tabelitekst"/>
              <w:jc w:val="center"/>
              <w:rPr>
                <w:rFonts w:asciiTheme="majorHAnsi" w:eastAsiaTheme="minorHAnsi" w:hAnsiTheme="majorHAnsi" w:cstheme="majorHAnsi"/>
                <w:b/>
                <w:bCs w:val="0"/>
              </w:rPr>
            </w:pPr>
            <w:r w:rsidRPr="005B32C3">
              <w:rPr>
                <w:rFonts w:asciiTheme="majorHAnsi" w:eastAsiaTheme="minorHAnsi" w:hAnsiTheme="majorHAnsi" w:cstheme="majorHAnsi"/>
                <w:b/>
                <w:bCs w:val="0"/>
              </w:rPr>
              <w:t>2025</w:t>
            </w:r>
          </w:p>
          <w:p w14:paraId="5D76B570"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2E1B7C8E" w14:textId="77777777" w:rsidR="00D6502F" w:rsidRPr="005B32C3" w:rsidRDefault="00D6502F" w:rsidP="00011689">
            <w:pPr>
              <w:pStyle w:val="Tabelitekst"/>
              <w:jc w:val="center"/>
              <w:rPr>
                <w:rFonts w:asciiTheme="majorHAnsi" w:eastAsiaTheme="minorHAnsi" w:hAnsiTheme="majorHAnsi" w:cstheme="majorHAnsi"/>
                <w:b/>
                <w:bCs w:val="0"/>
              </w:rPr>
            </w:pPr>
            <w:r w:rsidRPr="005B32C3">
              <w:rPr>
                <w:rFonts w:asciiTheme="majorHAnsi" w:eastAsiaTheme="minorHAnsi" w:hAnsiTheme="majorHAnsi" w:cstheme="majorHAnsi"/>
                <w:b/>
                <w:bCs w:val="0"/>
              </w:rPr>
              <w:t>2026</w:t>
            </w:r>
          </w:p>
          <w:p w14:paraId="6F861884"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44"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0667845B" w14:textId="77777777" w:rsidR="00D6502F" w:rsidRPr="005B32C3" w:rsidRDefault="00D6502F" w:rsidP="00011689">
            <w:pPr>
              <w:pStyle w:val="Tabelitekst"/>
              <w:jc w:val="center"/>
              <w:rPr>
                <w:rFonts w:asciiTheme="majorHAnsi" w:eastAsiaTheme="minorHAnsi" w:hAnsiTheme="majorHAnsi" w:cstheme="majorHAnsi"/>
                <w:b/>
                <w:bCs w:val="0"/>
              </w:rPr>
            </w:pPr>
            <w:r w:rsidRPr="005B32C3">
              <w:rPr>
                <w:rFonts w:asciiTheme="majorHAnsi" w:eastAsiaTheme="minorHAnsi" w:hAnsiTheme="majorHAnsi" w:cstheme="majorHAnsi"/>
                <w:b/>
                <w:bCs w:val="0"/>
              </w:rPr>
              <w:t>2027</w:t>
            </w:r>
          </w:p>
          <w:p w14:paraId="4C4D4909"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c>
          <w:tcPr>
            <w:tcW w:w="507"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vAlign w:val="center"/>
          </w:tcPr>
          <w:p w14:paraId="4BF7BE07" w14:textId="77777777" w:rsidR="00D6502F" w:rsidRPr="005B32C3" w:rsidRDefault="00D6502F" w:rsidP="00011689">
            <w:pPr>
              <w:pStyle w:val="Tabelitekst"/>
              <w:jc w:val="center"/>
              <w:rPr>
                <w:rFonts w:asciiTheme="majorHAnsi" w:eastAsiaTheme="minorHAnsi" w:hAnsiTheme="majorHAnsi" w:cstheme="majorHAnsi"/>
                <w:b/>
                <w:bCs w:val="0"/>
              </w:rPr>
            </w:pPr>
            <w:r w:rsidRPr="005B32C3">
              <w:rPr>
                <w:rFonts w:asciiTheme="majorHAnsi" w:eastAsiaTheme="minorHAnsi" w:hAnsiTheme="majorHAnsi" w:cstheme="majorHAnsi"/>
                <w:b/>
                <w:bCs w:val="0"/>
              </w:rPr>
              <w:t>2028</w:t>
            </w:r>
          </w:p>
          <w:p w14:paraId="7A41F1A0" w14:textId="77777777" w:rsidR="00D6502F" w:rsidRPr="005B32C3" w:rsidRDefault="00D6502F" w:rsidP="00011689">
            <w:pPr>
              <w:jc w:val="center"/>
              <w:rPr>
                <w:rFonts w:asciiTheme="majorHAnsi" w:hAnsiTheme="majorHAnsi" w:cstheme="majorHAnsi"/>
                <w:lang w:eastAsia="et-EE"/>
              </w:rPr>
            </w:pPr>
            <w:r w:rsidRPr="005B32C3">
              <w:rPr>
                <w:rFonts w:asciiTheme="majorHAnsi" w:hAnsiTheme="majorHAnsi" w:cstheme="majorHAnsi"/>
                <w:b/>
              </w:rPr>
              <w:t xml:space="preserve">% </w:t>
            </w:r>
            <w:proofErr w:type="spellStart"/>
            <w:r w:rsidRPr="005B32C3">
              <w:rPr>
                <w:rFonts w:asciiTheme="majorHAnsi" w:hAnsiTheme="majorHAnsi" w:cstheme="majorHAnsi"/>
                <w:b/>
              </w:rPr>
              <w:t>SKPst</w:t>
            </w:r>
            <w:proofErr w:type="spellEnd"/>
          </w:p>
        </w:tc>
      </w:tr>
      <w:tr w:rsidR="00D6502F" w:rsidRPr="005B32C3" w14:paraId="2B721BC6" w14:textId="77777777" w:rsidTr="00011689">
        <w:trPr>
          <w:trHeight w:val="64"/>
        </w:trPr>
        <w:tc>
          <w:tcPr>
            <w:tcW w:w="1189" w:type="pct"/>
            <w:vAlign w:val="center"/>
          </w:tcPr>
          <w:p w14:paraId="6D7A742A" w14:textId="77777777" w:rsidR="00D6502F" w:rsidRPr="005B32C3" w:rsidRDefault="00D6502F" w:rsidP="00011689">
            <w:pPr>
              <w:pStyle w:val="Tabelitekst"/>
              <w:rPr>
                <w:rFonts w:asciiTheme="majorHAnsi" w:eastAsia="Noto Sans Symbols" w:hAnsiTheme="majorHAnsi" w:cstheme="majorHAnsi"/>
              </w:rPr>
            </w:pPr>
            <w:r w:rsidRPr="005B32C3">
              <w:rPr>
                <w:rFonts w:asciiTheme="majorHAnsi" w:eastAsia="Noto Sans Symbols" w:hAnsiTheme="majorHAnsi" w:cstheme="majorHAnsi"/>
              </w:rPr>
              <w:t xml:space="preserve">Valitsussektori tulude prognoos </w:t>
            </w:r>
          </w:p>
        </w:tc>
        <w:tc>
          <w:tcPr>
            <w:tcW w:w="581" w:type="pct"/>
          </w:tcPr>
          <w:p w14:paraId="0DC757B6" w14:textId="77777777" w:rsidR="00D6502F" w:rsidRPr="005B32C3" w:rsidRDefault="00D6502F" w:rsidP="00011689">
            <w:pPr>
              <w:pStyle w:val="Tabelitekst"/>
              <w:jc w:val="center"/>
              <w:rPr>
                <w:rFonts w:asciiTheme="majorHAnsi" w:eastAsia="Noto Sans Symbols" w:hAnsiTheme="majorHAnsi" w:cstheme="majorHAnsi"/>
              </w:rPr>
            </w:pPr>
            <w:r w:rsidRPr="005B32C3">
              <w:t>15 138,5</w:t>
            </w:r>
          </w:p>
        </w:tc>
        <w:tc>
          <w:tcPr>
            <w:tcW w:w="544" w:type="pct"/>
          </w:tcPr>
          <w:p w14:paraId="337C9CB0" w14:textId="77777777" w:rsidR="00D6502F" w:rsidRPr="005B32C3" w:rsidRDefault="00D6502F" w:rsidP="00011689">
            <w:pPr>
              <w:pStyle w:val="Tabelitekst"/>
              <w:jc w:val="center"/>
              <w:rPr>
                <w:rFonts w:asciiTheme="majorHAnsi" w:eastAsia="Noto Sans Symbols" w:hAnsiTheme="majorHAnsi" w:cstheme="majorHAnsi"/>
              </w:rPr>
            </w:pPr>
            <w:r w:rsidRPr="005B32C3">
              <w:t>39,6</w:t>
            </w:r>
          </w:p>
        </w:tc>
        <w:tc>
          <w:tcPr>
            <w:tcW w:w="544" w:type="pct"/>
          </w:tcPr>
          <w:p w14:paraId="4E93CEEC" w14:textId="77777777" w:rsidR="00D6502F" w:rsidRPr="005B32C3" w:rsidRDefault="00D6502F" w:rsidP="00011689">
            <w:pPr>
              <w:pStyle w:val="Tabelitekst"/>
              <w:jc w:val="center"/>
              <w:rPr>
                <w:rFonts w:asciiTheme="majorHAnsi" w:eastAsia="Noto Sans Symbols" w:hAnsiTheme="majorHAnsi" w:cstheme="majorHAnsi"/>
              </w:rPr>
            </w:pPr>
            <w:r w:rsidRPr="005B32C3">
              <w:t>42,1</w:t>
            </w:r>
          </w:p>
        </w:tc>
        <w:tc>
          <w:tcPr>
            <w:tcW w:w="545" w:type="pct"/>
          </w:tcPr>
          <w:p w14:paraId="17761C69" w14:textId="77777777" w:rsidR="00D6502F" w:rsidRPr="005B32C3" w:rsidRDefault="00D6502F" w:rsidP="00011689">
            <w:pPr>
              <w:pStyle w:val="Tabelitekst"/>
              <w:jc w:val="center"/>
              <w:rPr>
                <w:rFonts w:asciiTheme="majorHAnsi" w:eastAsia="Noto Sans Symbols" w:hAnsiTheme="majorHAnsi" w:cstheme="majorHAnsi"/>
              </w:rPr>
            </w:pPr>
            <w:r w:rsidRPr="005B32C3">
              <w:t>40,0</w:t>
            </w:r>
          </w:p>
        </w:tc>
        <w:tc>
          <w:tcPr>
            <w:tcW w:w="544" w:type="pct"/>
          </w:tcPr>
          <w:p w14:paraId="292CB878" w14:textId="77777777" w:rsidR="00D6502F" w:rsidRPr="005B32C3" w:rsidRDefault="00D6502F" w:rsidP="00011689">
            <w:pPr>
              <w:pStyle w:val="Tabelitekst"/>
              <w:jc w:val="center"/>
              <w:rPr>
                <w:rFonts w:asciiTheme="majorHAnsi" w:eastAsia="Noto Sans Symbols" w:hAnsiTheme="majorHAnsi" w:cstheme="majorHAnsi"/>
              </w:rPr>
            </w:pPr>
            <w:r w:rsidRPr="005B32C3">
              <w:t>39,3</w:t>
            </w:r>
          </w:p>
        </w:tc>
        <w:tc>
          <w:tcPr>
            <w:tcW w:w="544" w:type="pct"/>
          </w:tcPr>
          <w:p w14:paraId="33ADA2A5" w14:textId="77777777" w:rsidR="00D6502F" w:rsidRPr="005B32C3" w:rsidRDefault="00D6502F" w:rsidP="00011689">
            <w:pPr>
              <w:pStyle w:val="Tabelitekst"/>
              <w:jc w:val="center"/>
              <w:rPr>
                <w:rFonts w:asciiTheme="majorHAnsi" w:eastAsia="Noto Sans Symbols" w:hAnsiTheme="majorHAnsi" w:cstheme="majorHAnsi"/>
              </w:rPr>
            </w:pPr>
            <w:r w:rsidRPr="005B32C3">
              <w:t>39,0</w:t>
            </w:r>
          </w:p>
        </w:tc>
        <w:tc>
          <w:tcPr>
            <w:tcW w:w="507" w:type="pct"/>
          </w:tcPr>
          <w:p w14:paraId="27455F9F" w14:textId="77777777" w:rsidR="00D6502F" w:rsidRPr="005B32C3" w:rsidRDefault="00D6502F" w:rsidP="00011689">
            <w:pPr>
              <w:pStyle w:val="Tabelitekst"/>
              <w:jc w:val="center"/>
              <w:rPr>
                <w:rFonts w:asciiTheme="majorHAnsi" w:eastAsia="Noto Sans Symbols" w:hAnsiTheme="majorHAnsi" w:cstheme="majorHAnsi"/>
              </w:rPr>
            </w:pPr>
            <w:r w:rsidRPr="005B32C3">
              <w:t>39,0</w:t>
            </w:r>
          </w:p>
        </w:tc>
      </w:tr>
      <w:tr w:rsidR="00D6502F" w:rsidRPr="005B32C3" w14:paraId="036FE91A" w14:textId="77777777" w:rsidTr="00011689">
        <w:trPr>
          <w:trHeight w:val="64"/>
        </w:trPr>
        <w:tc>
          <w:tcPr>
            <w:tcW w:w="1189" w:type="pct"/>
            <w:vAlign w:val="center"/>
          </w:tcPr>
          <w:p w14:paraId="53A03992" w14:textId="77777777" w:rsidR="00D6502F" w:rsidRPr="005B32C3" w:rsidRDefault="00D6502F" w:rsidP="00011689">
            <w:pPr>
              <w:pStyle w:val="Tabelitekst"/>
              <w:rPr>
                <w:rFonts w:asciiTheme="majorHAnsi" w:eastAsia="Noto Sans Symbols" w:hAnsiTheme="majorHAnsi" w:cstheme="majorHAnsi"/>
              </w:rPr>
            </w:pPr>
            <w:r w:rsidRPr="005B32C3">
              <w:rPr>
                <w:rFonts w:asciiTheme="majorHAnsi" w:eastAsia="Noto Sans Symbols" w:hAnsiTheme="majorHAnsi" w:cstheme="majorHAnsi"/>
              </w:rPr>
              <w:t xml:space="preserve">Valitsussektori kulude prognoos </w:t>
            </w:r>
          </w:p>
        </w:tc>
        <w:tc>
          <w:tcPr>
            <w:tcW w:w="581" w:type="pct"/>
          </w:tcPr>
          <w:p w14:paraId="44CD6A2F" w14:textId="77777777" w:rsidR="00D6502F" w:rsidRPr="005B32C3" w:rsidRDefault="00D6502F" w:rsidP="00011689">
            <w:pPr>
              <w:pStyle w:val="Tabelitekst"/>
              <w:jc w:val="center"/>
              <w:rPr>
                <w:rFonts w:asciiTheme="majorHAnsi" w:eastAsia="Noto Sans Symbols" w:hAnsiTheme="majorHAnsi" w:cstheme="majorHAnsi"/>
              </w:rPr>
            </w:pPr>
            <w:r w:rsidRPr="005B32C3">
              <w:t>16 457,2</w:t>
            </w:r>
          </w:p>
        </w:tc>
        <w:tc>
          <w:tcPr>
            <w:tcW w:w="544" w:type="pct"/>
          </w:tcPr>
          <w:p w14:paraId="176F663E" w14:textId="77777777" w:rsidR="00D6502F" w:rsidRPr="005B32C3" w:rsidRDefault="00D6502F" w:rsidP="00011689">
            <w:pPr>
              <w:pStyle w:val="Tabelitekst"/>
              <w:jc w:val="center"/>
              <w:rPr>
                <w:rFonts w:asciiTheme="majorHAnsi" w:eastAsia="Noto Sans Symbols" w:hAnsiTheme="majorHAnsi" w:cstheme="majorHAnsi"/>
              </w:rPr>
            </w:pPr>
            <w:r w:rsidRPr="005B32C3">
              <w:t>43,1</w:t>
            </w:r>
          </w:p>
        </w:tc>
        <w:tc>
          <w:tcPr>
            <w:tcW w:w="544" w:type="pct"/>
          </w:tcPr>
          <w:p w14:paraId="27B211D8" w14:textId="77777777" w:rsidR="00D6502F" w:rsidRPr="005B32C3" w:rsidRDefault="00D6502F" w:rsidP="00011689">
            <w:pPr>
              <w:pStyle w:val="Tabelitekst"/>
              <w:jc w:val="center"/>
              <w:rPr>
                <w:rFonts w:asciiTheme="majorHAnsi" w:eastAsia="Noto Sans Symbols" w:hAnsiTheme="majorHAnsi" w:cstheme="majorHAnsi"/>
              </w:rPr>
            </w:pPr>
            <w:r w:rsidRPr="005B32C3">
              <w:t>45,2</w:t>
            </w:r>
          </w:p>
        </w:tc>
        <w:tc>
          <w:tcPr>
            <w:tcW w:w="545" w:type="pct"/>
          </w:tcPr>
          <w:p w14:paraId="75636395" w14:textId="77777777" w:rsidR="00D6502F" w:rsidRPr="005B32C3" w:rsidRDefault="00D6502F" w:rsidP="00011689">
            <w:pPr>
              <w:pStyle w:val="Tabelitekst"/>
              <w:jc w:val="center"/>
              <w:rPr>
                <w:rFonts w:asciiTheme="majorHAnsi" w:eastAsia="Noto Sans Symbols" w:hAnsiTheme="majorHAnsi" w:cstheme="majorHAnsi"/>
              </w:rPr>
            </w:pPr>
            <w:r w:rsidRPr="005B32C3">
              <w:t>44,4</w:t>
            </w:r>
          </w:p>
        </w:tc>
        <w:tc>
          <w:tcPr>
            <w:tcW w:w="544" w:type="pct"/>
          </w:tcPr>
          <w:p w14:paraId="00F03C5A" w14:textId="77777777" w:rsidR="00D6502F" w:rsidRPr="005B32C3" w:rsidRDefault="00D6502F" w:rsidP="00011689">
            <w:pPr>
              <w:pStyle w:val="Tabelitekst"/>
              <w:jc w:val="center"/>
              <w:rPr>
                <w:rFonts w:asciiTheme="majorHAnsi" w:eastAsia="Noto Sans Symbols" w:hAnsiTheme="majorHAnsi" w:cstheme="majorHAnsi"/>
              </w:rPr>
            </w:pPr>
            <w:r w:rsidRPr="005B32C3">
              <w:t>43,5</w:t>
            </w:r>
          </w:p>
        </w:tc>
        <w:tc>
          <w:tcPr>
            <w:tcW w:w="544" w:type="pct"/>
          </w:tcPr>
          <w:p w14:paraId="1B47E77E" w14:textId="77777777" w:rsidR="00D6502F" w:rsidRPr="005B32C3" w:rsidRDefault="00D6502F" w:rsidP="00011689">
            <w:pPr>
              <w:pStyle w:val="Tabelitekst"/>
              <w:jc w:val="center"/>
              <w:rPr>
                <w:rFonts w:asciiTheme="majorHAnsi" w:eastAsia="Noto Sans Symbols" w:hAnsiTheme="majorHAnsi" w:cstheme="majorHAnsi"/>
              </w:rPr>
            </w:pPr>
            <w:r w:rsidRPr="005B32C3">
              <w:t>43,4</w:t>
            </w:r>
          </w:p>
        </w:tc>
        <w:tc>
          <w:tcPr>
            <w:tcW w:w="507" w:type="pct"/>
          </w:tcPr>
          <w:p w14:paraId="3088995A" w14:textId="77777777" w:rsidR="00D6502F" w:rsidRPr="005B32C3" w:rsidRDefault="00D6502F" w:rsidP="00011689">
            <w:pPr>
              <w:pStyle w:val="Tabelitekst"/>
              <w:jc w:val="center"/>
              <w:rPr>
                <w:rFonts w:asciiTheme="majorHAnsi" w:eastAsia="Noto Sans Symbols" w:hAnsiTheme="majorHAnsi" w:cstheme="majorHAnsi"/>
              </w:rPr>
            </w:pPr>
            <w:r w:rsidRPr="005B32C3">
              <w:t>42,8</w:t>
            </w:r>
          </w:p>
        </w:tc>
      </w:tr>
    </w:tbl>
    <w:p w14:paraId="774E4CA4" w14:textId="77777777" w:rsidR="00D6502F" w:rsidRPr="005B32C3" w:rsidRDefault="00D6502F" w:rsidP="00D6502F">
      <w:pPr>
        <w:pStyle w:val="Allmrkusetekst"/>
      </w:pPr>
      <w:r w:rsidRPr="005B32C3">
        <w:t>Allikas: Statistikaamet, Rahandusministeerium</w:t>
      </w:r>
    </w:p>
    <w:p w14:paraId="11DF2EFF" w14:textId="77777777" w:rsidR="00D6502F" w:rsidRPr="005B32C3" w:rsidRDefault="00D6502F" w:rsidP="00AD1834">
      <w:pPr>
        <w:pStyle w:val="Sisutekst"/>
      </w:pPr>
      <w:bookmarkStart w:id="247" w:name="_Ref52345380"/>
      <w:r w:rsidRPr="005B32C3">
        <w:t>Järgnevas tabelis on esitatud valitsussektori tulud ja kulud valitsussektori tasandite lõikes ja liikide lõikes peale eelarvepoliitiliste meetmete lisamist suveprognoosile.</w:t>
      </w:r>
    </w:p>
    <w:p w14:paraId="3A1AAECD" w14:textId="00339C6D" w:rsidR="00D6502F" w:rsidRPr="005B32C3" w:rsidRDefault="00D6502F" w:rsidP="00D6502F">
      <w:pPr>
        <w:pStyle w:val="Pealdis"/>
      </w:pPr>
      <w:r w:rsidRPr="005B32C3">
        <w:t xml:space="preserve">Tabel </w:t>
      </w:r>
      <w:r>
        <w:fldChar w:fldCharType="begin"/>
      </w:r>
      <w:r>
        <w:instrText xml:space="preserve"> SEQ Tabel \* ARABIC </w:instrText>
      </w:r>
      <w:r>
        <w:fldChar w:fldCharType="separate"/>
      </w:r>
      <w:r w:rsidR="002206A0">
        <w:t>68</w:t>
      </w:r>
      <w:r>
        <w:fldChar w:fldCharType="end"/>
      </w:r>
      <w:bookmarkEnd w:id="247"/>
      <w:r w:rsidRPr="005B32C3">
        <w:t>. Valitsussektori eelarve tulud ja kulud 2023–2028</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284"/>
        <w:gridCol w:w="1005"/>
        <w:gridCol w:w="794"/>
        <w:gridCol w:w="795"/>
        <w:gridCol w:w="795"/>
        <w:gridCol w:w="795"/>
        <w:gridCol w:w="795"/>
        <w:gridCol w:w="797"/>
      </w:tblGrid>
      <w:tr w:rsidR="00D6502F" w:rsidRPr="005B32C3" w14:paraId="1C9AD2AF" w14:textId="77777777" w:rsidTr="0091045E">
        <w:trPr>
          <w:trHeight w:val="64"/>
          <w:tblHeader/>
        </w:trPr>
        <w:tc>
          <w:tcPr>
            <w:tcW w:w="1812" w:type="pct"/>
            <w:shd w:val="clear" w:color="auto" w:fill="99C9FE" w:themeFill="accent6"/>
            <w:vAlign w:val="center"/>
          </w:tcPr>
          <w:p w14:paraId="2CB0B0DC" w14:textId="77777777" w:rsidR="00D6502F" w:rsidRPr="005B32C3" w:rsidRDefault="00D6502F" w:rsidP="00011689">
            <w:pPr>
              <w:pStyle w:val="Tabelitekst"/>
              <w:rPr>
                <w:rFonts w:asciiTheme="majorHAnsi" w:eastAsia="Noto Sans Symbols" w:hAnsiTheme="majorHAnsi" w:cstheme="majorHAnsi"/>
                <w:b/>
                <w:bCs w:val="0"/>
                <w:szCs w:val="20"/>
              </w:rPr>
            </w:pPr>
          </w:p>
        </w:tc>
        <w:tc>
          <w:tcPr>
            <w:tcW w:w="554" w:type="pct"/>
            <w:shd w:val="clear" w:color="auto" w:fill="99C9FE" w:themeFill="accent6"/>
            <w:vAlign w:val="center"/>
          </w:tcPr>
          <w:p w14:paraId="117DBF37"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2023</w:t>
            </w:r>
          </w:p>
          <w:p w14:paraId="201D6BE9" w14:textId="04F98705" w:rsidR="00D6502F" w:rsidRPr="005B32C3" w:rsidRDefault="00B96513" w:rsidP="00011689">
            <w:pPr>
              <w:pStyle w:val="Tabelitekst"/>
              <w:jc w:val="center"/>
              <w:rPr>
                <w:rFonts w:asciiTheme="majorHAnsi" w:eastAsia="Noto Sans Symbols" w:hAnsiTheme="majorHAnsi" w:cstheme="majorHAnsi"/>
                <w:b/>
                <w:bCs w:val="0"/>
                <w:szCs w:val="20"/>
              </w:rPr>
            </w:pPr>
            <w:r>
              <w:rPr>
                <w:rFonts w:asciiTheme="majorHAnsi" w:hAnsiTheme="majorHAnsi" w:cstheme="majorHAnsi"/>
                <w:b/>
                <w:bCs w:val="0"/>
                <w:szCs w:val="20"/>
              </w:rPr>
              <w:t>(m</w:t>
            </w:r>
            <w:r w:rsidR="00D6502F" w:rsidRPr="005B32C3">
              <w:rPr>
                <w:rFonts w:asciiTheme="majorHAnsi" w:hAnsiTheme="majorHAnsi" w:cstheme="majorHAnsi"/>
                <w:b/>
                <w:bCs w:val="0"/>
                <w:szCs w:val="20"/>
              </w:rPr>
              <w:t>ln eurot</w:t>
            </w:r>
            <w:r>
              <w:rPr>
                <w:rFonts w:asciiTheme="majorHAnsi" w:hAnsiTheme="majorHAnsi" w:cstheme="majorHAnsi"/>
                <w:b/>
                <w:bCs w:val="0"/>
                <w:szCs w:val="20"/>
              </w:rPr>
              <w:t>)</w:t>
            </w:r>
          </w:p>
        </w:tc>
        <w:tc>
          <w:tcPr>
            <w:tcW w:w="438" w:type="pct"/>
            <w:shd w:val="clear" w:color="auto" w:fill="99C9FE" w:themeFill="accent6"/>
            <w:vAlign w:val="center"/>
          </w:tcPr>
          <w:p w14:paraId="23C195B3"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2023</w:t>
            </w:r>
          </w:p>
          <w:p w14:paraId="5498B584"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Theme="minorHAnsi" w:hAnsiTheme="majorHAnsi" w:cstheme="majorHAnsi"/>
                <w:b/>
                <w:bCs w:val="0"/>
                <w:szCs w:val="20"/>
              </w:rPr>
              <w:t xml:space="preserve">% </w:t>
            </w:r>
            <w:proofErr w:type="spellStart"/>
            <w:r w:rsidRPr="005B32C3">
              <w:rPr>
                <w:rFonts w:asciiTheme="majorHAnsi" w:eastAsiaTheme="minorHAnsi" w:hAnsiTheme="majorHAnsi" w:cstheme="majorHAnsi"/>
                <w:b/>
                <w:bCs w:val="0"/>
                <w:szCs w:val="20"/>
              </w:rPr>
              <w:t>SKPst</w:t>
            </w:r>
            <w:proofErr w:type="spellEnd"/>
          </w:p>
        </w:tc>
        <w:tc>
          <w:tcPr>
            <w:tcW w:w="439" w:type="pct"/>
            <w:shd w:val="clear" w:color="auto" w:fill="99C9FE" w:themeFill="accent6"/>
            <w:vAlign w:val="center"/>
          </w:tcPr>
          <w:p w14:paraId="0178595B"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2024</w:t>
            </w:r>
          </w:p>
          <w:p w14:paraId="0108A7B8"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Theme="minorHAnsi" w:hAnsiTheme="majorHAnsi" w:cstheme="majorHAnsi"/>
                <w:b/>
                <w:bCs w:val="0"/>
                <w:szCs w:val="20"/>
              </w:rPr>
              <w:t xml:space="preserve">% </w:t>
            </w:r>
            <w:proofErr w:type="spellStart"/>
            <w:r w:rsidRPr="005B32C3">
              <w:rPr>
                <w:rFonts w:asciiTheme="majorHAnsi" w:eastAsiaTheme="minorHAnsi" w:hAnsiTheme="majorHAnsi" w:cstheme="majorHAnsi"/>
                <w:b/>
                <w:bCs w:val="0"/>
                <w:szCs w:val="20"/>
              </w:rPr>
              <w:t>SKPst</w:t>
            </w:r>
            <w:proofErr w:type="spellEnd"/>
          </w:p>
        </w:tc>
        <w:tc>
          <w:tcPr>
            <w:tcW w:w="439" w:type="pct"/>
            <w:shd w:val="clear" w:color="auto" w:fill="99C9FE" w:themeFill="accent6"/>
            <w:vAlign w:val="center"/>
          </w:tcPr>
          <w:p w14:paraId="4416DF0A"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2025</w:t>
            </w:r>
          </w:p>
          <w:p w14:paraId="3C775384"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Theme="minorHAnsi" w:hAnsiTheme="majorHAnsi" w:cstheme="majorHAnsi"/>
                <w:b/>
                <w:bCs w:val="0"/>
                <w:szCs w:val="20"/>
              </w:rPr>
              <w:t xml:space="preserve">% </w:t>
            </w:r>
            <w:proofErr w:type="spellStart"/>
            <w:r w:rsidRPr="005B32C3">
              <w:rPr>
                <w:rFonts w:asciiTheme="majorHAnsi" w:eastAsiaTheme="minorHAnsi" w:hAnsiTheme="majorHAnsi" w:cstheme="majorHAnsi"/>
                <w:b/>
                <w:bCs w:val="0"/>
                <w:szCs w:val="20"/>
              </w:rPr>
              <w:t>SKPst</w:t>
            </w:r>
            <w:proofErr w:type="spellEnd"/>
          </w:p>
        </w:tc>
        <w:tc>
          <w:tcPr>
            <w:tcW w:w="439" w:type="pct"/>
            <w:shd w:val="clear" w:color="auto" w:fill="99C9FE" w:themeFill="accent6"/>
            <w:vAlign w:val="center"/>
          </w:tcPr>
          <w:p w14:paraId="48CBC81E"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2026</w:t>
            </w:r>
          </w:p>
          <w:p w14:paraId="4CC90695"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Theme="minorHAnsi" w:hAnsiTheme="majorHAnsi" w:cstheme="majorHAnsi"/>
                <w:b/>
                <w:bCs w:val="0"/>
                <w:szCs w:val="20"/>
              </w:rPr>
              <w:t xml:space="preserve">% </w:t>
            </w:r>
            <w:proofErr w:type="spellStart"/>
            <w:r w:rsidRPr="005B32C3">
              <w:rPr>
                <w:rFonts w:asciiTheme="majorHAnsi" w:eastAsiaTheme="minorHAnsi" w:hAnsiTheme="majorHAnsi" w:cstheme="majorHAnsi"/>
                <w:b/>
                <w:bCs w:val="0"/>
                <w:szCs w:val="20"/>
              </w:rPr>
              <w:t>SKPst</w:t>
            </w:r>
            <w:proofErr w:type="spellEnd"/>
          </w:p>
        </w:tc>
        <w:tc>
          <w:tcPr>
            <w:tcW w:w="439" w:type="pct"/>
            <w:shd w:val="clear" w:color="auto" w:fill="99C9FE" w:themeFill="accent6"/>
            <w:vAlign w:val="center"/>
          </w:tcPr>
          <w:p w14:paraId="570E5A3E"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2027</w:t>
            </w:r>
          </w:p>
          <w:p w14:paraId="5CA8EDBD"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Theme="minorHAnsi" w:hAnsiTheme="majorHAnsi" w:cstheme="majorHAnsi"/>
                <w:b/>
                <w:bCs w:val="0"/>
                <w:szCs w:val="20"/>
              </w:rPr>
              <w:t xml:space="preserve">% </w:t>
            </w:r>
            <w:proofErr w:type="spellStart"/>
            <w:r w:rsidRPr="005B32C3">
              <w:rPr>
                <w:rFonts w:asciiTheme="majorHAnsi" w:eastAsiaTheme="minorHAnsi" w:hAnsiTheme="majorHAnsi" w:cstheme="majorHAnsi"/>
                <w:b/>
                <w:bCs w:val="0"/>
                <w:szCs w:val="20"/>
              </w:rPr>
              <w:t>SKPst</w:t>
            </w:r>
            <w:proofErr w:type="spellEnd"/>
          </w:p>
        </w:tc>
        <w:tc>
          <w:tcPr>
            <w:tcW w:w="440" w:type="pct"/>
            <w:shd w:val="clear" w:color="auto" w:fill="99C9FE" w:themeFill="accent6"/>
            <w:vAlign w:val="center"/>
          </w:tcPr>
          <w:p w14:paraId="57B5571B" w14:textId="77777777" w:rsidR="00D6502F" w:rsidRPr="005B32C3" w:rsidRDefault="00D6502F" w:rsidP="00011689">
            <w:pPr>
              <w:pStyle w:val="Tabelitekst"/>
              <w:jc w:val="center"/>
              <w:rPr>
                <w:rFonts w:asciiTheme="majorHAnsi" w:eastAsiaTheme="minorHAnsi" w:hAnsiTheme="majorHAnsi" w:cstheme="majorHAnsi"/>
                <w:b/>
                <w:bCs w:val="0"/>
                <w:szCs w:val="20"/>
              </w:rPr>
            </w:pPr>
            <w:r w:rsidRPr="005B32C3">
              <w:rPr>
                <w:rFonts w:asciiTheme="majorHAnsi" w:eastAsiaTheme="minorHAnsi" w:hAnsiTheme="majorHAnsi" w:cstheme="majorHAnsi"/>
                <w:b/>
                <w:bCs w:val="0"/>
                <w:szCs w:val="20"/>
              </w:rPr>
              <w:t>2028</w:t>
            </w:r>
          </w:p>
          <w:p w14:paraId="62DB92C7"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Theme="minorHAnsi" w:hAnsiTheme="majorHAnsi" w:cstheme="majorHAnsi"/>
                <w:b/>
                <w:bCs w:val="0"/>
                <w:szCs w:val="20"/>
              </w:rPr>
              <w:t xml:space="preserve">% </w:t>
            </w:r>
            <w:proofErr w:type="spellStart"/>
            <w:r w:rsidRPr="005B32C3">
              <w:rPr>
                <w:rFonts w:asciiTheme="majorHAnsi" w:eastAsiaTheme="minorHAnsi" w:hAnsiTheme="majorHAnsi" w:cstheme="majorHAnsi"/>
                <w:b/>
                <w:bCs w:val="0"/>
                <w:szCs w:val="20"/>
              </w:rPr>
              <w:t>SKPst</w:t>
            </w:r>
            <w:proofErr w:type="spellEnd"/>
          </w:p>
        </w:tc>
      </w:tr>
      <w:tr w:rsidR="00D6502F" w:rsidRPr="005B32C3" w14:paraId="2FEE3FEA" w14:textId="77777777" w:rsidTr="0091045E">
        <w:trPr>
          <w:trHeight w:val="268"/>
        </w:trPr>
        <w:tc>
          <w:tcPr>
            <w:tcW w:w="5000" w:type="pct"/>
            <w:gridSpan w:val="8"/>
            <w:shd w:val="clear" w:color="auto" w:fill="FFFFFF" w:themeFill="background1"/>
            <w:vAlign w:val="center"/>
          </w:tcPr>
          <w:p w14:paraId="7A9136BF" w14:textId="77777777" w:rsidR="00D6502F" w:rsidRPr="005B32C3" w:rsidRDefault="00D6502F" w:rsidP="00011689">
            <w:pPr>
              <w:pStyle w:val="Tabelitekst"/>
              <w:rPr>
                <w:rFonts w:asciiTheme="majorHAnsi" w:eastAsia="Noto Sans Symbols" w:hAnsiTheme="majorHAnsi" w:cstheme="majorHAnsi"/>
                <w:b/>
                <w:bCs w:val="0"/>
                <w:color w:val="000087" w:themeColor="text2"/>
                <w:szCs w:val="20"/>
              </w:rPr>
            </w:pPr>
            <w:r w:rsidRPr="005B32C3">
              <w:rPr>
                <w:rFonts w:asciiTheme="majorHAnsi" w:eastAsia="Noto Sans Symbols" w:hAnsiTheme="majorHAnsi" w:cstheme="majorHAnsi"/>
                <w:b/>
                <w:bCs w:val="0"/>
                <w:color w:val="000087" w:themeColor="text2"/>
                <w:szCs w:val="20"/>
              </w:rPr>
              <w:t>Eelarvepositsioonid valitsussektori tasandite lõikes</w:t>
            </w:r>
          </w:p>
        </w:tc>
      </w:tr>
      <w:tr w:rsidR="00D6502F" w:rsidRPr="005B32C3" w14:paraId="7C134B17" w14:textId="77777777" w:rsidTr="0091045E">
        <w:trPr>
          <w:trHeight w:val="64"/>
        </w:trPr>
        <w:tc>
          <w:tcPr>
            <w:tcW w:w="1812" w:type="pct"/>
            <w:shd w:val="clear" w:color="auto" w:fill="FFFFFF" w:themeFill="background1"/>
          </w:tcPr>
          <w:p w14:paraId="6216B7AB"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 Valitsussektor</w:t>
            </w:r>
          </w:p>
        </w:tc>
        <w:tc>
          <w:tcPr>
            <w:tcW w:w="554" w:type="pct"/>
            <w:shd w:val="clear" w:color="auto" w:fill="FFFFFF" w:themeFill="background1"/>
          </w:tcPr>
          <w:p w14:paraId="1C90F5C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-1318,7</w:t>
            </w:r>
          </w:p>
        </w:tc>
        <w:tc>
          <w:tcPr>
            <w:tcW w:w="438" w:type="pct"/>
            <w:shd w:val="clear" w:color="auto" w:fill="FFFFFF" w:themeFill="background1"/>
          </w:tcPr>
          <w:p w14:paraId="0031F19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-3,5</w:t>
            </w:r>
          </w:p>
        </w:tc>
        <w:tc>
          <w:tcPr>
            <w:tcW w:w="439" w:type="pct"/>
            <w:shd w:val="clear" w:color="auto" w:fill="FFFFFF" w:themeFill="background1"/>
          </w:tcPr>
          <w:p w14:paraId="170F0CD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-2,9</w:t>
            </w:r>
          </w:p>
        </w:tc>
        <w:tc>
          <w:tcPr>
            <w:tcW w:w="439" w:type="pct"/>
            <w:shd w:val="clear" w:color="auto" w:fill="FFFFFF" w:themeFill="background1"/>
          </w:tcPr>
          <w:p w14:paraId="376BA6A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-3,0</w:t>
            </w:r>
          </w:p>
        </w:tc>
        <w:tc>
          <w:tcPr>
            <w:tcW w:w="439" w:type="pct"/>
            <w:shd w:val="clear" w:color="auto" w:fill="FFFFFF" w:themeFill="background1"/>
          </w:tcPr>
          <w:p w14:paraId="37E494F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-2,8</w:t>
            </w:r>
          </w:p>
        </w:tc>
        <w:tc>
          <w:tcPr>
            <w:tcW w:w="439" w:type="pct"/>
            <w:shd w:val="clear" w:color="auto" w:fill="FFFFFF" w:themeFill="background1"/>
          </w:tcPr>
          <w:p w14:paraId="573373F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-2,5</w:t>
            </w:r>
          </w:p>
        </w:tc>
        <w:tc>
          <w:tcPr>
            <w:tcW w:w="440" w:type="pct"/>
            <w:shd w:val="clear" w:color="auto" w:fill="FFFFFF" w:themeFill="background1"/>
          </w:tcPr>
          <w:p w14:paraId="6BF39E7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w:t>
            </w:r>
          </w:p>
        </w:tc>
      </w:tr>
      <w:tr w:rsidR="00D6502F" w:rsidRPr="005B32C3" w14:paraId="291F63F9" w14:textId="77777777" w:rsidTr="0091045E">
        <w:trPr>
          <w:trHeight w:val="64"/>
        </w:trPr>
        <w:tc>
          <w:tcPr>
            <w:tcW w:w="1812" w:type="pct"/>
            <w:shd w:val="clear" w:color="auto" w:fill="FFFFFF" w:themeFill="background1"/>
          </w:tcPr>
          <w:p w14:paraId="0B34A7F8"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2. Keskvalitsus</w:t>
            </w:r>
          </w:p>
        </w:tc>
        <w:tc>
          <w:tcPr>
            <w:tcW w:w="554" w:type="pct"/>
            <w:shd w:val="clear" w:color="auto" w:fill="FFFFFF" w:themeFill="background1"/>
          </w:tcPr>
          <w:p w14:paraId="7E1C9D3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-1 309,0</w:t>
            </w:r>
          </w:p>
        </w:tc>
        <w:tc>
          <w:tcPr>
            <w:tcW w:w="438" w:type="pct"/>
            <w:shd w:val="clear" w:color="auto" w:fill="FFFFFF" w:themeFill="background1"/>
          </w:tcPr>
          <w:p w14:paraId="2AC9770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-3,4</w:t>
            </w:r>
          </w:p>
        </w:tc>
        <w:tc>
          <w:tcPr>
            <w:tcW w:w="439" w:type="pct"/>
            <w:shd w:val="clear" w:color="auto" w:fill="FFFFFF" w:themeFill="background1"/>
          </w:tcPr>
          <w:p w14:paraId="0DE7BB7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w:t>
            </w:r>
          </w:p>
        </w:tc>
        <w:tc>
          <w:tcPr>
            <w:tcW w:w="439" w:type="pct"/>
            <w:shd w:val="clear" w:color="auto" w:fill="FFFFFF" w:themeFill="background1"/>
          </w:tcPr>
          <w:p w14:paraId="0E102E2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-2,2</w:t>
            </w:r>
          </w:p>
        </w:tc>
        <w:tc>
          <w:tcPr>
            <w:tcW w:w="439" w:type="pct"/>
            <w:shd w:val="clear" w:color="auto" w:fill="FFFFFF" w:themeFill="background1"/>
          </w:tcPr>
          <w:p w14:paraId="1DC7918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-2,1</w:t>
            </w:r>
          </w:p>
        </w:tc>
        <w:tc>
          <w:tcPr>
            <w:tcW w:w="439" w:type="pct"/>
            <w:shd w:val="clear" w:color="auto" w:fill="FFFFFF" w:themeFill="background1"/>
          </w:tcPr>
          <w:p w14:paraId="0C265EC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-1,9</w:t>
            </w:r>
          </w:p>
        </w:tc>
        <w:tc>
          <w:tcPr>
            <w:tcW w:w="440" w:type="pct"/>
            <w:shd w:val="clear" w:color="auto" w:fill="FFFFFF" w:themeFill="background1"/>
          </w:tcPr>
          <w:p w14:paraId="370DD7D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-0,5</w:t>
            </w:r>
          </w:p>
        </w:tc>
      </w:tr>
      <w:tr w:rsidR="00D6502F" w:rsidRPr="005B32C3" w14:paraId="23708045" w14:textId="77777777" w:rsidTr="0091045E">
        <w:trPr>
          <w:trHeight w:val="64"/>
        </w:trPr>
        <w:tc>
          <w:tcPr>
            <w:tcW w:w="1812" w:type="pct"/>
            <w:shd w:val="clear" w:color="auto" w:fill="FFFFFF" w:themeFill="background1"/>
          </w:tcPr>
          <w:p w14:paraId="344B18C1"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4. Kohalikud omavalitsused</w:t>
            </w:r>
          </w:p>
        </w:tc>
        <w:tc>
          <w:tcPr>
            <w:tcW w:w="554" w:type="pct"/>
            <w:shd w:val="clear" w:color="auto" w:fill="FFFFFF" w:themeFill="background1"/>
          </w:tcPr>
          <w:p w14:paraId="4001810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-190,0</w:t>
            </w:r>
          </w:p>
        </w:tc>
        <w:tc>
          <w:tcPr>
            <w:tcW w:w="438" w:type="pct"/>
            <w:shd w:val="clear" w:color="auto" w:fill="FFFFFF" w:themeFill="background1"/>
          </w:tcPr>
          <w:p w14:paraId="14BFA60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-0,5</w:t>
            </w:r>
          </w:p>
        </w:tc>
        <w:tc>
          <w:tcPr>
            <w:tcW w:w="439" w:type="pct"/>
            <w:shd w:val="clear" w:color="auto" w:fill="FFFFFF" w:themeFill="background1"/>
          </w:tcPr>
          <w:p w14:paraId="17508AF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-0,5</w:t>
            </w:r>
          </w:p>
        </w:tc>
        <w:tc>
          <w:tcPr>
            <w:tcW w:w="439" w:type="pct"/>
            <w:shd w:val="clear" w:color="auto" w:fill="FFFFFF" w:themeFill="background1"/>
          </w:tcPr>
          <w:p w14:paraId="07F029A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-0,4</w:t>
            </w:r>
          </w:p>
        </w:tc>
        <w:tc>
          <w:tcPr>
            <w:tcW w:w="439" w:type="pct"/>
            <w:shd w:val="clear" w:color="auto" w:fill="FFFFFF" w:themeFill="background1"/>
          </w:tcPr>
          <w:p w14:paraId="237BCD0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-0,2</w:t>
            </w:r>
          </w:p>
        </w:tc>
        <w:tc>
          <w:tcPr>
            <w:tcW w:w="439" w:type="pct"/>
            <w:shd w:val="clear" w:color="auto" w:fill="FFFFFF" w:themeFill="background1"/>
          </w:tcPr>
          <w:p w14:paraId="5F75770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-0,1</w:t>
            </w:r>
          </w:p>
        </w:tc>
        <w:tc>
          <w:tcPr>
            <w:tcW w:w="440" w:type="pct"/>
            <w:shd w:val="clear" w:color="auto" w:fill="FFFFFF" w:themeFill="background1"/>
          </w:tcPr>
          <w:p w14:paraId="38655B6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-0,2</w:t>
            </w:r>
          </w:p>
        </w:tc>
      </w:tr>
      <w:tr w:rsidR="00D6502F" w:rsidRPr="005B32C3" w14:paraId="19798CAA" w14:textId="77777777" w:rsidTr="0091045E">
        <w:trPr>
          <w:trHeight w:val="64"/>
        </w:trPr>
        <w:tc>
          <w:tcPr>
            <w:tcW w:w="1812" w:type="pct"/>
            <w:shd w:val="clear" w:color="auto" w:fill="FFFFFF" w:themeFill="background1"/>
          </w:tcPr>
          <w:p w14:paraId="2DF5A897"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5. Sotsiaalkindlustusfondid</w:t>
            </w:r>
          </w:p>
        </w:tc>
        <w:tc>
          <w:tcPr>
            <w:tcW w:w="554" w:type="pct"/>
            <w:shd w:val="clear" w:color="auto" w:fill="FFFFFF" w:themeFill="background1"/>
          </w:tcPr>
          <w:p w14:paraId="4451744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180,3</w:t>
            </w:r>
          </w:p>
        </w:tc>
        <w:tc>
          <w:tcPr>
            <w:tcW w:w="438" w:type="pct"/>
            <w:shd w:val="clear" w:color="auto" w:fill="FFFFFF" w:themeFill="background1"/>
          </w:tcPr>
          <w:p w14:paraId="03E7D12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0,5</w:t>
            </w:r>
          </w:p>
        </w:tc>
        <w:tc>
          <w:tcPr>
            <w:tcW w:w="439" w:type="pct"/>
            <w:shd w:val="clear" w:color="auto" w:fill="FFFFFF" w:themeFill="background1"/>
          </w:tcPr>
          <w:p w14:paraId="6F50299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-0,1</w:t>
            </w:r>
          </w:p>
        </w:tc>
        <w:tc>
          <w:tcPr>
            <w:tcW w:w="439" w:type="pct"/>
            <w:shd w:val="clear" w:color="auto" w:fill="FFFFFF" w:themeFill="background1"/>
          </w:tcPr>
          <w:p w14:paraId="7159B22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-0,4</w:t>
            </w:r>
          </w:p>
        </w:tc>
        <w:tc>
          <w:tcPr>
            <w:tcW w:w="439" w:type="pct"/>
            <w:shd w:val="clear" w:color="auto" w:fill="FFFFFF" w:themeFill="background1"/>
          </w:tcPr>
          <w:p w14:paraId="1914192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-0,5</w:t>
            </w:r>
          </w:p>
        </w:tc>
        <w:tc>
          <w:tcPr>
            <w:tcW w:w="439" w:type="pct"/>
            <w:shd w:val="clear" w:color="auto" w:fill="FFFFFF" w:themeFill="background1"/>
          </w:tcPr>
          <w:p w14:paraId="33167DD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-0,5</w:t>
            </w:r>
          </w:p>
        </w:tc>
        <w:tc>
          <w:tcPr>
            <w:tcW w:w="440" w:type="pct"/>
            <w:shd w:val="clear" w:color="auto" w:fill="FFFFFF" w:themeFill="background1"/>
          </w:tcPr>
          <w:p w14:paraId="00E62DD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r>
      <w:tr w:rsidR="00D6502F" w:rsidRPr="005B32C3" w14:paraId="56725D2E" w14:textId="77777777" w:rsidTr="0091045E">
        <w:trPr>
          <w:trHeight w:val="64"/>
        </w:trPr>
        <w:tc>
          <w:tcPr>
            <w:tcW w:w="5000" w:type="pct"/>
            <w:gridSpan w:val="8"/>
            <w:shd w:val="clear" w:color="auto" w:fill="FFFFFF" w:themeFill="background1"/>
            <w:vAlign w:val="center"/>
          </w:tcPr>
          <w:p w14:paraId="67161D63" w14:textId="77777777" w:rsidR="00D6502F" w:rsidRPr="005B32C3" w:rsidRDefault="00D6502F" w:rsidP="00011689">
            <w:pPr>
              <w:pStyle w:val="Tabelitekst"/>
              <w:rPr>
                <w:rFonts w:asciiTheme="majorHAnsi" w:eastAsia="Noto Sans Symbols" w:hAnsiTheme="majorHAnsi" w:cstheme="majorHAnsi"/>
                <w:b/>
                <w:bCs w:val="0"/>
                <w:color w:val="000087" w:themeColor="text2"/>
                <w:szCs w:val="20"/>
              </w:rPr>
            </w:pPr>
            <w:r w:rsidRPr="005B32C3">
              <w:rPr>
                <w:rFonts w:asciiTheme="majorHAnsi" w:eastAsia="Noto Sans Symbols" w:hAnsiTheme="majorHAnsi" w:cstheme="majorHAnsi"/>
                <w:b/>
                <w:bCs w:val="0"/>
                <w:color w:val="000087" w:themeColor="text2"/>
                <w:szCs w:val="20"/>
              </w:rPr>
              <w:t>Valitsussektor</w:t>
            </w:r>
          </w:p>
        </w:tc>
      </w:tr>
      <w:tr w:rsidR="00D6502F" w:rsidRPr="005B32C3" w14:paraId="4420B10F" w14:textId="77777777" w:rsidTr="0091045E">
        <w:trPr>
          <w:trHeight w:val="64"/>
        </w:trPr>
        <w:tc>
          <w:tcPr>
            <w:tcW w:w="1812" w:type="pct"/>
            <w:shd w:val="clear" w:color="auto" w:fill="FFFFFF" w:themeFill="background1"/>
          </w:tcPr>
          <w:p w14:paraId="7C6D99C1"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6. Tulud kokku</w:t>
            </w:r>
          </w:p>
        </w:tc>
        <w:tc>
          <w:tcPr>
            <w:tcW w:w="554" w:type="pct"/>
            <w:shd w:val="clear" w:color="auto" w:fill="FFFFFF" w:themeFill="background1"/>
          </w:tcPr>
          <w:p w14:paraId="13B07E7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15 138,5</w:t>
            </w:r>
          </w:p>
        </w:tc>
        <w:tc>
          <w:tcPr>
            <w:tcW w:w="438" w:type="pct"/>
            <w:shd w:val="clear" w:color="auto" w:fill="FFFFFF" w:themeFill="background1"/>
          </w:tcPr>
          <w:p w14:paraId="74F0971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39,6</w:t>
            </w:r>
          </w:p>
        </w:tc>
        <w:tc>
          <w:tcPr>
            <w:tcW w:w="439" w:type="pct"/>
            <w:shd w:val="clear" w:color="auto" w:fill="FFFFFF" w:themeFill="background1"/>
          </w:tcPr>
          <w:p w14:paraId="4CE10A7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42,0</w:t>
            </w:r>
          </w:p>
        </w:tc>
        <w:tc>
          <w:tcPr>
            <w:tcW w:w="439" w:type="pct"/>
            <w:shd w:val="clear" w:color="auto" w:fill="FFFFFF" w:themeFill="background1"/>
          </w:tcPr>
          <w:p w14:paraId="705C8C5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41,9</w:t>
            </w:r>
          </w:p>
        </w:tc>
        <w:tc>
          <w:tcPr>
            <w:tcW w:w="439" w:type="pct"/>
            <w:shd w:val="clear" w:color="auto" w:fill="FFFFFF" w:themeFill="background1"/>
          </w:tcPr>
          <w:p w14:paraId="2981D10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41,7</w:t>
            </w:r>
          </w:p>
        </w:tc>
        <w:tc>
          <w:tcPr>
            <w:tcW w:w="439" w:type="pct"/>
            <w:shd w:val="clear" w:color="auto" w:fill="FFFFFF" w:themeFill="background1"/>
          </w:tcPr>
          <w:p w14:paraId="743C121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41,4</w:t>
            </w:r>
          </w:p>
        </w:tc>
        <w:tc>
          <w:tcPr>
            <w:tcW w:w="440" w:type="pct"/>
            <w:shd w:val="clear" w:color="auto" w:fill="FFFFFF" w:themeFill="background1"/>
          </w:tcPr>
          <w:p w14:paraId="3F8DF5E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41,3</w:t>
            </w:r>
          </w:p>
        </w:tc>
      </w:tr>
      <w:tr w:rsidR="00D6502F" w:rsidRPr="005B32C3" w14:paraId="6E373951" w14:textId="77777777" w:rsidTr="0091045E">
        <w:trPr>
          <w:trHeight w:val="64"/>
        </w:trPr>
        <w:tc>
          <w:tcPr>
            <w:tcW w:w="1812" w:type="pct"/>
            <w:shd w:val="clear" w:color="auto" w:fill="FFFFFF" w:themeFill="background1"/>
          </w:tcPr>
          <w:p w14:paraId="3535611F"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7. Kulud kokku</w:t>
            </w:r>
          </w:p>
        </w:tc>
        <w:tc>
          <w:tcPr>
            <w:tcW w:w="554" w:type="pct"/>
            <w:shd w:val="clear" w:color="auto" w:fill="FFFFFF" w:themeFill="background1"/>
          </w:tcPr>
          <w:p w14:paraId="5BDB9F7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16 457,2</w:t>
            </w:r>
          </w:p>
        </w:tc>
        <w:tc>
          <w:tcPr>
            <w:tcW w:w="438" w:type="pct"/>
            <w:shd w:val="clear" w:color="auto" w:fill="FFFFFF" w:themeFill="background1"/>
          </w:tcPr>
          <w:p w14:paraId="1381F48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43,1</w:t>
            </w:r>
          </w:p>
        </w:tc>
        <w:tc>
          <w:tcPr>
            <w:tcW w:w="439" w:type="pct"/>
            <w:shd w:val="clear" w:color="auto" w:fill="FFFFFF" w:themeFill="background1"/>
          </w:tcPr>
          <w:p w14:paraId="7B8E6D0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44,9</w:t>
            </w:r>
          </w:p>
        </w:tc>
        <w:tc>
          <w:tcPr>
            <w:tcW w:w="439" w:type="pct"/>
            <w:shd w:val="clear" w:color="auto" w:fill="FFFFFF" w:themeFill="background1"/>
          </w:tcPr>
          <w:p w14:paraId="21FA8AA7"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44,9</w:t>
            </w:r>
          </w:p>
        </w:tc>
        <w:tc>
          <w:tcPr>
            <w:tcW w:w="439" w:type="pct"/>
            <w:shd w:val="clear" w:color="auto" w:fill="FFFFFF" w:themeFill="background1"/>
          </w:tcPr>
          <w:p w14:paraId="23A5F71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44,6</w:t>
            </w:r>
          </w:p>
        </w:tc>
        <w:tc>
          <w:tcPr>
            <w:tcW w:w="439" w:type="pct"/>
            <w:shd w:val="clear" w:color="auto" w:fill="FFFFFF" w:themeFill="background1"/>
          </w:tcPr>
          <w:p w14:paraId="31061A8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44,0</w:t>
            </w:r>
          </w:p>
        </w:tc>
        <w:tc>
          <w:tcPr>
            <w:tcW w:w="440" w:type="pct"/>
            <w:shd w:val="clear" w:color="auto" w:fill="FFFFFF" w:themeFill="background1"/>
          </w:tcPr>
          <w:p w14:paraId="52359F9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42,5</w:t>
            </w:r>
          </w:p>
        </w:tc>
      </w:tr>
      <w:tr w:rsidR="00D6502F" w:rsidRPr="005B32C3" w14:paraId="7640411E" w14:textId="77777777" w:rsidTr="0091045E">
        <w:trPr>
          <w:trHeight w:val="54"/>
        </w:trPr>
        <w:tc>
          <w:tcPr>
            <w:tcW w:w="1812" w:type="pct"/>
            <w:shd w:val="clear" w:color="auto" w:fill="FFFFFF" w:themeFill="background1"/>
          </w:tcPr>
          <w:p w14:paraId="579EC8BE"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8. Eelarvepositsioon</w:t>
            </w:r>
          </w:p>
        </w:tc>
        <w:tc>
          <w:tcPr>
            <w:tcW w:w="554" w:type="pct"/>
            <w:shd w:val="clear" w:color="auto" w:fill="FFFFFF" w:themeFill="background1"/>
          </w:tcPr>
          <w:p w14:paraId="018805A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-1 318,7</w:t>
            </w:r>
          </w:p>
        </w:tc>
        <w:tc>
          <w:tcPr>
            <w:tcW w:w="438" w:type="pct"/>
            <w:shd w:val="clear" w:color="auto" w:fill="FFFFFF" w:themeFill="background1"/>
          </w:tcPr>
          <w:p w14:paraId="5A4DAF5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-3,5</w:t>
            </w:r>
          </w:p>
        </w:tc>
        <w:tc>
          <w:tcPr>
            <w:tcW w:w="439" w:type="pct"/>
            <w:shd w:val="clear" w:color="auto" w:fill="FFFFFF" w:themeFill="background1"/>
          </w:tcPr>
          <w:p w14:paraId="714C3DA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-2,9</w:t>
            </w:r>
          </w:p>
        </w:tc>
        <w:tc>
          <w:tcPr>
            <w:tcW w:w="439" w:type="pct"/>
            <w:shd w:val="clear" w:color="auto" w:fill="FFFFFF" w:themeFill="background1"/>
          </w:tcPr>
          <w:p w14:paraId="14E5F29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-3,0</w:t>
            </w:r>
          </w:p>
        </w:tc>
        <w:tc>
          <w:tcPr>
            <w:tcW w:w="439" w:type="pct"/>
            <w:shd w:val="clear" w:color="auto" w:fill="FFFFFF" w:themeFill="background1"/>
          </w:tcPr>
          <w:p w14:paraId="5497F98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-2,8</w:t>
            </w:r>
          </w:p>
        </w:tc>
        <w:tc>
          <w:tcPr>
            <w:tcW w:w="439" w:type="pct"/>
            <w:shd w:val="clear" w:color="auto" w:fill="FFFFFF" w:themeFill="background1"/>
          </w:tcPr>
          <w:p w14:paraId="654D4B4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-2,5</w:t>
            </w:r>
          </w:p>
        </w:tc>
        <w:tc>
          <w:tcPr>
            <w:tcW w:w="440" w:type="pct"/>
            <w:shd w:val="clear" w:color="auto" w:fill="FFFFFF" w:themeFill="background1"/>
          </w:tcPr>
          <w:p w14:paraId="614D86F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w:t>
            </w:r>
          </w:p>
        </w:tc>
      </w:tr>
      <w:tr w:rsidR="00D6502F" w:rsidRPr="005B32C3" w14:paraId="05362BD0" w14:textId="77777777" w:rsidTr="0091045E">
        <w:trPr>
          <w:trHeight w:val="54"/>
        </w:trPr>
        <w:tc>
          <w:tcPr>
            <w:tcW w:w="1812" w:type="pct"/>
            <w:shd w:val="clear" w:color="auto" w:fill="FFFFFF" w:themeFill="background1"/>
          </w:tcPr>
          <w:p w14:paraId="1A0F185B"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9. Intressikulu</w:t>
            </w:r>
          </w:p>
        </w:tc>
        <w:tc>
          <w:tcPr>
            <w:tcW w:w="554" w:type="pct"/>
            <w:shd w:val="clear" w:color="auto" w:fill="FFFFFF" w:themeFill="background1"/>
          </w:tcPr>
          <w:p w14:paraId="502629A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130,5</w:t>
            </w:r>
          </w:p>
        </w:tc>
        <w:tc>
          <w:tcPr>
            <w:tcW w:w="438" w:type="pct"/>
            <w:shd w:val="clear" w:color="auto" w:fill="FFFFFF" w:themeFill="background1"/>
          </w:tcPr>
          <w:p w14:paraId="631900A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0,3</w:t>
            </w:r>
          </w:p>
        </w:tc>
        <w:tc>
          <w:tcPr>
            <w:tcW w:w="439" w:type="pct"/>
            <w:shd w:val="clear" w:color="auto" w:fill="FFFFFF" w:themeFill="background1"/>
          </w:tcPr>
          <w:p w14:paraId="5139D7D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331AF5AE"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2C4FD72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0DFCA1F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40" w:type="pct"/>
            <w:shd w:val="clear" w:color="auto" w:fill="FFFFFF" w:themeFill="background1"/>
          </w:tcPr>
          <w:p w14:paraId="2FDE7B8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r>
      <w:tr w:rsidR="00D6502F" w:rsidRPr="005B32C3" w14:paraId="13C0016D" w14:textId="77777777" w:rsidTr="0091045E">
        <w:trPr>
          <w:trHeight w:val="54"/>
        </w:trPr>
        <w:tc>
          <w:tcPr>
            <w:tcW w:w="1812" w:type="pct"/>
            <w:shd w:val="clear" w:color="auto" w:fill="FFFFFF" w:themeFill="background1"/>
          </w:tcPr>
          <w:p w14:paraId="0A3B7367"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10. Primaartasakaal</w:t>
            </w:r>
          </w:p>
        </w:tc>
        <w:tc>
          <w:tcPr>
            <w:tcW w:w="554" w:type="pct"/>
            <w:shd w:val="clear" w:color="auto" w:fill="FFFFFF" w:themeFill="background1"/>
          </w:tcPr>
          <w:p w14:paraId="25C6E9A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-1 188,2</w:t>
            </w:r>
          </w:p>
        </w:tc>
        <w:tc>
          <w:tcPr>
            <w:tcW w:w="438" w:type="pct"/>
            <w:shd w:val="clear" w:color="auto" w:fill="FFFFFF" w:themeFill="background1"/>
          </w:tcPr>
          <w:p w14:paraId="5AFF284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-3,1</w:t>
            </w:r>
          </w:p>
        </w:tc>
        <w:tc>
          <w:tcPr>
            <w:tcW w:w="439" w:type="pct"/>
            <w:shd w:val="clear" w:color="auto" w:fill="FFFFFF" w:themeFill="background1"/>
          </w:tcPr>
          <w:p w14:paraId="09B8050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w:t>
            </w:r>
          </w:p>
        </w:tc>
        <w:tc>
          <w:tcPr>
            <w:tcW w:w="439" w:type="pct"/>
            <w:shd w:val="clear" w:color="auto" w:fill="FFFFFF" w:themeFill="background1"/>
          </w:tcPr>
          <w:p w14:paraId="73A4C47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-2,4</w:t>
            </w:r>
          </w:p>
        </w:tc>
        <w:tc>
          <w:tcPr>
            <w:tcW w:w="439" w:type="pct"/>
            <w:shd w:val="clear" w:color="auto" w:fill="FFFFFF" w:themeFill="background1"/>
          </w:tcPr>
          <w:p w14:paraId="1311DF8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-2,2</w:t>
            </w:r>
          </w:p>
        </w:tc>
        <w:tc>
          <w:tcPr>
            <w:tcW w:w="439" w:type="pct"/>
            <w:shd w:val="clear" w:color="auto" w:fill="FFFFFF" w:themeFill="background1"/>
          </w:tcPr>
          <w:p w14:paraId="2FB9E14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-1,9</w:t>
            </w:r>
          </w:p>
        </w:tc>
        <w:tc>
          <w:tcPr>
            <w:tcW w:w="440" w:type="pct"/>
            <w:shd w:val="clear" w:color="auto" w:fill="FFFFFF" w:themeFill="background1"/>
          </w:tcPr>
          <w:p w14:paraId="0904AF2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r>
      <w:tr w:rsidR="00D6502F" w:rsidRPr="005B32C3" w14:paraId="4E1CC1D5" w14:textId="77777777" w:rsidTr="0091045E">
        <w:trPr>
          <w:trHeight w:val="54"/>
        </w:trPr>
        <w:tc>
          <w:tcPr>
            <w:tcW w:w="1812" w:type="pct"/>
            <w:shd w:val="clear" w:color="auto" w:fill="FFFFFF" w:themeFill="background1"/>
          </w:tcPr>
          <w:p w14:paraId="4803640D"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11. Ühekordsed ja ajutised meetmed</w:t>
            </w:r>
          </w:p>
        </w:tc>
        <w:tc>
          <w:tcPr>
            <w:tcW w:w="554" w:type="pct"/>
            <w:shd w:val="clear" w:color="auto" w:fill="FFFFFF" w:themeFill="background1"/>
          </w:tcPr>
          <w:p w14:paraId="45221C1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0,0</w:t>
            </w:r>
          </w:p>
        </w:tc>
        <w:tc>
          <w:tcPr>
            <w:tcW w:w="438" w:type="pct"/>
            <w:shd w:val="clear" w:color="auto" w:fill="FFFFFF" w:themeFill="background1"/>
          </w:tcPr>
          <w:p w14:paraId="489B8DBE"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0,0</w:t>
            </w:r>
          </w:p>
        </w:tc>
        <w:tc>
          <w:tcPr>
            <w:tcW w:w="439" w:type="pct"/>
            <w:shd w:val="clear" w:color="auto" w:fill="FFFFFF" w:themeFill="background1"/>
          </w:tcPr>
          <w:p w14:paraId="12999C8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0,0</w:t>
            </w:r>
          </w:p>
        </w:tc>
        <w:tc>
          <w:tcPr>
            <w:tcW w:w="439" w:type="pct"/>
            <w:shd w:val="clear" w:color="auto" w:fill="FFFFFF" w:themeFill="background1"/>
          </w:tcPr>
          <w:p w14:paraId="2A15924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0,0</w:t>
            </w:r>
          </w:p>
        </w:tc>
        <w:tc>
          <w:tcPr>
            <w:tcW w:w="439" w:type="pct"/>
            <w:shd w:val="clear" w:color="auto" w:fill="FFFFFF" w:themeFill="background1"/>
          </w:tcPr>
          <w:p w14:paraId="18985A2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0,0</w:t>
            </w:r>
          </w:p>
        </w:tc>
        <w:tc>
          <w:tcPr>
            <w:tcW w:w="439" w:type="pct"/>
            <w:shd w:val="clear" w:color="auto" w:fill="FFFFFF" w:themeFill="background1"/>
          </w:tcPr>
          <w:p w14:paraId="27C62BE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0,0</w:t>
            </w:r>
          </w:p>
        </w:tc>
        <w:tc>
          <w:tcPr>
            <w:tcW w:w="440" w:type="pct"/>
            <w:shd w:val="clear" w:color="auto" w:fill="FFFFFF" w:themeFill="background1"/>
          </w:tcPr>
          <w:p w14:paraId="78902D0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0,0</w:t>
            </w:r>
          </w:p>
        </w:tc>
      </w:tr>
      <w:tr w:rsidR="00D6502F" w:rsidRPr="005B32C3" w14:paraId="2DC9CE77" w14:textId="77777777" w:rsidTr="0091045E">
        <w:trPr>
          <w:trHeight w:val="54"/>
        </w:trPr>
        <w:tc>
          <w:tcPr>
            <w:tcW w:w="5000" w:type="pct"/>
            <w:gridSpan w:val="8"/>
            <w:shd w:val="clear" w:color="auto" w:fill="FFFFFF" w:themeFill="background1"/>
            <w:vAlign w:val="center"/>
          </w:tcPr>
          <w:p w14:paraId="4044E31E" w14:textId="77777777" w:rsidR="00D6502F" w:rsidRPr="005B32C3" w:rsidRDefault="00D6502F" w:rsidP="00011689">
            <w:pPr>
              <w:pStyle w:val="Tabelitekst"/>
              <w:rPr>
                <w:rFonts w:asciiTheme="majorHAnsi" w:eastAsia="Noto Sans Symbols" w:hAnsiTheme="majorHAnsi" w:cstheme="majorHAnsi"/>
                <w:b/>
                <w:bCs w:val="0"/>
                <w:color w:val="000087" w:themeColor="text2"/>
                <w:szCs w:val="20"/>
              </w:rPr>
            </w:pPr>
            <w:r w:rsidRPr="005B32C3">
              <w:rPr>
                <w:rFonts w:asciiTheme="majorHAnsi" w:eastAsia="Noto Sans Symbols" w:hAnsiTheme="majorHAnsi" w:cstheme="majorHAnsi"/>
                <w:b/>
                <w:bCs w:val="0"/>
                <w:color w:val="000087" w:themeColor="text2"/>
                <w:szCs w:val="20"/>
              </w:rPr>
              <w:t>Tulud komponentide lõikes</w:t>
            </w:r>
          </w:p>
        </w:tc>
      </w:tr>
      <w:tr w:rsidR="00D6502F" w:rsidRPr="005B32C3" w14:paraId="4B4A47C0" w14:textId="77777777" w:rsidTr="0091045E">
        <w:trPr>
          <w:trHeight w:val="54"/>
        </w:trPr>
        <w:tc>
          <w:tcPr>
            <w:tcW w:w="1812" w:type="pct"/>
            <w:shd w:val="clear" w:color="auto" w:fill="FFFFFF" w:themeFill="background1"/>
          </w:tcPr>
          <w:p w14:paraId="32027988"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12. Maksutulud (12=12a+12b+12c)</w:t>
            </w:r>
          </w:p>
        </w:tc>
        <w:tc>
          <w:tcPr>
            <w:tcW w:w="554" w:type="pct"/>
            <w:shd w:val="clear" w:color="auto" w:fill="FFFFFF" w:themeFill="background1"/>
          </w:tcPr>
          <w:p w14:paraId="23FD292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8 163,2</w:t>
            </w:r>
          </w:p>
        </w:tc>
        <w:tc>
          <w:tcPr>
            <w:tcW w:w="438" w:type="pct"/>
            <w:shd w:val="clear" w:color="auto" w:fill="FFFFFF" w:themeFill="background1"/>
          </w:tcPr>
          <w:p w14:paraId="421F9ED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21,4</w:t>
            </w:r>
          </w:p>
        </w:tc>
        <w:tc>
          <w:tcPr>
            <w:tcW w:w="439" w:type="pct"/>
            <w:shd w:val="clear" w:color="auto" w:fill="FFFFFF" w:themeFill="background1"/>
          </w:tcPr>
          <w:p w14:paraId="521DA5B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22,7</w:t>
            </w:r>
          </w:p>
        </w:tc>
        <w:tc>
          <w:tcPr>
            <w:tcW w:w="439" w:type="pct"/>
            <w:shd w:val="clear" w:color="auto" w:fill="FFFFFF" w:themeFill="background1"/>
          </w:tcPr>
          <w:p w14:paraId="566BA19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23,4</w:t>
            </w:r>
          </w:p>
        </w:tc>
        <w:tc>
          <w:tcPr>
            <w:tcW w:w="439" w:type="pct"/>
            <w:shd w:val="clear" w:color="auto" w:fill="FFFFFF" w:themeFill="background1"/>
          </w:tcPr>
          <w:p w14:paraId="7A221F1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23,6</w:t>
            </w:r>
          </w:p>
        </w:tc>
        <w:tc>
          <w:tcPr>
            <w:tcW w:w="439" w:type="pct"/>
            <w:shd w:val="clear" w:color="auto" w:fill="FFFFFF" w:themeFill="background1"/>
          </w:tcPr>
          <w:p w14:paraId="0A0F0F3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23,4</w:t>
            </w:r>
          </w:p>
        </w:tc>
        <w:tc>
          <w:tcPr>
            <w:tcW w:w="440" w:type="pct"/>
            <w:shd w:val="clear" w:color="auto" w:fill="FFFFFF" w:themeFill="background1"/>
          </w:tcPr>
          <w:p w14:paraId="7EC79FC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23,3</w:t>
            </w:r>
          </w:p>
        </w:tc>
      </w:tr>
      <w:tr w:rsidR="00D6502F" w:rsidRPr="005B32C3" w14:paraId="643EE554" w14:textId="77777777" w:rsidTr="0091045E">
        <w:trPr>
          <w:trHeight w:val="54"/>
        </w:trPr>
        <w:tc>
          <w:tcPr>
            <w:tcW w:w="1812" w:type="pct"/>
            <w:shd w:val="clear" w:color="auto" w:fill="FFFFFF" w:themeFill="background1"/>
          </w:tcPr>
          <w:p w14:paraId="7BAF674A"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12a. Tootmis- ja impordimaksud</w:t>
            </w:r>
          </w:p>
        </w:tc>
        <w:tc>
          <w:tcPr>
            <w:tcW w:w="554" w:type="pct"/>
            <w:shd w:val="clear" w:color="auto" w:fill="FFFFFF" w:themeFill="background1"/>
          </w:tcPr>
          <w:p w14:paraId="131A7A3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5 055,6</w:t>
            </w:r>
          </w:p>
        </w:tc>
        <w:tc>
          <w:tcPr>
            <w:tcW w:w="438" w:type="pct"/>
            <w:shd w:val="clear" w:color="auto" w:fill="FFFFFF" w:themeFill="background1"/>
          </w:tcPr>
          <w:p w14:paraId="79CF856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13,2</w:t>
            </w:r>
          </w:p>
        </w:tc>
        <w:tc>
          <w:tcPr>
            <w:tcW w:w="439" w:type="pct"/>
            <w:shd w:val="clear" w:color="auto" w:fill="FFFFFF" w:themeFill="background1"/>
          </w:tcPr>
          <w:p w14:paraId="293D3F5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13,9</w:t>
            </w:r>
          </w:p>
        </w:tc>
        <w:tc>
          <w:tcPr>
            <w:tcW w:w="439" w:type="pct"/>
            <w:shd w:val="clear" w:color="auto" w:fill="FFFFFF" w:themeFill="background1"/>
          </w:tcPr>
          <w:p w14:paraId="2DB4E4A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14,3</w:t>
            </w:r>
          </w:p>
        </w:tc>
        <w:tc>
          <w:tcPr>
            <w:tcW w:w="439" w:type="pct"/>
            <w:shd w:val="clear" w:color="auto" w:fill="FFFFFF" w:themeFill="background1"/>
          </w:tcPr>
          <w:p w14:paraId="0FB5671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14,5</w:t>
            </w:r>
          </w:p>
        </w:tc>
        <w:tc>
          <w:tcPr>
            <w:tcW w:w="439" w:type="pct"/>
            <w:shd w:val="clear" w:color="auto" w:fill="FFFFFF" w:themeFill="background1"/>
          </w:tcPr>
          <w:p w14:paraId="3D3F9CB7"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14,3</w:t>
            </w:r>
          </w:p>
        </w:tc>
        <w:tc>
          <w:tcPr>
            <w:tcW w:w="440" w:type="pct"/>
            <w:shd w:val="clear" w:color="auto" w:fill="FFFFFF" w:themeFill="background1"/>
          </w:tcPr>
          <w:p w14:paraId="4C6BF26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14,2</w:t>
            </w:r>
          </w:p>
        </w:tc>
      </w:tr>
      <w:tr w:rsidR="00D6502F" w:rsidRPr="005B32C3" w14:paraId="51D0DD7A" w14:textId="77777777" w:rsidTr="0091045E">
        <w:trPr>
          <w:trHeight w:val="54"/>
        </w:trPr>
        <w:tc>
          <w:tcPr>
            <w:tcW w:w="1812" w:type="pct"/>
            <w:shd w:val="clear" w:color="auto" w:fill="FFFFFF" w:themeFill="background1"/>
          </w:tcPr>
          <w:p w14:paraId="5BF0C325"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12b. Sissetuleku- ja varanduse maksud</w:t>
            </w:r>
          </w:p>
        </w:tc>
        <w:tc>
          <w:tcPr>
            <w:tcW w:w="554" w:type="pct"/>
            <w:shd w:val="clear" w:color="auto" w:fill="FFFFFF" w:themeFill="background1"/>
          </w:tcPr>
          <w:p w14:paraId="3E7B576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3 107,6</w:t>
            </w:r>
          </w:p>
        </w:tc>
        <w:tc>
          <w:tcPr>
            <w:tcW w:w="438" w:type="pct"/>
            <w:shd w:val="clear" w:color="auto" w:fill="FFFFFF" w:themeFill="background1"/>
          </w:tcPr>
          <w:p w14:paraId="1CD4F90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8,1</w:t>
            </w:r>
          </w:p>
        </w:tc>
        <w:tc>
          <w:tcPr>
            <w:tcW w:w="439" w:type="pct"/>
            <w:shd w:val="clear" w:color="auto" w:fill="FFFFFF" w:themeFill="background1"/>
          </w:tcPr>
          <w:p w14:paraId="3161C5D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8,8</w:t>
            </w:r>
          </w:p>
        </w:tc>
        <w:tc>
          <w:tcPr>
            <w:tcW w:w="439" w:type="pct"/>
            <w:shd w:val="clear" w:color="auto" w:fill="FFFFFF" w:themeFill="background1"/>
          </w:tcPr>
          <w:p w14:paraId="0EEF126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9,1</w:t>
            </w:r>
          </w:p>
        </w:tc>
        <w:tc>
          <w:tcPr>
            <w:tcW w:w="439" w:type="pct"/>
            <w:shd w:val="clear" w:color="auto" w:fill="FFFFFF" w:themeFill="background1"/>
          </w:tcPr>
          <w:p w14:paraId="04A2090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9,0</w:t>
            </w:r>
          </w:p>
        </w:tc>
        <w:tc>
          <w:tcPr>
            <w:tcW w:w="439" w:type="pct"/>
            <w:shd w:val="clear" w:color="auto" w:fill="FFFFFF" w:themeFill="background1"/>
          </w:tcPr>
          <w:p w14:paraId="57423FC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9,1</w:t>
            </w:r>
          </w:p>
        </w:tc>
        <w:tc>
          <w:tcPr>
            <w:tcW w:w="440" w:type="pct"/>
            <w:shd w:val="clear" w:color="auto" w:fill="FFFFFF" w:themeFill="background1"/>
          </w:tcPr>
          <w:p w14:paraId="2396233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9,1</w:t>
            </w:r>
          </w:p>
        </w:tc>
      </w:tr>
      <w:tr w:rsidR="00D6502F" w:rsidRPr="005B32C3" w14:paraId="4A5F4A11" w14:textId="77777777" w:rsidTr="0091045E">
        <w:trPr>
          <w:trHeight w:val="54"/>
        </w:trPr>
        <w:tc>
          <w:tcPr>
            <w:tcW w:w="1812" w:type="pct"/>
            <w:shd w:val="clear" w:color="auto" w:fill="FFFFFF" w:themeFill="background1"/>
          </w:tcPr>
          <w:p w14:paraId="54CD6085"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12c. Kapitalimaksud</w:t>
            </w:r>
          </w:p>
        </w:tc>
        <w:tc>
          <w:tcPr>
            <w:tcW w:w="554" w:type="pct"/>
            <w:shd w:val="clear" w:color="auto" w:fill="FFFFFF" w:themeFill="background1"/>
          </w:tcPr>
          <w:p w14:paraId="65FCA7EE"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w:t>
            </w:r>
          </w:p>
        </w:tc>
        <w:tc>
          <w:tcPr>
            <w:tcW w:w="438" w:type="pct"/>
            <w:shd w:val="clear" w:color="auto" w:fill="FFFFFF" w:themeFill="background1"/>
          </w:tcPr>
          <w:p w14:paraId="28C3389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w:t>
            </w:r>
          </w:p>
        </w:tc>
        <w:tc>
          <w:tcPr>
            <w:tcW w:w="439" w:type="pct"/>
            <w:shd w:val="clear" w:color="auto" w:fill="FFFFFF" w:themeFill="background1"/>
          </w:tcPr>
          <w:p w14:paraId="645EDE9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w:t>
            </w:r>
          </w:p>
        </w:tc>
        <w:tc>
          <w:tcPr>
            <w:tcW w:w="439" w:type="pct"/>
            <w:shd w:val="clear" w:color="auto" w:fill="FFFFFF" w:themeFill="background1"/>
          </w:tcPr>
          <w:p w14:paraId="268ED3C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w:t>
            </w:r>
          </w:p>
        </w:tc>
        <w:tc>
          <w:tcPr>
            <w:tcW w:w="439" w:type="pct"/>
            <w:shd w:val="clear" w:color="auto" w:fill="FFFFFF" w:themeFill="background1"/>
          </w:tcPr>
          <w:p w14:paraId="505F293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w:t>
            </w:r>
          </w:p>
        </w:tc>
        <w:tc>
          <w:tcPr>
            <w:tcW w:w="439" w:type="pct"/>
            <w:shd w:val="clear" w:color="auto" w:fill="FFFFFF" w:themeFill="background1"/>
          </w:tcPr>
          <w:p w14:paraId="6DBE395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w:t>
            </w:r>
          </w:p>
        </w:tc>
        <w:tc>
          <w:tcPr>
            <w:tcW w:w="440" w:type="pct"/>
            <w:shd w:val="clear" w:color="auto" w:fill="FFFFFF" w:themeFill="background1"/>
          </w:tcPr>
          <w:p w14:paraId="35A9B3B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w:t>
            </w:r>
          </w:p>
        </w:tc>
      </w:tr>
      <w:tr w:rsidR="00D6502F" w:rsidRPr="005B32C3" w14:paraId="185B28DF" w14:textId="77777777" w:rsidTr="0091045E">
        <w:trPr>
          <w:trHeight w:val="54"/>
        </w:trPr>
        <w:tc>
          <w:tcPr>
            <w:tcW w:w="1812" w:type="pct"/>
            <w:shd w:val="clear" w:color="auto" w:fill="FFFFFF" w:themeFill="background1"/>
          </w:tcPr>
          <w:p w14:paraId="44A953EE"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13. Sotsiaalkindlustusmaksed</w:t>
            </w:r>
          </w:p>
        </w:tc>
        <w:tc>
          <w:tcPr>
            <w:tcW w:w="554" w:type="pct"/>
            <w:shd w:val="clear" w:color="auto" w:fill="FFFFFF" w:themeFill="background1"/>
          </w:tcPr>
          <w:p w14:paraId="2F059E9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4 692,9</w:t>
            </w:r>
          </w:p>
        </w:tc>
        <w:tc>
          <w:tcPr>
            <w:tcW w:w="438" w:type="pct"/>
            <w:shd w:val="clear" w:color="auto" w:fill="FFFFFF" w:themeFill="background1"/>
          </w:tcPr>
          <w:p w14:paraId="05A0D0A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12,3</w:t>
            </w:r>
          </w:p>
        </w:tc>
        <w:tc>
          <w:tcPr>
            <w:tcW w:w="439" w:type="pct"/>
            <w:shd w:val="clear" w:color="auto" w:fill="FFFFFF" w:themeFill="background1"/>
          </w:tcPr>
          <w:p w14:paraId="057093E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12,6</w:t>
            </w:r>
          </w:p>
        </w:tc>
        <w:tc>
          <w:tcPr>
            <w:tcW w:w="439" w:type="pct"/>
            <w:shd w:val="clear" w:color="auto" w:fill="FFFFFF" w:themeFill="background1"/>
          </w:tcPr>
          <w:p w14:paraId="4AE779A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12,5</w:t>
            </w:r>
          </w:p>
        </w:tc>
        <w:tc>
          <w:tcPr>
            <w:tcW w:w="439" w:type="pct"/>
            <w:shd w:val="clear" w:color="auto" w:fill="FFFFFF" w:themeFill="background1"/>
          </w:tcPr>
          <w:p w14:paraId="2D321ED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12,7</w:t>
            </w:r>
          </w:p>
        </w:tc>
        <w:tc>
          <w:tcPr>
            <w:tcW w:w="439" w:type="pct"/>
            <w:shd w:val="clear" w:color="auto" w:fill="FFFFFF" w:themeFill="background1"/>
          </w:tcPr>
          <w:p w14:paraId="76D5A93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12,7</w:t>
            </w:r>
          </w:p>
        </w:tc>
        <w:tc>
          <w:tcPr>
            <w:tcW w:w="440" w:type="pct"/>
            <w:shd w:val="clear" w:color="auto" w:fill="FFFFFF" w:themeFill="background1"/>
          </w:tcPr>
          <w:p w14:paraId="7DC8B88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12,6</w:t>
            </w:r>
          </w:p>
        </w:tc>
      </w:tr>
      <w:tr w:rsidR="00D6502F" w:rsidRPr="005B32C3" w14:paraId="7154F954" w14:textId="77777777" w:rsidTr="0091045E">
        <w:trPr>
          <w:trHeight w:val="54"/>
        </w:trPr>
        <w:tc>
          <w:tcPr>
            <w:tcW w:w="1812" w:type="pct"/>
            <w:shd w:val="clear" w:color="auto" w:fill="FFFFFF" w:themeFill="background1"/>
          </w:tcPr>
          <w:p w14:paraId="7C3BBE29"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14. Omanditulud</w:t>
            </w:r>
          </w:p>
        </w:tc>
        <w:tc>
          <w:tcPr>
            <w:tcW w:w="554" w:type="pct"/>
            <w:shd w:val="clear" w:color="auto" w:fill="FFFFFF" w:themeFill="background1"/>
          </w:tcPr>
          <w:p w14:paraId="1AFB323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327,5</w:t>
            </w:r>
          </w:p>
        </w:tc>
        <w:tc>
          <w:tcPr>
            <w:tcW w:w="438" w:type="pct"/>
            <w:shd w:val="clear" w:color="auto" w:fill="FFFFFF" w:themeFill="background1"/>
          </w:tcPr>
          <w:p w14:paraId="31C2439E"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0,9</w:t>
            </w:r>
          </w:p>
        </w:tc>
        <w:tc>
          <w:tcPr>
            <w:tcW w:w="439" w:type="pct"/>
            <w:shd w:val="clear" w:color="auto" w:fill="FFFFFF" w:themeFill="background1"/>
          </w:tcPr>
          <w:p w14:paraId="04A8E3D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1,1</w:t>
            </w:r>
          </w:p>
        </w:tc>
        <w:tc>
          <w:tcPr>
            <w:tcW w:w="439" w:type="pct"/>
            <w:shd w:val="clear" w:color="auto" w:fill="FFFFFF" w:themeFill="background1"/>
          </w:tcPr>
          <w:p w14:paraId="5E3A3222" w14:textId="51B74B04" w:rsidR="00D6502F" w:rsidRPr="005B32C3" w:rsidRDefault="00D6502F" w:rsidP="00011689">
            <w:pPr>
              <w:pStyle w:val="Tabelitekst"/>
              <w:jc w:val="center"/>
              <w:rPr>
                <w:rFonts w:asciiTheme="majorHAnsi" w:eastAsia="Noto Sans Symbols" w:hAnsiTheme="majorHAnsi" w:cstheme="majorHAnsi"/>
                <w:iCs/>
                <w:szCs w:val="20"/>
              </w:rPr>
            </w:pPr>
            <w:r w:rsidRPr="005B32C3">
              <w:t>0,</w:t>
            </w:r>
            <w:r w:rsidR="005830BB">
              <w:t>6</w:t>
            </w:r>
          </w:p>
        </w:tc>
        <w:tc>
          <w:tcPr>
            <w:tcW w:w="439" w:type="pct"/>
            <w:shd w:val="clear" w:color="auto" w:fill="FFFFFF" w:themeFill="background1"/>
          </w:tcPr>
          <w:p w14:paraId="79A2199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5ABBB9FF" w14:textId="602763F7" w:rsidR="00D6502F" w:rsidRPr="005B32C3" w:rsidRDefault="00D6502F" w:rsidP="00011689">
            <w:pPr>
              <w:pStyle w:val="Tabelitekst"/>
              <w:jc w:val="center"/>
              <w:rPr>
                <w:rFonts w:asciiTheme="majorHAnsi" w:eastAsia="Noto Sans Symbols" w:hAnsiTheme="majorHAnsi" w:cstheme="majorHAnsi"/>
                <w:iCs/>
                <w:szCs w:val="20"/>
              </w:rPr>
            </w:pPr>
            <w:r w:rsidRPr="005B32C3">
              <w:t>0,</w:t>
            </w:r>
            <w:r w:rsidR="005830BB">
              <w:t>6</w:t>
            </w:r>
          </w:p>
        </w:tc>
        <w:tc>
          <w:tcPr>
            <w:tcW w:w="440" w:type="pct"/>
            <w:shd w:val="clear" w:color="auto" w:fill="FFFFFF" w:themeFill="background1"/>
          </w:tcPr>
          <w:p w14:paraId="6EDB623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r>
      <w:tr w:rsidR="00D6502F" w:rsidRPr="005B32C3" w14:paraId="36C492C1" w14:textId="77777777" w:rsidTr="0091045E">
        <w:trPr>
          <w:trHeight w:val="54"/>
        </w:trPr>
        <w:tc>
          <w:tcPr>
            <w:tcW w:w="1812" w:type="pct"/>
            <w:shd w:val="clear" w:color="auto" w:fill="FFFFFF" w:themeFill="background1"/>
          </w:tcPr>
          <w:p w14:paraId="63EE01D3"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15. Muud tulud</w:t>
            </w:r>
          </w:p>
        </w:tc>
        <w:tc>
          <w:tcPr>
            <w:tcW w:w="554" w:type="pct"/>
            <w:shd w:val="clear" w:color="auto" w:fill="FFFFFF" w:themeFill="background1"/>
          </w:tcPr>
          <w:p w14:paraId="3CC8F4A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1 954,9</w:t>
            </w:r>
          </w:p>
        </w:tc>
        <w:tc>
          <w:tcPr>
            <w:tcW w:w="438" w:type="pct"/>
            <w:shd w:val="clear" w:color="auto" w:fill="FFFFFF" w:themeFill="background1"/>
          </w:tcPr>
          <w:p w14:paraId="045EDEA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5,1</w:t>
            </w:r>
          </w:p>
        </w:tc>
        <w:tc>
          <w:tcPr>
            <w:tcW w:w="439" w:type="pct"/>
            <w:shd w:val="clear" w:color="auto" w:fill="FFFFFF" w:themeFill="background1"/>
          </w:tcPr>
          <w:p w14:paraId="4690455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5,6</w:t>
            </w:r>
          </w:p>
        </w:tc>
        <w:tc>
          <w:tcPr>
            <w:tcW w:w="439" w:type="pct"/>
            <w:shd w:val="clear" w:color="auto" w:fill="FFFFFF" w:themeFill="background1"/>
          </w:tcPr>
          <w:p w14:paraId="27C02B6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5,4</w:t>
            </w:r>
          </w:p>
        </w:tc>
        <w:tc>
          <w:tcPr>
            <w:tcW w:w="439" w:type="pct"/>
            <w:shd w:val="clear" w:color="auto" w:fill="FFFFFF" w:themeFill="background1"/>
          </w:tcPr>
          <w:p w14:paraId="124E461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5,0</w:t>
            </w:r>
          </w:p>
        </w:tc>
        <w:tc>
          <w:tcPr>
            <w:tcW w:w="439" w:type="pct"/>
            <w:shd w:val="clear" w:color="auto" w:fill="FFFFFF" w:themeFill="background1"/>
          </w:tcPr>
          <w:p w14:paraId="5FE2DBB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4,8</w:t>
            </w:r>
          </w:p>
        </w:tc>
        <w:tc>
          <w:tcPr>
            <w:tcW w:w="440" w:type="pct"/>
            <w:shd w:val="clear" w:color="auto" w:fill="FFFFFF" w:themeFill="background1"/>
          </w:tcPr>
          <w:p w14:paraId="1D1481C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4,8</w:t>
            </w:r>
          </w:p>
        </w:tc>
      </w:tr>
      <w:tr w:rsidR="00D6502F" w:rsidRPr="005B32C3" w14:paraId="63ACFB9B" w14:textId="77777777" w:rsidTr="0091045E">
        <w:trPr>
          <w:trHeight w:val="54"/>
        </w:trPr>
        <w:tc>
          <w:tcPr>
            <w:tcW w:w="1812" w:type="pct"/>
            <w:shd w:val="clear" w:color="auto" w:fill="FFFFFF" w:themeFill="background1"/>
          </w:tcPr>
          <w:p w14:paraId="2E3EC491"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16.=6. Tulud kokku</w:t>
            </w:r>
          </w:p>
        </w:tc>
        <w:tc>
          <w:tcPr>
            <w:tcW w:w="554" w:type="pct"/>
            <w:shd w:val="clear" w:color="auto" w:fill="FFFFFF" w:themeFill="background1"/>
          </w:tcPr>
          <w:p w14:paraId="3907A8F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15 138,5</w:t>
            </w:r>
          </w:p>
        </w:tc>
        <w:tc>
          <w:tcPr>
            <w:tcW w:w="438" w:type="pct"/>
            <w:shd w:val="clear" w:color="auto" w:fill="FFFFFF" w:themeFill="background1"/>
          </w:tcPr>
          <w:p w14:paraId="75EA181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39,6</w:t>
            </w:r>
          </w:p>
        </w:tc>
        <w:tc>
          <w:tcPr>
            <w:tcW w:w="439" w:type="pct"/>
            <w:shd w:val="clear" w:color="auto" w:fill="FFFFFF" w:themeFill="background1"/>
          </w:tcPr>
          <w:p w14:paraId="30AA4C8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42,0</w:t>
            </w:r>
          </w:p>
        </w:tc>
        <w:tc>
          <w:tcPr>
            <w:tcW w:w="439" w:type="pct"/>
            <w:shd w:val="clear" w:color="auto" w:fill="FFFFFF" w:themeFill="background1"/>
          </w:tcPr>
          <w:p w14:paraId="104760D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41,9</w:t>
            </w:r>
          </w:p>
        </w:tc>
        <w:tc>
          <w:tcPr>
            <w:tcW w:w="439" w:type="pct"/>
            <w:shd w:val="clear" w:color="auto" w:fill="FFFFFF" w:themeFill="background1"/>
          </w:tcPr>
          <w:p w14:paraId="1D59F01E"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41,7</w:t>
            </w:r>
          </w:p>
        </w:tc>
        <w:tc>
          <w:tcPr>
            <w:tcW w:w="439" w:type="pct"/>
            <w:shd w:val="clear" w:color="auto" w:fill="FFFFFF" w:themeFill="background1"/>
          </w:tcPr>
          <w:p w14:paraId="1E5D7F9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41,4</w:t>
            </w:r>
          </w:p>
        </w:tc>
        <w:tc>
          <w:tcPr>
            <w:tcW w:w="440" w:type="pct"/>
            <w:shd w:val="clear" w:color="auto" w:fill="FFFFFF" w:themeFill="background1"/>
          </w:tcPr>
          <w:p w14:paraId="03F4DC1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41,3</w:t>
            </w:r>
          </w:p>
        </w:tc>
      </w:tr>
      <w:tr w:rsidR="00D6502F" w:rsidRPr="005B32C3" w14:paraId="18391968" w14:textId="77777777" w:rsidTr="0091045E">
        <w:trPr>
          <w:trHeight w:val="54"/>
        </w:trPr>
        <w:tc>
          <w:tcPr>
            <w:tcW w:w="1812" w:type="pct"/>
            <w:shd w:val="clear" w:color="auto" w:fill="FFFFFF" w:themeFill="background1"/>
          </w:tcPr>
          <w:p w14:paraId="7E3D568D" w14:textId="77777777" w:rsidR="00D6502F" w:rsidRPr="005B32C3" w:rsidRDefault="00D6502F" w:rsidP="00011689">
            <w:pPr>
              <w:pStyle w:val="Tabelitekst"/>
              <w:rPr>
                <w:rFonts w:asciiTheme="majorHAnsi" w:eastAsia="Noto Sans Symbols" w:hAnsiTheme="majorHAnsi" w:cstheme="majorHAnsi"/>
                <w:szCs w:val="20"/>
              </w:rPr>
            </w:pPr>
            <w:proofErr w:type="spellStart"/>
            <w:r w:rsidRPr="005B32C3">
              <w:rPr>
                <w:rFonts w:asciiTheme="majorHAnsi" w:eastAsia="Noto Sans Symbols" w:hAnsiTheme="majorHAnsi" w:cstheme="majorHAnsi"/>
                <w:szCs w:val="20"/>
              </w:rPr>
              <w:t>p.m</w:t>
            </w:r>
            <w:proofErr w:type="spellEnd"/>
            <w:r w:rsidRPr="005B32C3">
              <w:rPr>
                <w:rFonts w:asciiTheme="majorHAnsi" w:eastAsia="Noto Sans Symbols" w:hAnsiTheme="majorHAnsi" w:cstheme="majorHAnsi"/>
                <w:szCs w:val="20"/>
              </w:rPr>
              <w:t xml:space="preserve">.: Maksukoormus (D.2 (sh </w:t>
            </w:r>
            <w:proofErr w:type="spellStart"/>
            <w:r w:rsidRPr="005B32C3">
              <w:rPr>
                <w:rFonts w:asciiTheme="majorHAnsi" w:eastAsia="Noto Sans Symbols" w:hAnsiTheme="majorHAnsi" w:cstheme="majorHAnsi"/>
                <w:szCs w:val="20"/>
              </w:rPr>
              <w:t>EL-le</w:t>
            </w:r>
            <w:proofErr w:type="spellEnd"/>
            <w:r w:rsidRPr="005B32C3">
              <w:rPr>
                <w:rFonts w:asciiTheme="majorHAnsi" w:eastAsia="Noto Sans Symbols" w:hAnsiTheme="majorHAnsi" w:cstheme="majorHAnsi"/>
                <w:szCs w:val="20"/>
              </w:rPr>
              <w:t xml:space="preserve"> makstud)+D.5+D.611+D.91-D.995)</w:t>
            </w:r>
          </w:p>
        </w:tc>
        <w:tc>
          <w:tcPr>
            <w:tcW w:w="554" w:type="pct"/>
            <w:shd w:val="clear" w:color="auto" w:fill="FFFFFF" w:themeFill="background1"/>
          </w:tcPr>
          <w:p w14:paraId="122E58F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12 794,9</w:t>
            </w:r>
          </w:p>
        </w:tc>
        <w:tc>
          <w:tcPr>
            <w:tcW w:w="438" w:type="pct"/>
            <w:shd w:val="clear" w:color="auto" w:fill="FFFFFF" w:themeFill="background1"/>
          </w:tcPr>
          <w:p w14:paraId="1718757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33,5</w:t>
            </w:r>
          </w:p>
        </w:tc>
        <w:tc>
          <w:tcPr>
            <w:tcW w:w="439" w:type="pct"/>
            <w:shd w:val="clear" w:color="auto" w:fill="FFFFFF" w:themeFill="background1"/>
          </w:tcPr>
          <w:p w14:paraId="205F3FB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35,1</w:t>
            </w:r>
          </w:p>
        </w:tc>
        <w:tc>
          <w:tcPr>
            <w:tcW w:w="439" w:type="pct"/>
            <w:shd w:val="clear" w:color="auto" w:fill="FFFFFF" w:themeFill="background1"/>
          </w:tcPr>
          <w:p w14:paraId="011CB93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35,8</w:t>
            </w:r>
          </w:p>
        </w:tc>
        <w:tc>
          <w:tcPr>
            <w:tcW w:w="439" w:type="pct"/>
            <w:shd w:val="clear" w:color="auto" w:fill="FFFFFF" w:themeFill="background1"/>
          </w:tcPr>
          <w:p w14:paraId="45F9082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36,0</w:t>
            </w:r>
          </w:p>
        </w:tc>
        <w:tc>
          <w:tcPr>
            <w:tcW w:w="439" w:type="pct"/>
            <w:shd w:val="clear" w:color="auto" w:fill="FFFFFF" w:themeFill="background1"/>
          </w:tcPr>
          <w:p w14:paraId="7DBAB65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35,9</w:t>
            </w:r>
          </w:p>
        </w:tc>
        <w:tc>
          <w:tcPr>
            <w:tcW w:w="440" w:type="pct"/>
            <w:shd w:val="clear" w:color="auto" w:fill="FFFFFF" w:themeFill="background1"/>
          </w:tcPr>
          <w:p w14:paraId="7EF1AAF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35,7</w:t>
            </w:r>
          </w:p>
        </w:tc>
      </w:tr>
      <w:tr w:rsidR="00D6502F" w:rsidRPr="005B32C3" w14:paraId="7B461298" w14:textId="77777777" w:rsidTr="0091045E">
        <w:trPr>
          <w:trHeight w:val="64"/>
        </w:trPr>
        <w:tc>
          <w:tcPr>
            <w:tcW w:w="5000" w:type="pct"/>
            <w:gridSpan w:val="8"/>
            <w:shd w:val="clear" w:color="auto" w:fill="FFFFFF" w:themeFill="background1"/>
            <w:vAlign w:val="center"/>
          </w:tcPr>
          <w:p w14:paraId="61906380" w14:textId="77777777" w:rsidR="00D6502F" w:rsidRPr="005B32C3" w:rsidRDefault="00D6502F" w:rsidP="00011689">
            <w:pPr>
              <w:pStyle w:val="Tabelitekst"/>
              <w:rPr>
                <w:rFonts w:asciiTheme="majorHAnsi" w:eastAsia="Noto Sans Symbols" w:hAnsiTheme="majorHAnsi" w:cstheme="majorHAnsi"/>
                <w:b/>
                <w:bCs w:val="0"/>
                <w:color w:val="000087" w:themeColor="text2"/>
                <w:szCs w:val="20"/>
              </w:rPr>
            </w:pPr>
            <w:r w:rsidRPr="005B32C3">
              <w:rPr>
                <w:rFonts w:asciiTheme="majorHAnsi" w:eastAsia="Noto Sans Symbols" w:hAnsiTheme="majorHAnsi" w:cstheme="majorHAnsi"/>
                <w:b/>
                <w:bCs w:val="0"/>
                <w:color w:val="000087" w:themeColor="text2"/>
                <w:szCs w:val="20"/>
              </w:rPr>
              <w:t>Kulud komponentide lõikes</w:t>
            </w:r>
          </w:p>
        </w:tc>
      </w:tr>
      <w:tr w:rsidR="00D6502F" w:rsidRPr="005B32C3" w14:paraId="129C9D43" w14:textId="77777777" w:rsidTr="0091045E">
        <w:trPr>
          <w:trHeight w:val="64"/>
        </w:trPr>
        <w:tc>
          <w:tcPr>
            <w:tcW w:w="1812" w:type="pct"/>
            <w:shd w:val="clear" w:color="auto" w:fill="FFFFFF" w:themeFill="background1"/>
          </w:tcPr>
          <w:p w14:paraId="4A443D0A"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17. Hüvitised töötajatele +vahetarbimine</w:t>
            </w:r>
          </w:p>
        </w:tc>
        <w:tc>
          <w:tcPr>
            <w:tcW w:w="554" w:type="pct"/>
            <w:shd w:val="clear" w:color="auto" w:fill="FFFFFF" w:themeFill="background1"/>
          </w:tcPr>
          <w:p w14:paraId="36E6912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6 844,2</w:t>
            </w:r>
          </w:p>
        </w:tc>
        <w:tc>
          <w:tcPr>
            <w:tcW w:w="438" w:type="pct"/>
            <w:shd w:val="clear" w:color="auto" w:fill="FFFFFF" w:themeFill="background1"/>
          </w:tcPr>
          <w:p w14:paraId="465B944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17,9</w:t>
            </w:r>
          </w:p>
        </w:tc>
        <w:tc>
          <w:tcPr>
            <w:tcW w:w="439" w:type="pct"/>
            <w:shd w:val="clear" w:color="auto" w:fill="FFFFFF" w:themeFill="background1"/>
          </w:tcPr>
          <w:p w14:paraId="4254657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18,8</w:t>
            </w:r>
          </w:p>
        </w:tc>
        <w:tc>
          <w:tcPr>
            <w:tcW w:w="439" w:type="pct"/>
            <w:shd w:val="clear" w:color="auto" w:fill="FFFFFF" w:themeFill="background1"/>
          </w:tcPr>
          <w:p w14:paraId="3AC4B7B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18,1</w:t>
            </w:r>
          </w:p>
        </w:tc>
        <w:tc>
          <w:tcPr>
            <w:tcW w:w="439" w:type="pct"/>
            <w:shd w:val="clear" w:color="auto" w:fill="FFFFFF" w:themeFill="background1"/>
          </w:tcPr>
          <w:p w14:paraId="27C866C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18,4</w:t>
            </w:r>
          </w:p>
        </w:tc>
        <w:tc>
          <w:tcPr>
            <w:tcW w:w="439" w:type="pct"/>
            <w:shd w:val="clear" w:color="auto" w:fill="FFFFFF" w:themeFill="background1"/>
          </w:tcPr>
          <w:p w14:paraId="4E1CD4B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17,9</w:t>
            </w:r>
          </w:p>
        </w:tc>
        <w:tc>
          <w:tcPr>
            <w:tcW w:w="440" w:type="pct"/>
            <w:shd w:val="clear" w:color="auto" w:fill="FFFFFF" w:themeFill="background1"/>
          </w:tcPr>
          <w:p w14:paraId="4318345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17,6</w:t>
            </w:r>
          </w:p>
        </w:tc>
      </w:tr>
      <w:tr w:rsidR="00D6502F" w:rsidRPr="005B32C3" w14:paraId="081AB7B0" w14:textId="77777777" w:rsidTr="0091045E">
        <w:trPr>
          <w:trHeight w:val="64"/>
        </w:trPr>
        <w:tc>
          <w:tcPr>
            <w:tcW w:w="1812" w:type="pct"/>
            <w:shd w:val="clear" w:color="auto" w:fill="FFFFFF" w:themeFill="background1"/>
          </w:tcPr>
          <w:p w14:paraId="1D49DAE6"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17a. Hüvitised töötajatele</w:t>
            </w:r>
          </w:p>
        </w:tc>
        <w:tc>
          <w:tcPr>
            <w:tcW w:w="554" w:type="pct"/>
            <w:shd w:val="clear" w:color="auto" w:fill="FFFFFF" w:themeFill="background1"/>
          </w:tcPr>
          <w:p w14:paraId="355F6EF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4 426,5</w:t>
            </w:r>
          </w:p>
        </w:tc>
        <w:tc>
          <w:tcPr>
            <w:tcW w:w="438" w:type="pct"/>
            <w:shd w:val="clear" w:color="auto" w:fill="FFFFFF" w:themeFill="background1"/>
          </w:tcPr>
          <w:p w14:paraId="292FCEA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11,6</w:t>
            </w:r>
          </w:p>
        </w:tc>
        <w:tc>
          <w:tcPr>
            <w:tcW w:w="439" w:type="pct"/>
            <w:shd w:val="clear" w:color="auto" w:fill="FFFFFF" w:themeFill="background1"/>
          </w:tcPr>
          <w:p w14:paraId="2A185C0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11,9</w:t>
            </w:r>
          </w:p>
        </w:tc>
        <w:tc>
          <w:tcPr>
            <w:tcW w:w="439" w:type="pct"/>
            <w:shd w:val="clear" w:color="auto" w:fill="FFFFFF" w:themeFill="background1"/>
          </w:tcPr>
          <w:p w14:paraId="038F2D3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11,7</w:t>
            </w:r>
          </w:p>
        </w:tc>
        <w:tc>
          <w:tcPr>
            <w:tcW w:w="439" w:type="pct"/>
            <w:shd w:val="clear" w:color="auto" w:fill="FFFFFF" w:themeFill="background1"/>
          </w:tcPr>
          <w:p w14:paraId="26C68B6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11,7</w:t>
            </w:r>
          </w:p>
        </w:tc>
        <w:tc>
          <w:tcPr>
            <w:tcW w:w="439" w:type="pct"/>
            <w:shd w:val="clear" w:color="auto" w:fill="FFFFFF" w:themeFill="background1"/>
          </w:tcPr>
          <w:p w14:paraId="29DF6C0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11,5</w:t>
            </w:r>
          </w:p>
        </w:tc>
        <w:tc>
          <w:tcPr>
            <w:tcW w:w="440" w:type="pct"/>
            <w:shd w:val="clear" w:color="auto" w:fill="FFFFFF" w:themeFill="background1"/>
          </w:tcPr>
          <w:p w14:paraId="7B4102F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11,2</w:t>
            </w:r>
          </w:p>
        </w:tc>
      </w:tr>
      <w:tr w:rsidR="00D6502F" w:rsidRPr="005B32C3" w14:paraId="4742503C" w14:textId="77777777" w:rsidTr="0091045E">
        <w:trPr>
          <w:trHeight w:val="64"/>
        </w:trPr>
        <w:tc>
          <w:tcPr>
            <w:tcW w:w="1812" w:type="pct"/>
            <w:shd w:val="clear" w:color="auto" w:fill="FFFFFF" w:themeFill="background1"/>
          </w:tcPr>
          <w:p w14:paraId="04059037"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lastRenderedPageBreak/>
              <w:t>17b. Vahetarbimine</w:t>
            </w:r>
          </w:p>
        </w:tc>
        <w:tc>
          <w:tcPr>
            <w:tcW w:w="554" w:type="pct"/>
            <w:shd w:val="clear" w:color="auto" w:fill="FFFFFF" w:themeFill="background1"/>
          </w:tcPr>
          <w:p w14:paraId="647A471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2 417,7</w:t>
            </w:r>
          </w:p>
        </w:tc>
        <w:tc>
          <w:tcPr>
            <w:tcW w:w="438" w:type="pct"/>
            <w:shd w:val="clear" w:color="auto" w:fill="FFFFFF" w:themeFill="background1"/>
          </w:tcPr>
          <w:p w14:paraId="42058D7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6,3</w:t>
            </w:r>
          </w:p>
        </w:tc>
        <w:tc>
          <w:tcPr>
            <w:tcW w:w="439" w:type="pct"/>
            <w:shd w:val="clear" w:color="auto" w:fill="FFFFFF" w:themeFill="background1"/>
          </w:tcPr>
          <w:p w14:paraId="6A11588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7,0</w:t>
            </w:r>
          </w:p>
        </w:tc>
        <w:tc>
          <w:tcPr>
            <w:tcW w:w="439" w:type="pct"/>
            <w:shd w:val="clear" w:color="auto" w:fill="FFFFFF" w:themeFill="background1"/>
          </w:tcPr>
          <w:p w14:paraId="367E6A1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6,5</w:t>
            </w:r>
          </w:p>
        </w:tc>
        <w:tc>
          <w:tcPr>
            <w:tcW w:w="439" w:type="pct"/>
            <w:shd w:val="clear" w:color="auto" w:fill="FFFFFF" w:themeFill="background1"/>
          </w:tcPr>
          <w:p w14:paraId="2AB8EAE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6,7</w:t>
            </w:r>
          </w:p>
        </w:tc>
        <w:tc>
          <w:tcPr>
            <w:tcW w:w="439" w:type="pct"/>
            <w:shd w:val="clear" w:color="auto" w:fill="FFFFFF" w:themeFill="background1"/>
          </w:tcPr>
          <w:p w14:paraId="1318144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6,4</w:t>
            </w:r>
          </w:p>
        </w:tc>
        <w:tc>
          <w:tcPr>
            <w:tcW w:w="440" w:type="pct"/>
            <w:shd w:val="clear" w:color="auto" w:fill="FFFFFF" w:themeFill="background1"/>
          </w:tcPr>
          <w:p w14:paraId="1DCFC84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6,4</w:t>
            </w:r>
          </w:p>
        </w:tc>
      </w:tr>
      <w:tr w:rsidR="00D6502F" w:rsidRPr="005B32C3" w14:paraId="54731ACF" w14:textId="77777777" w:rsidTr="0091045E">
        <w:trPr>
          <w:trHeight w:val="64"/>
        </w:trPr>
        <w:tc>
          <w:tcPr>
            <w:tcW w:w="1812" w:type="pct"/>
            <w:shd w:val="clear" w:color="auto" w:fill="FFFFFF" w:themeFill="background1"/>
          </w:tcPr>
          <w:p w14:paraId="560CF9D8"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18. Sotsiaalsiirded (18=18a+18b)</w:t>
            </w:r>
          </w:p>
        </w:tc>
        <w:tc>
          <w:tcPr>
            <w:tcW w:w="554" w:type="pct"/>
            <w:shd w:val="clear" w:color="auto" w:fill="FFFFFF" w:themeFill="background1"/>
          </w:tcPr>
          <w:p w14:paraId="4AD9AA7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5 613,4</w:t>
            </w:r>
          </w:p>
        </w:tc>
        <w:tc>
          <w:tcPr>
            <w:tcW w:w="438" w:type="pct"/>
            <w:shd w:val="clear" w:color="auto" w:fill="FFFFFF" w:themeFill="background1"/>
          </w:tcPr>
          <w:p w14:paraId="1B6D464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14,7</w:t>
            </w:r>
          </w:p>
        </w:tc>
        <w:tc>
          <w:tcPr>
            <w:tcW w:w="439" w:type="pct"/>
            <w:shd w:val="clear" w:color="auto" w:fill="FFFFFF" w:themeFill="background1"/>
          </w:tcPr>
          <w:p w14:paraId="4A2E3B0E"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15,4</w:t>
            </w:r>
          </w:p>
        </w:tc>
        <w:tc>
          <w:tcPr>
            <w:tcW w:w="439" w:type="pct"/>
            <w:shd w:val="clear" w:color="auto" w:fill="FFFFFF" w:themeFill="background1"/>
          </w:tcPr>
          <w:p w14:paraId="6A9C6E7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15,4</w:t>
            </w:r>
          </w:p>
        </w:tc>
        <w:tc>
          <w:tcPr>
            <w:tcW w:w="439" w:type="pct"/>
            <w:shd w:val="clear" w:color="auto" w:fill="FFFFFF" w:themeFill="background1"/>
          </w:tcPr>
          <w:p w14:paraId="0E459D2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15,4</w:t>
            </w:r>
          </w:p>
        </w:tc>
        <w:tc>
          <w:tcPr>
            <w:tcW w:w="439" w:type="pct"/>
            <w:shd w:val="clear" w:color="auto" w:fill="FFFFFF" w:themeFill="background1"/>
          </w:tcPr>
          <w:p w14:paraId="1FAB7CB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15,5</w:t>
            </w:r>
          </w:p>
        </w:tc>
        <w:tc>
          <w:tcPr>
            <w:tcW w:w="440" w:type="pct"/>
            <w:shd w:val="clear" w:color="auto" w:fill="FFFFFF" w:themeFill="background1"/>
          </w:tcPr>
          <w:p w14:paraId="10DB9F1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15,4</w:t>
            </w:r>
          </w:p>
        </w:tc>
      </w:tr>
      <w:tr w:rsidR="00D6502F" w:rsidRPr="005B32C3" w14:paraId="200D3DC8" w14:textId="77777777" w:rsidTr="0091045E">
        <w:trPr>
          <w:trHeight w:val="64"/>
        </w:trPr>
        <w:tc>
          <w:tcPr>
            <w:tcW w:w="1812" w:type="pct"/>
            <w:shd w:val="clear" w:color="auto" w:fill="FFFFFF" w:themeFill="background1"/>
          </w:tcPr>
          <w:p w14:paraId="5ED84ECA" w14:textId="77777777" w:rsidR="00D6502F" w:rsidRPr="005B32C3" w:rsidRDefault="00D6502F" w:rsidP="00011689">
            <w:pPr>
              <w:pStyle w:val="Tabelitekst"/>
              <w:rPr>
                <w:rFonts w:asciiTheme="majorHAnsi" w:eastAsia="Noto Sans Symbols" w:hAnsiTheme="majorHAnsi" w:cstheme="majorHAnsi"/>
                <w:i/>
                <w:iCs/>
                <w:szCs w:val="20"/>
              </w:rPr>
            </w:pPr>
            <w:r w:rsidRPr="005B32C3">
              <w:rPr>
                <w:rFonts w:asciiTheme="majorHAnsi" w:eastAsia="Noto Sans Symbols" w:hAnsiTheme="majorHAnsi" w:cstheme="majorHAnsi"/>
                <w:i/>
                <w:iCs/>
                <w:szCs w:val="20"/>
              </w:rPr>
              <w:t>millest töötushüvitised</w:t>
            </w:r>
          </w:p>
        </w:tc>
        <w:tc>
          <w:tcPr>
            <w:tcW w:w="554" w:type="pct"/>
            <w:shd w:val="clear" w:color="auto" w:fill="FFFFFF" w:themeFill="background1"/>
          </w:tcPr>
          <w:p w14:paraId="2B538230" w14:textId="77777777" w:rsidR="00D6502F" w:rsidRPr="005B32C3" w:rsidRDefault="00D6502F" w:rsidP="00011689">
            <w:pPr>
              <w:pStyle w:val="Tabelitekst"/>
              <w:jc w:val="center"/>
              <w:rPr>
                <w:rFonts w:asciiTheme="majorHAnsi" w:eastAsia="Noto Sans Symbols" w:hAnsiTheme="majorHAnsi" w:cstheme="majorHAnsi"/>
                <w:i/>
                <w:iCs/>
                <w:szCs w:val="20"/>
              </w:rPr>
            </w:pPr>
            <w:r w:rsidRPr="005B32C3">
              <w:t>246,5</w:t>
            </w:r>
          </w:p>
        </w:tc>
        <w:tc>
          <w:tcPr>
            <w:tcW w:w="438" w:type="pct"/>
            <w:shd w:val="clear" w:color="auto" w:fill="FFFFFF" w:themeFill="background1"/>
          </w:tcPr>
          <w:p w14:paraId="3DB62702" w14:textId="77777777" w:rsidR="00D6502F" w:rsidRPr="005B32C3" w:rsidRDefault="00D6502F" w:rsidP="00011689">
            <w:pPr>
              <w:pStyle w:val="Tabelitekst"/>
              <w:jc w:val="center"/>
              <w:rPr>
                <w:rFonts w:asciiTheme="majorHAnsi" w:eastAsia="Noto Sans Symbols" w:hAnsiTheme="majorHAnsi" w:cstheme="majorHAnsi"/>
                <w:i/>
                <w:iCs/>
                <w:szCs w:val="20"/>
              </w:rPr>
            </w:pPr>
            <w:r w:rsidRPr="005B32C3">
              <w:t>0,6</w:t>
            </w:r>
          </w:p>
        </w:tc>
        <w:tc>
          <w:tcPr>
            <w:tcW w:w="439" w:type="pct"/>
            <w:shd w:val="clear" w:color="auto" w:fill="FFFFFF" w:themeFill="background1"/>
          </w:tcPr>
          <w:p w14:paraId="10033AB7" w14:textId="77777777" w:rsidR="00D6502F" w:rsidRPr="005B32C3" w:rsidRDefault="00D6502F" w:rsidP="00011689">
            <w:pPr>
              <w:pStyle w:val="Tabelitekst"/>
              <w:jc w:val="center"/>
              <w:rPr>
                <w:rFonts w:asciiTheme="majorHAnsi" w:eastAsia="Noto Sans Symbols" w:hAnsiTheme="majorHAnsi" w:cstheme="majorHAnsi"/>
                <w:i/>
                <w:iCs/>
                <w:szCs w:val="20"/>
              </w:rPr>
            </w:pPr>
            <w:r w:rsidRPr="005B32C3">
              <w:t>0,7</w:t>
            </w:r>
          </w:p>
        </w:tc>
        <w:tc>
          <w:tcPr>
            <w:tcW w:w="439" w:type="pct"/>
            <w:shd w:val="clear" w:color="auto" w:fill="FFFFFF" w:themeFill="background1"/>
          </w:tcPr>
          <w:p w14:paraId="66F040CA" w14:textId="77777777" w:rsidR="00D6502F" w:rsidRPr="005B32C3" w:rsidRDefault="00D6502F" w:rsidP="00011689">
            <w:pPr>
              <w:pStyle w:val="Tabelitekst"/>
              <w:jc w:val="center"/>
              <w:rPr>
                <w:rFonts w:asciiTheme="majorHAnsi" w:eastAsia="Noto Sans Symbols" w:hAnsiTheme="majorHAnsi" w:cstheme="majorHAnsi"/>
                <w:i/>
                <w:iCs/>
                <w:szCs w:val="20"/>
              </w:rPr>
            </w:pPr>
            <w:r w:rsidRPr="005B32C3">
              <w:t>0,7</w:t>
            </w:r>
          </w:p>
        </w:tc>
        <w:tc>
          <w:tcPr>
            <w:tcW w:w="439" w:type="pct"/>
            <w:shd w:val="clear" w:color="auto" w:fill="FFFFFF" w:themeFill="background1"/>
          </w:tcPr>
          <w:p w14:paraId="29F27C12" w14:textId="77777777" w:rsidR="00D6502F" w:rsidRPr="005B32C3" w:rsidRDefault="00D6502F" w:rsidP="00011689">
            <w:pPr>
              <w:pStyle w:val="Tabelitekst"/>
              <w:jc w:val="center"/>
              <w:rPr>
                <w:rFonts w:asciiTheme="majorHAnsi" w:eastAsia="Noto Sans Symbols" w:hAnsiTheme="majorHAnsi" w:cstheme="majorHAnsi"/>
                <w:i/>
                <w:iCs/>
                <w:szCs w:val="20"/>
              </w:rPr>
            </w:pPr>
            <w:r w:rsidRPr="005B32C3">
              <w:t>0,7</w:t>
            </w:r>
          </w:p>
        </w:tc>
        <w:tc>
          <w:tcPr>
            <w:tcW w:w="439" w:type="pct"/>
            <w:shd w:val="clear" w:color="auto" w:fill="FFFFFF" w:themeFill="background1"/>
          </w:tcPr>
          <w:p w14:paraId="568E8D96" w14:textId="77777777" w:rsidR="00D6502F" w:rsidRPr="005B32C3" w:rsidRDefault="00D6502F" w:rsidP="00011689">
            <w:pPr>
              <w:pStyle w:val="Tabelitekst"/>
              <w:jc w:val="center"/>
              <w:rPr>
                <w:rFonts w:asciiTheme="majorHAnsi" w:eastAsia="Noto Sans Symbols" w:hAnsiTheme="majorHAnsi" w:cstheme="majorHAnsi"/>
                <w:i/>
                <w:iCs/>
                <w:szCs w:val="20"/>
              </w:rPr>
            </w:pPr>
            <w:r w:rsidRPr="005B32C3">
              <w:t>0,7</w:t>
            </w:r>
          </w:p>
        </w:tc>
        <w:tc>
          <w:tcPr>
            <w:tcW w:w="440" w:type="pct"/>
            <w:shd w:val="clear" w:color="auto" w:fill="FFFFFF" w:themeFill="background1"/>
          </w:tcPr>
          <w:p w14:paraId="35DAA589" w14:textId="77777777" w:rsidR="00D6502F" w:rsidRPr="005B32C3" w:rsidRDefault="00D6502F" w:rsidP="00011689">
            <w:pPr>
              <w:pStyle w:val="Tabelitekst"/>
              <w:jc w:val="center"/>
              <w:rPr>
                <w:rFonts w:asciiTheme="majorHAnsi" w:eastAsia="Noto Sans Symbols" w:hAnsiTheme="majorHAnsi" w:cstheme="majorHAnsi"/>
                <w:i/>
                <w:iCs/>
                <w:szCs w:val="20"/>
              </w:rPr>
            </w:pPr>
            <w:r w:rsidRPr="005B32C3">
              <w:t>0,7</w:t>
            </w:r>
          </w:p>
        </w:tc>
      </w:tr>
      <w:tr w:rsidR="00D6502F" w:rsidRPr="005B32C3" w14:paraId="78F6A892" w14:textId="77777777" w:rsidTr="0091045E">
        <w:trPr>
          <w:trHeight w:val="64"/>
        </w:trPr>
        <w:tc>
          <w:tcPr>
            <w:tcW w:w="1812" w:type="pct"/>
            <w:shd w:val="clear" w:color="auto" w:fill="FFFFFF" w:themeFill="background1"/>
          </w:tcPr>
          <w:p w14:paraId="3707E04C"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 xml:space="preserve">18a. Mitterahalised sotsiaalsiirded </w:t>
            </w:r>
          </w:p>
        </w:tc>
        <w:tc>
          <w:tcPr>
            <w:tcW w:w="554" w:type="pct"/>
            <w:shd w:val="clear" w:color="auto" w:fill="FFFFFF" w:themeFill="background1"/>
          </w:tcPr>
          <w:p w14:paraId="443497C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846,9</w:t>
            </w:r>
          </w:p>
        </w:tc>
        <w:tc>
          <w:tcPr>
            <w:tcW w:w="438" w:type="pct"/>
            <w:shd w:val="clear" w:color="auto" w:fill="FFFFFF" w:themeFill="background1"/>
          </w:tcPr>
          <w:p w14:paraId="30AEA047"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2,2</w:t>
            </w:r>
          </w:p>
        </w:tc>
        <w:tc>
          <w:tcPr>
            <w:tcW w:w="439" w:type="pct"/>
            <w:shd w:val="clear" w:color="auto" w:fill="FFFFFF" w:themeFill="background1"/>
          </w:tcPr>
          <w:p w14:paraId="3647A37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w:t>
            </w:r>
          </w:p>
        </w:tc>
        <w:tc>
          <w:tcPr>
            <w:tcW w:w="439" w:type="pct"/>
            <w:shd w:val="clear" w:color="auto" w:fill="FFFFFF" w:themeFill="background1"/>
          </w:tcPr>
          <w:p w14:paraId="7557576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w:t>
            </w:r>
          </w:p>
        </w:tc>
        <w:tc>
          <w:tcPr>
            <w:tcW w:w="439" w:type="pct"/>
            <w:shd w:val="clear" w:color="auto" w:fill="FFFFFF" w:themeFill="background1"/>
          </w:tcPr>
          <w:p w14:paraId="32C22E8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w:t>
            </w:r>
          </w:p>
        </w:tc>
        <w:tc>
          <w:tcPr>
            <w:tcW w:w="439" w:type="pct"/>
            <w:shd w:val="clear" w:color="auto" w:fill="FFFFFF" w:themeFill="background1"/>
          </w:tcPr>
          <w:p w14:paraId="5E804FA7"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2,3</w:t>
            </w:r>
          </w:p>
        </w:tc>
        <w:tc>
          <w:tcPr>
            <w:tcW w:w="440" w:type="pct"/>
            <w:shd w:val="clear" w:color="auto" w:fill="FFFFFF" w:themeFill="background1"/>
          </w:tcPr>
          <w:p w14:paraId="7B7CAC9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2,4</w:t>
            </w:r>
          </w:p>
        </w:tc>
      </w:tr>
      <w:tr w:rsidR="00D6502F" w:rsidRPr="005B32C3" w14:paraId="758E3CEF" w14:textId="77777777" w:rsidTr="0091045E">
        <w:trPr>
          <w:trHeight w:val="64"/>
        </w:trPr>
        <w:tc>
          <w:tcPr>
            <w:tcW w:w="1812" w:type="pct"/>
            <w:shd w:val="clear" w:color="auto" w:fill="FFFFFF" w:themeFill="background1"/>
          </w:tcPr>
          <w:p w14:paraId="29ADE965"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18b. Rahalised sotsiaalsiirded</w:t>
            </w:r>
          </w:p>
        </w:tc>
        <w:tc>
          <w:tcPr>
            <w:tcW w:w="554" w:type="pct"/>
            <w:shd w:val="clear" w:color="auto" w:fill="FFFFFF" w:themeFill="background1"/>
          </w:tcPr>
          <w:p w14:paraId="0FDF810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4 766,5</w:t>
            </w:r>
          </w:p>
        </w:tc>
        <w:tc>
          <w:tcPr>
            <w:tcW w:w="438" w:type="pct"/>
            <w:shd w:val="clear" w:color="auto" w:fill="FFFFFF" w:themeFill="background1"/>
          </w:tcPr>
          <w:p w14:paraId="0C65283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12,5</w:t>
            </w:r>
          </w:p>
        </w:tc>
        <w:tc>
          <w:tcPr>
            <w:tcW w:w="439" w:type="pct"/>
            <w:shd w:val="clear" w:color="auto" w:fill="FFFFFF" w:themeFill="background1"/>
          </w:tcPr>
          <w:p w14:paraId="1FC4441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13,1</w:t>
            </w:r>
          </w:p>
        </w:tc>
        <w:tc>
          <w:tcPr>
            <w:tcW w:w="439" w:type="pct"/>
            <w:shd w:val="clear" w:color="auto" w:fill="FFFFFF" w:themeFill="background1"/>
          </w:tcPr>
          <w:p w14:paraId="4775AB4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13,1</w:t>
            </w:r>
          </w:p>
        </w:tc>
        <w:tc>
          <w:tcPr>
            <w:tcW w:w="439" w:type="pct"/>
            <w:shd w:val="clear" w:color="auto" w:fill="FFFFFF" w:themeFill="background1"/>
          </w:tcPr>
          <w:p w14:paraId="0837C897"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13,1</w:t>
            </w:r>
          </w:p>
        </w:tc>
        <w:tc>
          <w:tcPr>
            <w:tcW w:w="439" w:type="pct"/>
            <w:shd w:val="clear" w:color="auto" w:fill="FFFFFF" w:themeFill="background1"/>
          </w:tcPr>
          <w:p w14:paraId="5F16F28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13,1</w:t>
            </w:r>
          </w:p>
        </w:tc>
        <w:tc>
          <w:tcPr>
            <w:tcW w:w="440" w:type="pct"/>
            <w:shd w:val="clear" w:color="auto" w:fill="FFFFFF" w:themeFill="background1"/>
          </w:tcPr>
          <w:p w14:paraId="0E628B7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13,0</w:t>
            </w:r>
          </w:p>
        </w:tc>
      </w:tr>
      <w:tr w:rsidR="00D6502F" w:rsidRPr="005B32C3" w14:paraId="149F5B27" w14:textId="77777777" w:rsidTr="0091045E">
        <w:trPr>
          <w:trHeight w:val="64"/>
        </w:trPr>
        <w:tc>
          <w:tcPr>
            <w:tcW w:w="1812" w:type="pct"/>
            <w:shd w:val="clear" w:color="auto" w:fill="FFFFFF" w:themeFill="background1"/>
          </w:tcPr>
          <w:p w14:paraId="6CC486B2"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19.=9. Intressikulu</w:t>
            </w:r>
          </w:p>
        </w:tc>
        <w:tc>
          <w:tcPr>
            <w:tcW w:w="554" w:type="pct"/>
            <w:shd w:val="clear" w:color="auto" w:fill="FFFFFF" w:themeFill="background1"/>
          </w:tcPr>
          <w:p w14:paraId="4A704DD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130,5</w:t>
            </w:r>
          </w:p>
        </w:tc>
        <w:tc>
          <w:tcPr>
            <w:tcW w:w="438" w:type="pct"/>
            <w:shd w:val="clear" w:color="auto" w:fill="FFFFFF" w:themeFill="background1"/>
          </w:tcPr>
          <w:p w14:paraId="51669EE6"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0,3</w:t>
            </w:r>
          </w:p>
        </w:tc>
        <w:tc>
          <w:tcPr>
            <w:tcW w:w="439" w:type="pct"/>
            <w:shd w:val="clear" w:color="auto" w:fill="FFFFFF" w:themeFill="background1"/>
          </w:tcPr>
          <w:p w14:paraId="68EAB21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0EBE588C"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3757BDF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3C1E7A2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40" w:type="pct"/>
            <w:shd w:val="clear" w:color="auto" w:fill="FFFFFF" w:themeFill="background1"/>
          </w:tcPr>
          <w:p w14:paraId="7841EFF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r>
      <w:tr w:rsidR="00D6502F" w:rsidRPr="005B32C3" w14:paraId="36F34098" w14:textId="77777777" w:rsidTr="0091045E">
        <w:trPr>
          <w:trHeight w:val="64"/>
        </w:trPr>
        <w:tc>
          <w:tcPr>
            <w:tcW w:w="1812" w:type="pct"/>
            <w:shd w:val="clear" w:color="auto" w:fill="FFFFFF" w:themeFill="background1"/>
          </w:tcPr>
          <w:p w14:paraId="4078B638"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20. Subsiidiumid</w:t>
            </w:r>
          </w:p>
        </w:tc>
        <w:tc>
          <w:tcPr>
            <w:tcW w:w="554" w:type="pct"/>
            <w:shd w:val="clear" w:color="auto" w:fill="FFFFFF" w:themeFill="background1"/>
          </w:tcPr>
          <w:p w14:paraId="71F34E05"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273,2</w:t>
            </w:r>
          </w:p>
        </w:tc>
        <w:tc>
          <w:tcPr>
            <w:tcW w:w="438" w:type="pct"/>
            <w:shd w:val="clear" w:color="auto" w:fill="FFFFFF" w:themeFill="background1"/>
          </w:tcPr>
          <w:p w14:paraId="1E05013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0,7</w:t>
            </w:r>
          </w:p>
        </w:tc>
        <w:tc>
          <w:tcPr>
            <w:tcW w:w="439" w:type="pct"/>
            <w:shd w:val="clear" w:color="auto" w:fill="FFFFFF" w:themeFill="background1"/>
          </w:tcPr>
          <w:p w14:paraId="410B738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6F5B6A1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2100E33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39" w:type="pct"/>
            <w:shd w:val="clear" w:color="auto" w:fill="FFFFFF" w:themeFill="background1"/>
          </w:tcPr>
          <w:p w14:paraId="3A19BB7A"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c>
          <w:tcPr>
            <w:tcW w:w="440" w:type="pct"/>
            <w:shd w:val="clear" w:color="auto" w:fill="FFFFFF" w:themeFill="background1"/>
          </w:tcPr>
          <w:p w14:paraId="083A12E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r>
      <w:tr w:rsidR="00D6502F" w:rsidRPr="005B32C3" w14:paraId="5FB33ECB" w14:textId="77777777" w:rsidTr="0091045E">
        <w:trPr>
          <w:trHeight w:val="64"/>
        </w:trPr>
        <w:tc>
          <w:tcPr>
            <w:tcW w:w="1812" w:type="pct"/>
            <w:shd w:val="clear" w:color="auto" w:fill="FFFFFF" w:themeFill="background1"/>
          </w:tcPr>
          <w:p w14:paraId="2D01CE8D"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21. Kapitali kogumahutus</w:t>
            </w:r>
          </w:p>
        </w:tc>
        <w:tc>
          <w:tcPr>
            <w:tcW w:w="554" w:type="pct"/>
            <w:shd w:val="clear" w:color="auto" w:fill="FFFFFF" w:themeFill="background1"/>
          </w:tcPr>
          <w:p w14:paraId="395DCE1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2 400,1</w:t>
            </w:r>
          </w:p>
        </w:tc>
        <w:tc>
          <w:tcPr>
            <w:tcW w:w="438" w:type="pct"/>
            <w:shd w:val="clear" w:color="auto" w:fill="FFFFFF" w:themeFill="background1"/>
          </w:tcPr>
          <w:p w14:paraId="5EB729A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6,3</w:t>
            </w:r>
          </w:p>
        </w:tc>
        <w:tc>
          <w:tcPr>
            <w:tcW w:w="439" w:type="pct"/>
            <w:shd w:val="clear" w:color="auto" w:fill="FFFFFF" w:themeFill="background1"/>
          </w:tcPr>
          <w:p w14:paraId="33C5F6D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6,7</w:t>
            </w:r>
          </w:p>
        </w:tc>
        <w:tc>
          <w:tcPr>
            <w:tcW w:w="439" w:type="pct"/>
            <w:shd w:val="clear" w:color="auto" w:fill="FFFFFF" w:themeFill="background1"/>
          </w:tcPr>
          <w:p w14:paraId="4C9A48C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7,4</w:t>
            </w:r>
          </w:p>
        </w:tc>
        <w:tc>
          <w:tcPr>
            <w:tcW w:w="439" w:type="pct"/>
            <w:shd w:val="clear" w:color="auto" w:fill="FFFFFF" w:themeFill="background1"/>
          </w:tcPr>
          <w:p w14:paraId="55E7C60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6,8</w:t>
            </w:r>
          </w:p>
        </w:tc>
        <w:tc>
          <w:tcPr>
            <w:tcW w:w="439" w:type="pct"/>
            <w:shd w:val="clear" w:color="auto" w:fill="FFFFFF" w:themeFill="background1"/>
          </w:tcPr>
          <w:p w14:paraId="37A3CC8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6,6</w:t>
            </w:r>
          </w:p>
        </w:tc>
        <w:tc>
          <w:tcPr>
            <w:tcW w:w="440" w:type="pct"/>
            <w:shd w:val="clear" w:color="auto" w:fill="FFFFFF" w:themeFill="background1"/>
          </w:tcPr>
          <w:p w14:paraId="21EB6CA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5,8</w:t>
            </w:r>
          </w:p>
        </w:tc>
      </w:tr>
      <w:tr w:rsidR="00D6502F" w:rsidRPr="005B32C3" w14:paraId="63AC7DB8" w14:textId="77777777" w:rsidTr="0091045E">
        <w:trPr>
          <w:trHeight w:val="64"/>
        </w:trPr>
        <w:tc>
          <w:tcPr>
            <w:tcW w:w="1812" w:type="pct"/>
            <w:shd w:val="clear" w:color="auto" w:fill="FFFFFF" w:themeFill="background1"/>
          </w:tcPr>
          <w:p w14:paraId="7A7CD792"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22. Kapitalisiirded</w:t>
            </w:r>
          </w:p>
        </w:tc>
        <w:tc>
          <w:tcPr>
            <w:tcW w:w="554" w:type="pct"/>
            <w:shd w:val="clear" w:color="auto" w:fill="FFFFFF" w:themeFill="background1"/>
          </w:tcPr>
          <w:p w14:paraId="2266F67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189,5</w:t>
            </w:r>
          </w:p>
        </w:tc>
        <w:tc>
          <w:tcPr>
            <w:tcW w:w="438" w:type="pct"/>
            <w:shd w:val="clear" w:color="auto" w:fill="FFFFFF" w:themeFill="background1"/>
          </w:tcPr>
          <w:p w14:paraId="630A524D"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0,5</w:t>
            </w:r>
          </w:p>
        </w:tc>
        <w:tc>
          <w:tcPr>
            <w:tcW w:w="439" w:type="pct"/>
            <w:shd w:val="clear" w:color="auto" w:fill="FFFFFF" w:themeFill="background1"/>
          </w:tcPr>
          <w:p w14:paraId="1E0445B7"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0,8</w:t>
            </w:r>
          </w:p>
        </w:tc>
        <w:tc>
          <w:tcPr>
            <w:tcW w:w="439" w:type="pct"/>
            <w:shd w:val="clear" w:color="auto" w:fill="FFFFFF" w:themeFill="background1"/>
          </w:tcPr>
          <w:p w14:paraId="24F34CF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0,7</w:t>
            </w:r>
          </w:p>
        </w:tc>
        <w:tc>
          <w:tcPr>
            <w:tcW w:w="439" w:type="pct"/>
            <w:shd w:val="clear" w:color="auto" w:fill="FFFFFF" w:themeFill="background1"/>
          </w:tcPr>
          <w:p w14:paraId="24DD084F"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0,9</w:t>
            </w:r>
          </w:p>
        </w:tc>
        <w:tc>
          <w:tcPr>
            <w:tcW w:w="439" w:type="pct"/>
            <w:shd w:val="clear" w:color="auto" w:fill="FFFFFF" w:themeFill="background1"/>
          </w:tcPr>
          <w:p w14:paraId="4E949158"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0,8</w:t>
            </w:r>
          </w:p>
        </w:tc>
        <w:tc>
          <w:tcPr>
            <w:tcW w:w="440" w:type="pct"/>
            <w:shd w:val="clear" w:color="auto" w:fill="FFFFFF" w:themeFill="background1"/>
          </w:tcPr>
          <w:p w14:paraId="3498C439"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0,6</w:t>
            </w:r>
          </w:p>
        </w:tc>
      </w:tr>
      <w:tr w:rsidR="00D6502F" w:rsidRPr="005B32C3" w14:paraId="4CB0BEFE" w14:textId="77777777" w:rsidTr="0091045E">
        <w:trPr>
          <w:trHeight w:val="64"/>
        </w:trPr>
        <w:tc>
          <w:tcPr>
            <w:tcW w:w="1812" w:type="pct"/>
            <w:shd w:val="clear" w:color="auto" w:fill="FFFFFF" w:themeFill="background1"/>
          </w:tcPr>
          <w:p w14:paraId="6B5FF2D4"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23. Muud kulud</w:t>
            </w:r>
          </w:p>
        </w:tc>
        <w:tc>
          <w:tcPr>
            <w:tcW w:w="554" w:type="pct"/>
            <w:shd w:val="clear" w:color="auto" w:fill="FFFFFF" w:themeFill="background1"/>
          </w:tcPr>
          <w:p w14:paraId="5AF399F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761,1</w:t>
            </w:r>
          </w:p>
        </w:tc>
        <w:tc>
          <w:tcPr>
            <w:tcW w:w="438" w:type="pct"/>
            <w:shd w:val="clear" w:color="auto" w:fill="FFFFFF" w:themeFill="background1"/>
          </w:tcPr>
          <w:p w14:paraId="4E656DD2"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2,0</w:t>
            </w:r>
          </w:p>
        </w:tc>
        <w:tc>
          <w:tcPr>
            <w:tcW w:w="439" w:type="pct"/>
            <w:shd w:val="clear" w:color="auto" w:fill="FFFFFF" w:themeFill="background1"/>
          </w:tcPr>
          <w:p w14:paraId="2432DEC4"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2,0</w:t>
            </w:r>
          </w:p>
        </w:tc>
        <w:tc>
          <w:tcPr>
            <w:tcW w:w="439" w:type="pct"/>
            <w:shd w:val="clear" w:color="auto" w:fill="FFFFFF" w:themeFill="background1"/>
          </w:tcPr>
          <w:p w14:paraId="4E98D800"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2,0</w:t>
            </w:r>
          </w:p>
        </w:tc>
        <w:tc>
          <w:tcPr>
            <w:tcW w:w="439" w:type="pct"/>
            <w:shd w:val="clear" w:color="auto" w:fill="FFFFFF" w:themeFill="background1"/>
          </w:tcPr>
          <w:p w14:paraId="58A346D3"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2,0</w:t>
            </w:r>
          </w:p>
        </w:tc>
        <w:tc>
          <w:tcPr>
            <w:tcW w:w="439" w:type="pct"/>
            <w:shd w:val="clear" w:color="auto" w:fill="FFFFFF" w:themeFill="background1"/>
          </w:tcPr>
          <w:p w14:paraId="0AE0E9CB"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2,0</w:t>
            </w:r>
          </w:p>
        </w:tc>
        <w:tc>
          <w:tcPr>
            <w:tcW w:w="440" w:type="pct"/>
            <w:shd w:val="clear" w:color="auto" w:fill="FFFFFF" w:themeFill="background1"/>
          </w:tcPr>
          <w:p w14:paraId="7175BBC1" w14:textId="77777777" w:rsidR="00D6502F" w:rsidRPr="005B32C3" w:rsidRDefault="00D6502F" w:rsidP="00011689">
            <w:pPr>
              <w:pStyle w:val="Tabelitekst"/>
              <w:jc w:val="center"/>
              <w:rPr>
                <w:rFonts w:asciiTheme="majorHAnsi" w:eastAsia="Noto Sans Symbols" w:hAnsiTheme="majorHAnsi" w:cstheme="majorHAnsi"/>
                <w:iCs/>
                <w:szCs w:val="20"/>
              </w:rPr>
            </w:pPr>
            <w:r w:rsidRPr="005B32C3">
              <w:t>1,9</w:t>
            </w:r>
          </w:p>
        </w:tc>
      </w:tr>
      <w:tr w:rsidR="005830BB" w:rsidRPr="005B32C3" w14:paraId="75D4C88F" w14:textId="77777777" w:rsidTr="0091045E">
        <w:trPr>
          <w:trHeight w:val="64"/>
        </w:trPr>
        <w:tc>
          <w:tcPr>
            <w:tcW w:w="1812" w:type="pct"/>
            <w:shd w:val="clear" w:color="auto" w:fill="FFFFFF" w:themeFill="background1"/>
          </w:tcPr>
          <w:p w14:paraId="339BF50F" w14:textId="6D9E7CED" w:rsidR="005830BB" w:rsidRPr="005830BB" w:rsidRDefault="005830BB" w:rsidP="005830BB">
            <w:pPr>
              <w:pStyle w:val="Tabelitekst"/>
              <w:rPr>
                <w:rFonts w:asciiTheme="majorHAnsi" w:eastAsia="Noto Sans Symbols" w:hAnsiTheme="majorHAnsi" w:cstheme="majorHAnsi"/>
                <w:szCs w:val="20"/>
              </w:rPr>
            </w:pPr>
            <w:r w:rsidRPr="005830BB">
              <w:rPr>
                <w:rFonts w:asciiTheme="majorHAnsi" w:eastAsia="Noto Sans Symbols" w:hAnsiTheme="majorHAnsi" w:cstheme="majorHAnsi"/>
                <w:szCs w:val="20"/>
              </w:rPr>
              <w:t>24. Muud kapitalikulud</w:t>
            </w:r>
          </w:p>
        </w:tc>
        <w:tc>
          <w:tcPr>
            <w:tcW w:w="554" w:type="pct"/>
            <w:shd w:val="clear" w:color="auto" w:fill="FFFFFF" w:themeFill="background1"/>
          </w:tcPr>
          <w:p w14:paraId="011511AD" w14:textId="438B6B7B" w:rsidR="005830BB" w:rsidRPr="005830BB" w:rsidRDefault="005830BB" w:rsidP="005830BB">
            <w:pPr>
              <w:pStyle w:val="Tabelitekst"/>
              <w:jc w:val="center"/>
              <w:rPr>
                <w:rFonts w:asciiTheme="majorHAnsi" w:eastAsia="Noto Sans Symbols" w:hAnsiTheme="majorHAnsi" w:cstheme="majorHAnsi"/>
                <w:iCs/>
                <w:szCs w:val="20"/>
              </w:rPr>
            </w:pPr>
            <w:r w:rsidRPr="005830BB">
              <w:t>245,2</w:t>
            </w:r>
          </w:p>
        </w:tc>
        <w:tc>
          <w:tcPr>
            <w:tcW w:w="438" w:type="pct"/>
            <w:shd w:val="clear" w:color="auto" w:fill="FFFFFF" w:themeFill="background1"/>
          </w:tcPr>
          <w:p w14:paraId="2053C96E" w14:textId="63C12714" w:rsidR="005830BB" w:rsidRPr="005830BB" w:rsidRDefault="005830BB" w:rsidP="005830BB">
            <w:pPr>
              <w:pStyle w:val="Tabelitekst"/>
              <w:jc w:val="center"/>
              <w:rPr>
                <w:rFonts w:asciiTheme="majorHAnsi" w:eastAsia="Noto Sans Symbols" w:hAnsiTheme="majorHAnsi" w:cstheme="majorHAnsi"/>
                <w:iCs/>
                <w:szCs w:val="20"/>
              </w:rPr>
            </w:pPr>
            <w:r w:rsidRPr="005830BB">
              <w:t>0,6</w:t>
            </w:r>
          </w:p>
        </w:tc>
        <w:tc>
          <w:tcPr>
            <w:tcW w:w="439" w:type="pct"/>
            <w:shd w:val="clear" w:color="auto" w:fill="FFFFFF" w:themeFill="background1"/>
          </w:tcPr>
          <w:p w14:paraId="4963418D" w14:textId="4FAF0F27" w:rsidR="005830BB" w:rsidRPr="005830BB" w:rsidRDefault="005830BB" w:rsidP="005830BB">
            <w:pPr>
              <w:pStyle w:val="Tabelitekst"/>
              <w:jc w:val="center"/>
              <w:rPr>
                <w:rFonts w:asciiTheme="majorHAnsi" w:eastAsia="Noto Sans Symbols" w:hAnsiTheme="majorHAnsi" w:cstheme="majorHAnsi"/>
                <w:iCs/>
                <w:szCs w:val="20"/>
              </w:rPr>
            </w:pPr>
            <w:r w:rsidRPr="005830BB">
              <w:t>0</w:t>
            </w:r>
          </w:p>
        </w:tc>
        <w:tc>
          <w:tcPr>
            <w:tcW w:w="439" w:type="pct"/>
            <w:shd w:val="clear" w:color="auto" w:fill="FFFFFF" w:themeFill="background1"/>
          </w:tcPr>
          <w:p w14:paraId="7FD6933A" w14:textId="371A0BC7" w:rsidR="005830BB" w:rsidRPr="005830BB" w:rsidRDefault="005830BB" w:rsidP="005830BB">
            <w:pPr>
              <w:pStyle w:val="Tabelitekst"/>
              <w:jc w:val="center"/>
              <w:rPr>
                <w:rFonts w:asciiTheme="majorHAnsi" w:eastAsia="Noto Sans Symbols" w:hAnsiTheme="majorHAnsi" w:cstheme="majorHAnsi"/>
                <w:iCs/>
                <w:szCs w:val="20"/>
              </w:rPr>
            </w:pPr>
            <w:r w:rsidRPr="005830BB">
              <w:t>0</w:t>
            </w:r>
          </w:p>
        </w:tc>
        <w:tc>
          <w:tcPr>
            <w:tcW w:w="439" w:type="pct"/>
            <w:shd w:val="clear" w:color="auto" w:fill="FFFFFF" w:themeFill="background1"/>
          </w:tcPr>
          <w:p w14:paraId="65DB07DD" w14:textId="018F4A52" w:rsidR="005830BB" w:rsidRPr="005830BB" w:rsidRDefault="005830BB" w:rsidP="005830BB">
            <w:pPr>
              <w:pStyle w:val="Tabelitekst"/>
              <w:jc w:val="center"/>
              <w:rPr>
                <w:rFonts w:asciiTheme="majorHAnsi" w:eastAsia="Noto Sans Symbols" w:hAnsiTheme="majorHAnsi" w:cstheme="majorHAnsi"/>
                <w:iCs/>
                <w:szCs w:val="20"/>
              </w:rPr>
            </w:pPr>
            <w:r w:rsidRPr="005830BB">
              <w:t>0</w:t>
            </w:r>
          </w:p>
        </w:tc>
        <w:tc>
          <w:tcPr>
            <w:tcW w:w="439" w:type="pct"/>
            <w:shd w:val="clear" w:color="auto" w:fill="FFFFFF" w:themeFill="background1"/>
          </w:tcPr>
          <w:p w14:paraId="1EC9836D" w14:textId="6238013C" w:rsidR="005830BB" w:rsidRPr="005830BB" w:rsidRDefault="005830BB" w:rsidP="005830BB">
            <w:pPr>
              <w:pStyle w:val="Tabelitekst"/>
              <w:jc w:val="center"/>
              <w:rPr>
                <w:rFonts w:asciiTheme="majorHAnsi" w:eastAsia="Noto Sans Symbols" w:hAnsiTheme="majorHAnsi" w:cstheme="majorHAnsi"/>
                <w:iCs/>
                <w:szCs w:val="20"/>
              </w:rPr>
            </w:pPr>
            <w:r w:rsidRPr="005830BB">
              <w:t>0</w:t>
            </w:r>
          </w:p>
        </w:tc>
        <w:tc>
          <w:tcPr>
            <w:tcW w:w="440" w:type="pct"/>
            <w:shd w:val="clear" w:color="auto" w:fill="FFFFFF" w:themeFill="background1"/>
          </w:tcPr>
          <w:p w14:paraId="33C3B3C8" w14:textId="6A996A80" w:rsidR="005830BB" w:rsidRPr="005830BB" w:rsidRDefault="005830BB" w:rsidP="005830BB">
            <w:pPr>
              <w:pStyle w:val="Tabelitekst"/>
              <w:jc w:val="center"/>
              <w:rPr>
                <w:rFonts w:asciiTheme="majorHAnsi" w:eastAsia="Noto Sans Symbols" w:hAnsiTheme="majorHAnsi" w:cstheme="majorHAnsi"/>
                <w:iCs/>
                <w:szCs w:val="20"/>
              </w:rPr>
            </w:pPr>
            <w:r w:rsidRPr="005830BB">
              <w:t>0</w:t>
            </w:r>
          </w:p>
        </w:tc>
      </w:tr>
      <w:tr w:rsidR="005830BB" w:rsidRPr="005B32C3" w14:paraId="17CEA819" w14:textId="77777777" w:rsidTr="0091045E">
        <w:trPr>
          <w:trHeight w:val="64"/>
        </w:trPr>
        <w:tc>
          <w:tcPr>
            <w:tcW w:w="1812" w:type="pct"/>
            <w:shd w:val="clear" w:color="auto" w:fill="FFFFFF" w:themeFill="background1"/>
          </w:tcPr>
          <w:p w14:paraId="34FFCF77" w14:textId="1A979030" w:rsidR="005830BB" w:rsidRPr="005830BB" w:rsidRDefault="005830BB" w:rsidP="005830BB">
            <w:pPr>
              <w:pStyle w:val="Tabelitekst"/>
              <w:rPr>
                <w:rFonts w:asciiTheme="majorHAnsi" w:eastAsia="Noto Sans Symbols" w:hAnsiTheme="majorHAnsi" w:cstheme="majorHAnsi"/>
                <w:szCs w:val="20"/>
              </w:rPr>
            </w:pPr>
            <w:r w:rsidRPr="005830BB">
              <w:rPr>
                <w:rFonts w:asciiTheme="majorHAnsi" w:eastAsia="Noto Sans Symbols" w:hAnsiTheme="majorHAnsi" w:cstheme="majorHAnsi"/>
                <w:szCs w:val="20"/>
              </w:rPr>
              <w:t>25.=7. Kulud kokku</w:t>
            </w:r>
          </w:p>
        </w:tc>
        <w:tc>
          <w:tcPr>
            <w:tcW w:w="554" w:type="pct"/>
            <w:shd w:val="clear" w:color="auto" w:fill="FFFFFF" w:themeFill="background1"/>
          </w:tcPr>
          <w:p w14:paraId="54C6D87A" w14:textId="43833331" w:rsidR="005830BB" w:rsidRPr="005830BB" w:rsidRDefault="005830BB" w:rsidP="005830BB">
            <w:pPr>
              <w:pStyle w:val="Tabelitekst"/>
              <w:jc w:val="center"/>
            </w:pPr>
            <w:r w:rsidRPr="005830BB">
              <w:t>16 457,2</w:t>
            </w:r>
          </w:p>
        </w:tc>
        <w:tc>
          <w:tcPr>
            <w:tcW w:w="438" w:type="pct"/>
            <w:shd w:val="clear" w:color="auto" w:fill="FFFFFF" w:themeFill="background1"/>
          </w:tcPr>
          <w:p w14:paraId="6B6BAEC3" w14:textId="1B4FA9A8" w:rsidR="005830BB" w:rsidRPr="005830BB" w:rsidRDefault="005830BB" w:rsidP="005830BB">
            <w:pPr>
              <w:pStyle w:val="Tabelitekst"/>
              <w:jc w:val="center"/>
            </w:pPr>
            <w:r w:rsidRPr="005830BB">
              <w:t>43,1</w:t>
            </w:r>
          </w:p>
        </w:tc>
        <w:tc>
          <w:tcPr>
            <w:tcW w:w="439" w:type="pct"/>
            <w:shd w:val="clear" w:color="auto" w:fill="FFFFFF" w:themeFill="background1"/>
          </w:tcPr>
          <w:p w14:paraId="1D1C6501" w14:textId="5A2C571D" w:rsidR="005830BB" w:rsidRPr="005830BB" w:rsidRDefault="005830BB" w:rsidP="005830BB">
            <w:pPr>
              <w:pStyle w:val="Tabelitekst"/>
              <w:jc w:val="center"/>
            </w:pPr>
            <w:r w:rsidRPr="005830BB">
              <w:t>44,9</w:t>
            </w:r>
          </w:p>
        </w:tc>
        <w:tc>
          <w:tcPr>
            <w:tcW w:w="439" w:type="pct"/>
            <w:shd w:val="clear" w:color="auto" w:fill="FFFFFF" w:themeFill="background1"/>
          </w:tcPr>
          <w:p w14:paraId="655B9C12" w14:textId="7216DF81" w:rsidR="005830BB" w:rsidRPr="005830BB" w:rsidRDefault="005830BB" w:rsidP="005830BB">
            <w:pPr>
              <w:pStyle w:val="Tabelitekst"/>
              <w:jc w:val="center"/>
            </w:pPr>
            <w:r w:rsidRPr="005830BB">
              <w:t>44,9</w:t>
            </w:r>
          </w:p>
        </w:tc>
        <w:tc>
          <w:tcPr>
            <w:tcW w:w="439" w:type="pct"/>
            <w:shd w:val="clear" w:color="auto" w:fill="FFFFFF" w:themeFill="background1"/>
          </w:tcPr>
          <w:p w14:paraId="067F4E09" w14:textId="72894E3F" w:rsidR="005830BB" w:rsidRPr="005830BB" w:rsidRDefault="005830BB" w:rsidP="005830BB">
            <w:pPr>
              <w:pStyle w:val="Tabelitekst"/>
              <w:jc w:val="center"/>
            </w:pPr>
            <w:r w:rsidRPr="005830BB">
              <w:t>44,6</w:t>
            </w:r>
          </w:p>
        </w:tc>
        <w:tc>
          <w:tcPr>
            <w:tcW w:w="439" w:type="pct"/>
            <w:shd w:val="clear" w:color="auto" w:fill="FFFFFF" w:themeFill="background1"/>
          </w:tcPr>
          <w:p w14:paraId="5CE16D89" w14:textId="188BC6CB" w:rsidR="005830BB" w:rsidRPr="005830BB" w:rsidRDefault="005830BB" w:rsidP="005830BB">
            <w:pPr>
              <w:pStyle w:val="Tabelitekst"/>
              <w:jc w:val="center"/>
            </w:pPr>
            <w:r w:rsidRPr="005830BB">
              <w:t>44,0</w:t>
            </w:r>
          </w:p>
        </w:tc>
        <w:tc>
          <w:tcPr>
            <w:tcW w:w="440" w:type="pct"/>
            <w:shd w:val="clear" w:color="auto" w:fill="FFFFFF" w:themeFill="background1"/>
          </w:tcPr>
          <w:p w14:paraId="4F33F86F" w14:textId="45560F9F" w:rsidR="005830BB" w:rsidRPr="005830BB" w:rsidRDefault="005830BB" w:rsidP="005830BB">
            <w:pPr>
              <w:pStyle w:val="Tabelitekst"/>
              <w:jc w:val="center"/>
            </w:pPr>
            <w:r w:rsidRPr="005830BB">
              <w:t>42,5</w:t>
            </w:r>
          </w:p>
        </w:tc>
      </w:tr>
      <w:tr w:rsidR="005830BB" w:rsidRPr="005B32C3" w14:paraId="2D3B7C9A" w14:textId="77777777" w:rsidTr="0091045E">
        <w:trPr>
          <w:trHeight w:val="64"/>
        </w:trPr>
        <w:tc>
          <w:tcPr>
            <w:tcW w:w="1812" w:type="pct"/>
            <w:shd w:val="clear" w:color="auto" w:fill="FFFFFF" w:themeFill="background1"/>
          </w:tcPr>
          <w:p w14:paraId="7F1F0C08" w14:textId="117C4022" w:rsidR="005830BB" w:rsidRPr="005830BB" w:rsidRDefault="005830BB" w:rsidP="005830BB">
            <w:pPr>
              <w:pStyle w:val="Tabelitekst"/>
              <w:rPr>
                <w:rFonts w:asciiTheme="majorHAnsi" w:eastAsia="Noto Sans Symbols" w:hAnsiTheme="majorHAnsi" w:cstheme="majorHAnsi"/>
                <w:szCs w:val="20"/>
              </w:rPr>
            </w:pPr>
            <w:proofErr w:type="spellStart"/>
            <w:r w:rsidRPr="005830BB">
              <w:rPr>
                <w:rFonts w:asciiTheme="majorHAnsi" w:eastAsia="Noto Sans Symbols" w:hAnsiTheme="majorHAnsi" w:cstheme="majorHAnsi"/>
                <w:szCs w:val="20"/>
              </w:rPr>
              <w:t>p.m</w:t>
            </w:r>
            <w:proofErr w:type="spellEnd"/>
            <w:r w:rsidRPr="005830BB">
              <w:rPr>
                <w:rFonts w:asciiTheme="majorHAnsi" w:eastAsia="Noto Sans Symbols" w:hAnsiTheme="majorHAnsi" w:cstheme="majorHAnsi"/>
                <w:szCs w:val="20"/>
              </w:rPr>
              <w:t>. Valitsussektori tarbimine</w:t>
            </w:r>
          </w:p>
        </w:tc>
        <w:tc>
          <w:tcPr>
            <w:tcW w:w="554" w:type="pct"/>
            <w:shd w:val="clear" w:color="auto" w:fill="FFFFFF" w:themeFill="background1"/>
          </w:tcPr>
          <w:p w14:paraId="651D994C" w14:textId="4AA1F50A" w:rsidR="005830BB" w:rsidRPr="005830BB" w:rsidRDefault="005830BB" w:rsidP="005830BB">
            <w:pPr>
              <w:pStyle w:val="Tabelitekst"/>
              <w:jc w:val="center"/>
              <w:rPr>
                <w:rFonts w:asciiTheme="majorHAnsi" w:eastAsia="Noto Sans Symbols" w:hAnsiTheme="majorHAnsi" w:cstheme="majorHAnsi"/>
                <w:iCs/>
                <w:szCs w:val="20"/>
              </w:rPr>
            </w:pPr>
            <w:r w:rsidRPr="005830BB">
              <w:t>7 759,9</w:t>
            </w:r>
          </w:p>
        </w:tc>
        <w:tc>
          <w:tcPr>
            <w:tcW w:w="438" w:type="pct"/>
            <w:shd w:val="clear" w:color="auto" w:fill="FFFFFF" w:themeFill="background1"/>
          </w:tcPr>
          <w:p w14:paraId="3B8EE555" w14:textId="092DA7C2" w:rsidR="005830BB" w:rsidRPr="005830BB" w:rsidRDefault="005830BB" w:rsidP="005830BB">
            <w:pPr>
              <w:pStyle w:val="Tabelitekst"/>
              <w:jc w:val="center"/>
              <w:rPr>
                <w:rFonts w:asciiTheme="majorHAnsi" w:eastAsia="Noto Sans Symbols" w:hAnsiTheme="majorHAnsi" w:cstheme="majorHAnsi"/>
                <w:iCs/>
                <w:szCs w:val="20"/>
              </w:rPr>
            </w:pPr>
            <w:r w:rsidRPr="005830BB">
              <w:t>20,3</w:t>
            </w:r>
          </w:p>
        </w:tc>
        <w:tc>
          <w:tcPr>
            <w:tcW w:w="439" w:type="pct"/>
            <w:shd w:val="clear" w:color="auto" w:fill="FFFFFF" w:themeFill="background1"/>
          </w:tcPr>
          <w:p w14:paraId="7400B6DB" w14:textId="2FBEE6CE" w:rsidR="005830BB" w:rsidRPr="005830BB" w:rsidRDefault="005830BB" w:rsidP="005830BB">
            <w:pPr>
              <w:pStyle w:val="Tabelitekst"/>
              <w:jc w:val="center"/>
              <w:rPr>
                <w:rFonts w:asciiTheme="majorHAnsi" w:eastAsia="Noto Sans Symbols" w:hAnsiTheme="majorHAnsi" w:cstheme="majorHAnsi"/>
                <w:iCs/>
                <w:szCs w:val="20"/>
              </w:rPr>
            </w:pPr>
            <w:r w:rsidRPr="005830BB">
              <w:t>21,4</w:t>
            </w:r>
          </w:p>
        </w:tc>
        <w:tc>
          <w:tcPr>
            <w:tcW w:w="439" w:type="pct"/>
            <w:shd w:val="clear" w:color="auto" w:fill="FFFFFF" w:themeFill="background1"/>
          </w:tcPr>
          <w:p w14:paraId="5A73EC9D" w14:textId="7ABEF269" w:rsidR="005830BB" w:rsidRPr="005830BB" w:rsidRDefault="005830BB" w:rsidP="005830BB">
            <w:pPr>
              <w:pStyle w:val="Tabelitekst"/>
              <w:jc w:val="center"/>
              <w:rPr>
                <w:rFonts w:asciiTheme="majorHAnsi" w:eastAsia="Noto Sans Symbols" w:hAnsiTheme="majorHAnsi" w:cstheme="majorHAnsi"/>
                <w:iCs/>
                <w:szCs w:val="20"/>
              </w:rPr>
            </w:pPr>
            <w:r w:rsidRPr="005830BB">
              <w:t>20,7</w:t>
            </w:r>
          </w:p>
        </w:tc>
        <w:tc>
          <w:tcPr>
            <w:tcW w:w="439" w:type="pct"/>
            <w:shd w:val="clear" w:color="auto" w:fill="FFFFFF" w:themeFill="background1"/>
          </w:tcPr>
          <w:p w14:paraId="2C492305" w14:textId="1BF1F992" w:rsidR="005830BB" w:rsidRPr="005830BB" w:rsidRDefault="005830BB" w:rsidP="005830BB">
            <w:pPr>
              <w:pStyle w:val="Tabelitekst"/>
              <w:jc w:val="center"/>
              <w:rPr>
                <w:rFonts w:asciiTheme="majorHAnsi" w:eastAsia="Noto Sans Symbols" w:hAnsiTheme="majorHAnsi" w:cstheme="majorHAnsi"/>
                <w:iCs/>
                <w:szCs w:val="20"/>
              </w:rPr>
            </w:pPr>
            <w:r w:rsidRPr="005830BB">
              <w:t>20,9</w:t>
            </w:r>
          </w:p>
        </w:tc>
        <w:tc>
          <w:tcPr>
            <w:tcW w:w="439" w:type="pct"/>
            <w:shd w:val="clear" w:color="auto" w:fill="FFFFFF" w:themeFill="background1"/>
          </w:tcPr>
          <w:p w14:paraId="0CD14472" w14:textId="7884DB93" w:rsidR="005830BB" w:rsidRPr="005830BB" w:rsidRDefault="005830BB" w:rsidP="005830BB">
            <w:pPr>
              <w:pStyle w:val="Tabelitekst"/>
              <w:jc w:val="center"/>
              <w:rPr>
                <w:rFonts w:asciiTheme="majorHAnsi" w:eastAsia="Noto Sans Symbols" w:hAnsiTheme="majorHAnsi" w:cstheme="majorHAnsi"/>
                <w:iCs/>
                <w:szCs w:val="20"/>
              </w:rPr>
            </w:pPr>
            <w:r w:rsidRPr="005830BB">
              <w:t>20,5</w:t>
            </w:r>
          </w:p>
        </w:tc>
        <w:tc>
          <w:tcPr>
            <w:tcW w:w="440" w:type="pct"/>
            <w:shd w:val="clear" w:color="auto" w:fill="FFFFFF" w:themeFill="background1"/>
          </w:tcPr>
          <w:p w14:paraId="533B83C8" w14:textId="44317221" w:rsidR="005830BB" w:rsidRPr="005830BB" w:rsidRDefault="005830BB" w:rsidP="005830BB">
            <w:pPr>
              <w:pStyle w:val="Tabelitekst"/>
              <w:jc w:val="center"/>
              <w:rPr>
                <w:rFonts w:asciiTheme="majorHAnsi" w:eastAsia="Noto Sans Symbols" w:hAnsiTheme="majorHAnsi" w:cstheme="majorHAnsi"/>
                <w:iCs/>
                <w:szCs w:val="20"/>
              </w:rPr>
            </w:pPr>
            <w:r w:rsidRPr="005830BB">
              <w:t>20,2</w:t>
            </w:r>
          </w:p>
        </w:tc>
      </w:tr>
    </w:tbl>
    <w:p w14:paraId="5E27FDD4" w14:textId="77777777" w:rsidR="00D6502F" w:rsidRPr="005B32C3" w:rsidRDefault="00D6502F" w:rsidP="00D6502F">
      <w:pPr>
        <w:pStyle w:val="Allmrkusetekst"/>
      </w:pPr>
      <w:r w:rsidRPr="005B32C3">
        <w:t>Allikad: Statistikaamet, Rahandusministeerium</w:t>
      </w:r>
    </w:p>
    <w:p w14:paraId="3F419EB5" w14:textId="6E8AF4EF" w:rsidR="00D6502F" w:rsidRPr="005B32C3" w:rsidRDefault="00D6502F" w:rsidP="00D6502F">
      <w:pPr>
        <w:pStyle w:val="Pealdis"/>
      </w:pPr>
      <w:bookmarkStart w:id="248" w:name="_Ref52345428"/>
      <w:r w:rsidRPr="005B32C3">
        <w:t xml:space="preserve">Tabel </w:t>
      </w:r>
      <w:r>
        <w:fldChar w:fldCharType="begin"/>
      </w:r>
      <w:r>
        <w:instrText xml:space="preserve"> SEQ Tabel \* ARABIC </w:instrText>
      </w:r>
      <w:r>
        <w:fldChar w:fldCharType="separate"/>
      </w:r>
      <w:r w:rsidR="002206A0">
        <w:t>69</w:t>
      </w:r>
      <w:r>
        <w:fldChar w:fldCharType="end"/>
      </w:r>
      <w:bookmarkEnd w:id="248"/>
      <w:r w:rsidRPr="005B32C3">
        <w:t>. Valitsussektori kulud valitsemisfunktsioonide (COFOG) lõikes (% SKPst)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2991"/>
        <w:gridCol w:w="952"/>
        <w:gridCol w:w="853"/>
        <w:gridCol w:w="855"/>
        <w:gridCol w:w="855"/>
        <w:gridCol w:w="855"/>
        <w:gridCol w:w="853"/>
        <w:gridCol w:w="846"/>
      </w:tblGrid>
      <w:tr w:rsidR="00D6502F" w:rsidRPr="005B32C3" w14:paraId="339B9FD0" w14:textId="77777777" w:rsidTr="00011689">
        <w:trPr>
          <w:trHeight w:val="57"/>
          <w:tblHeader/>
        </w:trPr>
        <w:tc>
          <w:tcPr>
            <w:tcW w:w="1650" w:type="pct"/>
            <w:shd w:val="clear" w:color="auto" w:fill="99C9FE" w:themeFill="accent6"/>
            <w:vAlign w:val="center"/>
          </w:tcPr>
          <w:p w14:paraId="537266C9" w14:textId="77777777" w:rsidR="00D6502F" w:rsidRPr="005B32C3" w:rsidRDefault="00D6502F" w:rsidP="00011689">
            <w:pPr>
              <w:pStyle w:val="Tabelitekst"/>
              <w:rPr>
                <w:rFonts w:asciiTheme="majorHAnsi" w:eastAsia="Noto Sans Symbols" w:hAnsiTheme="majorHAnsi" w:cstheme="majorHAnsi"/>
                <w:b/>
                <w:bCs w:val="0"/>
                <w:szCs w:val="20"/>
              </w:rPr>
            </w:pPr>
          </w:p>
        </w:tc>
        <w:tc>
          <w:tcPr>
            <w:tcW w:w="525" w:type="pct"/>
            <w:shd w:val="clear" w:color="auto" w:fill="99C9FE" w:themeFill="accent6"/>
            <w:vAlign w:val="center"/>
          </w:tcPr>
          <w:p w14:paraId="66DE0F79"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Noto Sans Symbols" w:hAnsiTheme="majorHAnsi" w:cstheme="majorHAnsi"/>
                <w:b/>
                <w:bCs w:val="0"/>
                <w:szCs w:val="20"/>
              </w:rPr>
              <w:t>COFOG kood</w:t>
            </w:r>
          </w:p>
        </w:tc>
        <w:tc>
          <w:tcPr>
            <w:tcW w:w="471" w:type="pct"/>
            <w:shd w:val="clear" w:color="auto" w:fill="99C9FE" w:themeFill="accent6"/>
            <w:vAlign w:val="center"/>
          </w:tcPr>
          <w:p w14:paraId="700488B8"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Noto Sans Symbols" w:hAnsiTheme="majorHAnsi" w:cstheme="majorHAnsi"/>
                <w:b/>
                <w:bCs w:val="0"/>
                <w:szCs w:val="20"/>
              </w:rPr>
              <w:t>2023</w:t>
            </w:r>
          </w:p>
        </w:tc>
        <w:tc>
          <w:tcPr>
            <w:tcW w:w="472" w:type="pct"/>
            <w:shd w:val="clear" w:color="auto" w:fill="99C9FE" w:themeFill="accent6"/>
            <w:vAlign w:val="center"/>
          </w:tcPr>
          <w:p w14:paraId="78FDED08"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Noto Sans Symbols" w:hAnsiTheme="majorHAnsi" w:cstheme="majorHAnsi"/>
                <w:b/>
                <w:bCs w:val="0"/>
                <w:szCs w:val="20"/>
              </w:rPr>
              <w:t>2024</w:t>
            </w:r>
          </w:p>
        </w:tc>
        <w:tc>
          <w:tcPr>
            <w:tcW w:w="472" w:type="pct"/>
            <w:shd w:val="clear" w:color="auto" w:fill="99C9FE" w:themeFill="accent6"/>
            <w:vAlign w:val="center"/>
          </w:tcPr>
          <w:p w14:paraId="407B4537"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Noto Sans Symbols" w:hAnsiTheme="majorHAnsi" w:cstheme="majorHAnsi"/>
                <w:b/>
                <w:bCs w:val="0"/>
                <w:szCs w:val="20"/>
              </w:rPr>
              <w:t>2025</w:t>
            </w:r>
          </w:p>
        </w:tc>
        <w:tc>
          <w:tcPr>
            <w:tcW w:w="472" w:type="pct"/>
            <w:shd w:val="clear" w:color="auto" w:fill="99C9FE" w:themeFill="accent6"/>
            <w:vAlign w:val="center"/>
          </w:tcPr>
          <w:p w14:paraId="541B2BD1"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Noto Sans Symbols" w:hAnsiTheme="majorHAnsi" w:cstheme="majorHAnsi"/>
                <w:b/>
                <w:bCs w:val="0"/>
                <w:szCs w:val="20"/>
              </w:rPr>
              <w:t>2026</w:t>
            </w:r>
          </w:p>
        </w:tc>
        <w:tc>
          <w:tcPr>
            <w:tcW w:w="471" w:type="pct"/>
            <w:shd w:val="clear" w:color="auto" w:fill="99C9FE" w:themeFill="accent6"/>
            <w:vAlign w:val="center"/>
          </w:tcPr>
          <w:p w14:paraId="316CCCCA"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Noto Sans Symbols" w:hAnsiTheme="majorHAnsi" w:cstheme="majorHAnsi"/>
                <w:b/>
                <w:bCs w:val="0"/>
                <w:szCs w:val="20"/>
              </w:rPr>
              <w:t>2027</w:t>
            </w:r>
          </w:p>
        </w:tc>
        <w:tc>
          <w:tcPr>
            <w:tcW w:w="467" w:type="pct"/>
            <w:shd w:val="clear" w:color="auto" w:fill="99C9FE" w:themeFill="accent6"/>
            <w:vAlign w:val="center"/>
          </w:tcPr>
          <w:p w14:paraId="35F92F62" w14:textId="77777777" w:rsidR="00D6502F" w:rsidRPr="005B32C3" w:rsidRDefault="00D6502F" w:rsidP="00011689">
            <w:pPr>
              <w:pStyle w:val="Tabelitekst"/>
              <w:jc w:val="center"/>
              <w:rPr>
                <w:rFonts w:asciiTheme="majorHAnsi" w:eastAsia="Noto Sans Symbols" w:hAnsiTheme="majorHAnsi" w:cstheme="majorHAnsi"/>
                <w:b/>
                <w:bCs w:val="0"/>
                <w:szCs w:val="20"/>
              </w:rPr>
            </w:pPr>
            <w:r w:rsidRPr="005B32C3">
              <w:rPr>
                <w:rFonts w:asciiTheme="majorHAnsi" w:eastAsia="Noto Sans Symbols" w:hAnsiTheme="majorHAnsi" w:cstheme="majorHAnsi"/>
                <w:b/>
                <w:bCs w:val="0"/>
                <w:szCs w:val="20"/>
              </w:rPr>
              <w:t>2028</w:t>
            </w:r>
          </w:p>
        </w:tc>
      </w:tr>
      <w:tr w:rsidR="00D6502F" w:rsidRPr="005B32C3" w14:paraId="4064418E" w14:textId="77777777" w:rsidTr="00011689">
        <w:trPr>
          <w:trHeight w:val="57"/>
        </w:trPr>
        <w:tc>
          <w:tcPr>
            <w:tcW w:w="1650" w:type="pct"/>
            <w:vAlign w:val="center"/>
          </w:tcPr>
          <w:p w14:paraId="744EC6E6"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 Üldised valitsussektori teenused</w:t>
            </w:r>
          </w:p>
        </w:tc>
        <w:tc>
          <w:tcPr>
            <w:tcW w:w="525" w:type="pct"/>
          </w:tcPr>
          <w:p w14:paraId="0D316BAE"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w:t>
            </w:r>
          </w:p>
        </w:tc>
        <w:tc>
          <w:tcPr>
            <w:tcW w:w="471" w:type="pct"/>
          </w:tcPr>
          <w:p w14:paraId="3BFCAB1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4,3%</w:t>
            </w:r>
          </w:p>
        </w:tc>
        <w:tc>
          <w:tcPr>
            <w:tcW w:w="472" w:type="pct"/>
          </w:tcPr>
          <w:p w14:paraId="673C194C"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4,7%</w:t>
            </w:r>
          </w:p>
        </w:tc>
        <w:tc>
          <w:tcPr>
            <w:tcW w:w="472" w:type="pct"/>
          </w:tcPr>
          <w:p w14:paraId="07A35C31"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4,7%</w:t>
            </w:r>
          </w:p>
        </w:tc>
        <w:tc>
          <w:tcPr>
            <w:tcW w:w="472" w:type="pct"/>
          </w:tcPr>
          <w:p w14:paraId="211486A4"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4,8%</w:t>
            </w:r>
          </w:p>
        </w:tc>
        <w:tc>
          <w:tcPr>
            <w:tcW w:w="471" w:type="pct"/>
          </w:tcPr>
          <w:p w14:paraId="2B7DF5F4"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4,8%</w:t>
            </w:r>
          </w:p>
        </w:tc>
        <w:tc>
          <w:tcPr>
            <w:tcW w:w="467" w:type="pct"/>
          </w:tcPr>
          <w:p w14:paraId="1A516A3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4,5%</w:t>
            </w:r>
          </w:p>
        </w:tc>
      </w:tr>
      <w:tr w:rsidR="00D6502F" w:rsidRPr="005B32C3" w14:paraId="14AD382F" w14:textId="77777777" w:rsidTr="00011689">
        <w:trPr>
          <w:trHeight w:val="57"/>
        </w:trPr>
        <w:tc>
          <w:tcPr>
            <w:tcW w:w="1650" w:type="pct"/>
            <w:vAlign w:val="center"/>
          </w:tcPr>
          <w:p w14:paraId="6133B74E"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2. Riigikaitse</w:t>
            </w:r>
          </w:p>
        </w:tc>
        <w:tc>
          <w:tcPr>
            <w:tcW w:w="525" w:type="pct"/>
          </w:tcPr>
          <w:p w14:paraId="180C198F"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2</w:t>
            </w:r>
          </w:p>
        </w:tc>
        <w:tc>
          <w:tcPr>
            <w:tcW w:w="471" w:type="pct"/>
          </w:tcPr>
          <w:p w14:paraId="233D3DD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3,0%</w:t>
            </w:r>
          </w:p>
        </w:tc>
        <w:tc>
          <w:tcPr>
            <w:tcW w:w="472" w:type="pct"/>
          </w:tcPr>
          <w:p w14:paraId="7F7A5876"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3,7%</w:t>
            </w:r>
          </w:p>
        </w:tc>
        <w:tc>
          <w:tcPr>
            <w:tcW w:w="472" w:type="pct"/>
          </w:tcPr>
          <w:p w14:paraId="13A0B4A2"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3,5%</w:t>
            </w:r>
          </w:p>
        </w:tc>
        <w:tc>
          <w:tcPr>
            <w:tcW w:w="472" w:type="pct"/>
          </w:tcPr>
          <w:p w14:paraId="173E77CE"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4,0%</w:t>
            </w:r>
          </w:p>
        </w:tc>
        <w:tc>
          <w:tcPr>
            <w:tcW w:w="471" w:type="pct"/>
          </w:tcPr>
          <w:p w14:paraId="5286E23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3,7%</w:t>
            </w:r>
          </w:p>
        </w:tc>
        <w:tc>
          <w:tcPr>
            <w:tcW w:w="467" w:type="pct"/>
          </w:tcPr>
          <w:p w14:paraId="1BA143A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3,5%</w:t>
            </w:r>
          </w:p>
        </w:tc>
      </w:tr>
      <w:tr w:rsidR="00D6502F" w:rsidRPr="005B32C3" w14:paraId="3504A337" w14:textId="77777777" w:rsidTr="00011689">
        <w:trPr>
          <w:trHeight w:val="57"/>
        </w:trPr>
        <w:tc>
          <w:tcPr>
            <w:tcW w:w="1650" w:type="pct"/>
            <w:vAlign w:val="center"/>
          </w:tcPr>
          <w:p w14:paraId="545126BC"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3. Avalik kord ja julgeolek</w:t>
            </w:r>
          </w:p>
        </w:tc>
        <w:tc>
          <w:tcPr>
            <w:tcW w:w="525" w:type="pct"/>
          </w:tcPr>
          <w:p w14:paraId="4847D4F6"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w:t>
            </w:r>
          </w:p>
        </w:tc>
        <w:tc>
          <w:tcPr>
            <w:tcW w:w="471" w:type="pct"/>
          </w:tcPr>
          <w:p w14:paraId="06C1B2F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1,8%</w:t>
            </w:r>
          </w:p>
        </w:tc>
        <w:tc>
          <w:tcPr>
            <w:tcW w:w="472" w:type="pct"/>
          </w:tcPr>
          <w:p w14:paraId="4FFB802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1,8%</w:t>
            </w:r>
          </w:p>
        </w:tc>
        <w:tc>
          <w:tcPr>
            <w:tcW w:w="472" w:type="pct"/>
          </w:tcPr>
          <w:p w14:paraId="7E702A83"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1,8%</w:t>
            </w:r>
          </w:p>
        </w:tc>
        <w:tc>
          <w:tcPr>
            <w:tcW w:w="472" w:type="pct"/>
          </w:tcPr>
          <w:p w14:paraId="301BD55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1,7%</w:t>
            </w:r>
          </w:p>
        </w:tc>
        <w:tc>
          <w:tcPr>
            <w:tcW w:w="471" w:type="pct"/>
          </w:tcPr>
          <w:p w14:paraId="36D3ED8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1,6%</w:t>
            </w:r>
          </w:p>
        </w:tc>
        <w:tc>
          <w:tcPr>
            <w:tcW w:w="467" w:type="pct"/>
          </w:tcPr>
          <w:p w14:paraId="7B4C311A"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1,5%</w:t>
            </w:r>
          </w:p>
        </w:tc>
      </w:tr>
      <w:tr w:rsidR="00D6502F" w:rsidRPr="005B32C3" w14:paraId="389C89FB" w14:textId="77777777" w:rsidTr="00011689">
        <w:trPr>
          <w:trHeight w:val="57"/>
        </w:trPr>
        <w:tc>
          <w:tcPr>
            <w:tcW w:w="1650" w:type="pct"/>
            <w:vAlign w:val="center"/>
          </w:tcPr>
          <w:p w14:paraId="0DF636B2"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4. Majandus</w:t>
            </w:r>
          </w:p>
        </w:tc>
        <w:tc>
          <w:tcPr>
            <w:tcW w:w="525" w:type="pct"/>
          </w:tcPr>
          <w:p w14:paraId="399D099B"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w:t>
            </w:r>
          </w:p>
        </w:tc>
        <w:tc>
          <w:tcPr>
            <w:tcW w:w="471" w:type="pct"/>
          </w:tcPr>
          <w:p w14:paraId="588648F6"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5,1%</w:t>
            </w:r>
          </w:p>
        </w:tc>
        <w:tc>
          <w:tcPr>
            <w:tcW w:w="472" w:type="pct"/>
          </w:tcPr>
          <w:p w14:paraId="32A9F469"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w:t>
            </w:r>
          </w:p>
        </w:tc>
        <w:tc>
          <w:tcPr>
            <w:tcW w:w="472" w:type="pct"/>
          </w:tcPr>
          <w:p w14:paraId="3D124154"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4,7%</w:t>
            </w:r>
          </w:p>
        </w:tc>
        <w:tc>
          <w:tcPr>
            <w:tcW w:w="472" w:type="pct"/>
          </w:tcPr>
          <w:p w14:paraId="0060FD8D"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4,3%</w:t>
            </w:r>
          </w:p>
        </w:tc>
        <w:tc>
          <w:tcPr>
            <w:tcW w:w="471" w:type="pct"/>
          </w:tcPr>
          <w:p w14:paraId="23EBA90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4,2%</w:t>
            </w:r>
          </w:p>
        </w:tc>
        <w:tc>
          <w:tcPr>
            <w:tcW w:w="467" w:type="pct"/>
          </w:tcPr>
          <w:p w14:paraId="22BFF166"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3,4%</w:t>
            </w:r>
          </w:p>
        </w:tc>
      </w:tr>
      <w:tr w:rsidR="00D6502F" w:rsidRPr="005B32C3" w14:paraId="607B70D3" w14:textId="77777777" w:rsidTr="00011689">
        <w:trPr>
          <w:trHeight w:val="57"/>
        </w:trPr>
        <w:tc>
          <w:tcPr>
            <w:tcW w:w="1650" w:type="pct"/>
            <w:vAlign w:val="center"/>
          </w:tcPr>
          <w:p w14:paraId="6866374D"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5. Keskkonnakaitse</w:t>
            </w:r>
          </w:p>
        </w:tc>
        <w:tc>
          <w:tcPr>
            <w:tcW w:w="525" w:type="pct"/>
          </w:tcPr>
          <w:p w14:paraId="34646C00"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5</w:t>
            </w:r>
          </w:p>
        </w:tc>
        <w:tc>
          <w:tcPr>
            <w:tcW w:w="471" w:type="pct"/>
          </w:tcPr>
          <w:p w14:paraId="0B900C7A"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0,5%</w:t>
            </w:r>
          </w:p>
        </w:tc>
        <w:tc>
          <w:tcPr>
            <w:tcW w:w="472" w:type="pct"/>
          </w:tcPr>
          <w:p w14:paraId="303B5AF2"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0,5%</w:t>
            </w:r>
          </w:p>
        </w:tc>
        <w:tc>
          <w:tcPr>
            <w:tcW w:w="472" w:type="pct"/>
          </w:tcPr>
          <w:p w14:paraId="701CB959"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0,5%</w:t>
            </w:r>
          </w:p>
        </w:tc>
        <w:tc>
          <w:tcPr>
            <w:tcW w:w="472" w:type="pct"/>
          </w:tcPr>
          <w:p w14:paraId="18FF777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c>
          <w:tcPr>
            <w:tcW w:w="471" w:type="pct"/>
          </w:tcPr>
          <w:p w14:paraId="1B967B2E"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c>
          <w:tcPr>
            <w:tcW w:w="467" w:type="pct"/>
          </w:tcPr>
          <w:p w14:paraId="7700459C"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r>
      <w:tr w:rsidR="00D6502F" w:rsidRPr="005B32C3" w14:paraId="64F9A631" w14:textId="77777777" w:rsidTr="00011689">
        <w:trPr>
          <w:trHeight w:val="57"/>
        </w:trPr>
        <w:tc>
          <w:tcPr>
            <w:tcW w:w="1650" w:type="pct"/>
            <w:vAlign w:val="center"/>
          </w:tcPr>
          <w:p w14:paraId="7AA431EE"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6. Elamu- ja kommunaal</w:t>
            </w:r>
            <w:r w:rsidRPr="005B32C3">
              <w:rPr>
                <w:rFonts w:asciiTheme="majorHAnsi" w:eastAsia="Noto Sans Symbols" w:hAnsiTheme="majorHAnsi" w:cstheme="majorHAnsi"/>
                <w:szCs w:val="20"/>
              </w:rPr>
              <w:softHyphen/>
              <w:t>majandus</w:t>
            </w:r>
          </w:p>
        </w:tc>
        <w:tc>
          <w:tcPr>
            <w:tcW w:w="525" w:type="pct"/>
          </w:tcPr>
          <w:p w14:paraId="081C6B2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w:t>
            </w:r>
          </w:p>
        </w:tc>
        <w:tc>
          <w:tcPr>
            <w:tcW w:w="471" w:type="pct"/>
          </w:tcPr>
          <w:p w14:paraId="45477C0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c>
          <w:tcPr>
            <w:tcW w:w="472" w:type="pct"/>
          </w:tcPr>
          <w:p w14:paraId="626DEF9C"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c>
          <w:tcPr>
            <w:tcW w:w="472" w:type="pct"/>
          </w:tcPr>
          <w:p w14:paraId="2E8E100F"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c>
          <w:tcPr>
            <w:tcW w:w="472" w:type="pct"/>
          </w:tcPr>
          <w:p w14:paraId="1B0AE7DE"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c>
          <w:tcPr>
            <w:tcW w:w="471" w:type="pct"/>
          </w:tcPr>
          <w:p w14:paraId="0C6DF004"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c>
          <w:tcPr>
            <w:tcW w:w="467" w:type="pct"/>
          </w:tcPr>
          <w:p w14:paraId="709D7E0D"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0,4%</w:t>
            </w:r>
          </w:p>
        </w:tc>
      </w:tr>
      <w:tr w:rsidR="00D6502F" w:rsidRPr="005B32C3" w14:paraId="3E836F37" w14:textId="77777777" w:rsidTr="00011689">
        <w:trPr>
          <w:trHeight w:val="57"/>
        </w:trPr>
        <w:tc>
          <w:tcPr>
            <w:tcW w:w="1650" w:type="pct"/>
            <w:vAlign w:val="center"/>
          </w:tcPr>
          <w:p w14:paraId="58698E2D"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7. Tervishoid</w:t>
            </w:r>
          </w:p>
        </w:tc>
        <w:tc>
          <w:tcPr>
            <w:tcW w:w="525" w:type="pct"/>
          </w:tcPr>
          <w:p w14:paraId="64802F29"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7</w:t>
            </w:r>
          </w:p>
        </w:tc>
        <w:tc>
          <w:tcPr>
            <w:tcW w:w="471" w:type="pct"/>
          </w:tcPr>
          <w:p w14:paraId="249E176E"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6,5%</w:t>
            </w:r>
          </w:p>
        </w:tc>
        <w:tc>
          <w:tcPr>
            <w:tcW w:w="472" w:type="pct"/>
          </w:tcPr>
          <w:p w14:paraId="5FF5A123"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7,0%</w:t>
            </w:r>
          </w:p>
        </w:tc>
        <w:tc>
          <w:tcPr>
            <w:tcW w:w="472" w:type="pct"/>
          </w:tcPr>
          <w:p w14:paraId="6D33B52C"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7,0%</w:t>
            </w:r>
          </w:p>
        </w:tc>
        <w:tc>
          <w:tcPr>
            <w:tcW w:w="472" w:type="pct"/>
          </w:tcPr>
          <w:p w14:paraId="73BA43AE"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7,0%</w:t>
            </w:r>
          </w:p>
        </w:tc>
        <w:tc>
          <w:tcPr>
            <w:tcW w:w="471" w:type="pct"/>
          </w:tcPr>
          <w:p w14:paraId="4BC35D3A"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7,1%</w:t>
            </w:r>
          </w:p>
        </w:tc>
        <w:tc>
          <w:tcPr>
            <w:tcW w:w="467" w:type="pct"/>
          </w:tcPr>
          <w:p w14:paraId="20DC4D0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7,2%</w:t>
            </w:r>
          </w:p>
        </w:tc>
      </w:tr>
      <w:tr w:rsidR="00D6502F" w:rsidRPr="005B32C3" w14:paraId="7A656AB8" w14:textId="77777777" w:rsidTr="00011689">
        <w:trPr>
          <w:trHeight w:val="57"/>
        </w:trPr>
        <w:tc>
          <w:tcPr>
            <w:tcW w:w="1650" w:type="pct"/>
            <w:vAlign w:val="center"/>
          </w:tcPr>
          <w:p w14:paraId="534E65E0"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8. Vaba aeg, kultuur ja religioon</w:t>
            </w:r>
          </w:p>
        </w:tc>
        <w:tc>
          <w:tcPr>
            <w:tcW w:w="525" w:type="pct"/>
          </w:tcPr>
          <w:p w14:paraId="01A71480"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8</w:t>
            </w:r>
          </w:p>
        </w:tc>
        <w:tc>
          <w:tcPr>
            <w:tcW w:w="471" w:type="pct"/>
          </w:tcPr>
          <w:p w14:paraId="01CA28FA"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1,9%</w:t>
            </w:r>
          </w:p>
        </w:tc>
        <w:tc>
          <w:tcPr>
            <w:tcW w:w="472" w:type="pct"/>
          </w:tcPr>
          <w:p w14:paraId="4392B452"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1,9%</w:t>
            </w:r>
          </w:p>
        </w:tc>
        <w:tc>
          <w:tcPr>
            <w:tcW w:w="472" w:type="pct"/>
          </w:tcPr>
          <w:p w14:paraId="6E1C8749"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1,7%</w:t>
            </w:r>
          </w:p>
        </w:tc>
        <w:tc>
          <w:tcPr>
            <w:tcW w:w="472" w:type="pct"/>
          </w:tcPr>
          <w:p w14:paraId="577EF6C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1,7%</w:t>
            </w:r>
          </w:p>
        </w:tc>
        <w:tc>
          <w:tcPr>
            <w:tcW w:w="471" w:type="pct"/>
          </w:tcPr>
          <w:p w14:paraId="3CCE027D"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1,5%</w:t>
            </w:r>
          </w:p>
        </w:tc>
        <w:tc>
          <w:tcPr>
            <w:tcW w:w="467" w:type="pct"/>
          </w:tcPr>
          <w:p w14:paraId="4642593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1,5%</w:t>
            </w:r>
          </w:p>
        </w:tc>
      </w:tr>
      <w:tr w:rsidR="00D6502F" w:rsidRPr="005B32C3" w14:paraId="60DC321E" w14:textId="77777777" w:rsidTr="00011689">
        <w:trPr>
          <w:trHeight w:val="57"/>
        </w:trPr>
        <w:tc>
          <w:tcPr>
            <w:tcW w:w="1650" w:type="pct"/>
            <w:vAlign w:val="center"/>
          </w:tcPr>
          <w:p w14:paraId="1FBC0996"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9. Haridus</w:t>
            </w:r>
          </w:p>
        </w:tc>
        <w:tc>
          <w:tcPr>
            <w:tcW w:w="525" w:type="pct"/>
          </w:tcPr>
          <w:p w14:paraId="0BC872F9"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9</w:t>
            </w:r>
          </w:p>
        </w:tc>
        <w:tc>
          <w:tcPr>
            <w:tcW w:w="471" w:type="pct"/>
          </w:tcPr>
          <w:p w14:paraId="23EF65C5"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6,2%</w:t>
            </w:r>
          </w:p>
        </w:tc>
        <w:tc>
          <w:tcPr>
            <w:tcW w:w="472" w:type="pct"/>
          </w:tcPr>
          <w:p w14:paraId="321FE99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6,4%</w:t>
            </w:r>
          </w:p>
        </w:tc>
        <w:tc>
          <w:tcPr>
            <w:tcW w:w="472" w:type="pct"/>
          </w:tcPr>
          <w:p w14:paraId="0D513A73"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6,3%</w:t>
            </w:r>
          </w:p>
        </w:tc>
        <w:tc>
          <w:tcPr>
            <w:tcW w:w="472" w:type="pct"/>
          </w:tcPr>
          <w:p w14:paraId="003BF32C"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6,1%</w:t>
            </w:r>
          </w:p>
        </w:tc>
        <w:tc>
          <w:tcPr>
            <w:tcW w:w="471" w:type="pct"/>
          </w:tcPr>
          <w:p w14:paraId="16EC849A"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6,0%</w:t>
            </w:r>
          </w:p>
        </w:tc>
        <w:tc>
          <w:tcPr>
            <w:tcW w:w="467" w:type="pct"/>
          </w:tcPr>
          <w:p w14:paraId="0AA7C27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6,0%</w:t>
            </w:r>
          </w:p>
        </w:tc>
      </w:tr>
      <w:tr w:rsidR="00D6502F" w:rsidRPr="005B32C3" w14:paraId="0A5DF303" w14:textId="77777777" w:rsidTr="00011689">
        <w:trPr>
          <w:trHeight w:val="57"/>
        </w:trPr>
        <w:tc>
          <w:tcPr>
            <w:tcW w:w="1650" w:type="pct"/>
            <w:vAlign w:val="center"/>
          </w:tcPr>
          <w:p w14:paraId="7A7B8197"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10. Sotsiaalne kaitse</w:t>
            </w:r>
          </w:p>
        </w:tc>
        <w:tc>
          <w:tcPr>
            <w:tcW w:w="525" w:type="pct"/>
          </w:tcPr>
          <w:p w14:paraId="6F278852"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10</w:t>
            </w:r>
          </w:p>
        </w:tc>
        <w:tc>
          <w:tcPr>
            <w:tcW w:w="471" w:type="pct"/>
          </w:tcPr>
          <w:p w14:paraId="5AA5A567"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13,5%</w:t>
            </w:r>
          </w:p>
        </w:tc>
        <w:tc>
          <w:tcPr>
            <w:tcW w:w="472" w:type="pct"/>
          </w:tcPr>
          <w:p w14:paraId="1FC744C0"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14,2%</w:t>
            </w:r>
          </w:p>
        </w:tc>
        <w:tc>
          <w:tcPr>
            <w:tcW w:w="472" w:type="pct"/>
          </w:tcPr>
          <w:p w14:paraId="3AA5358B"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14,2%</w:t>
            </w:r>
          </w:p>
        </w:tc>
        <w:tc>
          <w:tcPr>
            <w:tcW w:w="472" w:type="pct"/>
          </w:tcPr>
          <w:p w14:paraId="6F03ED62"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14,2%</w:t>
            </w:r>
          </w:p>
        </w:tc>
        <w:tc>
          <w:tcPr>
            <w:tcW w:w="471" w:type="pct"/>
          </w:tcPr>
          <w:p w14:paraId="04B6CB4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14,3%</w:t>
            </w:r>
          </w:p>
        </w:tc>
        <w:tc>
          <w:tcPr>
            <w:tcW w:w="467" w:type="pct"/>
          </w:tcPr>
          <w:p w14:paraId="73A1343D"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14,2%</w:t>
            </w:r>
          </w:p>
        </w:tc>
      </w:tr>
      <w:tr w:rsidR="00D6502F" w:rsidRPr="005B32C3" w14:paraId="2EC5CA31" w14:textId="77777777" w:rsidTr="00011689">
        <w:trPr>
          <w:trHeight w:val="57"/>
        </w:trPr>
        <w:tc>
          <w:tcPr>
            <w:tcW w:w="1650" w:type="pct"/>
            <w:vAlign w:val="center"/>
          </w:tcPr>
          <w:p w14:paraId="51406E77" w14:textId="77777777" w:rsidR="00D6502F" w:rsidRPr="005B32C3" w:rsidRDefault="00D6502F" w:rsidP="00011689">
            <w:pPr>
              <w:pStyle w:val="Tabelitekst"/>
              <w:rPr>
                <w:rFonts w:asciiTheme="majorHAnsi" w:eastAsia="Noto Sans Symbols" w:hAnsiTheme="majorHAnsi" w:cstheme="majorHAnsi"/>
                <w:szCs w:val="20"/>
              </w:rPr>
            </w:pPr>
            <w:r w:rsidRPr="005B32C3">
              <w:rPr>
                <w:rFonts w:asciiTheme="majorHAnsi" w:eastAsia="Noto Sans Symbols" w:hAnsiTheme="majorHAnsi" w:cstheme="majorHAnsi"/>
                <w:szCs w:val="20"/>
              </w:rPr>
              <w:t>11. Valitsussektori kulud kokku</w:t>
            </w:r>
          </w:p>
        </w:tc>
        <w:tc>
          <w:tcPr>
            <w:tcW w:w="525" w:type="pct"/>
          </w:tcPr>
          <w:p w14:paraId="2FDAA3CC"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TE</w:t>
            </w:r>
          </w:p>
        </w:tc>
        <w:tc>
          <w:tcPr>
            <w:tcW w:w="471" w:type="pct"/>
          </w:tcPr>
          <w:p w14:paraId="71CA9768"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43,1%</w:t>
            </w:r>
          </w:p>
        </w:tc>
        <w:tc>
          <w:tcPr>
            <w:tcW w:w="472" w:type="pct"/>
          </w:tcPr>
          <w:p w14:paraId="041F69DF"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44,9%</w:t>
            </w:r>
          </w:p>
        </w:tc>
        <w:tc>
          <w:tcPr>
            <w:tcW w:w="472" w:type="pct"/>
          </w:tcPr>
          <w:p w14:paraId="442D3181"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44,9%</w:t>
            </w:r>
          </w:p>
        </w:tc>
        <w:tc>
          <w:tcPr>
            <w:tcW w:w="472" w:type="pct"/>
          </w:tcPr>
          <w:p w14:paraId="14D10320"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44,6%</w:t>
            </w:r>
          </w:p>
        </w:tc>
        <w:tc>
          <w:tcPr>
            <w:tcW w:w="471" w:type="pct"/>
          </w:tcPr>
          <w:p w14:paraId="31718D43"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44,0%</w:t>
            </w:r>
          </w:p>
        </w:tc>
        <w:tc>
          <w:tcPr>
            <w:tcW w:w="467" w:type="pct"/>
          </w:tcPr>
          <w:p w14:paraId="6C450460" w14:textId="77777777" w:rsidR="00D6502F" w:rsidRPr="005B32C3" w:rsidRDefault="00D6502F" w:rsidP="00011689">
            <w:pPr>
              <w:pStyle w:val="Tabelitekst"/>
              <w:jc w:val="center"/>
              <w:rPr>
                <w:rFonts w:asciiTheme="majorHAnsi" w:eastAsia="Noto Sans Symbols" w:hAnsiTheme="majorHAnsi" w:cstheme="majorHAnsi"/>
                <w:szCs w:val="20"/>
              </w:rPr>
            </w:pPr>
            <w:r w:rsidRPr="005B32C3">
              <w:t>42,5%</w:t>
            </w:r>
          </w:p>
        </w:tc>
      </w:tr>
    </w:tbl>
    <w:p w14:paraId="74EA8241" w14:textId="77777777" w:rsidR="00D6502F" w:rsidRPr="005B32C3" w:rsidRDefault="00D6502F" w:rsidP="00D6502F">
      <w:pPr>
        <w:pStyle w:val="Jalus"/>
        <w:rPr>
          <w:rFonts w:eastAsia="Noto Sans Symbols"/>
        </w:rPr>
      </w:pPr>
      <w:r w:rsidRPr="005B32C3">
        <w:rPr>
          <w:rFonts w:eastAsia="Noto Sans Symbols"/>
        </w:rPr>
        <w:t>Allikad: Statistikaamet, Rahandusministeerium</w:t>
      </w:r>
    </w:p>
    <w:p w14:paraId="6393EA40" w14:textId="77777777" w:rsidR="00D6502F" w:rsidRPr="006912F7" w:rsidRDefault="00D6502F" w:rsidP="00523CBB">
      <w:pPr>
        <w:pStyle w:val="111Pealkiri3tase"/>
      </w:pPr>
      <w:bookmarkStart w:id="249" w:name="_Toc178059992"/>
      <w:r w:rsidRPr="006912F7">
        <w:t>3.3.2 Keskvalitsuse eelarvepositsioon</w:t>
      </w:r>
      <w:bookmarkEnd w:id="243"/>
      <w:bookmarkEnd w:id="244"/>
      <w:bookmarkEnd w:id="245"/>
      <w:bookmarkEnd w:id="249"/>
    </w:p>
    <w:p w14:paraId="3C8E9628" w14:textId="77777777" w:rsidR="00D6502F" w:rsidRPr="00350B1D" w:rsidRDefault="00D6502F" w:rsidP="00AD1834">
      <w:pPr>
        <w:pStyle w:val="Sisutekst"/>
      </w:pPr>
      <w:r w:rsidRPr="00350B1D">
        <w:t>Valitsussektorist ca 3/4 moodustava keskvalitsuse suurimaks osaks on riigieelarvelised asutused (põhiseaduslikud institutsioonid ja ministeeriumid koos valitsemisaladega). Keskvalitsuse sektorisse kuuluvad veel riigi asutatud sihtasutused (suurima mõjuga on haiglad), peamiselt riigile teenuseid osutavad äriühingud (näiteks AS Riigi Kinnisvara) ja avalik-õiguslikud institutsioonid (näiteks ülikoolid, Eesti Rahvusringhääling).</w:t>
      </w:r>
    </w:p>
    <w:p w14:paraId="45234E81" w14:textId="0F97E5A8" w:rsidR="00D6502F" w:rsidRPr="00350B1D" w:rsidRDefault="00D6502F" w:rsidP="00D6502F">
      <w:pPr>
        <w:pStyle w:val="Pealdis"/>
      </w:pPr>
      <w:r w:rsidRPr="00350B1D">
        <w:lastRenderedPageBreak/>
        <w:t xml:space="preserve">Joonis </w:t>
      </w:r>
      <w:r>
        <w:rPr>
          <w:noProof w:val="0"/>
        </w:rPr>
        <w:fldChar w:fldCharType="begin"/>
      </w:r>
      <w:r>
        <w:instrText xml:space="preserve"> SEQ Joonis \* ARABIC </w:instrText>
      </w:r>
      <w:r>
        <w:rPr>
          <w:noProof w:val="0"/>
        </w:rPr>
        <w:fldChar w:fldCharType="separate"/>
      </w:r>
      <w:r w:rsidR="002206A0">
        <w:t>4</w:t>
      </w:r>
      <w:r>
        <w:fldChar w:fldCharType="end"/>
      </w:r>
      <w:r w:rsidRPr="00350B1D">
        <w:t>. Keskvalitsuse tulud, kulud ja eelarvepositsioon</w:t>
      </w:r>
    </w:p>
    <w:p w14:paraId="768779C3" w14:textId="77777777" w:rsidR="00D6502F" w:rsidRDefault="00D6502F" w:rsidP="0091045E">
      <w:pPr>
        <w:jc w:val="center"/>
        <w:rPr>
          <w:rStyle w:val="AllmrkusetekstMrk"/>
        </w:rPr>
      </w:pPr>
      <w:r w:rsidRPr="00350B1D">
        <w:rPr>
          <w:noProof/>
          <w:lang w:eastAsia="et-EE"/>
        </w:rPr>
        <w:drawing>
          <wp:inline distT="0" distB="0" distL="0" distR="0" wp14:anchorId="58FA3700" wp14:editId="121CE82C">
            <wp:extent cx="5759450" cy="2091186"/>
            <wp:effectExtent l="0" t="0" r="0" b="4445"/>
            <wp:docPr id="1585570948" name="Diagramm 15855709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65711F2" w14:textId="77777777" w:rsidR="00D6502F" w:rsidRDefault="00D6502F" w:rsidP="00D6502F">
      <w:pPr>
        <w:rPr>
          <w:rStyle w:val="AllmrkusetekstMrk"/>
        </w:rPr>
      </w:pPr>
      <w:r w:rsidRPr="00350B1D">
        <w:rPr>
          <w:rStyle w:val="AllmrkusetekstMrk"/>
        </w:rPr>
        <w:t>Allikas: Statistikaamet.</w:t>
      </w:r>
    </w:p>
    <w:p w14:paraId="15583E2B" w14:textId="77777777" w:rsidR="00D6502F" w:rsidRPr="00350B1D" w:rsidRDefault="00D6502F" w:rsidP="00D6502F">
      <w:r w:rsidRPr="00350B1D">
        <w:t>Keskvalitsuse tuludest moodustavad suurima osa majandusarengu suhtes sensitiivsed riigieelarve maksutulud. Sellest lähtuvalt on majandustsükli langusfaasis suurem osa eelarvepuudujäägist tulnud just riigieelarvest. Vastavalt on riigieelarve enim panustanud ka kriisieelsete aastate eelarve</w:t>
      </w:r>
      <w:r w:rsidRPr="00350B1D">
        <w:softHyphen/>
        <w:t>ülejääkidesse. Lisaks maksutuludele moodustavad keskvalitsuse tuludest suure osa ka mitte</w:t>
      </w:r>
      <w:r w:rsidRPr="00350B1D">
        <w:softHyphen/>
        <w:t xml:space="preserve">maksulised tulud, millest enamus on Euroopa Liidust laekuvad </w:t>
      </w:r>
      <w:proofErr w:type="spellStart"/>
      <w:r w:rsidRPr="00350B1D">
        <w:t>välistoetused</w:t>
      </w:r>
      <w:proofErr w:type="spellEnd"/>
      <w:r w:rsidRPr="00350B1D">
        <w:t>.</w:t>
      </w:r>
    </w:p>
    <w:p w14:paraId="7555B582" w14:textId="77777777" w:rsidR="00D6502F" w:rsidRPr="00350B1D" w:rsidRDefault="00D6502F" w:rsidP="00AD1834">
      <w:pPr>
        <w:pStyle w:val="Sisutekst"/>
      </w:pPr>
      <w:r w:rsidRPr="00350B1D">
        <w:t>Keskvalitsuse kuludest moodustavad suurima osa samuti riigieelarve kulud, millest ca 1/3 hõlmavad kulutused sotsiaalsele kaitsele (sh riiklik pensionikindlustus)</w:t>
      </w:r>
      <w:r w:rsidRPr="00350B1D">
        <w:rPr>
          <w:vertAlign w:val="superscript"/>
        </w:rPr>
        <w:footnoteReference w:id="59"/>
      </w:r>
      <w:r w:rsidRPr="00350B1D">
        <w:t>. Järgnevad kulud majandusele (sh põllumajandus ja teede ehitus) ja tervishoiule (eraldis Tervisekassale).</w:t>
      </w:r>
    </w:p>
    <w:p w14:paraId="74213DC6" w14:textId="77777777" w:rsidR="00D6502F" w:rsidRPr="00350B1D" w:rsidRDefault="00D6502F" w:rsidP="00AD1834">
      <w:pPr>
        <w:pStyle w:val="Sisutekst"/>
      </w:pPr>
      <w:r w:rsidRPr="00350B1D">
        <w:rPr>
          <w:rStyle w:val="Boldtekstis"/>
        </w:rPr>
        <w:t>Muu keskvalitsuse</w:t>
      </w:r>
      <w:r w:rsidRPr="00350B1D">
        <w:t xml:space="preserve"> eelarvepositsioon moodustub sihtasutuste, äriühingute ja avalik-õiguslike institutsioonide positsioonide koondsummana. Üks peamisi eelarvepositsiooni mõjutavaid tegureid on suuremahulised investeeringud, mis ületavad jooksva aasta tulusid. Sõltumata sellest, kas neid finantseeritakse eelmistel aastatel kogunenud reservidest või laenu abil, on mõju eelarvepositsioonile negatiivne. </w:t>
      </w:r>
      <w:bookmarkStart w:id="250" w:name="_Toc419748075"/>
      <w:r w:rsidRPr="00350B1D">
        <w:t xml:space="preserve">Muu keskvalitsuse asutuste eelarvepositsioon kõigub -0,1% ja +0,2% vahel </w:t>
      </w:r>
      <w:proofErr w:type="spellStart"/>
      <w:r w:rsidRPr="00350B1D">
        <w:t>SKPst</w:t>
      </w:r>
      <w:proofErr w:type="spellEnd"/>
      <w:r w:rsidRPr="00350B1D">
        <w:t>.</w:t>
      </w:r>
    </w:p>
    <w:p w14:paraId="3A4BD761" w14:textId="77777777" w:rsidR="00D6502F" w:rsidRPr="00AF554D" w:rsidRDefault="00D6502F" w:rsidP="00523CBB">
      <w:pPr>
        <w:pStyle w:val="1111Pealkiri4tase"/>
        <w:rPr>
          <w:highlight w:val="yellow"/>
          <w:lang w:eastAsia="et-EE"/>
        </w:rPr>
      </w:pPr>
      <w:bookmarkStart w:id="251" w:name="_Toc512345704"/>
      <w:r w:rsidRPr="002F380D">
        <w:rPr>
          <w:lang w:eastAsia="et-EE"/>
        </w:rPr>
        <w:t>3.3.2.1 Riigieelarve tulud</w:t>
      </w:r>
      <w:bookmarkEnd w:id="250"/>
      <w:bookmarkEnd w:id="251"/>
    </w:p>
    <w:p w14:paraId="0A928739" w14:textId="621BAFB2" w:rsidR="00D6502F" w:rsidRPr="007E4F3B" w:rsidRDefault="007E4F3B" w:rsidP="00AD1834">
      <w:pPr>
        <w:pStyle w:val="Sisutekst"/>
      </w:pPr>
      <w:r w:rsidRPr="007E4F3B">
        <w:t>Perioodil 2025–2028 kasvab riigieelarveliste tulude maht koos edasiantavate tuludega keskmiselt 4,9% aastas, mis on suvisest majandusprognoosist 1,4 protsendipunkti võrra kiirem. Võrreldes suvise prognoosiga kasvavad tulud 2025. aastal kokku 979,9 miljoni euro võrra ehk 6%. Tulude kasv kiireneb võrreldes suveprognoosiga peamiselt julgeolekumaksu osalise kehtima hakkamisega ning maksuvaba tulu muudatustega seoses. Kokkuvõttes 2028.</w:t>
      </w:r>
      <w:r w:rsidRPr="007E4F3B">
        <w:rPr>
          <w:rFonts w:ascii="Calibri" w:hAnsi="Calibri" w:cs="Calibri"/>
        </w:rPr>
        <w:t> </w:t>
      </w:r>
      <w:r w:rsidRPr="007E4F3B">
        <w:t>aastaks suurenevad tulud v</w:t>
      </w:r>
      <w:r w:rsidRPr="007E4F3B">
        <w:rPr>
          <w:rFonts w:cs="Aino"/>
        </w:rPr>
        <w:t>õ</w:t>
      </w:r>
      <w:r w:rsidRPr="007E4F3B">
        <w:t>rreldes 2024. aastaga kokku 20,8% ehk 3,4</w:t>
      </w:r>
      <w:r w:rsidRPr="007E4F3B">
        <w:rPr>
          <w:rFonts w:ascii="Calibri" w:hAnsi="Calibri" w:cs="Calibri"/>
        </w:rPr>
        <w:t> </w:t>
      </w:r>
      <w:r w:rsidRPr="007E4F3B">
        <w:t>miljardi euro v</w:t>
      </w:r>
      <w:r w:rsidRPr="007E4F3B">
        <w:rPr>
          <w:rFonts w:cs="Aino"/>
        </w:rPr>
        <w:t>õ</w:t>
      </w:r>
      <w:r w:rsidRPr="007E4F3B">
        <w:t xml:space="preserve">rra 19,77 </w:t>
      </w:r>
      <w:r w:rsidRPr="007E4F3B">
        <w:lastRenderedPageBreak/>
        <w:t xml:space="preserve">miljardi euroni. Riigieelarveliste tulude maht on saadud valitsuses otsustatud tulu- ja kulumeetmete lisamisel Rahandusministeeriumi suvisele majandusprognoosile. </w:t>
      </w:r>
    </w:p>
    <w:p w14:paraId="325A4729" w14:textId="1C8BF423" w:rsidR="00D6502F" w:rsidRPr="00F81FE0" w:rsidRDefault="00D6502F" w:rsidP="00D6502F">
      <w:pPr>
        <w:pStyle w:val="Pealdis"/>
        <w:rPr>
          <w:rFonts w:eastAsia="Noto Sans Symbols" w:cs="Noto Sans Symbols"/>
          <w:sz w:val="21"/>
        </w:rPr>
      </w:pPr>
      <w:r w:rsidRPr="00F81FE0">
        <w:t xml:space="preserve">Joonis </w:t>
      </w:r>
      <w:r>
        <w:rPr>
          <w:noProof w:val="0"/>
        </w:rPr>
        <w:fldChar w:fldCharType="begin"/>
      </w:r>
      <w:r>
        <w:instrText xml:space="preserve"> SEQ Joonis \* ARABIC </w:instrText>
      </w:r>
      <w:r>
        <w:rPr>
          <w:noProof w:val="0"/>
        </w:rPr>
        <w:fldChar w:fldCharType="separate"/>
      </w:r>
      <w:r w:rsidR="002206A0">
        <w:t>5</w:t>
      </w:r>
      <w:r>
        <w:fldChar w:fldCharType="end"/>
      </w:r>
      <w:r w:rsidRPr="00F81FE0">
        <w:t>. Riigieelarveliste tulude maht ja kasv (mln eurot, %)</w:t>
      </w:r>
    </w:p>
    <w:p w14:paraId="4C68C53D" w14:textId="52DF6C44" w:rsidR="00D6502F" w:rsidRPr="00F81FE0" w:rsidRDefault="007E4F3B" w:rsidP="0091045E">
      <w:pPr>
        <w:pStyle w:val="Jalus"/>
        <w:jc w:val="center"/>
        <w:rPr>
          <w:rFonts w:eastAsia="Noto Sans Symbols"/>
        </w:rPr>
      </w:pPr>
      <w:r w:rsidRPr="00F81FE0">
        <w:rPr>
          <w:noProof/>
        </w:rPr>
        <w:drawing>
          <wp:inline distT="0" distB="0" distL="0" distR="0" wp14:anchorId="60494C3C" wp14:editId="76FE8A56">
            <wp:extent cx="5443855" cy="3103880"/>
            <wp:effectExtent l="0" t="0" r="4445" b="1270"/>
            <wp:docPr id="304239841" name="Diagramm 3042398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A638ABA" w14:textId="77777777" w:rsidR="00D6502F" w:rsidRPr="00F81FE0" w:rsidRDefault="00D6502F" w:rsidP="00D6502F">
      <w:pPr>
        <w:pStyle w:val="Allmrkusetekst"/>
      </w:pPr>
      <w:r w:rsidRPr="00F81FE0">
        <w:t>Allikas: Rahandusministeerium</w:t>
      </w:r>
    </w:p>
    <w:p w14:paraId="07CDEC0C" w14:textId="6EBE8D57" w:rsidR="00D6502F" w:rsidRPr="00B31766" w:rsidRDefault="00D6502F" w:rsidP="00AD1834">
      <w:pPr>
        <w:pStyle w:val="Sisutekst"/>
      </w:pPr>
      <w:r w:rsidRPr="00B31766">
        <w:rPr>
          <w:rStyle w:val="Boldtekstis"/>
        </w:rPr>
        <w:t>Maksutulud</w:t>
      </w:r>
      <w:r w:rsidRPr="00B31766">
        <w:rPr>
          <w:b/>
        </w:rPr>
        <w:t xml:space="preserve"> </w:t>
      </w:r>
      <w:r w:rsidRPr="00B31766">
        <w:t>(ilma edasiantavate maksudeta) kasvavad eelarvestrateegia perioodil (2025–2028) keskmiselt 6,2% aastas ehk 1,</w:t>
      </w:r>
      <w:r>
        <w:t>4 p</w:t>
      </w:r>
      <w:r w:rsidR="004D6486">
        <w:t>rotsendi</w:t>
      </w:r>
      <w:r>
        <w:t>p</w:t>
      </w:r>
      <w:r w:rsidR="004D6486">
        <w:t>unkti</w:t>
      </w:r>
      <w:r w:rsidRPr="00B31766">
        <w:t xml:space="preserve"> suveprognoosis oodatust kiiremini. Maksutuludest moodustavad suurima osa sotsiaalmaksu, käibemaksu ning aktsiiside laekumised. </w:t>
      </w:r>
    </w:p>
    <w:p w14:paraId="01E5401C" w14:textId="77777777" w:rsidR="00D6502F" w:rsidRPr="0037226B" w:rsidRDefault="00D6502F" w:rsidP="00AD1834">
      <w:pPr>
        <w:pStyle w:val="Sisutekst"/>
      </w:pPr>
      <w:r w:rsidRPr="0037226B">
        <w:t>Palgakasv toetab</w:t>
      </w:r>
      <w:r w:rsidRPr="0037226B">
        <w:rPr>
          <w:b/>
        </w:rPr>
        <w:t xml:space="preserve"> </w:t>
      </w:r>
      <w:r w:rsidRPr="00B96513">
        <w:rPr>
          <w:rStyle w:val="Boldtekstis"/>
        </w:rPr>
        <w:t>sotsiaalmaksu</w:t>
      </w:r>
      <w:r w:rsidRPr="0037226B">
        <w:t xml:space="preserve"> tasumist, mis kasvab perioodil 2025–2028 keskmiselt 5,3% aastas. Keskmine pension kasvab samal perioodil 5,0% aastas, selle aeglasem kasv tuleneb aeglustuvast hinnatõusust. Palgakasv suurendab ka </w:t>
      </w:r>
      <w:r w:rsidRPr="00B96513">
        <w:rPr>
          <w:rStyle w:val="Boldtekstis"/>
        </w:rPr>
        <w:t>riigieelarvelise füüsilise isiku tulumaksu</w:t>
      </w:r>
      <w:r w:rsidRPr="0037226B">
        <w:t xml:space="preserve"> laekumist, lisaks mõjutavad viimast sel perioodil suure mõjuga maksumuudatused. </w:t>
      </w:r>
      <w:bookmarkStart w:id="252" w:name="_Hlk175573373"/>
      <w:r w:rsidRPr="0037226B">
        <w:t xml:space="preserve">Füüsiliste isikute tulumaksu määr tõstetakse alates 2025. aastast 22%ni. </w:t>
      </w:r>
      <w:bookmarkEnd w:id="252"/>
      <w:r w:rsidRPr="0037226B">
        <w:t xml:space="preserve">Alates 2026. aastast rakendub julgeolekumaks kõigile füüsilise isiku tuludele ning kehtestatakse ühtne maksuvaba tulu tööealistele 700 euro ulatuses. Palgakasvu toel kasvab </w:t>
      </w:r>
      <w:r w:rsidRPr="00B96513">
        <w:rPr>
          <w:rStyle w:val="Boldtekstis"/>
        </w:rPr>
        <w:t>kohalikele omavalitsustele laekuv tulumaks</w:t>
      </w:r>
      <w:r w:rsidRPr="0037226B">
        <w:t xml:space="preserve"> perioodil 2025–2028 keskmiselt 5,1% aastas ja osakaal kogu tasutavast füüsilise isiku tulumaksust ulatub sel perioodil keskmiselt 71%ni. </w:t>
      </w:r>
      <w:r w:rsidRPr="0069481C">
        <w:rPr>
          <w:rStyle w:val="Boldtekstis"/>
        </w:rPr>
        <w:t>Juriidilise isiku tulumaksu</w:t>
      </w:r>
      <w:r w:rsidRPr="0037226B">
        <w:t xml:space="preserve"> laekumist mõjutavad aastatel 2025–2028 suuremate meetmetena tulumaksumäära tõstmine alates 2025. aastase 22%ni ning julgeolekumaksuna ettevõtete kasumite maksustamine. Perioodil 2025–2028 kasvab juriidilise isiku tulumaksu laekumine keskmiselt 5,7% aastas. Nii sotsiaalmaksu kui tulumaksu mõjutab sel perioodil ka RES kulumeetmete maksumõju.</w:t>
      </w:r>
    </w:p>
    <w:p w14:paraId="52D92B0B" w14:textId="77777777" w:rsidR="00D6502F" w:rsidRDefault="00D6502F" w:rsidP="00AD1834">
      <w:pPr>
        <w:pStyle w:val="Sisutekst"/>
      </w:pPr>
      <w:r w:rsidRPr="0069481C">
        <w:rPr>
          <w:rStyle w:val="Boldtekstis"/>
        </w:rPr>
        <w:t>Käibemaksu</w:t>
      </w:r>
      <w:r w:rsidRPr="00D06D8E">
        <w:t xml:space="preserve"> </w:t>
      </w:r>
      <w:r w:rsidRPr="00B03787">
        <w:t xml:space="preserve">tasumine kasvab prognoosiaastatel 2025-2028 keskmiselt 6,2% võrra aastas ja 2028. aasta tasumiseks prognoositakse 4 850 mln eurot. Käibemaksu tasumine sõltub eratarbimise, valitsussektori investeeringute, valitsussektori tarbimise ja kodumajapidamiste </w:t>
      </w:r>
      <w:r w:rsidRPr="00B03787">
        <w:lastRenderedPageBreak/>
        <w:t>investeeringute kasvudest ehk käibemaksu baaskomponentide dünaamikast. Käibemaksutulu mõjutab nii sel kui ka järgmisel aastal standardmäära tõus, mis tõuseb praeguselt 22%-</w:t>
      </w:r>
      <w:proofErr w:type="spellStart"/>
      <w:r w:rsidRPr="00B03787">
        <w:t>lt</w:t>
      </w:r>
      <w:proofErr w:type="spellEnd"/>
      <w:r w:rsidRPr="00B03787">
        <w:t xml:space="preserve"> 24%-</w:t>
      </w:r>
      <w:proofErr w:type="spellStart"/>
      <w:r w:rsidRPr="00B03787">
        <w:t>ni</w:t>
      </w:r>
      <w:proofErr w:type="spellEnd"/>
      <w:r w:rsidRPr="00B03787">
        <w:t>. Ajaliselt toimub uus käibemaksumäära tõstmine vaid poolteist aastat hiljem eelmisest tõusust, mis on riigi suurenenud kulutuste üks katteallikas. 2025. aasta II poolest alates kehtima hakkava 24-protsendise käibemaksu standardmäära mõju on hinnanguliselt 113 m</w:t>
      </w:r>
      <w:r>
        <w:t>ln</w:t>
      </w:r>
      <w:r w:rsidRPr="00B03787">
        <w:t xml:space="preserve"> eurot, mis on 0,3 protsenti 2025. aastaks prognoositud </w:t>
      </w:r>
      <w:proofErr w:type="spellStart"/>
      <w:r w:rsidRPr="00B03787">
        <w:t>SKP-st</w:t>
      </w:r>
      <w:proofErr w:type="spellEnd"/>
      <w:r w:rsidRPr="00B03787">
        <w:t xml:space="preserve">. 2026-2028.a suureneb käibemaksutulu </w:t>
      </w:r>
      <w:r>
        <w:t xml:space="preserve">määra tõusust tulenevalt </w:t>
      </w:r>
      <w:r w:rsidRPr="00B03787">
        <w:t>keskmiselt 243 mln euro võrra võrreldes Rahandusministeeriumi 2024. aasta suveprognoosiga. 2025. aastast alates tõuseb ka majutuse ja ajakirjandusväljaannete käibemaks vastavalt 13%le ja 9%le. Lisaks erinevatele maksupoliitilistele muudatustele avaldab mõju ka muutus käibemaksuaugu suuruses. Järgmisel aastal kasvab käibemaksutulu sarnaselt tänavusega üle 10 protsendi erinevate maksumuudatuste tõttu.</w:t>
      </w:r>
      <w:r w:rsidRPr="00D06D8E">
        <w:t xml:space="preserve"> </w:t>
      </w:r>
      <w:r>
        <w:t xml:space="preserve"> </w:t>
      </w:r>
    </w:p>
    <w:p w14:paraId="705519AA" w14:textId="77777777" w:rsidR="00D6502F" w:rsidRPr="00D06D8E" w:rsidRDefault="00D6502F" w:rsidP="00AD1834">
      <w:pPr>
        <w:pStyle w:val="Sisutekst"/>
      </w:pPr>
      <w:r w:rsidRPr="0069481C">
        <w:rPr>
          <w:rStyle w:val="Boldtekstis"/>
        </w:rPr>
        <w:t>Mootorsõidukimaks ja registreerimistasu</w:t>
      </w:r>
      <w:r w:rsidRPr="004441D0">
        <w:t xml:space="preserve"> (kokku lühidalt automaks) rakenduvad 2025. aastast. Maksu peamine komponent põhineb sõiduki süsinikuheitel. Registreerimisel on selle progressioon järsem, et stimuleerida inimesi valima keskkonnasäästlikumaid sõidukeid, jooksval maksul on progressioon laugem. Maksustamisel arvestatakse ka inimeste maksevõimega seeläbi, et vanematel sõidukitel on maks madalam. Maks aitab vähendada Eesti sõidukipargi süsinikuheidet ning aitab seeläbi saavutada Euroopa Liidu üleselt kokku lepitud kasvuhoonegaaside vähendamise eesmärke, aidates sealjuures vähendada otsest rahalist kulu, mis tekib, kui Eesti eesmärki ei saavuta</w:t>
      </w:r>
    </w:p>
    <w:p w14:paraId="0BC68958" w14:textId="77777777" w:rsidR="00D6502F" w:rsidRDefault="00D6502F" w:rsidP="00AD1834">
      <w:pPr>
        <w:pStyle w:val="Sisutekst"/>
      </w:pPr>
      <w:r w:rsidRPr="0069481C">
        <w:rPr>
          <w:rStyle w:val="Boldtekstis"/>
        </w:rPr>
        <w:t>Aktsiiside</w:t>
      </w:r>
      <w:r w:rsidRPr="00AA73E7">
        <w:t xml:space="preserve"> tasumine suureneb aastatel 2025–2028</w:t>
      </w:r>
      <w:r w:rsidRPr="00AA73E7">
        <w:rPr>
          <w:rFonts w:ascii="Calibri" w:hAnsi="Calibri" w:cs="Calibri"/>
        </w:rPr>
        <w:t> </w:t>
      </w:r>
      <w:r w:rsidRPr="00DF2970">
        <w:t>keskmiselt 5,3% ja 20</w:t>
      </w:r>
      <w:r w:rsidRPr="00AA73E7">
        <w:t xml:space="preserve">28. aasta tasumiseks </w:t>
      </w:r>
      <w:r w:rsidRPr="00DF2970">
        <w:t>kujuneb 1</w:t>
      </w:r>
      <w:r w:rsidRPr="00DF2970">
        <w:rPr>
          <w:rFonts w:ascii="Calibri" w:hAnsi="Calibri" w:cs="Calibri"/>
        </w:rPr>
        <w:t> </w:t>
      </w:r>
      <w:r w:rsidRPr="00DF2970">
        <w:t>271</w:t>
      </w:r>
      <w:r w:rsidRPr="00DF2970">
        <w:rPr>
          <w:rFonts w:ascii="Calibri" w:hAnsi="Calibri" w:cs="Calibri"/>
        </w:rPr>
        <w:t> </w:t>
      </w:r>
      <w:r w:rsidRPr="00DF2970">
        <w:t xml:space="preserve">mln </w:t>
      </w:r>
      <w:r w:rsidRPr="00F9007A">
        <w:t>eurot. J</w:t>
      </w:r>
      <w:r w:rsidRPr="00F9007A">
        <w:rPr>
          <w:rFonts w:cs="Aino"/>
        </w:rPr>
        <w:t>ä</w:t>
      </w:r>
      <w:r w:rsidRPr="00F9007A">
        <w:t xml:space="preserve">rgmisel neljal aastal ootavad ees mitmed aktsiisimäära tõstmised, juba kehtestatud alkoholi, tubaka, diislikütuse, maagaasi ja elektri aktsiisimäärade kõrvale on lisandunud täiendavad 5% tõusud, mis puudutavad alkoholi, tubaka ja bensiini aktsiisimäärasid. Tänu lisandunud määratõusudele kogub riik nelja aasta jooksul kokku täiendavalt </w:t>
      </w:r>
      <w:r>
        <w:t xml:space="preserve">145 mln aktsiisitulu, </w:t>
      </w:r>
      <w:bookmarkStart w:id="253" w:name="_Hlk177732781"/>
      <w:r>
        <w:t>enim laekub tulu tubakaaktsiisilt,</w:t>
      </w:r>
      <w:bookmarkEnd w:id="253"/>
      <w:r>
        <w:t xml:space="preserve"> mille puhul täiendavad aktsiisitõusud, ei vähenda tarbimist oluliselt rohkem, kui juba kehtestatud tõusud. </w:t>
      </w:r>
      <w:bookmarkStart w:id="254" w:name="_Hlk177732824"/>
      <w:r>
        <w:t>Ostujõu reaalne langus mõjutab aga paljuski aktsiisikaupade tarbimist ning erinevate maksumuudatuste koosmõjul on risk, et aktsiisitulu võib jääda planeeritust madalamaks. Järgmiste aastate olulisemaks teguriks saab olema Läti suunaline piirikaubandus. Ostujõu langus võib siin avalduda nii piirava kui käivituva mõjurina. P</w:t>
      </w:r>
      <w:bookmarkEnd w:id="254"/>
      <w:r>
        <w:t xml:space="preserve">iirikaubanduse osakaalu tõusuga on juba prognoosides arvestatud, eelkõige nii alkoholi- kui bensiiniaktsiisi näol. Mineviku baasilt on piirikaubanduse mõju pigem suuremal kui väiksemal määral prognoosis sees. Seega võib avalduda ka positiivne risk, et piirikaubandus ei hoogustu prognoositud mahus või saab see vaid hooajalise tõuke (nt suve perioodidel, aasta lõpp). Positiivne on see, et peamiselt kõikide aktsiisikaupade tarbimine väheneb tulenevalt aktsiisimäära tõusudest. Kui eelnimetatud aktsiisikaubad väljendavad eelkõige eratarbijate käitumist, siis kütuseaktsiisi suurim osa diislikütuse tarbimine on seotud eelkõige transpordi sektori ja töötleva tööstusega.  Sektorid on viimasel kahel aastal tunnetanud kindlustunde langust ning jahenenud majanduskeskkond väljendus eelkõige nõudluse languses. Paranemist </w:t>
      </w:r>
      <w:r>
        <w:lastRenderedPageBreak/>
        <w:t xml:space="preserve">on oodata järgmistel aastatel ning nõudluskeskkonna taastumine on alanud prognoositust isegi varem. </w:t>
      </w:r>
    </w:p>
    <w:p w14:paraId="5A8FAEBD" w14:textId="77777777" w:rsidR="00D6502F" w:rsidRPr="00AF554D" w:rsidRDefault="00D6502F" w:rsidP="00AD1834">
      <w:pPr>
        <w:pStyle w:val="Sisutekst"/>
        <w:rPr>
          <w:highlight w:val="yellow"/>
        </w:rPr>
      </w:pPr>
      <w:r w:rsidRPr="0069481C">
        <w:rPr>
          <w:rStyle w:val="Boldtekstis"/>
        </w:rPr>
        <w:t>Mittemaksulised tulud</w:t>
      </w:r>
      <w:r w:rsidRPr="00936BF6">
        <w:t xml:space="preserve"> kasvavad võrreldes majandusprognoosiga valitsuse eelarvemeetmete toel kõigil aastatel kuni 50 </w:t>
      </w:r>
      <w:r w:rsidRPr="00067A1A">
        <w:t>miljoni euro võrra aastas. Tulusid kasvatavad peamiselt keskkonnatasude tõusud, kuid suurenevad ka omanikutulud. Järgmise aasta mittemaksuliste tulude maht ulatub 2025. aasta riigieelarve eelnõu kohaselt 2,</w:t>
      </w:r>
      <w:r>
        <w:t>7</w:t>
      </w:r>
      <w:r w:rsidRPr="00067A1A">
        <w:t xml:space="preserve"> miljardi euroni. </w:t>
      </w:r>
    </w:p>
    <w:p w14:paraId="552F6439" w14:textId="77777777" w:rsidR="00D6502F" w:rsidRPr="000F5089" w:rsidRDefault="00D6502F" w:rsidP="00AD1834">
      <w:pPr>
        <w:pStyle w:val="Sisutekst"/>
      </w:pPr>
      <w:r w:rsidRPr="000F5089">
        <w:rPr>
          <w:rStyle w:val="Boldtekstis"/>
        </w:rPr>
        <w:t>Võrreldes eelmise riigi eelarvestrateegiaga</w:t>
      </w:r>
      <w:r w:rsidRPr="000F5089">
        <w:rPr>
          <w:b/>
        </w:rPr>
        <w:t xml:space="preserve"> </w:t>
      </w:r>
      <w:r w:rsidRPr="000F5089">
        <w:t xml:space="preserve">suurenevad perioodi 2025–2027 laekumised 86 miljoni euro võrra. Peamine kasv tuleneb </w:t>
      </w:r>
      <w:proofErr w:type="spellStart"/>
      <w:r w:rsidRPr="000F5089">
        <w:t>välisvahendite</w:t>
      </w:r>
      <w:proofErr w:type="spellEnd"/>
      <w:r w:rsidRPr="000F5089">
        <w:t xml:space="preserve"> prognoosi suurendamisest eelarvestrateegia perioodi viimastel aastatel.</w:t>
      </w:r>
      <w:bookmarkStart w:id="255" w:name="_Hlk146376981"/>
      <w:r w:rsidRPr="000F5089">
        <w:t xml:space="preserve">  </w:t>
      </w:r>
      <w:bookmarkEnd w:id="255"/>
      <w:r w:rsidRPr="000F5089">
        <w:t xml:space="preserve"> </w:t>
      </w:r>
    </w:p>
    <w:p w14:paraId="1624B733" w14:textId="40235F2B" w:rsidR="00D6502F" w:rsidRPr="00E75DE1" w:rsidRDefault="00D6502F" w:rsidP="00D6502F">
      <w:pPr>
        <w:pStyle w:val="Pealdis"/>
      </w:pPr>
      <w:r w:rsidRPr="00E75DE1">
        <w:t xml:space="preserve">Joonis </w:t>
      </w:r>
      <w:r>
        <w:rPr>
          <w:noProof w:val="0"/>
        </w:rPr>
        <w:fldChar w:fldCharType="begin"/>
      </w:r>
      <w:r>
        <w:instrText xml:space="preserve"> SEQ Joonis \* ARABIC </w:instrText>
      </w:r>
      <w:r>
        <w:rPr>
          <w:noProof w:val="0"/>
        </w:rPr>
        <w:fldChar w:fldCharType="separate"/>
      </w:r>
      <w:r w:rsidR="002206A0">
        <w:t>6</w:t>
      </w:r>
      <w:r>
        <w:fldChar w:fldCharType="end"/>
      </w:r>
      <w:r w:rsidRPr="00E75DE1">
        <w:t>. 2025-2028 riigi eelarvestrateegias planeeritud tulude võrdlus eelneva riigi eelarvestrateegiaga (mln eurot)</w:t>
      </w:r>
    </w:p>
    <w:p w14:paraId="1994E6DD" w14:textId="790A0A05" w:rsidR="00D6502F" w:rsidRPr="00E75DE1" w:rsidRDefault="007E4F3B" w:rsidP="00AD1834">
      <w:pPr>
        <w:pStyle w:val="Sisutekst"/>
      </w:pPr>
      <w:r w:rsidRPr="008044AD">
        <w:rPr>
          <w:noProof/>
          <w:highlight w:val="green"/>
        </w:rPr>
        <w:drawing>
          <wp:inline distT="0" distB="0" distL="0" distR="0" wp14:anchorId="112F4EB1" wp14:editId="2F1E7FB6">
            <wp:extent cx="5759450" cy="1960029"/>
            <wp:effectExtent l="0" t="0" r="0" b="2540"/>
            <wp:docPr id="582507313" name="Diagramm 5825073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0695CC5" w14:textId="77777777" w:rsidR="00D6502F" w:rsidRPr="00E75DE1" w:rsidRDefault="00D6502F" w:rsidP="00D6502F">
      <w:pPr>
        <w:pStyle w:val="Allmrkusetekst"/>
      </w:pPr>
      <w:r w:rsidRPr="00E75DE1">
        <w:t>Allikas: Rahandusministeerium.</w:t>
      </w:r>
    </w:p>
    <w:p w14:paraId="59DB9453" w14:textId="77777777" w:rsidR="00BA341F" w:rsidRPr="00BA341F" w:rsidRDefault="00BA341F" w:rsidP="00523CBB">
      <w:pPr>
        <w:pStyle w:val="1111Pealkiri4tase"/>
        <w:rPr>
          <w:lang w:eastAsia="et-EE"/>
        </w:rPr>
      </w:pPr>
      <w:bookmarkStart w:id="256" w:name="_Toc323127626"/>
      <w:bookmarkStart w:id="257" w:name="_Toc419748077"/>
      <w:bookmarkStart w:id="258" w:name="_Toc512345706"/>
      <w:bookmarkStart w:id="259" w:name="_Hlk114588617"/>
      <w:r w:rsidRPr="00BA341F">
        <w:rPr>
          <w:lang w:eastAsia="et-EE"/>
        </w:rPr>
        <w:t>3.3.2.2 Riigieelarve kulud</w:t>
      </w:r>
    </w:p>
    <w:p w14:paraId="57D61A34" w14:textId="4ED17CD6" w:rsidR="00BA341F" w:rsidRPr="00BA341F" w:rsidRDefault="00BA341F" w:rsidP="00AD1834">
      <w:pPr>
        <w:pStyle w:val="Sisutekst"/>
        <w:rPr>
          <w:b/>
          <w:iCs/>
        </w:rPr>
      </w:pPr>
      <w:r w:rsidRPr="00BA341F">
        <w:rPr>
          <w:rStyle w:val="Boldtekstis"/>
          <w:bCs w:val="0"/>
        </w:rPr>
        <w:t>Riigieelarveliste asutuste kulud</w:t>
      </w:r>
      <w:r w:rsidRPr="00BA341F">
        <w:t xml:space="preserve">, mille hulka on arvestatud ka käibemaks ja amortisatsioon, kasvavad aastatel 2025-2028 aastas keskmiselt 3,3% ja kogukasvuks antud perioodil on 2,39 miljardit eurot (joonis </w:t>
      </w:r>
      <w:r w:rsidRPr="00487FA4">
        <w:t>7</w:t>
      </w:r>
      <w:r w:rsidRPr="00BA341F">
        <w:t xml:space="preserve">). </w:t>
      </w:r>
    </w:p>
    <w:p w14:paraId="60EFBD6D" w14:textId="77777777" w:rsidR="002E0F13" w:rsidRDefault="002E0F13" w:rsidP="002E0F13">
      <w:pPr>
        <w:pStyle w:val="Sisutekst"/>
      </w:pPr>
      <w:r w:rsidRPr="00BA341F">
        <w:rPr>
          <w:rStyle w:val="Boldtekstis"/>
          <w:bCs w:val="0"/>
        </w:rPr>
        <w:t>Riigieelarveliste asutuste kulude ja investeeringute</w:t>
      </w:r>
      <w:r w:rsidRPr="00BA341F">
        <w:t xml:space="preserve"> hulgas olevad </w:t>
      </w:r>
      <w:r w:rsidRPr="00BA341F">
        <w:rPr>
          <w:rStyle w:val="Boldtekstis"/>
        </w:rPr>
        <w:t>eelarvepoliitilised kulumeetmed</w:t>
      </w:r>
      <w:r w:rsidRPr="00BA341F">
        <w:t xml:space="preserve"> suurendavad kulusid ja investeeringuid võrreldes suveprognoosiga aastatel 2025-2028 kokku </w:t>
      </w:r>
      <w:r>
        <w:t>50,7</w:t>
      </w:r>
      <w:r w:rsidRPr="00BA341F">
        <w:t xml:space="preserve"> miljoni euro ulatuses</w:t>
      </w:r>
      <w:r>
        <w:t xml:space="preserve"> (lisa 3)</w:t>
      </w:r>
      <w:r w:rsidRPr="00BA341F">
        <w:t>. Antud mõju hulka ei ole arvestatud edasiantavaid maksutulusid</w:t>
      </w:r>
      <w:r>
        <w:t xml:space="preserve"> ega käibemaksu</w:t>
      </w:r>
      <w:r w:rsidRPr="00BA341F">
        <w:t xml:space="preserve">. Enim suurendavad kulumeetmed kulusid ja investeeringuid 2026. aastal, täpsemalt </w:t>
      </w:r>
      <w:r>
        <w:t> 239,8</w:t>
      </w:r>
      <w:r w:rsidRPr="00BA341F">
        <w:t xml:space="preserve"> miljoni euro võrra. 2028. aastal erinevalt eelnevatest vähendavad kulumeetmed kulusid ja investeeringuid </w:t>
      </w:r>
      <w:r>
        <w:t>303</w:t>
      </w:r>
      <w:r w:rsidRPr="00BA341F">
        <w:t xml:space="preserve"> miljoni euro võrra.</w:t>
      </w:r>
    </w:p>
    <w:p w14:paraId="576125D1" w14:textId="77777777" w:rsidR="006074F6" w:rsidRDefault="006074F6" w:rsidP="002E0F13">
      <w:pPr>
        <w:pStyle w:val="Sisutekst"/>
      </w:pPr>
    </w:p>
    <w:p w14:paraId="76AD82B1" w14:textId="77777777" w:rsidR="006074F6" w:rsidRPr="00BA341F" w:rsidRDefault="006074F6" w:rsidP="002E0F13">
      <w:pPr>
        <w:pStyle w:val="Sisutekst"/>
        <w:rPr>
          <w:b/>
          <w:iCs/>
        </w:rPr>
      </w:pPr>
    </w:p>
    <w:p w14:paraId="72917B7B" w14:textId="6D033981" w:rsidR="00BA341F" w:rsidRPr="00BA341F" w:rsidRDefault="00BA341F" w:rsidP="00BA341F">
      <w:pPr>
        <w:pStyle w:val="Pealdis"/>
        <w:jc w:val="both"/>
      </w:pPr>
      <w:r w:rsidRPr="00E75DE1">
        <w:lastRenderedPageBreak/>
        <w:t xml:space="preserve">Joonis </w:t>
      </w:r>
      <w:r>
        <w:rPr>
          <w:noProof w:val="0"/>
        </w:rPr>
        <w:fldChar w:fldCharType="begin"/>
      </w:r>
      <w:r>
        <w:instrText xml:space="preserve"> SEQ Joonis \* ARABIC </w:instrText>
      </w:r>
      <w:r>
        <w:rPr>
          <w:noProof w:val="0"/>
        </w:rPr>
        <w:fldChar w:fldCharType="separate"/>
      </w:r>
      <w:r w:rsidR="002206A0">
        <w:t>7</w:t>
      </w:r>
      <w:r>
        <w:fldChar w:fldCharType="end"/>
      </w:r>
      <w:r w:rsidRPr="00E75DE1">
        <w:t xml:space="preserve">. </w:t>
      </w:r>
      <w:r w:rsidRPr="00BA341F">
        <w:t>Riigieelarve kulud (tuh eurot) ja aastane kasvutempo</w:t>
      </w:r>
    </w:p>
    <w:p w14:paraId="523B029C" w14:textId="77777777" w:rsidR="00BA341F" w:rsidRPr="00BA341F" w:rsidRDefault="00BA341F" w:rsidP="00AD1834">
      <w:pPr>
        <w:pStyle w:val="Sisutekst"/>
      </w:pPr>
    </w:p>
    <w:p w14:paraId="3CE00E49" w14:textId="77777777" w:rsidR="00BA341F" w:rsidRPr="00BA341F" w:rsidRDefault="00BA341F" w:rsidP="00BA341F">
      <w:pPr>
        <w:pStyle w:val="Allmrkusetekst"/>
      </w:pPr>
      <w:r w:rsidRPr="00BA341F">
        <w:rPr>
          <w:noProof/>
        </w:rPr>
        <w:drawing>
          <wp:inline distT="0" distB="0" distL="0" distR="0" wp14:anchorId="7F3E8A0F" wp14:editId="091E6C38">
            <wp:extent cx="5806440" cy="2933700"/>
            <wp:effectExtent l="0" t="0" r="3810" b="0"/>
            <wp:docPr id="659121826" name="Diagramm 1">
              <a:extLst xmlns:a="http://schemas.openxmlformats.org/drawingml/2006/main">
                <a:ext uri="{FF2B5EF4-FFF2-40B4-BE49-F238E27FC236}">
                  <a16:creationId xmlns:a16="http://schemas.microsoft.com/office/drawing/2014/main" id="{D57A902E-12CA-EBD8-B493-7329A6AE4F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A90EAC5" w14:textId="77777777" w:rsidR="00BA341F" w:rsidRPr="00BA341F" w:rsidRDefault="00BA341F" w:rsidP="00AD1834">
      <w:pPr>
        <w:pStyle w:val="Sisutekst"/>
        <w:rPr>
          <w:b/>
          <w:iCs/>
        </w:rPr>
      </w:pPr>
      <w:r w:rsidRPr="00BA341F">
        <w:t xml:space="preserve">Suurimateks kuluartikliteks, mis riigieelarvestrateegia perioodil kulude kasvu veavad, on </w:t>
      </w:r>
      <w:r w:rsidRPr="00BA341F">
        <w:rPr>
          <w:rStyle w:val="Boldtekstis"/>
        </w:rPr>
        <w:t>sotsiaaltoetused</w:t>
      </w:r>
      <w:r w:rsidRPr="00BA341F">
        <w:rPr>
          <w:rStyle w:val="Boldtekstis"/>
          <w:b w:val="0"/>
          <w:bCs w:val="0"/>
        </w:rPr>
        <w:t xml:space="preserve"> </w:t>
      </w:r>
      <w:r w:rsidRPr="00BA341F">
        <w:t xml:space="preserve">ja </w:t>
      </w:r>
      <w:r w:rsidRPr="00BA341F">
        <w:rPr>
          <w:rStyle w:val="Boldtekstis"/>
        </w:rPr>
        <w:t>edasisuunatud maksutuludest</w:t>
      </w:r>
      <w:r w:rsidRPr="00BA341F">
        <w:t xml:space="preserve"> füüsilise isiku tulumaks ning sotsiaalmaks. Kõige kiirem kulude kasv on riigi eelarvestrateegia perioodil 2026. aastal - 6,1% võrreldes eelneva aastaga. 2026. aastasse planeeritud suurimad eelarvepoliitilised meetmed on moonahanke lisavajaduse rahastamine ja laia riigikaitse täiendav kulu. </w:t>
      </w:r>
    </w:p>
    <w:p w14:paraId="248B891F" w14:textId="77777777" w:rsidR="00BA341F" w:rsidRPr="00BA341F" w:rsidRDefault="00BA341F" w:rsidP="00AD1834">
      <w:pPr>
        <w:pStyle w:val="Sisutekst"/>
        <w:rPr>
          <w:b/>
          <w:iCs/>
        </w:rPr>
      </w:pPr>
      <w:r w:rsidRPr="00BA341F">
        <w:rPr>
          <w:rStyle w:val="Boldtekstis"/>
          <w:bCs w:val="0"/>
        </w:rPr>
        <w:t>Majandamiskulud</w:t>
      </w:r>
      <w:r w:rsidRPr="00BA341F">
        <w:t xml:space="preserve"> kasvavad 2026. ja 2028. aastal vastavalt 16,6% ja 14,6% kaitseotstarbeliste kulude kasvu tõttu, mis suurenevad eelneva aastaga võrreldes 2026. aastal 240 miljoni euro võrra ja 2028.aastal 196,4 miljoni euro võrra. </w:t>
      </w:r>
      <w:r w:rsidRPr="00BA341F">
        <w:rPr>
          <w:rStyle w:val="Boldtekstis"/>
        </w:rPr>
        <w:t xml:space="preserve">Tööjõukulud </w:t>
      </w:r>
      <w:r w:rsidRPr="00BA341F">
        <w:t xml:space="preserve">suurenevad 2026. aastal 7,3% eelneva aastaga võrreldes, kuna eraldatakse täiendavaid vahendeid palkade jaoks Vabariigi Valitsuse reservi. </w:t>
      </w:r>
      <w:r w:rsidRPr="00BA341F">
        <w:rPr>
          <w:rStyle w:val="Boldtekstis"/>
        </w:rPr>
        <w:t xml:space="preserve">Kaitsekulud </w:t>
      </w:r>
      <w:r w:rsidRPr="00BA341F">
        <w:t>püsivad jätkuvalt üle 3% ja lisaks tehakse strateegilisi investeeringuid kaitsevõimesse. Kaitsevaldkonnas on suurimad eelarvepoliitilised meetmed - laskemoona ostmine ja laiapindse riigikaitse täiendav kulu.</w:t>
      </w:r>
    </w:p>
    <w:p w14:paraId="18181FFD" w14:textId="7B46F66F" w:rsidR="00BA341F" w:rsidRPr="00BA341F" w:rsidRDefault="00BA341F" w:rsidP="00AD1834">
      <w:pPr>
        <w:pStyle w:val="Sisutekst"/>
      </w:pPr>
      <w:r w:rsidRPr="00BA341F">
        <w:t xml:space="preserve">Aastatel 2025-2028 planeeritakse riigieelarvestrateegias </w:t>
      </w:r>
      <w:r w:rsidRPr="00BA341F">
        <w:rPr>
          <w:rStyle w:val="Boldtekstis"/>
          <w:bCs w:val="0"/>
        </w:rPr>
        <w:t>investeeringuid</w:t>
      </w:r>
      <w:r w:rsidRPr="00BA341F">
        <w:rPr>
          <w:rStyle w:val="Boldtekstis"/>
        </w:rPr>
        <w:t xml:space="preserve"> </w:t>
      </w:r>
      <w:r w:rsidRPr="00BA341F">
        <w:t xml:space="preserve">teha 6,07 miljardi euro ulatuses, hõlmates nii käibemaksukulu põhivarainvesteeringutelt, riigiasutuste investeeringuid, investeeringutoetusi erinevatesse sektoritesse kui ka </w:t>
      </w:r>
      <w:proofErr w:type="spellStart"/>
      <w:r w:rsidRPr="00BA341F">
        <w:t>RKAS-i</w:t>
      </w:r>
      <w:proofErr w:type="spellEnd"/>
      <w:r w:rsidRPr="00BA341F">
        <w:t xml:space="preserve"> kaudu tehtavaid investeeringuid (joonis </w:t>
      </w:r>
      <w:r w:rsidRPr="00487FA4">
        <w:rPr>
          <w:iCs/>
        </w:rPr>
        <w:t>8</w:t>
      </w:r>
      <w:r w:rsidRPr="00487FA4">
        <w:t>).</w:t>
      </w:r>
      <w:r w:rsidRPr="00BA341F">
        <w:t xml:space="preserve"> Riigieelarveliste asutuste investeeringute ja investeeringutoetuste maksimaalne tase jääb 2025. aastasse. 2025. aastal tehakse enim investeeringuid eelarvestrateegia perioodil kaitseotstarbeliste vahendite soetamiseks. Alates 2025. aastast vähenevad nii CO2 kvooditulust rahatatavad investeeringud kui ka </w:t>
      </w:r>
      <w:proofErr w:type="spellStart"/>
      <w:r w:rsidRPr="00BA341F">
        <w:t>välisvahenditest</w:t>
      </w:r>
      <w:proofErr w:type="spellEnd"/>
      <w:r w:rsidRPr="00BA341F">
        <w:t xml:space="preserve"> investeeringute finantseerimine. Keskmiselt planeeritakse 2025-2028 riigieelarves investeeringuid ja investeeringutoetusi 1,52 miljardi euro eest aastas, millest riigieelarveliste asutuste enda investeeringute osa on 647 mln eurot ja riigieelarvest mujale valitsussektorisse suunatakse investeeringutoetusteks keskmiselt 871 mln eurot aastas. </w:t>
      </w:r>
    </w:p>
    <w:p w14:paraId="5BFBD7FD" w14:textId="59D9671F" w:rsidR="00BA341F" w:rsidRPr="00BA341F" w:rsidRDefault="00BA341F" w:rsidP="00BA341F">
      <w:pPr>
        <w:pStyle w:val="Pealdis"/>
        <w:rPr>
          <w:rFonts w:ascii="Times New Roman" w:hAnsi="Times New Roman" w:cs="Times New Roman"/>
          <w:i/>
          <w:szCs w:val="24"/>
        </w:rPr>
      </w:pPr>
      <w:r w:rsidRPr="00E75DE1">
        <w:lastRenderedPageBreak/>
        <w:t xml:space="preserve">Joonis </w:t>
      </w:r>
      <w:r>
        <w:rPr>
          <w:noProof w:val="0"/>
        </w:rPr>
        <w:fldChar w:fldCharType="begin"/>
      </w:r>
      <w:r>
        <w:instrText xml:space="preserve"> SEQ Joonis \* ARABIC </w:instrText>
      </w:r>
      <w:r>
        <w:rPr>
          <w:noProof w:val="0"/>
        </w:rPr>
        <w:fldChar w:fldCharType="separate"/>
      </w:r>
      <w:r w:rsidR="002206A0">
        <w:t>8</w:t>
      </w:r>
      <w:r>
        <w:fldChar w:fldCharType="end"/>
      </w:r>
      <w:r w:rsidRPr="00E75DE1">
        <w:t xml:space="preserve">. </w:t>
      </w:r>
      <w:r w:rsidRPr="00BA341F">
        <w:t>Riigieelarveliste asutuste investeeringud ja investeeringutoetused aastatel 2024-2028 (mln eurot</w:t>
      </w:r>
      <w:r w:rsidRPr="00BA341F">
        <w:rPr>
          <w:rFonts w:ascii="Times New Roman" w:hAnsi="Times New Roman" w:cs="Times New Roman"/>
          <w:i/>
          <w:szCs w:val="24"/>
        </w:rPr>
        <w:t>)</w:t>
      </w:r>
    </w:p>
    <w:p w14:paraId="6799DE73" w14:textId="77777777" w:rsidR="00BA341F" w:rsidRPr="00BA341F" w:rsidRDefault="00BA341F" w:rsidP="00AD1834">
      <w:pPr>
        <w:pStyle w:val="Sisutekst"/>
      </w:pPr>
    </w:p>
    <w:p w14:paraId="14F7BDF1" w14:textId="77777777" w:rsidR="00BA341F" w:rsidRPr="00BA341F" w:rsidRDefault="00BA341F" w:rsidP="0091045E">
      <w:pPr>
        <w:pStyle w:val="Allmrkusetekst"/>
        <w:jc w:val="center"/>
      </w:pPr>
      <w:r w:rsidRPr="00BA341F">
        <w:rPr>
          <w:noProof/>
        </w:rPr>
        <w:drawing>
          <wp:inline distT="0" distB="0" distL="0" distR="0" wp14:anchorId="3B0F0BF9" wp14:editId="6F2A5012">
            <wp:extent cx="6029325" cy="2743200"/>
            <wp:effectExtent l="0" t="0" r="0" b="0"/>
            <wp:docPr id="1109133010" name="Diagramm 1">
              <a:extLst xmlns:a="http://schemas.openxmlformats.org/drawingml/2006/main">
                <a:ext uri="{FF2B5EF4-FFF2-40B4-BE49-F238E27FC236}">
                  <a16:creationId xmlns:a16="http://schemas.microsoft.com/office/drawing/2014/main" id="{BDA73858-6755-8036-2BBD-1E69F7C713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AC0285A" w14:textId="6DA93DB3" w:rsidR="00D6502F" w:rsidRPr="00F329A7" w:rsidRDefault="00D6502F" w:rsidP="00523CBB">
      <w:pPr>
        <w:pStyle w:val="111Pealkiri3tase"/>
      </w:pPr>
      <w:bookmarkStart w:id="260" w:name="_Toc178059993"/>
      <w:r w:rsidRPr="00F329A7">
        <w:t>3.3.3 Kohalike omavalitsuste eelarvepositsioon</w:t>
      </w:r>
      <w:bookmarkEnd w:id="256"/>
      <w:bookmarkEnd w:id="257"/>
      <w:bookmarkEnd w:id="258"/>
      <w:bookmarkEnd w:id="260"/>
    </w:p>
    <w:p w14:paraId="38D8F8AF" w14:textId="77777777" w:rsidR="00D6502F" w:rsidRPr="00F329A7" w:rsidRDefault="00D6502F" w:rsidP="00AD1834">
      <w:pPr>
        <w:pStyle w:val="Sisutekst"/>
      </w:pPr>
      <w:bookmarkStart w:id="261" w:name="_Hlk52064432"/>
      <w:r w:rsidRPr="00F329A7">
        <w:t xml:space="preserve">Kohaliku omavalitsuse üksused (79 üksust) täidavad olulist rolli avaliku sektori ülesannete täitmisel. Olenemata suurusest täidetakse samu ülesandeid. </w:t>
      </w:r>
      <w:proofErr w:type="spellStart"/>
      <w:r w:rsidRPr="00F329A7">
        <w:t>Üldvalitsemine</w:t>
      </w:r>
      <w:proofErr w:type="spellEnd"/>
      <w:r w:rsidRPr="00F329A7">
        <w:t xml:space="preserve"> hõlmab linna- ja vallavalitsuse ning volikogu ülalpidamiskulusid. Majanduskulud (sh elamu- ja kommunaalmajandus) koosnevad peamiselt valla- või linnasisesest ühistranspordist, valla teede ja linnatänavate korrashoiust, veevarustuse korraldamisest ning tänavavalgustusest. Sotsiaalse kaitse all tagatakse hooldekodude ülalpidamine, sotsiaalabi ja –teenuste osutamine ning perede sotsiaalne kaitse. Koolide ja lasteaedade ning huvitegevuse ülalpidamine kuulub haridusvaldkonna alla. Vaba aeg, kultuur ja religioon hõlmab kultuurimajade, raamatukogude, muuseumide ja spordirajatiste ülalpidamist ning noorsootööd. Ülejäänud valdkonnad moodustavad kohaliku omavalitsuse üksuste (</w:t>
      </w:r>
      <w:r w:rsidRPr="00F329A7">
        <w:rPr>
          <w:i/>
        </w:rPr>
        <w:t>KOV</w:t>
      </w:r>
      <w:r w:rsidRPr="00F329A7">
        <w:t>) väljaminekutest väiksema osa – sinna hulka kuuluvad tegevustest nt heakord ning jäätmehoolduse ja heitveekäitluse korraldamine. Kokku ulatus nende väljaminekute maht konsolideeritult tekkepõhiselt 2023. aastal 3,4 mld euroni (sh 0,1 mld eurot kohustuste tasumine). Sellest 67% moodustasid tööjõu- ja majandamiskulud maksudega.</w:t>
      </w:r>
    </w:p>
    <w:p w14:paraId="76C9324E" w14:textId="740BA176" w:rsidR="00D6502F" w:rsidRPr="00F329A7" w:rsidRDefault="00D6502F" w:rsidP="00D6502F">
      <w:pPr>
        <w:pStyle w:val="Pealdis"/>
      </w:pPr>
      <w:r w:rsidRPr="00F329A7">
        <w:lastRenderedPageBreak/>
        <w:t xml:space="preserve">Joonis </w:t>
      </w:r>
      <w:r>
        <w:rPr>
          <w:noProof w:val="0"/>
        </w:rPr>
        <w:fldChar w:fldCharType="begin"/>
      </w:r>
      <w:r>
        <w:instrText xml:space="preserve"> SEQ Joonis \* ARABIC </w:instrText>
      </w:r>
      <w:r>
        <w:rPr>
          <w:noProof w:val="0"/>
        </w:rPr>
        <w:fldChar w:fldCharType="separate"/>
      </w:r>
      <w:r w:rsidR="002206A0">
        <w:t>9</w:t>
      </w:r>
      <w:r>
        <w:fldChar w:fldCharType="end"/>
      </w:r>
      <w:r w:rsidRPr="00F329A7">
        <w:t>. Kohaliku omavalitsuse üksuste väljaminekute jaotus 2023. aastal (mln eurot)</w:t>
      </w:r>
    </w:p>
    <w:p w14:paraId="1F9BC749" w14:textId="77777777" w:rsidR="00D6502F" w:rsidRPr="00F329A7" w:rsidRDefault="00D6502F" w:rsidP="0091045E">
      <w:pPr>
        <w:jc w:val="center"/>
        <w:rPr>
          <w:rFonts w:eastAsia="Noto Sans Symbols" w:cs="Noto Sans Symbols"/>
          <w:i/>
          <w:iCs/>
          <w:sz w:val="21"/>
          <w:lang w:eastAsia="et-EE"/>
        </w:rPr>
      </w:pPr>
      <w:r w:rsidRPr="00F329A7">
        <w:rPr>
          <w:rFonts w:eastAsia="Noto Sans Symbols" w:cs="Noto Sans Symbols"/>
          <w:i/>
          <w:iCs/>
          <w:noProof/>
          <w:sz w:val="21"/>
          <w:lang w:eastAsia="et-EE"/>
        </w:rPr>
        <w:drawing>
          <wp:inline distT="0" distB="0" distL="0" distR="0" wp14:anchorId="74D59BAB" wp14:editId="41C1E32F">
            <wp:extent cx="5633049" cy="3234905"/>
            <wp:effectExtent l="0" t="0" r="6350" b="3810"/>
            <wp:docPr id="1134978638" name="Diagramm 11349786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638F331" w14:textId="77777777" w:rsidR="00D6502F" w:rsidRPr="00F329A7" w:rsidRDefault="00D6502F" w:rsidP="00D6502F">
      <w:pPr>
        <w:pStyle w:val="Allmrkusetekst"/>
      </w:pPr>
      <w:r w:rsidRPr="00F329A7">
        <w:t>Allikas: Rahandusministeerium</w:t>
      </w:r>
    </w:p>
    <w:bookmarkEnd w:id="261"/>
    <w:p w14:paraId="41D67711" w14:textId="77777777" w:rsidR="00D6502F" w:rsidRPr="000D0B23" w:rsidRDefault="00D6502F" w:rsidP="00AD1834">
      <w:pPr>
        <w:pStyle w:val="Sisutekst"/>
      </w:pPr>
      <w:r w:rsidRPr="000D0B23">
        <w:t xml:space="preserve">KOV eelarved on iseseisvad ehk nad otsustavad ise nende koostamise üle. Riigieelarvest edasikantavate maksutulude (tulumaks ja maamaks) ning tasandus- ja toetusfondi ühtne eesmärk on tagada neile piisavad vahendid kohalike elu küsimuste üle iseseisvalt seaduste alusel otsustamiseks. Tasandusfond on mõeldud nende eelarveliste võimaluste ühtlustamiseks. Toetusfond koosneb valdkondlikest toetusliikidest, võimaldades maksta õpetajatele töötasu, korraldada koolis toitlustamist, maksta toimetulekutoetust ning hooldada kohalike teid. Lisaks on </w:t>
      </w:r>
      <w:proofErr w:type="spellStart"/>
      <w:r w:rsidRPr="000D0B23">
        <w:t>KOV-del</w:t>
      </w:r>
      <w:proofErr w:type="spellEnd"/>
      <w:r w:rsidRPr="000D0B23">
        <w:t xml:space="preserve"> võimalus taotleda projektitoetust mitmest meetmest. Muud omatulud hõlmavad peamiselt laekumisi keskkonnatasudest või  kaupade- ja teenuste müügist.</w:t>
      </w:r>
    </w:p>
    <w:p w14:paraId="5BA29FF7" w14:textId="57127B2E" w:rsidR="00D6502F" w:rsidRPr="00F329A7" w:rsidRDefault="00D6502F" w:rsidP="00D6502F">
      <w:pPr>
        <w:pStyle w:val="Pealdis"/>
      </w:pPr>
      <w:r w:rsidRPr="00F329A7">
        <w:lastRenderedPageBreak/>
        <w:t xml:space="preserve">Joonis </w:t>
      </w:r>
      <w:r>
        <w:rPr>
          <w:noProof w:val="0"/>
        </w:rPr>
        <w:fldChar w:fldCharType="begin"/>
      </w:r>
      <w:r>
        <w:instrText xml:space="preserve"> SEQ Joonis \* ARABIC </w:instrText>
      </w:r>
      <w:r>
        <w:rPr>
          <w:noProof w:val="0"/>
        </w:rPr>
        <w:fldChar w:fldCharType="separate"/>
      </w:r>
      <w:r w:rsidR="002206A0">
        <w:t>10</w:t>
      </w:r>
      <w:r>
        <w:fldChar w:fldCharType="end"/>
      </w:r>
      <w:r w:rsidRPr="00F329A7">
        <w:t>. Kohaliku omavalitsuse üksuste sissetulekute jaotus 2023. aastal (mln eurot)</w:t>
      </w:r>
    </w:p>
    <w:p w14:paraId="08DFA9F0" w14:textId="77777777" w:rsidR="00D6502F" w:rsidRPr="00AF554D" w:rsidRDefault="00D6502F" w:rsidP="0091045E">
      <w:pPr>
        <w:jc w:val="center"/>
        <w:rPr>
          <w:rFonts w:eastAsia="Noto Sans Symbols" w:cs="Noto Sans Symbols"/>
          <w:i/>
          <w:sz w:val="21"/>
          <w:highlight w:val="yellow"/>
          <w:lang w:eastAsia="et-EE"/>
        </w:rPr>
      </w:pPr>
      <w:r w:rsidRPr="00AF554D">
        <w:rPr>
          <w:rFonts w:eastAsia="Noto Sans Symbols" w:cs="Noto Sans Symbols"/>
          <w:i/>
          <w:noProof/>
          <w:sz w:val="21"/>
          <w:highlight w:val="yellow"/>
          <w:lang w:eastAsia="et-EE"/>
        </w:rPr>
        <w:drawing>
          <wp:inline distT="0" distB="0" distL="0" distR="0" wp14:anchorId="463569DA" wp14:editId="0A2A99A1">
            <wp:extent cx="5759450" cy="3705261"/>
            <wp:effectExtent l="0" t="0" r="0" b="0"/>
            <wp:docPr id="1904217208" name="Diagramm 190421720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787228D" w14:textId="77777777" w:rsidR="00D6502F" w:rsidRPr="00F329A7" w:rsidRDefault="00D6502F" w:rsidP="00D6502F">
      <w:pPr>
        <w:pStyle w:val="Allmrkusetekst"/>
      </w:pPr>
      <w:r w:rsidRPr="00F329A7">
        <w:t>Allikas: Rahandusministeerium.</w:t>
      </w:r>
    </w:p>
    <w:p w14:paraId="66451DD6" w14:textId="77777777" w:rsidR="00D6502F" w:rsidRPr="00F329A7" w:rsidRDefault="00D6502F" w:rsidP="00AD1834">
      <w:pPr>
        <w:pStyle w:val="Sisutekst"/>
      </w:pPr>
      <w:r w:rsidRPr="00F329A7">
        <w:t xml:space="preserve">2023. aastal oli kohaliku omavalitsuse sektori eelarvedefitsiit 190 mln eurot (0,5% </w:t>
      </w:r>
      <w:proofErr w:type="spellStart"/>
      <w:r w:rsidRPr="00F329A7">
        <w:t>SKP-st</w:t>
      </w:r>
      <w:proofErr w:type="spellEnd"/>
      <w:r w:rsidRPr="00F329A7">
        <w:t>). Kohalikud omavalitsused olid perioodi 2010–2020 peale kokku tasakaalus. Alates 2021. aastast on aga nende defitsiit järsult kasvanud, ulatudes praeguseks pea 200 mln euroni aastas. See on peaasjalikult tingitud kõrgest inflatsioonist (sh energiahinnad), sõjapõgenikega kaasnenud lisakuludest ja laenu intressikulude kasvust.</w:t>
      </w:r>
    </w:p>
    <w:p w14:paraId="049697CD" w14:textId="77777777" w:rsidR="00D6502F" w:rsidRPr="00F329A7" w:rsidRDefault="00D6502F" w:rsidP="00AD1834">
      <w:pPr>
        <w:pStyle w:val="Sisutekst"/>
      </w:pPr>
      <w:r w:rsidRPr="00F329A7">
        <w:t>Jooksvalt on KOV eelarvete ja eelarve täitmise andmetega võimalik tutvuda riigiraha rakenduses.</w:t>
      </w:r>
      <w:r w:rsidRPr="00F329A7">
        <w:rPr>
          <w:vertAlign w:val="superscript"/>
        </w:rPr>
        <w:footnoteReference w:id="60"/>
      </w:r>
    </w:p>
    <w:p w14:paraId="204A4D05" w14:textId="77777777" w:rsidR="00D6502F" w:rsidRPr="00ED3409" w:rsidRDefault="00D6502F" w:rsidP="00523CBB">
      <w:pPr>
        <w:pStyle w:val="111Pealkiri3tase"/>
      </w:pPr>
      <w:bookmarkStart w:id="262" w:name="_Toc419748078"/>
      <w:bookmarkStart w:id="263" w:name="_Toc512345707"/>
      <w:bookmarkStart w:id="264" w:name="_Toc178059994"/>
      <w:bookmarkEnd w:id="259"/>
      <w:r w:rsidRPr="00ED3409">
        <w:t>3.3.4 Sotsiaalkindlustusfondide eelarvepositsioon</w:t>
      </w:r>
      <w:bookmarkEnd w:id="262"/>
      <w:bookmarkEnd w:id="263"/>
      <w:bookmarkEnd w:id="264"/>
    </w:p>
    <w:p w14:paraId="5D797F79" w14:textId="77777777" w:rsidR="00D6502F" w:rsidRDefault="00D6502F" w:rsidP="00AD1834">
      <w:pPr>
        <w:pStyle w:val="Sisutekst"/>
      </w:pPr>
      <w:r w:rsidRPr="00FD1CBE">
        <w:t>Sotsiaalkindlustusfondide sektorisse kuuluvad tervishoiuteenuseid ning ravikindlustust pakkuv Tervisekassa ja tööturuteenuseid ning töötuskindlustust pakkuv Eesti Töötukassa. Riiklik pensionikindlustuse süsteem kuulub Eestis keskvalitsuse hulka.</w:t>
      </w:r>
      <w:r>
        <w:t xml:space="preserve"> </w:t>
      </w:r>
    </w:p>
    <w:p w14:paraId="191C29D0" w14:textId="77777777" w:rsidR="00D6502F" w:rsidRDefault="00D6502F" w:rsidP="00AD1834">
      <w:pPr>
        <w:pStyle w:val="Sisutekst"/>
      </w:pPr>
      <w:r w:rsidRPr="00ED3409">
        <w:rPr>
          <w:rStyle w:val="Boldtekstis"/>
        </w:rPr>
        <w:t>Tervisekassa</w:t>
      </w:r>
      <w:r>
        <w:t xml:space="preserve"> jaoks oli 2023. aasta finantsiliselt edukas. Sotsiaalmaksu laekumine vastas üsna täpselt eelarves planeeritule. Tervisekassa teenis oma viimaste aastate ülejääkidega kogunenud reservilt täiendavat tulu seoses kerkinud baasintressiga, planeeritust vähem kulus ajutistele töövõimetushüvitistele ning veidi vähem kulus tervishoiuteenustele. Oodatust </w:t>
      </w:r>
      <w:r>
        <w:lastRenderedPageBreak/>
        <w:t xml:space="preserve">rohkem kulus ravimite kompenseerimisele. Kokkuvõttes oli aasta finantsiliselt algselt oodatust parem ning Tervisekassa saavutas ligi 140 miljoni euro suuruse ülejäägi. Käesolevaks aastaks ootame puudujääki 24 miljonit eurot, mis on mõnevõrra kehvem väljavaade, kui viimastes prognoosides ja ka sellest, mida Tervisekassa on eelarvestanud (ülejääk 23 miljonit eurot). Järgnevatel aastal on oodata olulist finantsseisu halvenemist, sest lõpeb koroonakriisi tingimustes otsustatud keskvalitsuse rahaline tugi. Lisaks sellele on Tervisekassal lisandunud kulusid, näiteks tervishoiutöötajate kollektiivleppest tulenevalt ja muudatustest pakutavates teenustes. 2020. aasta sügisel otsustas riik eraldada Tervisekassale selle osa sotsiaalmaksulaekumise langusest tekkinud puudujäägist, mida Tervisekassa oma reservireeglite järgi aastatel 2021-2024 katta ei saa. Kuna keskvalitsus ei ole otsustanud tegevustoetuse jätkumist 2025. aastast, on alates 2025. aastast oodata arvestatavat puudujääki (168 miljonit eurot), mis jõuab 2028. aastaks 0,5%ni </w:t>
      </w:r>
      <w:proofErr w:type="spellStart"/>
      <w:r>
        <w:t>SKPst</w:t>
      </w:r>
      <w:proofErr w:type="spellEnd"/>
      <w:r>
        <w:t xml:space="preserve"> ehk ligi 254 miljoni euroni. See on veidi parem väljavaade, kui viimases suveprognoosis, sest käesoleva eelarvestrateegiaga otsustatud meetmed parandavad veidi eelarvepositsiooni. Siiski ei saa Tervisekassa nii suurt negatiivset tulemit katta ning reservid on 2027. aasta lõpuks ammendatud. Seega nõuab olukord mingit lahendust, kas lisaraha või teenuste kärpe näol tulevikus. Tehniliselt on eeldatud, et reservide ammendumisel katab puudujäägi keskvalitsus. Hinnangus on kasutatud Tervisekassa 2024. aasta eelarvet, Tervisekassa poolt suveprognoosi jaoks ja sellel põhinevat uuendatud 4 aasta finantsplaani, Sotsiaalkindlustusameti poolt hinnatud riigieelarvelise eraldise prognoosi ning käesoleva eelarvestrateegia otsuseid.</w:t>
      </w:r>
    </w:p>
    <w:p w14:paraId="687CD6C5" w14:textId="77777777" w:rsidR="00D6502F" w:rsidRDefault="00D6502F" w:rsidP="00AD1834">
      <w:pPr>
        <w:pStyle w:val="Sisutekst"/>
      </w:pPr>
      <w:r w:rsidRPr="00ED3409">
        <w:rPr>
          <w:rStyle w:val="Boldtekstis"/>
        </w:rPr>
        <w:t>Töötukassa</w:t>
      </w:r>
      <w:r>
        <w:t xml:space="preserve"> finantsseis on kahel viimasel aastal stabiliseerunud. 2022. aasta lõpetati 31 miljoni euro suuruses ülejäägis, 2023. aastal oli ülejääk 28 miljonit eurot. Finantsiline väljavaade käesoleval aastal on veidi halvem kui kahel viimasel, sest majanduslanguse põhi jääb sellesse aastasse ja suurem taastumine alles järgmisesse, mistõttu on töötuskindlustushüvitiste kulu varasemast veidi suurem ilma, et sinna vastu oleks panna suuremat töötuskindlustusmakse laekumist. Ootame käesolevaks aastaks puudujääki 12 miljonit eurot ning aastaks 2025 puudujääki 11 miljonit eurot. Alates 2026. aastast on arvestatud muudatusega töötukindlustussüsteemis, millega muutub töötutoetus töötuskindlustuse osaks ning sellega kaasneb ka eelarvepositsiooni halvenemine. Meede on valitsussektorile kokku kulusid kokku hoidev, kuid kaasnev kulu liigub keskvalitsusest Töötukassale. Prognoositud puudujääk süsteemi muudatuse tagajärjel on 2026. aastal 0,1% </w:t>
      </w:r>
      <w:proofErr w:type="spellStart"/>
      <w:r>
        <w:t>SKPst</w:t>
      </w:r>
      <w:proofErr w:type="spellEnd"/>
      <w:r>
        <w:t xml:space="preserve"> (44 miljonit eurot), kuid väheneb järgnevatel aastatel. Töötukassa reservide maht sellega seoses väheneb, kuid jääb siiski ligi 450 miljoni euro suuruseks. Suhtena aastasesse töötuskindlustuse kulusse väheneb netovara praeguselt 1,6lt 1,2le. Hinnangus on kasutatud Töötukassa koostatud kulude prognoosi, mis põhineb viimase suveprognoosi eeldustel, sama prognoosi kohast töötuskindlustusmakse laekumist ning käesoleva eelarvestrateegia otsuseid.</w:t>
      </w:r>
    </w:p>
    <w:p w14:paraId="14969836" w14:textId="77777777" w:rsidR="00D80A8F" w:rsidRPr="001A692C" w:rsidRDefault="00D80A8F" w:rsidP="00D80A8F">
      <w:pPr>
        <w:pStyle w:val="11Pealkiri2tase"/>
      </w:pPr>
      <w:bookmarkStart w:id="265" w:name="_Toc146563170"/>
      <w:bookmarkStart w:id="266" w:name="_Toc178059995"/>
      <w:r w:rsidRPr="001A692C">
        <w:lastRenderedPageBreak/>
        <w:t>3.4 Maksupoliitika</w:t>
      </w:r>
      <w:bookmarkEnd w:id="265"/>
      <w:bookmarkEnd w:id="266"/>
    </w:p>
    <w:p w14:paraId="7059FF58" w14:textId="77777777" w:rsidR="00D80A8F" w:rsidRPr="001A692C" w:rsidRDefault="00D80A8F" w:rsidP="006527F2">
      <w:pPr>
        <w:pStyle w:val="111Pealkiri3tase"/>
      </w:pPr>
      <w:bookmarkStart w:id="267" w:name="_Toc512345709"/>
      <w:bookmarkStart w:id="268" w:name="_Toc178059996"/>
      <w:r w:rsidRPr="001A692C">
        <w:t>3.4.1 Üldine maksukoormus</w:t>
      </w:r>
      <w:bookmarkEnd w:id="267"/>
      <w:bookmarkEnd w:id="268"/>
    </w:p>
    <w:p w14:paraId="47A5C7DB" w14:textId="77777777" w:rsidR="00D80A8F" w:rsidRPr="001A692C" w:rsidRDefault="00D80A8F" w:rsidP="00AD1834">
      <w:pPr>
        <w:pStyle w:val="Sisutekst"/>
      </w:pPr>
      <w:r w:rsidRPr="001A692C">
        <w:t>Eesti üheks maksupoliitiliseks eesmärgiks on olnud maksude osalise ümberorienteerimise abil nihutada maksu</w:t>
      </w:r>
      <w:r w:rsidRPr="001A692C">
        <w:softHyphen/>
        <w:t>koormus tulu maksustamiselt tarbimise, loodusvarade kasutamise ja kesk</w:t>
      </w:r>
      <w:r w:rsidRPr="001A692C">
        <w:softHyphen/>
        <w:t xml:space="preserve">konna saastamise maksustamisele. Samas hoitakse süsteem </w:t>
      </w:r>
      <w:r w:rsidRPr="001A692C">
        <w:rPr>
          <w:rStyle w:val="Boldtekstis"/>
        </w:rPr>
        <w:t>lihtsa ja läbi</w:t>
      </w:r>
      <w:r w:rsidRPr="001A692C">
        <w:rPr>
          <w:rStyle w:val="Boldtekstis"/>
        </w:rPr>
        <w:softHyphen/>
        <w:t>paistvana,</w:t>
      </w:r>
      <w:r w:rsidRPr="001A692C">
        <w:t xml:space="preserve"> võimalikult väheste erandite ja erisustega.</w:t>
      </w:r>
    </w:p>
    <w:p w14:paraId="427614C7" w14:textId="160E7BE8" w:rsidR="00D80A8F" w:rsidRPr="009966B8" w:rsidRDefault="00D80A8F" w:rsidP="00AD1834">
      <w:pPr>
        <w:pStyle w:val="Sisutekst"/>
      </w:pPr>
      <w:bookmarkStart w:id="269" w:name="_Hlk162524849"/>
      <w:bookmarkStart w:id="270" w:name="_Hlk162427536"/>
      <w:r w:rsidRPr="009966B8">
        <w:rPr>
          <w:rStyle w:val="Boldtekstis"/>
        </w:rPr>
        <w:t>Eesti maksukoormus on oluliselt madalam kui Euroopa Liidu keskmine</w:t>
      </w:r>
      <w:r w:rsidRPr="001A692C">
        <w:t xml:space="preserve">, see oli </w:t>
      </w:r>
      <w:bookmarkEnd w:id="269"/>
      <w:r w:rsidRPr="001A692C">
        <w:t xml:space="preserve">2022. aastal 32,6% </w:t>
      </w:r>
      <w:proofErr w:type="spellStart"/>
      <w:r w:rsidRPr="001A692C">
        <w:t>SKPst</w:t>
      </w:r>
      <w:proofErr w:type="spellEnd"/>
      <w:r w:rsidRPr="001A692C">
        <w:t xml:space="preserve">, mis oli Euroopa Liidu keskmisest (40,2% </w:t>
      </w:r>
      <w:proofErr w:type="spellStart"/>
      <w:r w:rsidRPr="001A692C">
        <w:t>SKPst</w:t>
      </w:r>
      <w:proofErr w:type="spellEnd"/>
      <w:r w:rsidRPr="001A692C">
        <w:t xml:space="preserve">) 7,6% võrra madalam. Pensionisüsteemi teise samba väljamaksetega seotud maksud suurendasid sel aastal maksukoormust 0,5% </w:t>
      </w:r>
      <w:r w:rsidRPr="00533711">
        <w:t>võrra</w:t>
      </w:r>
      <w:bookmarkEnd w:id="270"/>
      <w:r w:rsidRPr="00533711">
        <w:t xml:space="preserve"> (vt </w:t>
      </w:r>
      <w:r w:rsidRPr="00533711">
        <w:fldChar w:fldCharType="begin"/>
      </w:r>
      <w:r w:rsidRPr="00533711">
        <w:instrText xml:space="preserve"> REF _Ref52199335 \h  \* MERGEFORMAT </w:instrText>
      </w:r>
      <w:r w:rsidRPr="00533711">
        <w:fldChar w:fldCharType="separate"/>
      </w:r>
      <w:r w:rsidR="002206A0" w:rsidRPr="001A692C">
        <w:t xml:space="preserve">Joonis </w:t>
      </w:r>
      <w:r w:rsidR="002206A0">
        <w:t>11</w:t>
      </w:r>
      <w:r w:rsidRPr="00533711">
        <w:fldChar w:fldCharType="end"/>
      </w:r>
      <w:r w:rsidRPr="00533711">
        <w:t>).</w:t>
      </w:r>
      <w:r w:rsidRPr="001A692C">
        <w:t xml:space="preserve"> </w:t>
      </w:r>
    </w:p>
    <w:p w14:paraId="4707E75E" w14:textId="5CB09AAA" w:rsidR="00D80A8F" w:rsidRPr="001A692C" w:rsidRDefault="00D80A8F" w:rsidP="00D80A8F">
      <w:pPr>
        <w:pStyle w:val="Pealdis"/>
      </w:pPr>
      <w:bookmarkStart w:id="271" w:name="_Ref52199335"/>
      <w:r w:rsidRPr="001A692C">
        <w:t xml:space="preserve">Joonis </w:t>
      </w:r>
      <w:r>
        <w:fldChar w:fldCharType="begin"/>
      </w:r>
      <w:r>
        <w:instrText xml:space="preserve"> SEQ Joonis \* ARABIC </w:instrText>
      </w:r>
      <w:r>
        <w:fldChar w:fldCharType="separate"/>
      </w:r>
      <w:r w:rsidR="002206A0">
        <w:t>11</w:t>
      </w:r>
      <w:r>
        <w:fldChar w:fldCharType="end"/>
      </w:r>
      <w:bookmarkEnd w:id="271"/>
      <w:r w:rsidRPr="001A692C">
        <w:t>. Maksukoormus Euroopa Liidus 2022. aastal (% SKPst)</w:t>
      </w:r>
    </w:p>
    <w:p w14:paraId="1543C928" w14:textId="77777777" w:rsidR="00D80A8F" w:rsidRPr="001A692C" w:rsidRDefault="00D80A8F" w:rsidP="00D80A8F">
      <w:pPr>
        <w:jc w:val="center"/>
        <w:rPr>
          <w:rFonts w:eastAsia="Noto Sans Symbols" w:cs="Noto Sans Symbols"/>
          <w:i/>
          <w:sz w:val="21"/>
          <w:lang w:eastAsia="et-EE"/>
        </w:rPr>
      </w:pPr>
      <w:r>
        <w:rPr>
          <w:noProof/>
        </w:rPr>
        <w:drawing>
          <wp:inline distT="0" distB="0" distL="0" distR="0" wp14:anchorId="1D53B0F0" wp14:editId="454EB76D">
            <wp:extent cx="5760720" cy="2906395"/>
            <wp:effectExtent l="0" t="0" r="11430" b="8255"/>
            <wp:docPr id="1107835214" name="Diagramm 1">
              <a:extLst xmlns:a="http://schemas.openxmlformats.org/drawingml/2006/main">
                <a:ext uri="{FF2B5EF4-FFF2-40B4-BE49-F238E27FC236}">
                  <a16:creationId xmlns:a16="http://schemas.microsoft.com/office/drawing/2014/main" id="{10981BD8-6B4A-F16A-545E-99D3F84FAA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488CC5C" w14:textId="77777777" w:rsidR="00D80A8F" w:rsidRPr="001A692C" w:rsidRDefault="00D80A8F" w:rsidP="00D80A8F">
      <w:pPr>
        <w:pStyle w:val="Jalus"/>
        <w:rPr>
          <w:rFonts w:eastAsia="Noto Sans Symbols"/>
        </w:rPr>
      </w:pPr>
      <w:bookmarkStart w:id="272" w:name="_Hlk52025700"/>
      <w:r w:rsidRPr="001A692C">
        <w:rPr>
          <w:rFonts w:eastAsia="Noto Sans Symbols"/>
        </w:rPr>
        <w:t xml:space="preserve">Allikad: </w:t>
      </w:r>
      <w:proofErr w:type="spellStart"/>
      <w:r w:rsidRPr="001A692C">
        <w:rPr>
          <w:rFonts w:eastAsia="Noto Sans Symbols"/>
        </w:rPr>
        <w:t>Taxation</w:t>
      </w:r>
      <w:proofErr w:type="spellEnd"/>
      <w:r w:rsidRPr="001A692C">
        <w:rPr>
          <w:rFonts w:eastAsia="Noto Sans Symbols"/>
        </w:rPr>
        <w:t xml:space="preserve"> </w:t>
      </w:r>
      <w:proofErr w:type="spellStart"/>
      <w:r w:rsidRPr="001A692C">
        <w:rPr>
          <w:rFonts w:eastAsia="Noto Sans Symbols"/>
        </w:rPr>
        <w:t>Trends</w:t>
      </w:r>
      <w:proofErr w:type="spellEnd"/>
      <w:r w:rsidRPr="001A692C">
        <w:rPr>
          <w:rFonts w:eastAsia="Noto Sans Symbols"/>
        </w:rPr>
        <w:t xml:space="preserve"> in </w:t>
      </w:r>
      <w:proofErr w:type="spellStart"/>
      <w:r w:rsidRPr="001A692C">
        <w:rPr>
          <w:rFonts w:eastAsia="Noto Sans Symbols"/>
        </w:rPr>
        <w:t>the</w:t>
      </w:r>
      <w:proofErr w:type="spellEnd"/>
      <w:r w:rsidRPr="001A692C">
        <w:rPr>
          <w:rFonts w:eastAsia="Noto Sans Symbols"/>
        </w:rPr>
        <w:t xml:space="preserve"> </w:t>
      </w:r>
      <w:proofErr w:type="spellStart"/>
      <w:r w:rsidRPr="001A692C">
        <w:rPr>
          <w:rFonts w:eastAsia="Noto Sans Symbols"/>
        </w:rPr>
        <w:t>European</w:t>
      </w:r>
      <w:proofErr w:type="spellEnd"/>
      <w:r w:rsidRPr="001A692C">
        <w:rPr>
          <w:rFonts w:eastAsia="Noto Sans Symbols"/>
        </w:rPr>
        <w:t xml:space="preserve"> </w:t>
      </w:r>
      <w:proofErr w:type="spellStart"/>
      <w:r w:rsidRPr="001A692C">
        <w:rPr>
          <w:rFonts w:eastAsia="Noto Sans Symbols"/>
        </w:rPr>
        <w:t>Union</w:t>
      </w:r>
      <w:proofErr w:type="spellEnd"/>
      <w:r w:rsidRPr="001A692C">
        <w:rPr>
          <w:rFonts w:eastAsia="Noto Sans Symbols"/>
        </w:rPr>
        <w:t xml:space="preserve"> 2024, Rahandusministeerium</w:t>
      </w:r>
    </w:p>
    <w:p w14:paraId="6F14D48A" w14:textId="77777777" w:rsidR="00D80A8F" w:rsidRPr="00AF554D" w:rsidRDefault="00D80A8F" w:rsidP="00D80A8F">
      <w:pPr>
        <w:rPr>
          <w:rFonts w:eastAsia="Noto Sans Symbols" w:cs="Noto Sans Symbols"/>
          <w:b/>
          <w:bCs/>
          <w:sz w:val="21"/>
          <w:highlight w:val="yellow"/>
          <w:lang w:eastAsia="et-EE"/>
        </w:rPr>
      </w:pPr>
    </w:p>
    <w:p w14:paraId="0D2A9A49" w14:textId="77777777" w:rsidR="00D80A8F" w:rsidRPr="001A692C" w:rsidRDefault="00D80A8F" w:rsidP="00AD1834">
      <w:pPr>
        <w:pStyle w:val="Sisutekst"/>
      </w:pPr>
      <w:bookmarkStart w:id="273" w:name="_Toc352758667"/>
      <w:bookmarkStart w:id="274" w:name="_Toc384642200"/>
      <w:bookmarkStart w:id="275" w:name="_Toc419748081"/>
      <w:bookmarkStart w:id="276" w:name="_Toc512345710"/>
      <w:bookmarkEnd w:id="272"/>
      <w:r w:rsidRPr="009E1C35">
        <w:t>Aastaid 2025–2028 mõjutavad lisaks suveprognoosis arvestatud erinevatele maksumuudatustele (suurema mõjuga olid neist tulumaksu määra tõstmine, üldise ühtse maksuvaba tulu kehtestamine ja tõstmine 700 eurole, käibemaksu</w:t>
      </w:r>
      <w:r>
        <w:t xml:space="preserve"> soodus</w:t>
      </w:r>
      <w:r w:rsidRPr="009E1C35">
        <w:t>määra muudatused ning automaks)</w:t>
      </w:r>
      <w:r w:rsidRPr="001A692C">
        <w:t xml:space="preserve"> uued maksud ja maksumuudatused (julgeolekumaks, aktsiisitõusud </w:t>
      </w:r>
      <w:r>
        <w:t>ning</w:t>
      </w:r>
      <w:r w:rsidRPr="001A692C">
        <w:t xml:space="preserve"> ühtse maksuvaba tulu kehtestamise ja 700 eurole tõstmise aasta võrra edasi lükkamine) ja täiendavad RES meetmed.</w:t>
      </w:r>
    </w:p>
    <w:p w14:paraId="366DA894" w14:textId="77777777" w:rsidR="00D80A8F" w:rsidRPr="001A692C" w:rsidRDefault="00D80A8F" w:rsidP="00AD1834">
      <w:pPr>
        <w:pStyle w:val="Sisutekst"/>
        <w:rPr>
          <w:rStyle w:val="Boldtekstis"/>
        </w:rPr>
      </w:pPr>
      <w:r w:rsidRPr="001A692C">
        <w:lastRenderedPageBreak/>
        <w:t>Maksukoormuse struktuuris võrreldes 2024. aastaga kasvab prognoosiperioodil tarbimismaksude</w:t>
      </w:r>
      <w:r w:rsidRPr="001A692C">
        <w:rPr>
          <w:b/>
          <w:vertAlign w:val="superscript"/>
        </w:rPr>
        <w:footnoteReference w:id="61"/>
      </w:r>
      <w:r w:rsidRPr="001A692C">
        <w:t xml:space="preserve">  osakaal, sest automaks kuulub tarbimismaksude hulka ja seda mõjutab ka julgeolekumaksuna käibemaksu määra tõstmine ning aktsiisimäärade tõusud. Tööjõumaksude</w:t>
      </w:r>
      <w:r w:rsidRPr="001A692C">
        <w:rPr>
          <w:b/>
          <w:vertAlign w:val="superscript"/>
        </w:rPr>
        <w:footnoteReference w:id="62"/>
      </w:r>
      <w:r w:rsidRPr="001A692C">
        <w:t xml:space="preserve"> osakaal veidi langeb, sest ühtse maksuvaba tulu kehtestamise mõju ületab julgeolekumaksu mõju. Kapitalimaksude</w:t>
      </w:r>
      <w:r w:rsidRPr="001A692C">
        <w:rPr>
          <w:b/>
          <w:vertAlign w:val="superscript"/>
        </w:rPr>
        <w:footnoteReference w:id="63"/>
      </w:r>
      <w:r w:rsidRPr="001A692C">
        <w:t xml:space="preserve"> osakaal langeb vaatamata ettevõtete kasumile julgeolekumaksu kehtestamisele, sest 2024. aasta võrdlusbaas on kõrge seoses pankade jaotatud kasumilt tasutud tulumaksule. Kokkuvõttes jääb maksukoormus </w:t>
      </w:r>
      <w:r w:rsidRPr="001A692C">
        <w:rPr>
          <w:rStyle w:val="Boldtekstis"/>
        </w:rPr>
        <w:t xml:space="preserve">prognoosiperioodil 36% taseme lähedale </w:t>
      </w:r>
      <w:proofErr w:type="spellStart"/>
      <w:r w:rsidRPr="001A692C">
        <w:rPr>
          <w:rStyle w:val="Boldtekstis"/>
        </w:rPr>
        <w:t>SKPst</w:t>
      </w:r>
      <w:proofErr w:type="spellEnd"/>
      <w:r w:rsidRPr="001A692C">
        <w:rPr>
          <w:rStyle w:val="Boldtekstis"/>
        </w:rPr>
        <w:t>.</w:t>
      </w:r>
    </w:p>
    <w:p w14:paraId="27E9093D" w14:textId="77777777" w:rsidR="00D80A8F" w:rsidRPr="001A692C" w:rsidRDefault="00D80A8F" w:rsidP="006527F2">
      <w:pPr>
        <w:pStyle w:val="111Pealkiri3tase"/>
      </w:pPr>
      <w:bookmarkStart w:id="277" w:name="_Toc178059997"/>
      <w:r w:rsidRPr="001A692C">
        <w:t>3.4.2 Efektiivne maksumäär</w:t>
      </w:r>
      <w:bookmarkEnd w:id="273"/>
      <w:bookmarkEnd w:id="274"/>
      <w:bookmarkEnd w:id="275"/>
      <w:bookmarkEnd w:id="276"/>
      <w:bookmarkEnd w:id="277"/>
    </w:p>
    <w:p w14:paraId="7B07E81F" w14:textId="77777777" w:rsidR="003A325C" w:rsidRPr="001A692C" w:rsidRDefault="003A325C" w:rsidP="00AD1834">
      <w:pPr>
        <w:pStyle w:val="Sisutekst"/>
      </w:pPr>
      <w:bookmarkStart w:id="278" w:name="_Ref52199371"/>
      <w:r w:rsidRPr="001A692C">
        <w:t xml:space="preserve">Lisaks maksutulude osakaalule </w:t>
      </w:r>
      <w:proofErr w:type="spellStart"/>
      <w:r w:rsidRPr="001A692C">
        <w:t>SKPs</w:t>
      </w:r>
      <w:proofErr w:type="spellEnd"/>
      <w:r w:rsidRPr="001A692C">
        <w:t xml:space="preserve"> iseloomustab maksukoormuse suurust </w:t>
      </w:r>
      <w:r w:rsidRPr="001A692C">
        <w:rPr>
          <w:rStyle w:val="Boldtekstis"/>
        </w:rPr>
        <w:t>efektiivne maksu</w:t>
      </w:r>
      <w:r w:rsidRPr="001A692C">
        <w:rPr>
          <w:rStyle w:val="Boldtekstis"/>
        </w:rPr>
        <w:softHyphen/>
        <w:t>määr</w:t>
      </w:r>
      <w:r w:rsidRPr="001A692C">
        <w:rPr>
          <w:vertAlign w:val="superscript"/>
        </w:rPr>
        <w:footnoteReference w:id="64"/>
      </w:r>
      <w:r w:rsidRPr="001A692C">
        <w:t xml:space="preserve"> (</w:t>
      </w:r>
      <w:proofErr w:type="spellStart"/>
      <w:r w:rsidRPr="001A692C">
        <w:rPr>
          <w:rStyle w:val="JalusMrk"/>
          <w:rFonts w:eastAsiaTheme="minorHAnsi"/>
        </w:rPr>
        <w:t>implicit</w:t>
      </w:r>
      <w:proofErr w:type="spellEnd"/>
      <w:r w:rsidRPr="001A692C">
        <w:rPr>
          <w:rStyle w:val="JalusMrk"/>
          <w:rFonts w:eastAsiaTheme="minorHAnsi"/>
        </w:rPr>
        <w:t xml:space="preserve"> </w:t>
      </w:r>
      <w:proofErr w:type="spellStart"/>
      <w:r w:rsidRPr="001A692C">
        <w:rPr>
          <w:rStyle w:val="JalusMrk"/>
          <w:rFonts w:eastAsiaTheme="minorHAnsi"/>
        </w:rPr>
        <w:t>tax</w:t>
      </w:r>
      <w:proofErr w:type="spellEnd"/>
      <w:r w:rsidRPr="001A692C">
        <w:rPr>
          <w:rStyle w:val="JalusMrk"/>
          <w:rFonts w:eastAsiaTheme="minorHAnsi"/>
        </w:rPr>
        <w:t xml:space="preserve"> </w:t>
      </w:r>
      <w:proofErr w:type="spellStart"/>
      <w:r w:rsidRPr="001A692C">
        <w:rPr>
          <w:rStyle w:val="JalusMrk"/>
          <w:rFonts w:eastAsiaTheme="minorHAnsi"/>
        </w:rPr>
        <w:t>rate</w:t>
      </w:r>
      <w:proofErr w:type="spellEnd"/>
      <w:r w:rsidRPr="001A692C">
        <w:rPr>
          <w:rStyle w:val="JalusMrk"/>
          <w:rFonts w:eastAsiaTheme="minorHAnsi"/>
        </w:rPr>
        <w:t>, ITR</w:t>
      </w:r>
      <w:r w:rsidRPr="001A692C">
        <w:t>), mis on laekunud maksutulu suhe maksubaasi. Kuna efektiivse maksumäära arvutamise aluseks on tegelikult laekunud maksud, siis rahvusvahelise võrdluse puhul tuleb arvestada sellega, et maksu</w:t>
      </w:r>
      <w:r w:rsidRPr="001A692C">
        <w:softHyphen/>
        <w:t>ametite võimekus ning inimeste maksukuulekus on riigiti erinev ning see võib näitajat mõjutada. Automaks on liigitatud tarbimismaksude alla.</w:t>
      </w:r>
    </w:p>
    <w:p w14:paraId="7960D901" w14:textId="0B55B4E4" w:rsidR="003A325C" w:rsidRPr="00C415C0" w:rsidRDefault="003A325C" w:rsidP="00AD1834">
      <w:pPr>
        <w:pStyle w:val="Sisutekst"/>
      </w:pPr>
      <w:r w:rsidRPr="00C415C0">
        <w:rPr>
          <w:rStyle w:val="Boldtekstis"/>
        </w:rPr>
        <w:t>Tööjõu efektiivne maksumäär oli 2022. aastal Eestis 33,7%,</w:t>
      </w:r>
      <w:r w:rsidRPr="00C415C0">
        <w:t xml:space="preserve"> mis oli Euroopa Liidus 17. kohal. Näitaja leitakse tööjõu</w:t>
      </w:r>
      <w:r w:rsidRPr="00C415C0">
        <w:softHyphen/>
        <w:t>maksude suhtena tööjõukuludesse. 2023. aastal kehtestati vanaduspensioni</w:t>
      </w:r>
      <w:r w:rsidRPr="00C415C0">
        <w:softHyphen/>
        <w:t>ealiste maksuvaba tulu keskmise vanaduspensioni tasemel (704 eurot, 2024. aastal tõusis see 776 eurole) ja tõsteti üldist maksuvaba tulu 654 euroni, kuid inimesed kasvasid taas seoses kiire palgakasvuga maksuvaba tulu piirkonnast välja, mistõttu näitaja ei langenud oluliselt, vaid ulatus 33,6%ni. Möödunud ja käesoleval aastal on tööturg püsinud tugev vaatamata majanduslangusele, see on toetanud tööjõumaksude tasumist. Aastatel 2025-2028 mõjutavad näitajat lisaks suveprognoosis arvestatud maksumuudatustele julgeolekumaks ja ühtse maksuvaba tulu kehtestamise aasta võrra edasi lükkamine ning muud RES meetmed. Tööjõu efektiivne maksumäär stabiliseerub pärast maksumuudatusi allpool 35% taset</w:t>
      </w:r>
      <w:r>
        <w:t xml:space="preserve"> (vt joonis 1</w:t>
      </w:r>
      <w:r w:rsidR="00487FA4">
        <w:t>2</w:t>
      </w:r>
      <w:r>
        <w:t xml:space="preserve"> A).</w:t>
      </w:r>
      <w:r w:rsidRPr="00C415C0">
        <w:t xml:space="preserve"> </w:t>
      </w:r>
    </w:p>
    <w:p w14:paraId="3A560065" w14:textId="681EFD8F" w:rsidR="00D80A8F" w:rsidRPr="00C415C0" w:rsidRDefault="003A325C" w:rsidP="00AD1834">
      <w:pPr>
        <w:pStyle w:val="Sisutekst"/>
      </w:pPr>
      <w:r w:rsidRPr="00C415C0">
        <w:rPr>
          <w:rStyle w:val="Boldtekstis"/>
        </w:rPr>
        <w:lastRenderedPageBreak/>
        <w:t>Tarbimise efektiivne maksumäär on Eestis Euroopa Liidu üks kõrgemaid.</w:t>
      </w:r>
      <w:r w:rsidRPr="00C415C0">
        <w:rPr>
          <w:b/>
        </w:rPr>
        <w:t xml:space="preserve"> </w:t>
      </w:r>
      <w:r w:rsidRPr="00C415C0">
        <w:t>Näitaja ulatus Eestis 2022. aastal 21,6%ni, millega olime Taani, Ungari ja Rootsi järel neljandal kohal Euroopa Liidus. See tuleneb osaliselt vähestest käibemaksu eranditest. Näitaja kasvab käibemaksu määra 2024. aasta tõusu ja 2025. aasta automaksu tuleku tõttu 22,4%ni. Aastatel 2025-2028 mõjutavad näitajat lisaks suveprognoosis arvestatud maksumuudatustele julgeolekumaks, aktsiisimäärade tõstmine ja muud RES meetmed. Tarbimise efektiivne maksumäär taandub 2028. aastaks 23,3%le, mis on võrreldav 2025. aasta tasemega, heitekvootide müügitulu vähenemise ja käibemaksu baaskomponentide tagasihoidlikuma kasvu tõttu</w:t>
      </w:r>
      <w:r>
        <w:t xml:space="preserve"> (vt joonis 1</w:t>
      </w:r>
      <w:r w:rsidR="00487FA4">
        <w:t>2</w:t>
      </w:r>
      <w:r>
        <w:t xml:space="preserve"> B).</w:t>
      </w:r>
    </w:p>
    <w:p w14:paraId="1059E6E1" w14:textId="6A7B3C59" w:rsidR="00D80A8F" w:rsidRPr="00C415C0" w:rsidRDefault="00D80A8F" w:rsidP="00D80A8F">
      <w:pPr>
        <w:pStyle w:val="Pealdis"/>
      </w:pPr>
      <w:r w:rsidRPr="00C415C0">
        <w:t xml:space="preserve">Joonis </w:t>
      </w:r>
      <w:r>
        <w:fldChar w:fldCharType="begin"/>
      </w:r>
      <w:r>
        <w:instrText xml:space="preserve"> SEQ Joonis \* ARABIC </w:instrText>
      </w:r>
      <w:r>
        <w:fldChar w:fldCharType="separate"/>
      </w:r>
      <w:r w:rsidR="002206A0">
        <w:t>12</w:t>
      </w:r>
      <w:r>
        <w:fldChar w:fldCharType="end"/>
      </w:r>
      <w:bookmarkEnd w:id="278"/>
      <w:r w:rsidRPr="00C415C0">
        <w:t>. Efektiivne maksumäär (% maksubaasist)</w:t>
      </w:r>
    </w:p>
    <w:p w14:paraId="63FB0474" w14:textId="77777777" w:rsidR="00D80A8F" w:rsidRPr="00C415C0" w:rsidRDefault="00D80A8F" w:rsidP="00D80A8F">
      <w:pPr>
        <w:pStyle w:val="Pealdis"/>
      </w:pPr>
      <w:r w:rsidRPr="00C415C0">
        <w:t>A. Tööjõu efektiivne maksumäär</w:t>
      </w:r>
      <w:r w:rsidRPr="00C415C0">
        <w:tab/>
      </w:r>
      <w:r w:rsidRPr="00C415C0">
        <w:tab/>
      </w:r>
      <w:r w:rsidRPr="00C415C0">
        <w:tab/>
        <w:t>B. Tarbimise efektiivne maksumäär</w:t>
      </w:r>
    </w:p>
    <w:p w14:paraId="2FE6B141" w14:textId="77777777" w:rsidR="00D80A8F" w:rsidRPr="00C415C0" w:rsidRDefault="00D80A8F" w:rsidP="00D80A8F">
      <w:pPr>
        <w:rPr>
          <w:rFonts w:eastAsia="Noto Sans Symbols" w:cs="Noto Sans Symbols"/>
          <w:sz w:val="21"/>
          <w:lang w:eastAsia="et-EE"/>
        </w:rPr>
      </w:pPr>
      <w:r w:rsidRPr="00C415C0">
        <w:rPr>
          <w:noProof/>
        </w:rPr>
        <w:t xml:space="preserve"> </w:t>
      </w:r>
      <w:r w:rsidRPr="00C415C0">
        <w:rPr>
          <w:noProof/>
        </w:rPr>
        <w:drawing>
          <wp:inline distT="0" distB="0" distL="0" distR="0" wp14:anchorId="545F014F" wp14:editId="77DFB838">
            <wp:extent cx="2887980" cy="1747520"/>
            <wp:effectExtent l="0" t="0" r="7620" b="5080"/>
            <wp:docPr id="954421745" name="Diagramm 1">
              <a:extLst xmlns:a="http://schemas.openxmlformats.org/drawingml/2006/main">
                <a:ext uri="{FF2B5EF4-FFF2-40B4-BE49-F238E27FC236}">
                  <a16:creationId xmlns:a16="http://schemas.microsoft.com/office/drawing/2014/main" id="{EEF9A1B0-CCC5-46AB-9614-57830BBC37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Pr="00C415C0">
        <w:rPr>
          <w:noProof/>
        </w:rPr>
        <w:drawing>
          <wp:inline distT="0" distB="0" distL="0" distR="0" wp14:anchorId="3FC4AAD6" wp14:editId="5CAB4490">
            <wp:extent cx="2796540" cy="1757680"/>
            <wp:effectExtent l="0" t="0" r="3810" b="0"/>
            <wp:docPr id="555668111" name="Diagramm 1">
              <a:extLst xmlns:a="http://schemas.openxmlformats.org/drawingml/2006/main">
                <a:ext uri="{FF2B5EF4-FFF2-40B4-BE49-F238E27FC236}">
                  <a16:creationId xmlns:a16="http://schemas.microsoft.com/office/drawing/2014/main" id="{CF9C6453-938E-4B51-A148-14271B98CA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02ADFA8" w14:textId="77777777" w:rsidR="00D80A8F" w:rsidRPr="00C415C0" w:rsidRDefault="00D80A8F" w:rsidP="00D80A8F">
      <w:pPr>
        <w:pStyle w:val="Allmrkusetekst"/>
      </w:pPr>
      <w:r w:rsidRPr="00C415C0">
        <w:t xml:space="preserve">Allikad: </w:t>
      </w:r>
      <w:proofErr w:type="spellStart"/>
      <w:r w:rsidRPr="00C415C0">
        <w:t>Taxation</w:t>
      </w:r>
      <w:proofErr w:type="spellEnd"/>
      <w:r w:rsidRPr="00C415C0">
        <w:t xml:space="preserve"> </w:t>
      </w:r>
      <w:proofErr w:type="spellStart"/>
      <w:r w:rsidRPr="00C415C0">
        <w:t>Trends</w:t>
      </w:r>
      <w:proofErr w:type="spellEnd"/>
      <w:r w:rsidRPr="00C415C0">
        <w:t xml:space="preserve"> in </w:t>
      </w:r>
      <w:proofErr w:type="spellStart"/>
      <w:r w:rsidRPr="00C415C0">
        <w:t>the</w:t>
      </w:r>
      <w:proofErr w:type="spellEnd"/>
      <w:r w:rsidRPr="00C415C0">
        <w:t xml:space="preserve"> </w:t>
      </w:r>
      <w:proofErr w:type="spellStart"/>
      <w:r w:rsidRPr="00C415C0">
        <w:t>European</w:t>
      </w:r>
      <w:proofErr w:type="spellEnd"/>
      <w:r w:rsidRPr="00C415C0">
        <w:t xml:space="preserve"> </w:t>
      </w:r>
      <w:proofErr w:type="spellStart"/>
      <w:r w:rsidRPr="00C415C0">
        <w:t>Union</w:t>
      </w:r>
      <w:proofErr w:type="spellEnd"/>
      <w:r w:rsidRPr="00C415C0">
        <w:t xml:space="preserve"> 2024, Rahandusministeerium</w:t>
      </w:r>
    </w:p>
    <w:p w14:paraId="47D31017" w14:textId="77777777" w:rsidR="00D80A8F" w:rsidRPr="00ED325A" w:rsidRDefault="00D80A8F" w:rsidP="006527F2">
      <w:pPr>
        <w:pStyle w:val="111Pealkiri3tase"/>
      </w:pPr>
      <w:bookmarkStart w:id="279" w:name="_Toc419748082"/>
      <w:bookmarkStart w:id="280" w:name="_Toc512345711"/>
      <w:bookmarkStart w:id="281" w:name="_Toc178059998"/>
      <w:r w:rsidRPr="00ED325A">
        <w:t>3.4.3 Maksukulud</w:t>
      </w:r>
      <w:bookmarkEnd w:id="279"/>
      <w:bookmarkEnd w:id="280"/>
      <w:bookmarkEnd w:id="281"/>
    </w:p>
    <w:p w14:paraId="43C1DC0C" w14:textId="4B27B1EE" w:rsidR="007E4F3B" w:rsidRPr="007E4F3B" w:rsidRDefault="007E4F3B" w:rsidP="007E4F3B">
      <w:pPr>
        <w:pStyle w:val="Sisutekst"/>
      </w:pPr>
      <w:r w:rsidRPr="00ED325A">
        <w:t xml:space="preserve">Maksukulu on valitsuse instrumendiks sotsiaal- või majanduspoliitika suunamisel ning annab </w:t>
      </w:r>
      <w:r w:rsidRPr="007E4F3B">
        <w:t>maksusoodustusi teatud tunnustega maksumaksjatele.</w:t>
      </w:r>
    </w:p>
    <w:p w14:paraId="7F23854F" w14:textId="77777777" w:rsidR="007E4F3B" w:rsidRPr="007E4F3B" w:rsidRDefault="007E4F3B" w:rsidP="007E4F3B">
      <w:pPr>
        <w:pStyle w:val="Sisutekst"/>
      </w:pPr>
      <w:r w:rsidRPr="007E4F3B">
        <w:t>2025. riigieelarvete laekumist mõjutavad 24 suuremat maksukulu sätet. Kokku moodustab peamiste maksukulude maht 2025.</w:t>
      </w:r>
      <w:r w:rsidRPr="007E4F3B">
        <w:rPr>
          <w:rFonts w:ascii="Calibri" w:hAnsi="Calibri" w:cs="Calibri"/>
        </w:rPr>
        <w:t> </w:t>
      </w:r>
      <w:r w:rsidRPr="007E4F3B">
        <w:t xml:space="preserve">aastal 445,0 mln eurot ehk 1,1% </w:t>
      </w:r>
      <w:proofErr w:type="spellStart"/>
      <w:r w:rsidRPr="007E4F3B">
        <w:t>SKPst</w:t>
      </w:r>
      <w:proofErr w:type="spellEnd"/>
      <w:r w:rsidRPr="007E4F3B">
        <w:t xml:space="preserve"> ja 3,6% maksutuludest. V</w:t>
      </w:r>
      <w:r w:rsidRPr="007E4F3B">
        <w:rPr>
          <w:rFonts w:cs="Aino"/>
        </w:rPr>
        <w:t>õ</w:t>
      </w:r>
      <w:r w:rsidRPr="007E4F3B">
        <w:t xml:space="preserve">rreldes aasta varasemaga vähenevad maksukulud aastaga 18,7%. </w:t>
      </w:r>
    </w:p>
    <w:p w14:paraId="10BE1672" w14:textId="579EAF1E" w:rsidR="007E4F3B" w:rsidRPr="007E4F3B" w:rsidRDefault="007E4F3B" w:rsidP="007E4F3B">
      <w:pPr>
        <w:pStyle w:val="Sisutekst"/>
      </w:pPr>
      <w:r w:rsidRPr="007E4F3B">
        <w:t>2025</w:t>
      </w:r>
      <w:r>
        <w:t>.</w:t>
      </w:r>
      <w:r w:rsidRPr="007E4F3B">
        <w:t xml:space="preserve"> aastal vähenemine tuleneb mitme maksukulu sätte kaotamisest. Kaob võimalus regulaarselt jaotatava kasumi madalamale maksumäärale (mis seni oli riigile üks kallemaid maksukulusid), lisaks kaob täiendav maksvaba tuli teisest lapsest, abikaasa eest ning eluasemelaenu intressidelt. Väheneb oluliselt ka maksuvaba tulu vanaduspensionieas tekkivale makskulule.  </w:t>
      </w:r>
    </w:p>
    <w:p w14:paraId="676FD8DF" w14:textId="77777777" w:rsidR="007E4F3B" w:rsidRPr="007E4F3B" w:rsidRDefault="007E4F3B" w:rsidP="007E4F3B">
      <w:pPr>
        <w:pStyle w:val="Sisutekst"/>
      </w:pPr>
      <w:r w:rsidRPr="007E4F3B">
        <w:t>Järgmise aasta keskel suureneb käibemaksu standardmäär 2 protsendipunkti  ning selle tulemusena suureneb ravimite ja meditsiini</w:t>
      </w:r>
      <w:r w:rsidRPr="007E4F3B">
        <w:softHyphen/>
        <w:t xml:space="preserve">seadmete maksukulude maht enim, jäädes endiselt ka riigile kõige kulukamaks </w:t>
      </w:r>
      <w:r w:rsidRPr="007E4F3B">
        <w:softHyphen/>
        <w:t xml:space="preserve">–  viies eelarvest 114,1 mln eurot ning moodustades 25,6% kõikidest maksukuludest. Suuruselt järgmine maksukulu on maksuvaba tulu vanaduspensionieas 109,6 mln euroga. Suuruselt kolmas maksukulu on eriotstarbelise diislikütuse soodsam aktsiisimäär </w:t>
      </w:r>
      <w:r w:rsidRPr="007E4F3B">
        <w:lastRenderedPageBreak/>
        <w:t xml:space="preserve">42 mln euroga. Kolme suurema maksukulu maht moodustab 2025. aastal 59,7% kehtestatud maksukulu kogumahust. </w:t>
      </w:r>
    </w:p>
    <w:p w14:paraId="48DFCB76" w14:textId="77777777" w:rsidR="007E4F3B" w:rsidRPr="00C9746E" w:rsidRDefault="007E4F3B" w:rsidP="007E4F3B">
      <w:pPr>
        <w:pStyle w:val="Sisutekst"/>
      </w:pPr>
      <w:r w:rsidRPr="007E4F3B">
        <w:t xml:space="preserve">2026. aastal maksukulud vähenevad 6,8%, sest maksukulu maksuvaba tulu vanaduspensionieas väheneb seoses ühtse maksuvaba tulu kehtestamise ja 700 eurole tõstmisega tööealistele. Järgmistel riigieelarvestrateegia aastatel maksukulud suurenevad keskmiselt 5,4% aastas ning peamiselt on see seotud majanduse elavnemisega. Maksukulude suhe </w:t>
      </w:r>
      <w:proofErr w:type="spellStart"/>
      <w:r w:rsidRPr="007E4F3B">
        <w:t>SKPsse</w:t>
      </w:r>
      <w:proofErr w:type="spellEnd"/>
      <w:r w:rsidRPr="007E4F3B">
        <w:t xml:space="preserve"> neil aastatel ei muutu ja jääb 1% juurde.</w:t>
      </w:r>
      <w:r>
        <w:t xml:space="preserve">  </w:t>
      </w:r>
    </w:p>
    <w:p w14:paraId="677BF423" w14:textId="7A5FBCA1" w:rsidR="00D80A8F" w:rsidRPr="007D7934" w:rsidRDefault="00D80A8F" w:rsidP="00D80A8F">
      <w:pPr>
        <w:pStyle w:val="Pealdis"/>
      </w:pPr>
      <w:r w:rsidRPr="007D7934">
        <w:t xml:space="preserve">Tabel </w:t>
      </w:r>
      <w:r>
        <w:fldChar w:fldCharType="begin"/>
      </w:r>
      <w:r>
        <w:instrText xml:space="preserve"> SEQ Tabel \* ARABIC </w:instrText>
      </w:r>
      <w:r>
        <w:fldChar w:fldCharType="separate"/>
      </w:r>
      <w:r w:rsidR="002206A0">
        <w:t>70</w:t>
      </w:r>
      <w:r>
        <w:fldChar w:fldCharType="end"/>
      </w:r>
      <w:r w:rsidRPr="007D7934">
        <w:t>. Maksukulud riigieelarves aastatel 2025–202</w:t>
      </w:r>
      <w:r w:rsidR="007E4F3B">
        <w:t>8</w:t>
      </w:r>
      <w:r w:rsidRPr="007D7934">
        <w:t xml:space="preserve"> (mln €)</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493"/>
        <w:gridCol w:w="3072"/>
        <w:gridCol w:w="1330"/>
        <w:gridCol w:w="1301"/>
        <w:gridCol w:w="716"/>
        <w:gridCol w:w="716"/>
        <w:gridCol w:w="716"/>
        <w:gridCol w:w="716"/>
      </w:tblGrid>
      <w:tr w:rsidR="007E4F3B" w:rsidRPr="00F70791" w14:paraId="55299AAC" w14:textId="77777777" w:rsidTr="0064090D">
        <w:trPr>
          <w:tblHeader/>
        </w:trPr>
        <w:tc>
          <w:tcPr>
            <w:tcW w:w="1994" w:type="pct"/>
            <w:gridSpan w:val="2"/>
            <w:shd w:val="clear" w:color="auto" w:fill="99C9FE" w:themeFill="accent6"/>
            <w:vAlign w:val="center"/>
          </w:tcPr>
          <w:p w14:paraId="52724FED" w14:textId="77777777" w:rsidR="007E4F3B" w:rsidRPr="00F70791" w:rsidRDefault="007E4F3B" w:rsidP="0064090D">
            <w:pPr>
              <w:pStyle w:val="Tabelitekst"/>
              <w:rPr>
                <w:rFonts w:asciiTheme="majorHAnsi" w:eastAsia="Noto Sans Symbols" w:hAnsiTheme="majorHAnsi" w:cstheme="majorHAnsi"/>
                <w:b/>
                <w:bCs w:val="0"/>
                <w:szCs w:val="20"/>
              </w:rPr>
            </w:pPr>
            <w:r w:rsidRPr="00F70791">
              <w:rPr>
                <w:rFonts w:asciiTheme="majorHAnsi" w:eastAsia="Noto Sans Symbols" w:hAnsiTheme="majorHAnsi" w:cstheme="majorHAnsi"/>
                <w:b/>
                <w:bCs w:val="0"/>
                <w:szCs w:val="20"/>
              </w:rPr>
              <w:t>Maksukulu</w:t>
            </w:r>
          </w:p>
        </w:tc>
        <w:tc>
          <w:tcPr>
            <w:tcW w:w="772" w:type="pct"/>
            <w:shd w:val="clear" w:color="auto" w:fill="99C9FE" w:themeFill="accent6"/>
            <w:vAlign w:val="center"/>
          </w:tcPr>
          <w:p w14:paraId="06711656" w14:textId="77777777" w:rsidR="007E4F3B" w:rsidRPr="00F70791" w:rsidRDefault="007E4F3B" w:rsidP="0064090D">
            <w:pPr>
              <w:pStyle w:val="Tabelitekst"/>
              <w:rPr>
                <w:rFonts w:asciiTheme="majorHAnsi" w:eastAsia="Noto Sans Symbols" w:hAnsiTheme="majorHAnsi" w:cstheme="majorHAnsi"/>
                <w:b/>
                <w:bCs w:val="0"/>
                <w:szCs w:val="20"/>
              </w:rPr>
            </w:pPr>
            <w:r w:rsidRPr="00F70791">
              <w:rPr>
                <w:rFonts w:asciiTheme="majorHAnsi" w:eastAsia="Noto Sans Symbols" w:hAnsiTheme="majorHAnsi" w:cstheme="majorHAnsi"/>
                <w:b/>
                <w:bCs w:val="0"/>
                <w:szCs w:val="20"/>
              </w:rPr>
              <w:t>Säte</w:t>
            </w:r>
          </w:p>
        </w:tc>
        <w:tc>
          <w:tcPr>
            <w:tcW w:w="705" w:type="pct"/>
            <w:shd w:val="clear" w:color="auto" w:fill="99C9FE" w:themeFill="accent6"/>
            <w:vAlign w:val="center"/>
          </w:tcPr>
          <w:p w14:paraId="3B728F8C" w14:textId="77777777" w:rsidR="007E4F3B" w:rsidRPr="00F70791" w:rsidRDefault="007E4F3B" w:rsidP="0064090D">
            <w:pPr>
              <w:pStyle w:val="Tabelitekst"/>
              <w:rPr>
                <w:rFonts w:asciiTheme="majorHAnsi" w:eastAsia="Noto Sans Symbols" w:hAnsiTheme="majorHAnsi" w:cstheme="majorHAnsi"/>
                <w:b/>
                <w:bCs w:val="0"/>
                <w:szCs w:val="20"/>
              </w:rPr>
            </w:pPr>
            <w:r w:rsidRPr="00F70791">
              <w:rPr>
                <w:rFonts w:asciiTheme="majorHAnsi" w:eastAsia="Noto Sans Symbols" w:hAnsiTheme="majorHAnsi" w:cstheme="majorHAnsi"/>
                <w:b/>
                <w:bCs w:val="0"/>
                <w:szCs w:val="20"/>
              </w:rPr>
              <w:t>Valitsemis</w:t>
            </w:r>
            <w:r w:rsidRPr="00F70791">
              <w:rPr>
                <w:rFonts w:asciiTheme="majorHAnsi" w:eastAsia="Noto Sans Symbols" w:hAnsiTheme="majorHAnsi" w:cstheme="majorHAnsi"/>
                <w:b/>
                <w:bCs w:val="0"/>
                <w:szCs w:val="20"/>
              </w:rPr>
              <w:softHyphen/>
              <w:t>funktsioon</w:t>
            </w:r>
            <w:r w:rsidRPr="00F70791">
              <w:rPr>
                <w:rStyle w:val="Allmrkuseviide"/>
                <w:rFonts w:asciiTheme="majorHAnsi" w:eastAsia="Noto Sans Symbols" w:hAnsiTheme="majorHAnsi" w:cstheme="majorHAnsi"/>
                <w:szCs w:val="20"/>
              </w:rPr>
              <w:footnoteReference w:id="65"/>
            </w:r>
          </w:p>
        </w:tc>
        <w:tc>
          <w:tcPr>
            <w:tcW w:w="382" w:type="pct"/>
            <w:shd w:val="clear" w:color="auto" w:fill="99C9FE" w:themeFill="accent6"/>
            <w:vAlign w:val="center"/>
          </w:tcPr>
          <w:p w14:paraId="34F9D171" w14:textId="77777777" w:rsidR="007E4F3B" w:rsidRPr="00F70791" w:rsidRDefault="007E4F3B" w:rsidP="0064090D">
            <w:pPr>
              <w:pStyle w:val="Tabelitekst"/>
              <w:rPr>
                <w:rFonts w:asciiTheme="majorHAnsi" w:eastAsia="Noto Sans Symbols" w:hAnsiTheme="majorHAnsi" w:cstheme="majorHAnsi"/>
                <w:b/>
                <w:bCs w:val="0"/>
                <w:szCs w:val="20"/>
              </w:rPr>
            </w:pPr>
            <w:r w:rsidRPr="00F70791">
              <w:rPr>
                <w:rFonts w:asciiTheme="majorHAnsi" w:eastAsia="Noto Sans Symbols" w:hAnsiTheme="majorHAnsi" w:cstheme="majorHAnsi"/>
                <w:b/>
                <w:bCs w:val="0"/>
                <w:szCs w:val="20"/>
              </w:rPr>
              <w:t>2025</w:t>
            </w:r>
          </w:p>
        </w:tc>
        <w:tc>
          <w:tcPr>
            <w:tcW w:w="382" w:type="pct"/>
            <w:shd w:val="clear" w:color="auto" w:fill="99C9FE" w:themeFill="accent6"/>
            <w:vAlign w:val="center"/>
          </w:tcPr>
          <w:p w14:paraId="6EE49EE2" w14:textId="77777777" w:rsidR="007E4F3B" w:rsidRPr="00F70791" w:rsidRDefault="007E4F3B" w:rsidP="0064090D">
            <w:pPr>
              <w:pStyle w:val="Tabelitekst"/>
              <w:rPr>
                <w:rFonts w:asciiTheme="majorHAnsi" w:eastAsia="Noto Sans Symbols" w:hAnsiTheme="majorHAnsi" w:cstheme="majorHAnsi"/>
                <w:b/>
                <w:bCs w:val="0"/>
                <w:szCs w:val="20"/>
              </w:rPr>
            </w:pPr>
            <w:r w:rsidRPr="00F70791">
              <w:rPr>
                <w:rFonts w:asciiTheme="majorHAnsi" w:eastAsia="Noto Sans Symbols" w:hAnsiTheme="majorHAnsi" w:cstheme="majorHAnsi"/>
                <w:b/>
                <w:bCs w:val="0"/>
                <w:szCs w:val="20"/>
              </w:rPr>
              <w:t>2026</w:t>
            </w:r>
          </w:p>
        </w:tc>
        <w:tc>
          <w:tcPr>
            <w:tcW w:w="382" w:type="pct"/>
            <w:shd w:val="clear" w:color="auto" w:fill="99C9FE" w:themeFill="accent6"/>
            <w:vAlign w:val="center"/>
          </w:tcPr>
          <w:p w14:paraId="53B04534" w14:textId="77777777" w:rsidR="007E4F3B" w:rsidRPr="005442A3" w:rsidRDefault="007E4F3B" w:rsidP="0064090D">
            <w:pPr>
              <w:pStyle w:val="Tabelitekst"/>
              <w:rPr>
                <w:rFonts w:asciiTheme="majorHAnsi" w:eastAsia="Noto Sans Symbols" w:hAnsiTheme="majorHAnsi" w:cstheme="majorHAnsi"/>
                <w:b/>
                <w:bCs w:val="0"/>
                <w:szCs w:val="20"/>
              </w:rPr>
            </w:pPr>
            <w:r w:rsidRPr="005442A3">
              <w:rPr>
                <w:rFonts w:asciiTheme="majorHAnsi" w:eastAsia="Noto Sans Symbols" w:hAnsiTheme="majorHAnsi" w:cstheme="majorHAnsi"/>
                <w:b/>
                <w:bCs w:val="0"/>
                <w:szCs w:val="20"/>
              </w:rPr>
              <w:t>2027</w:t>
            </w:r>
          </w:p>
        </w:tc>
        <w:tc>
          <w:tcPr>
            <w:tcW w:w="382" w:type="pct"/>
            <w:shd w:val="clear" w:color="auto" w:fill="99C9FE" w:themeFill="accent6"/>
            <w:vAlign w:val="center"/>
          </w:tcPr>
          <w:p w14:paraId="2C5BB488" w14:textId="77777777" w:rsidR="007E4F3B" w:rsidRPr="005442A3" w:rsidRDefault="007E4F3B" w:rsidP="0064090D">
            <w:pPr>
              <w:pStyle w:val="Tabelitekst"/>
              <w:rPr>
                <w:rFonts w:asciiTheme="majorHAnsi" w:eastAsia="Noto Sans Symbols" w:hAnsiTheme="majorHAnsi" w:cstheme="majorHAnsi"/>
                <w:b/>
                <w:bCs w:val="0"/>
                <w:szCs w:val="20"/>
              </w:rPr>
            </w:pPr>
            <w:r w:rsidRPr="005442A3">
              <w:rPr>
                <w:rFonts w:asciiTheme="majorHAnsi" w:eastAsia="Noto Sans Symbols" w:hAnsiTheme="majorHAnsi" w:cstheme="majorHAnsi"/>
                <w:b/>
                <w:bCs w:val="0"/>
                <w:szCs w:val="20"/>
              </w:rPr>
              <w:t>2028</w:t>
            </w:r>
          </w:p>
        </w:tc>
      </w:tr>
      <w:tr w:rsidR="007E4F3B" w:rsidRPr="00F70791" w14:paraId="49D5742D" w14:textId="77777777" w:rsidTr="0064090D">
        <w:trPr>
          <w:trHeight w:val="512"/>
        </w:trPr>
        <w:tc>
          <w:tcPr>
            <w:tcW w:w="260" w:type="pct"/>
            <w:shd w:val="clear" w:color="auto" w:fill="auto"/>
          </w:tcPr>
          <w:p w14:paraId="381FAD73"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1.</w:t>
            </w:r>
          </w:p>
        </w:tc>
        <w:tc>
          <w:tcPr>
            <w:tcW w:w="1734" w:type="pct"/>
            <w:shd w:val="clear" w:color="auto" w:fill="auto"/>
            <w:vAlign w:val="center"/>
          </w:tcPr>
          <w:p w14:paraId="324DDD02"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Käibemaksumäär 9% raamatutele, töövihikutele, perioodikale ja digiväljaannetele</w:t>
            </w:r>
          </w:p>
        </w:tc>
        <w:tc>
          <w:tcPr>
            <w:tcW w:w="772" w:type="pct"/>
            <w:shd w:val="clear" w:color="auto" w:fill="auto"/>
            <w:vAlign w:val="center"/>
          </w:tcPr>
          <w:p w14:paraId="70247376"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KMS §15 lg 2 p 1</w:t>
            </w:r>
          </w:p>
        </w:tc>
        <w:tc>
          <w:tcPr>
            <w:tcW w:w="705" w:type="pct"/>
            <w:shd w:val="clear" w:color="auto" w:fill="auto"/>
          </w:tcPr>
          <w:p w14:paraId="416E589F"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haridus</w:t>
            </w:r>
          </w:p>
        </w:tc>
        <w:tc>
          <w:tcPr>
            <w:tcW w:w="382" w:type="pct"/>
            <w:shd w:val="clear" w:color="auto" w:fill="auto"/>
          </w:tcPr>
          <w:p w14:paraId="414AB530" w14:textId="77777777" w:rsidR="007E4F3B" w:rsidRPr="00F70791" w:rsidRDefault="007E4F3B" w:rsidP="0064090D">
            <w:pPr>
              <w:pStyle w:val="Tabelitekst"/>
              <w:rPr>
                <w:rFonts w:asciiTheme="majorHAnsi" w:eastAsia="Noto Sans Symbols" w:hAnsiTheme="majorHAnsi" w:cstheme="majorHAnsi"/>
                <w:szCs w:val="20"/>
              </w:rPr>
            </w:pPr>
            <w:r w:rsidRPr="009276E1">
              <w:t>17,3</w:t>
            </w:r>
          </w:p>
        </w:tc>
        <w:tc>
          <w:tcPr>
            <w:tcW w:w="382" w:type="pct"/>
            <w:shd w:val="clear" w:color="auto" w:fill="auto"/>
          </w:tcPr>
          <w:p w14:paraId="6A15BBB7" w14:textId="77777777" w:rsidR="007E4F3B" w:rsidRPr="00F70791" w:rsidRDefault="007E4F3B" w:rsidP="0064090D">
            <w:pPr>
              <w:pStyle w:val="Tabelitekst"/>
              <w:rPr>
                <w:rFonts w:asciiTheme="majorHAnsi" w:eastAsia="Noto Sans Symbols" w:hAnsiTheme="majorHAnsi" w:cstheme="majorHAnsi"/>
                <w:szCs w:val="20"/>
              </w:rPr>
            </w:pPr>
            <w:r w:rsidRPr="009276E1">
              <w:t>19,3</w:t>
            </w:r>
          </w:p>
        </w:tc>
        <w:tc>
          <w:tcPr>
            <w:tcW w:w="382" w:type="pct"/>
          </w:tcPr>
          <w:p w14:paraId="5ECF4E0B" w14:textId="77777777" w:rsidR="007E4F3B" w:rsidRPr="005442A3" w:rsidRDefault="007E4F3B" w:rsidP="0064090D">
            <w:pPr>
              <w:pStyle w:val="Tabelitekst"/>
            </w:pPr>
            <w:r w:rsidRPr="005442A3">
              <w:t>19,9</w:t>
            </w:r>
          </w:p>
        </w:tc>
        <w:tc>
          <w:tcPr>
            <w:tcW w:w="382" w:type="pct"/>
          </w:tcPr>
          <w:p w14:paraId="51F1F1C8" w14:textId="77777777" w:rsidR="007E4F3B" w:rsidRPr="005442A3" w:rsidRDefault="007E4F3B" w:rsidP="0064090D">
            <w:pPr>
              <w:pStyle w:val="Tabelitekst"/>
            </w:pPr>
            <w:r w:rsidRPr="005442A3">
              <w:t>20,7</w:t>
            </w:r>
          </w:p>
        </w:tc>
      </w:tr>
      <w:tr w:rsidR="007E4F3B" w:rsidRPr="00F70791" w14:paraId="1C47714F" w14:textId="77777777" w:rsidTr="0064090D">
        <w:tc>
          <w:tcPr>
            <w:tcW w:w="260" w:type="pct"/>
            <w:shd w:val="clear" w:color="auto" w:fill="auto"/>
          </w:tcPr>
          <w:p w14:paraId="1CD6B91E"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2.</w:t>
            </w:r>
          </w:p>
        </w:tc>
        <w:tc>
          <w:tcPr>
            <w:tcW w:w="1734" w:type="pct"/>
            <w:shd w:val="clear" w:color="auto" w:fill="auto"/>
            <w:vAlign w:val="center"/>
          </w:tcPr>
          <w:p w14:paraId="74887469"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Käibemaksumäär 9% ravimitele ja meditsiiniseadmetele</w:t>
            </w:r>
          </w:p>
        </w:tc>
        <w:tc>
          <w:tcPr>
            <w:tcW w:w="772" w:type="pct"/>
            <w:shd w:val="clear" w:color="auto" w:fill="auto"/>
          </w:tcPr>
          <w:p w14:paraId="31E6C90C"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KMS §15 lg 2 p 2</w:t>
            </w:r>
          </w:p>
        </w:tc>
        <w:tc>
          <w:tcPr>
            <w:tcW w:w="705" w:type="pct"/>
            <w:shd w:val="clear" w:color="auto" w:fill="auto"/>
          </w:tcPr>
          <w:p w14:paraId="7DBB9039"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tervishoid</w:t>
            </w:r>
          </w:p>
        </w:tc>
        <w:tc>
          <w:tcPr>
            <w:tcW w:w="382" w:type="pct"/>
            <w:shd w:val="clear" w:color="auto" w:fill="auto"/>
          </w:tcPr>
          <w:p w14:paraId="1F98C3C2" w14:textId="77777777" w:rsidR="007E4F3B" w:rsidRPr="00F70791" w:rsidRDefault="007E4F3B" w:rsidP="0064090D">
            <w:pPr>
              <w:pStyle w:val="Tabelitekst"/>
              <w:rPr>
                <w:rFonts w:asciiTheme="majorHAnsi" w:eastAsia="Noto Sans Symbols" w:hAnsiTheme="majorHAnsi" w:cstheme="majorHAnsi"/>
                <w:szCs w:val="20"/>
              </w:rPr>
            </w:pPr>
            <w:r w:rsidRPr="009276E1">
              <w:t>114,1</w:t>
            </w:r>
          </w:p>
        </w:tc>
        <w:tc>
          <w:tcPr>
            <w:tcW w:w="382" w:type="pct"/>
            <w:shd w:val="clear" w:color="auto" w:fill="auto"/>
          </w:tcPr>
          <w:p w14:paraId="429AB66E" w14:textId="77777777" w:rsidR="007E4F3B" w:rsidRPr="00F70791" w:rsidRDefault="007E4F3B" w:rsidP="0064090D">
            <w:pPr>
              <w:pStyle w:val="Tabelitekst"/>
              <w:rPr>
                <w:rFonts w:asciiTheme="majorHAnsi" w:eastAsia="Noto Sans Symbols" w:hAnsiTheme="majorHAnsi" w:cstheme="majorHAnsi"/>
                <w:szCs w:val="20"/>
              </w:rPr>
            </w:pPr>
            <w:r w:rsidRPr="009276E1">
              <w:t>125,0</w:t>
            </w:r>
          </w:p>
        </w:tc>
        <w:tc>
          <w:tcPr>
            <w:tcW w:w="382" w:type="pct"/>
          </w:tcPr>
          <w:p w14:paraId="44556257" w14:textId="77777777" w:rsidR="007E4F3B" w:rsidRPr="005442A3" w:rsidRDefault="007E4F3B" w:rsidP="0064090D">
            <w:pPr>
              <w:pStyle w:val="Tabelitekst"/>
            </w:pPr>
            <w:r w:rsidRPr="005442A3">
              <w:t>126,8</w:t>
            </w:r>
          </w:p>
        </w:tc>
        <w:tc>
          <w:tcPr>
            <w:tcW w:w="382" w:type="pct"/>
          </w:tcPr>
          <w:p w14:paraId="1AAA8F48" w14:textId="77777777" w:rsidR="007E4F3B" w:rsidRPr="005442A3" w:rsidRDefault="007E4F3B" w:rsidP="0064090D">
            <w:pPr>
              <w:pStyle w:val="Tabelitekst"/>
            </w:pPr>
            <w:r w:rsidRPr="005442A3">
              <w:t>129,5</w:t>
            </w:r>
          </w:p>
        </w:tc>
      </w:tr>
      <w:tr w:rsidR="007E4F3B" w:rsidRPr="00F70791" w14:paraId="033D143D" w14:textId="77777777" w:rsidTr="0064090D">
        <w:tc>
          <w:tcPr>
            <w:tcW w:w="260" w:type="pct"/>
            <w:shd w:val="clear" w:color="auto" w:fill="auto"/>
          </w:tcPr>
          <w:p w14:paraId="7BD2A75B"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3.</w:t>
            </w:r>
          </w:p>
        </w:tc>
        <w:tc>
          <w:tcPr>
            <w:tcW w:w="1734" w:type="pct"/>
            <w:shd w:val="clear" w:color="auto" w:fill="auto"/>
            <w:vAlign w:val="center"/>
          </w:tcPr>
          <w:p w14:paraId="5B6B4F15"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Käibemaksumäär 13% majutusteenustele</w:t>
            </w:r>
          </w:p>
        </w:tc>
        <w:tc>
          <w:tcPr>
            <w:tcW w:w="772" w:type="pct"/>
            <w:shd w:val="clear" w:color="auto" w:fill="auto"/>
          </w:tcPr>
          <w:p w14:paraId="3EC5D0BD"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KMS §15 lg 2 p 4</w:t>
            </w:r>
          </w:p>
        </w:tc>
        <w:tc>
          <w:tcPr>
            <w:tcW w:w="705" w:type="pct"/>
            <w:shd w:val="clear" w:color="auto" w:fill="auto"/>
          </w:tcPr>
          <w:p w14:paraId="45E5C305"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vaba aeg, kultuur ja religioon</w:t>
            </w:r>
          </w:p>
        </w:tc>
        <w:tc>
          <w:tcPr>
            <w:tcW w:w="382" w:type="pct"/>
            <w:shd w:val="clear" w:color="auto" w:fill="auto"/>
          </w:tcPr>
          <w:p w14:paraId="1A7760EC" w14:textId="77777777" w:rsidR="007E4F3B" w:rsidRPr="00F70791" w:rsidRDefault="007E4F3B" w:rsidP="0064090D">
            <w:pPr>
              <w:pStyle w:val="Tabelitekst"/>
              <w:rPr>
                <w:rFonts w:asciiTheme="majorHAnsi" w:eastAsia="Noto Sans Symbols" w:hAnsiTheme="majorHAnsi" w:cstheme="majorHAnsi"/>
                <w:szCs w:val="20"/>
              </w:rPr>
            </w:pPr>
            <w:r w:rsidRPr="009276E1">
              <w:t>31,7</w:t>
            </w:r>
          </w:p>
        </w:tc>
        <w:tc>
          <w:tcPr>
            <w:tcW w:w="382" w:type="pct"/>
            <w:shd w:val="clear" w:color="auto" w:fill="auto"/>
          </w:tcPr>
          <w:p w14:paraId="70CE09DC" w14:textId="77777777" w:rsidR="007E4F3B" w:rsidRPr="00F70791" w:rsidRDefault="007E4F3B" w:rsidP="0064090D">
            <w:pPr>
              <w:pStyle w:val="Tabelitekst"/>
              <w:rPr>
                <w:rFonts w:asciiTheme="majorHAnsi" w:eastAsia="Noto Sans Symbols" w:hAnsiTheme="majorHAnsi" w:cstheme="majorHAnsi"/>
                <w:szCs w:val="20"/>
              </w:rPr>
            </w:pPr>
            <w:r w:rsidRPr="009276E1">
              <w:t>36,1</w:t>
            </w:r>
          </w:p>
        </w:tc>
        <w:tc>
          <w:tcPr>
            <w:tcW w:w="382" w:type="pct"/>
          </w:tcPr>
          <w:p w14:paraId="2B5D2BBE" w14:textId="77777777" w:rsidR="007E4F3B" w:rsidRPr="005442A3" w:rsidRDefault="007E4F3B" w:rsidP="0064090D">
            <w:pPr>
              <w:pStyle w:val="Tabelitekst"/>
            </w:pPr>
            <w:r w:rsidRPr="005442A3">
              <w:t>37,1</w:t>
            </w:r>
          </w:p>
        </w:tc>
        <w:tc>
          <w:tcPr>
            <w:tcW w:w="382" w:type="pct"/>
          </w:tcPr>
          <w:p w14:paraId="3063E460" w14:textId="77777777" w:rsidR="007E4F3B" w:rsidRPr="005442A3" w:rsidRDefault="007E4F3B" w:rsidP="0064090D">
            <w:pPr>
              <w:pStyle w:val="Tabelitekst"/>
            </w:pPr>
            <w:r w:rsidRPr="005442A3">
              <w:t>38,7</w:t>
            </w:r>
          </w:p>
        </w:tc>
      </w:tr>
      <w:tr w:rsidR="007E4F3B" w:rsidRPr="00F70791" w14:paraId="34361FCC" w14:textId="77777777" w:rsidTr="0064090D">
        <w:tc>
          <w:tcPr>
            <w:tcW w:w="260" w:type="pct"/>
            <w:shd w:val="clear" w:color="auto" w:fill="auto"/>
          </w:tcPr>
          <w:p w14:paraId="593E2813"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4.</w:t>
            </w:r>
          </w:p>
        </w:tc>
        <w:tc>
          <w:tcPr>
            <w:tcW w:w="1734" w:type="pct"/>
            <w:shd w:val="clear" w:color="auto" w:fill="auto"/>
          </w:tcPr>
          <w:p w14:paraId="4094386C"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Osaliselt või täielikult tasumata arvetega seotud käibemaksuarvestuse korra muudatus</w:t>
            </w:r>
          </w:p>
        </w:tc>
        <w:tc>
          <w:tcPr>
            <w:tcW w:w="772" w:type="pct"/>
            <w:shd w:val="clear" w:color="auto" w:fill="auto"/>
          </w:tcPr>
          <w:p w14:paraId="114557B6"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KMS § 29 lõige 14</w:t>
            </w:r>
            <w:r w:rsidRPr="00F70791">
              <w:rPr>
                <w:rFonts w:asciiTheme="majorHAnsi" w:eastAsia="Noto Sans Symbols" w:hAnsiTheme="majorHAnsi" w:cstheme="majorHAnsi"/>
                <w:szCs w:val="20"/>
                <w:vertAlign w:val="superscript"/>
              </w:rPr>
              <w:t>1</w:t>
            </w:r>
          </w:p>
        </w:tc>
        <w:tc>
          <w:tcPr>
            <w:tcW w:w="705" w:type="pct"/>
            <w:shd w:val="clear" w:color="auto" w:fill="auto"/>
          </w:tcPr>
          <w:p w14:paraId="2C4297BE"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11C41776" w14:textId="77777777" w:rsidR="007E4F3B" w:rsidRPr="00F70791" w:rsidRDefault="007E4F3B" w:rsidP="0064090D">
            <w:pPr>
              <w:pStyle w:val="Tabelitekst"/>
              <w:rPr>
                <w:rFonts w:asciiTheme="majorHAnsi" w:eastAsia="Noto Sans Symbols" w:hAnsiTheme="majorHAnsi" w:cstheme="majorHAnsi"/>
                <w:szCs w:val="20"/>
              </w:rPr>
            </w:pPr>
            <w:r w:rsidRPr="009276E1">
              <w:t>2,8</w:t>
            </w:r>
          </w:p>
        </w:tc>
        <w:tc>
          <w:tcPr>
            <w:tcW w:w="382" w:type="pct"/>
            <w:shd w:val="clear" w:color="auto" w:fill="auto"/>
          </w:tcPr>
          <w:p w14:paraId="2AC4CFA1" w14:textId="77777777" w:rsidR="007E4F3B" w:rsidRPr="00F70791" w:rsidRDefault="007E4F3B" w:rsidP="0064090D">
            <w:pPr>
              <w:pStyle w:val="Tabelitekst"/>
              <w:rPr>
                <w:rFonts w:asciiTheme="majorHAnsi" w:eastAsia="Noto Sans Symbols" w:hAnsiTheme="majorHAnsi" w:cstheme="majorHAnsi"/>
                <w:szCs w:val="20"/>
              </w:rPr>
            </w:pPr>
            <w:r w:rsidRPr="009276E1">
              <w:t>2,9</w:t>
            </w:r>
          </w:p>
        </w:tc>
        <w:tc>
          <w:tcPr>
            <w:tcW w:w="382" w:type="pct"/>
          </w:tcPr>
          <w:p w14:paraId="5B5E0B15" w14:textId="77777777" w:rsidR="007E4F3B" w:rsidRPr="005442A3" w:rsidRDefault="007E4F3B" w:rsidP="0064090D">
            <w:pPr>
              <w:pStyle w:val="Tabelitekst"/>
            </w:pPr>
            <w:r w:rsidRPr="005442A3">
              <w:t>3,1</w:t>
            </w:r>
          </w:p>
        </w:tc>
        <w:tc>
          <w:tcPr>
            <w:tcW w:w="382" w:type="pct"/>
          </w:tcPr>
          <w:p w14:paraId="41DC1C4A" w14:textId="77777777" w:rsidR="007E4F3B" w:rsidRPr="005442A3" w:rsidRDefault="007E4F3B" w:rsidP="0064090D">
            <w:pPr>
              <w:pStyle w:val="Tabelitekst"/>
            </w:pPr>
            <w:r w:rsidRPr="005442A3">
              <w:t>3,2</w:t>
            </w:r>
          </w:p>
        </w:tc>
      </w:tr>
      <w:tr w:rsidR="007E4F3B" w:rsidRPr="00F70791" w14:paraId="4481246E" w14:textId="77777777" w:rsidTr="0064090D">
        <w:tc>
          <w:tcPr>
            <w:tcW w:w="260" w:type="pct"/>
            <w:shd w:val="clear" w:color="auto" w:fill="auto"/>
          </w:tcPr>
          <w:p w14:paraId="1B6E9194"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5.</w:t>
            </w:r>
          </w:p>
        </w:tc>
        <w:tc>
          <w:tcPr>
            <w:tcW w:w="1734" w:type="pct"/>
            <w:shd w:val="clear" w:color="auto" w:fill="auto"/>
          </w:tcPr>
          <w:p w14:paraId="7BD3A4A4"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Maksuvaba tulu vanaduspensionieas</w:t>
            </w:r>
          </w:p>
        </w:tc>
        <w:tc>
          <w:tcPr>
            <w:tcW w:w="772" w:type="pct"/>
            <w:shd w:val="clear" w:color="auto" w:fill="auto"/>
          </w:tcPr>
          <w:p w14:paraId="01602B88"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T</w:t>
            </w:r>
            <w:r>
              <w:rPr>
                <w:rFonts w:asciiTheme="majorHAnsi" w:eastAsia="Noto Sans Symbols" w:hAnsiTheme="majorHAnsi" w:cstheme="majorHAnsi"/>
                <w:szCs w:val="20"/>
              </w:rPr>
              <w:t>u</w:t>
            </w:r>
            <w:r w:rsidRPr="00F70791">
              <w:rPr>
                <w:rFonts w:asciiTheme="majorHAnsi" w:eastAsia="Noto Sans Symbols" w:hAnsiTheme="majorHAnsi" w:cstheme="majorHAnsi"/>
                <w:szCs w:val="20"/>
              </w:rPr>
              <w:t>MS</w:t>
            </w:r>
            <w:proofErr w:type="spellEnd"/>
            <w:r w:rsidRPr="00F70791">
              <w:rPr>
                <w:rFonts w:asciiTheme="majorHAnsi" w:eastAsia="Noto Sans Symbols" w:hAnsiTheme="majorHAnsi" w:cstheme="majorHAnsi"/>
                <w:szCs w:val="20"/>
              </w:rPr>
              <w:t xml:space="preserve"> §23</w:t>
            </w:r>
            <w:r w:rsidRPr="00F70791">
              <w:rPr>
                <w:rFonts w:asciiTheme="majorHAnsi" w:eastAsia="Noto Sans Symbols" w:hAnsiTheme="majorHAnsi" w:cstheme="majorHAnsi"/>
                <w:szCs w:val="20"/>
                <w:vertAlign w:val="superscript"/>
              </w:rPr>
              <w:t>5</w:t>
            </w:r>
          </w:p>
        </w:tc>
        <w:tc>
          <w:tcPr>
            <w:tcW w:w="705" w:type="pct"/>
            <w:shd w:val="clear" w:color="auto" w:fill="auto"/>
          </w:tcPr>
          <w:p w14:paraId="6172AEEF"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sotsiaalne kaitse</w:t>
            </w:r>
          </w:p>
        </w:tc>
        <w:tc>
          <w:tcPr>
            <w:tcW w:w="382" w:type="pct"/>
            <w:shd w:val="clear" w:color="auto" w:fill="auto"/>
          </w:tcPr>
          <w:p w14:paraId="07ADFF50" w14:textId="77777777" w:rsidR="007E4F3B" w:rsidRPr="00F70791" w:rsidRDefault="007E4F3B" w:rsidP="0064090D">
            <w:pPr>
              <w:pStyle w:val="Tabelitekst"/>
              <w:rPr>
                <w:rFonts w:asciiTheme="majorHAnsi" w:eastAsia="Noto Sans Symbols" w:hAnsiTheme="majorHAnsi" w:cstheme="majorHAnsi"/>
                <w:szCs w:val="20"/>
              </w:rPr>
            </w:pPr>
            <w:r>
              <w:t>109,6</w:t>
            </w:r>
          </w:p>
        </w:tc>
        <w:tc>
          <w:tcPr>
            <w:tcW w:w="382" w:type="pct"/>
            <w:shd w:val="clear" w:color="auto" w:fill="auto"/>
          </w:tcPr>
          <w:p w14:paraId="39286200" w14:textId="77777777" w:rsidR="007E4F3B" w:rsidRPr="00F70791" w:rsidRDefault="007E4F3B" w:rsidP="0064090D">
            <w:pPr>
              <w:pStyle w:val="Tabelitekst"/>
              <w:rPr>
                <w:rFonts w:asciiTheme="majorHAnsi" w:eastAsia="Noto Sans Symbols" w:hAnsiTheme="majorHAnsi" w:cstheme="majorHAnsi"/>
                <w:szCs w:val="20"/>
              </w:rPr>
            </w:pPr>
            <w:r>
              <w:t>38,3</w:t>
            </w:r>
          </w:p>
        </w:tc>
        <w:tc>
          <w:tcPr>
            <w:tcW w:w="382" w:type="pct"/>
          </w:tcPr>
          <w:p w14:paraId="5D446DD8" w14:textId="77777777" w:rsidR="007E4F3B" w:rsidRPr="005442A3" w:rsidRDefault="007E4F3B" w:rsidP="0064090D">
            <w:pPr>
              <w:pStyle w:val="Tabelitekst"/>
            </w:pPr>
            <w:r>
              <w:t>41,4</w:t>
            </w:r>
          </w:p>
        </w:tc>
        <w:tc>
          <w:tcPr>
            <w:tcW w:w="382" w:type="pct"/>
          </w:tcPr>
          <w:p w14:paraId="2536DB20" w14:textId="77777777" w:rsidR="007E4F3B" w:rsidRPr="005442A3" w:rsidRDefault="007E4F3B" w:rsidP="0064090D">
            <w:pPr>
              <w:pStyle w:val="Tabelitekst"/>
            </w:pPr>
            <w:r w:rsidRPr="005442A3">
              <w:t>4</w:t>
            </w:r>
            <w:r>
              <w:t>3,8</w:t>
            </w:r>
          </w:p>
        </w:tc>
      </w:tr>
      <w:tr w:rsidR="007E4F3B" w:rsidRPr="00F70791" w14:paraId="77FBAD0A" w14:textId="77777777" w:rsidTr="0064090D">
        <w:tc>
          <w:tcPr>
            <w:tcW w:w="260" w:type="pct"/>
            <w:shd w:val="clear" w:color="auto" w:fill="auto"/>
          </w:tcPr>
          <w:p w14:paraId="295F6694"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6.</w:t>
            </w:r>
          </w:p>
        </w:tc>
        <w:tc>
          <w:tcPr>
            <w:tcW w:w="1734" w:type="pct"/>
            <w:shd w:val="clear" w:color="auto" w:fill="auto"/>
          </w:tcPr>
          <w:p w14:paraId="4BEF14B5"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Koolituskulude mahaarvamine</w:t>
            </w:r>
          </w:p>
        </w:tc>
        <w:tc>
          <w:tcPr>
            <w:tcW w:w="772" w:type="pct"/>
            <w:shd w:val="clear" w:color="auto" w:fill="auto"/>
          </w:tcPr>
          <w:p w14:paraId="2DFA2E89"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T</w:t>
            </w:r>
            <w:r>
              <w:rPr>
                <w:rFonts w:asciiTheme="majorHAnsi" w:eastAsia="Noto Sans Symbols" w:hAnsiTheme="majorHAnsi" w:cstheme="majorHAnsi"/>
                <w:szCs w:val="20"/>
              </w:rPr>
              <w:t>u</w:t>
            </w:r>
            <w:r w:rsidRPr="00F70791">
              <w:rPr>
                <w:rFonts w:asciiTheme="majorHAnsi" w:eastAsia="Noto Sans Symbols" w:hAnsiTheme="majorHAnsi" w:cstheme="majorHAnsi"/>
                <w:szCs w:val="20"/>
              </w:rPr>
              <w:t>MS</w:t>
            </w:r>
            <w:proofErr w:type="spellEnd"/>
            <w:r w:rsidRPr="00F70791">
              <w:rPr>
                <w:rFonts w:asciiTheme="majorHAnsi" w:eastAsia="Noto Sans Symbols" w:hAnsiTheme="majorHAnsi" w:cstheme="majorHAnsi"/>
                <w:szCs w:val="20"/>
              </w:rPr>
              <w:t xml:space="preserve"> §26</w:t>
            </w:r>
          </w:p>
        </w:tc>
        <w:tc>
          <w:tcPr>
            <w:tcW w:w="705" w:type="pct"/>
            <w:shd w:val="clear" w:color="auto" w:fill="auto"/>
          </w:tcPr>
          <w:p w14:paraId="71D7FBE2"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haridus</w:t>
            </w:r>
          </w:p>
        </w:tc>
        <w:tc>
          <w:tcPr>
            <w:tcW w:w="382" w:type="pct"/>
            <w:shd w:val="clear" w:color="auto" w:fill="auto"/>
          </w:tcPr>
          <w:p w14:paraId="05E6FD33" w14:textId="77777777" w:rsidR="007E4F3B" w:rsidRPr="00F70791" w:rsidRDefault="007E4F3B" w:rsidP="0064090D">
            <w:pPr>
              <w:pStyle w:val="Tabelitekst"/>
              <w:rPr>
                <w:rFonts w:asciiTheme="majorHAnsi" w:eastAsia="Noto Sans Symbols" w:hAnsiTheme="majorHAnsi" w:cstheme="majorHAnsi"/>
                <w:szCs w:val="20"/>
              </w:rPr>
            </w:pPr>
            <w:r w:rsidRPr="009276E1">
              <w:t>23,0</w:t>
            </w:r>
          </w:p>
        </w:tc>
        <w:tc>
          <w:tcPr>
            <w:tcW w:w="382" w:type="pct"/>
            <w:shd w:val="clear" w:color="auto" w:fill="auto"/>
          </w:tcPr>
          <w:p w14:paraId="098C36D1" w14:textId="77777777" w:rsidR="007E4F3B" w:rsidRPr="00F70791" w:rsidRDefault="007E4F3B" w:rsidP="0064090D">
            <w:pPr>
              <w:pStyle w:val="Tabelitekst"/>
              <w:rPr>
                <w:rFonts w:asciiTheme="majorHAnsi" w:eastAsia="Noto Sans Symbols" w:hAnsiTheme="majorHAnsi" w:cstheme="majorHAnsi"/>
                <w:szCs w:val="20"/>
              </w:rPr>
            </w:pPr>
            <w:r w:rsidRPr="009276E1">
              <w:t>25,8</w:t>
            </w:r>
          </w:p>
        </w:tc>
        <w:tc>
          <w:tcPr>
            <w:tcW w:w="382" w:type="pct"/>
          </w:tcPr>
          <w:p w14:paraId="631FA69F" w14:textId="77777777" w:rsidR="007E4F3B" w:rsidRPr="005442A3" w:rsidRDefault="007E4F3B" w:rsidP="0064090D">
            <w:pPr>
              <w:pStyle w:val="Tabelitekst"/>
            </w:pPr>
            <w:r w:rsidRPr="005442A3">
              <w:t>26,7</w:t>
            </w:r>
          </w:p>
        </w:tc>
        <w:tc>
          <w:tcPr>
            <w:tcW w:w="382" w:type="pct"/>
          </w:tcPr>
          <w:p w14:paraId="50481287" w14:textId="77777777" w:rsidR="007E4F3B" w:rsidRPr="005442A3" w:rsidRDefault="007E4F3B" w:rsidP="0064090D">
            <w:pPr>
              <w:pStyle w:val="Tabelitekst"/>
            </w:pPr>
            <w:r w:rsidRPr="005442A3">
              <w:t>27,5</w:t>
            </w:r>
          </w:p>
        </w:tc>
      </w:tr>
      <w:tr w:rsidR="007E4F3B" w:rsidRPr="00F70791" w14:paraId="3DDCBBCE" w14:textId="77777777" w:rsidTr="0064090D">
        <w:tc>
          <w:tcPr>
            <w:tcW w:w="260" w:type="pct"/>
            <w:shd w:val="clear" w:color="auto" w:fill="auto"/>
          </w:tcPr>
          <w:p w14:paraId="0D2A5D56" w14:textId="77777777" w:rsidR="007E4F3B" w:rsidRDefault="007E4F3B" w:rsidP="0064090D">
            <w:pPr>
              <w:pStyle w:val="Tabelitekst"/>
              <w:rPr>
                <w:rFonts w:asciiTheme="majorHAnsi" w:eastAsia="Noto Sans Symbols" w:hAnsiTheme="majorHAnsi" w:cstheme="majorHAnsi"/>
                <w:szCs w:val="20"/>
              </w:rPr>
            </w:pPr>
            <w:r w:rsidRPr="00E36D32">
              <w:t>7.</w:t>
            </w:r>
          </w:p>
        </w:tc>
        <w:tc>
          <w:tcPr>
            <w:tcW w:w="1734" w:type="pct"/>
            <w:shd w:val="clear" w:color="auto" w:fill="auto"/>
          </w:tcPr>
          <w:p w14:paraId="2D4B53BB"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Kindlustusmaksed ning pensionifondi osakute soetamine</w:t>
            </w:r>
          </w:p>
        </w:tc>
        <w:tc>
          <w:tcPr>
            <w:tcW w:w="772" w:type="pct"/>
            <w:shd w:val="clear" w:color="auto" w:fill="auto"/>
          </w:tcPr>
          <w:p w14:paraId="3DD7FC35"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91131C">
              <w:t>T</w:t>
            </w:r>
            <w:r>
              <w:t>u</w:t>
            </w:r>
            <w:r w:rsidRPr="0091131C">
              <w:t>MS</w:t>
            </w:r>
            <w:proofErr w:type="spellEnd"/>
            <w:r w:rsidRPr="0091131C">
              <w:t xml:space="preserve"> §28</w:t>
            </w:r>
          </w:p>
        </w:tc>
        <w:tc>
          <w:tcPr>
            <w:tcW w:w="705" w:type="pct"/>
            <w:shd w:val="clear" w:color="auto" w:fill="auto"/>
          </w:tcPr>
          <w:p w14:paraId="21F35DD7" w14:textId="77777777" w:rsidR="007E4F3B" w:rsidRPr="00F70791" w:rsidRDefault="007E4F3B" w:rsidP="0064090D">
            <w:pPr>
              <w:pStyle w:val="Tabelitekst"/>
              <w:rPr>
                <w:rFonts w:asciiTheme="majorHAnsi" w:eastAsia="Noto Sans Symbols" w:hAnsiTheme="majorHAnsi" w:cstheme="majorHAnsi"/>
                <w:szCs w:val="20"/>
              </w:rPr>
            </w:pPr>
            <w:r w:rsidRPr="0091131C">
              <w:t>sotsiaalne kaitse</w:t>
            </w:r>
          </w:p>
        </w:tc>
        <w:tc>
          <w:tcPr>
            <w:tcW w:w="382" w:type="pct"/>
            <w:shd w:val="clear" w:color="auto" w:fill="auto"/>
          </w:tcPr>
          <w:p w14:paraId="1063B9C1" w14:textId="77777777" w:rsidR="007E4F3B" w:rsidRPr="00F70791" w:rsidRDefault="007E4F3B" w:rsidP="0064090D">
            <w:pPr>
              <w:pStyle w:val="Tabelitekst"/>
              <w:rPr>
                <w:rFonts w:asciiTheme="majorHAnsi" w:eastAsia="Noto Sans Symbols" w:hAnsiTheme="majorHAnsi" w:cstheme="majorHAnsi"/>
                <w:szCs w:val="20"/>
              </w:rPr>
            </w:pPr>
            <w:r w:rsidRPr="009276E1">
              <w:t>7,4</w:t>
            </w:r>
          </w:p>
        </w:tc>
        <w:tc>
          <w:tcPr>
            <w:tcW w:w="382" w:type="pct"/>
            <w:shd w:val="clear" w:color="auto" w:fill="auto"/>
          </w:tcPr>
          <w:p w14:paraId="5CD9E0E0" w14:textId="77777777" w:rsidR="007E4F3B" w:rsidRPr="00F70791" w:rsidRDefault="007E4F3B" w:rsidP="0064090D">
            <w:pPr>
              <w:pStyle w:val="Tabelitekst"/>
              <w:rPr>
                <w:rFonts w:asciiTheme="majorHAnsi" w:eastAsia="Noto Sans Symbols" w:hAnsiTheme="majorHAnsi" w:cstheme="majorHAnsi"/>
                <w:szCs w:val="20"/>
              </w:rPr>
            </w:pPr>
            <w:r w:rsidRPr="009276E1">
              <w:t>8,2</w:t>
            </w:r>
          </w:p>
        </w:tc>
        <w:tc>
          <w:tcPr>
            <w:tcW w:w="382" w:type="pct"/>
          </w:tcPr>
          <w:p w14:paraId="2D94E152" w14:textId="77777777" w:rsidR="007E4F3B" w:rsidRPr="005442A3" w:rsidRDefault="007E4F3B" w:rsidP="0064090D">
            <w:pPr>
              <w:pStyle w:val="Tabelitekst"/>
            </w:pPr>
            <w:r w:rsidRPr="005442A3">
              <w:t>8,6</w:t>
            </w:r>
          </w:p>
        </w:tc>
        <w:tc>
          <w:tcPr>
            <w:tcW w:w="382" w:type="pct"/>
          </w:tcPr>
          <w:p w14:paraId="4394C880" w14:textId="77777777" w:rsidR="007E4F3B" w:rsidRPr="005442A3" w:rsidRDefault="007E4F3B" w:rsidP="0064090D">
            <w:pPr>
              <w:pStyle w:val="Tabelitekst"/>
            </w:pPr>
            <w:r w:rsidRPr="005442A3">
              <w:t>9,0</w:t>
            </w:r>
          </w:p>
        </w:tc>
      </w:tr>
      <w:tr w:rsidR="007E4F3B" w:rsidRPr="00F70791" w14:paraId="6F16FC10" w14:textId="77777777" w:rsidTr="0064090D">
        <w:tc>
          <w:tcPr>
            <w:tcW w:w="260" w:type="pct"/>
            <w:shd w:val="clear" w:color="auto" w:fill="auto"/>
          </w:tcPr>
          <w:p w14:paraId="581D977D" w14:textId="77777777" w:rsidR="007E4F3B" w:rsidRPr="00F70791" w:rsidRDefault="007E4F3B" w:rsidP="0064090D">
            <w:pPr>
              <w:pStyle w:val="Tabelitekst"/>
              <w:rPr>
                <w:rFonts w:asciiTheme="majorHAnsi" w:eastAsia="Noto Sans Symbols" w:hAnsiTheme="majorHAnsi" w:cstheme="majorHAnsi"/>
                <w:szCs w:val="20"/>
              </w:rPr>
            </w:pPr>
            <w:r w:rsidRPr="00E36D32">
              <w:t>8.</w:t>
            </w:r>
          </w:p>
        </w:tc>
        <w:tc>
          <w:tcPr>
            <w:tcW w:w="1734" w:type="pct"/>
            <w:shd w:val="clear" w:color="auto" w:fill="auto"/>
          </w:tcPr>
          <w:p w14:paraId="02498575"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Kingitused ja annetused</w:t>
            </w:r>
          </w:p>
        </w:tc>
        <w:tc>
          <w:tcPr>
            <w:tcW w:w="772" w:type="pct"/>
            <w:shd w:val="clear" w:color="auto" w:fill="auto"/>
          </w:tcPr>
          <w:p w14:paraId="59919452"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T</w:t>
            </w:r>
            <w:r>
              <w:rPr>
                <w:rFonts w:asciiTheme="majorHAnsi" w:eastAsia="Noto Sans Symbols" w:hAnsiTheme="majorHAnsi" w:cstheme="majorHAnsi"/>
                <w:szCs w:val="20"/>
              </w:rPr>
              <w:t>u</w:t>
            </w:r>
            <w:r w:rsidRPr="00F70791">
              <w:rPr>
                <w:rFonts w:asciiTheme="majorHAnsi" w:eastAsia="Noto Sans Symbols" w:hAnsiTheme="majorHAnsi" w:cstheme="majorHAnsi"/>
                <w:szCs w:val="20"/>
              </w:rPr>
              <w:t>MS</w:t>
            </w:r>
            <w:proofErr w:type="spellEnd"/>
            <w:r w:rsidRPr="00F70791">
              <w:rPr>
                <w:rFonts w:asciiTheme="majorHAnsi" w:eastAsia="Noto Sans Symbols" w:hAnsiTheme="majorHAnsi" w:cstheme="majorHAnsi"/>
                <w:szCs w:val="20"/>
              </w:rPr>
              <w:t xml:space="preserve"> §27 lg 1, §49 lg 1,2,3,6</w:t>
            </w:r>
          </w:p>
        </w:tc>
        <w:tc>
          <w:tcPr>
            <w:tcW w:w="705" w:type="pct"/>
            <w:shd w:val="clear" w:color="auto" w:fill="auto"/>
          </w:tcPr>
          <w:p w14:paraId="40F3FE2F"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vaba aeg, kultuur ja religioon</w:t>
            </w:r>
          </w:p>
        </w:tc>
        <w:tc>
          <w:tcPr>
            <w:tcW w:w="382" w:type="pct"/>
            <w:shd w:val="clear" w:color="auto" w:fill="auto"/>
          </w:tcPr>
          <w:p w14:paraId="6B6B2D3C" w14:textId="77777777" w:rsidR="007E4F3B" w:rsidRPr="00F70791" w:rsidRDefault="007E4F3B" w:rsidP="0064090D">
            <w:pPr>
              <w:pStyle w:val="Tabelitekst"/>
              <w:rPr>
                <w:rFonts w:asciiTheme="majorHAnsi" w:eastAsia="Noto Sans Symbols" w:hAnsiTheme="majorHAnsi" w:cstheme="majorHAnsi"/>
                <w:szCs w:val="20"/>
              </w:rPr>
            </w:pPr>
            <w:r w:rsidRPr="009276E1">
              <w:t>25,6</w:t>
            </w:r>
          </w:p>
        </w:tc>
        <w:tc>
          <w:tcPr>
            <w:tcW w:w="382" w:type="pct"/>
            <w:shd w:val="clear" w:color="auto" w:fill="auto"/>
          </w:tcPr>
          <w:p w14:paraId="09B340AD" w14:textId="77777777" w:rsidR="007E4F3B" w:rsidRPr="00F70791" w:rsidRDefault="007E4F3B" w:rsidP="0064090D">
            <w:pPr>
              <w:pStyle w:val="Tabelitekst"/>
              <w:rPr>
                <w:rFonts w:asciiTheme="majorHAnsi" w:eastAsia="Noto Sans Symbols" w:hAnsiTheme="majorHAnsi" w:cstheme="majorHAnsi"/>
                <w:szCs w:val="20"/>
              </w:rPr>
            </w:pPr>
            <w:r w:rsidRPr="009276E1">
              <w:t>28,2</w:t>
            </w:r>
          </w:p>
        </w:tc>
        <w:tc>
          <w:tcPr>
            <w:tcW w:w="382" w:type="pct"/>
          </w:tcPr>
          <w:p w14:paraId="3CC4D349" w14:textId="77777777" w:rsidR="007E4F3B" w:rsidRPr="005442A3" w:rsidRDefault="007E4F3B" w:rsidP="0064090D">
            <w:pPr>
              <w:pStyle w:val="Tabelitekst"/>
            </w:pPr>
            <w:r w:rsidRPr="005442A3">
              <w:t>30,5</w:t>
            </w:r>
          </w:p>
        </w:tc>
        <w:tc>
          <w:tcPr>
            <w:tcW w:w="382" w:type="pct"/>
          </w:tcPr>
          <w:p w14:paraId="65EA7853" w14:textId="77777777" w:rsidR="007E4F3B" w:rsidRPr="005442A3" w:rsidRDefault="007E4F3B" w:rsidP="0064090D">
            <w:pPr>
              <w:pStyle w:val="Tabelitekst"/>
            </w:pPr>
            <w:r w:rsidRPr="005442A3">
              <w:t>32,5</w:t>
            </w:r>
          </w:p>
        </w:tc>
      </w:tr>
      <w:tr w:rsidR="007E4F3B" w:rsidRPr="00F70791" w14:paraId="3131F335" w14:textId="77777777" w:rsidTr="0064090D">
        <w:tc>
          <w:tcPr>
            <w:tcW w:w="260" w:type="pct"/>
            <w:shd w:val="clear" w:color="auto" w:fill="auto"/>
          </w:tcPr>
          <w:p w14:paraId="5FD0F1F0" w14:textId="77777777" w:rsidR="007E4F3B" w:rsidRPr="00F70791" w:rsidRDefault="007E4F3B" w:rsidP="0064090D">
            <w:pPr>
              <w:pStyle w:val="Tabelitekst"/>
              <w:rPr>
                <w:rFonts w:asciiTheme="majorHAnsi" w:eastAsia="Noto Sans Symbols" w:hAnsiTheme="majorHAnsi" w:cstheme="majorHAnsi"/>
                <w:szCs w:val="20"/>
              </w:rPr>
            </w:pPr>
            <w:r w:rsidRPr="00E36D32">
              <w:t>9.</w:t>
            </w:r>
          </w:p>
        </w:tc>
        <w:tc>
          <w:tcPr>
            <w:tcW w:w="1734" w:type="pct"/>
            <w:shd w:val="clear" w:color="auto" w:fill="auto"/>
          </w:tcPr>
          <w:p w14:paraId="6DDE756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FIE täiendav maksuvaba tulu põllumajandussaaduste või metsamaterjali võõrandamisel</w:t>
            </w:r>
          </w:p>
        </w:tc>
        <w:tc>
          <w:tcPr>
            <w:tcW w:w="772" w:type="pct"/>
            <w:shd w:val="clear" w:color="auto" w:fill="auto"/>
          </w:tcPr>
          <w:p w14:paraId="0A4ADBDE"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T</w:t>
            </w:r>
            <w:r>
              <w:rPr>
                <w:rFonts w:asciiTheme="majorHAnsi" w:eastAsia="Noto Sans Symbols" w:hAnsiTheme="majorHAnsi" w:cstheme="majorHAnsi"/>
                <w:szCs w:val="20"/>
              </w:rPr>
              <w:t>u</w:t>
            </w:r>
            <w:r w:rsidRPr="00F70791">
              <w:rPr>
                <w:rFonts w:asciiTheme="majorHAnsi" w:eastAsia="Noto Sans Symbols" w:hAnsiTheme="majorHAnsi" w:cstheme="majorHAnsi"/>
                <w:szCs w:val="20"/>
              </w:rPr>
              <w:t>MS</w:t>
            </w:r>
            <w:proofErr w:type="spellEnd"/>
            <w:r w:rsidRPr="00F70791">
              <w:rPr>
                <w:rFonts w:asciiTheme="majorHAnsi" w:eastAsia="Noto Sans Symbols" w:hAnsiTheme="majorHAnsi" w:cstheme="majorHAnsi"/>
                <w:szCs w:val="20"/>
              </w:rPr>
              <w:t xml:space="preserve"> §32 lg 4</w:t>
            </w:r>
          </w:p>
        </w:tc>
        <w:tc>
          <w:tcPr>
            <w:tcW w:w="705" w:type="pct"/>
            <w:shd w:val="clear" w:color="auto" w:fill="auto"/>
          </w:tcPr>
          <w:p w14:paraId="74E1996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0DC708BF" w14:textId="77777777" w:rsidR="007E4F3B" w:rsidRPr="00F70791" w:rsidRDefault="007E4F3B" w:rsidP="0064090D">
            <w:pPr>
              <w:pStyle w:val="Tabelitekst"/>
              <w:rPr>
                <w:rFonts w:asciiTheme="majorHAnsi" w:eastAsia="Noto Sans Symbols" w:hAnsiTheme="majorHAnsi" w:cstheme="majorHAnsi"/>
                <w:szCs w:val="20"/>
              </w:rPr>
            </w:pPr>
            <w:r w:rsidRPr="009276E1">
              <w:t>13,5</w:t>
            </w:r>
          </w:p>
        </w:tc>
        <w:tc>
          <w:tcPr>
            <w:tcW w:w="382" w:type="pct"/>
            <w:shd w:val="clear" w:color="auto" w:fill="auto"/>
          </w:tcPr>
          <w:p w14:paraId="27A73279" w14:textId="77777777" w:rsidR="007E4F3B" w:rsidRPr="00F70791" w:rsidRDefault="007E4F3B" w:rsidP="0064090D">
            <w:pPr>
              <w:pStyle w:val="Tabelitekst"/>
              <w:rPr>
                <w:rFonts w:asciiTheme="majorHAnsi" w:eastAsia="Noto Sans Symbols" w:hAnsiTheme="majorHAnsi" w:cstheme="majorHAnsi"/>
                <w:szCs w:val="20"/>
              </w:rPr>
            </w:pPr>
            <w:r w:rsidRPr="009276E1">
              <w:t>14,2</w:t>
            </w:r>
          </w:p>
        </w:tc>
        <w:tc>
          <w:tcPr>
            <w:tcW w:w="382" w:type="pct"/>
          </w:tcPr>
          <w:p w14:paraId="54481071" w14:textId="77777777" w:rsidR="007E4F3B" w:rsidRPr="005442A3" w:rsidRDefault="007E4F3B" w:rsidP="0064090D">
            <w:pPr>
              <w:pStyle w:val="Tabelitekst"/>
            </w:pPr>
            <w:r w:rsidRPr="005442A3">
              <w:t>14,8</w:t>
            </w:r>
          </w:p>
        </w:tc>
        <w:tc>
          <w:tcPr>
            <w:tcW w:w="382" w:type="pct"/>
          </w:tcPr>
          <w:p w14:paraId="6BAB99A3" w14:textId="77777777" w:rsidR="007E4F3B" w:rsidRPr="005442A3" w:rsidRDefault="007E4F3B" w:rsidP="0064090D">
            <w:pPr>
              <w:pStyle w:val="Tabelitekst"/>
            </w:pPr>
            <w:r w:rsidRPr="005442A3">
              <w:t>15,5</w:t>
            </w:r>
          </w:p>
        </w:tc>
      </w:tr>
      <w:tr w:rsidR="007E4F3B" w:rsidRPr="00F70791" w14:paraId="3386E66A" w14:textId="77777777" w:rsidTr="0064090D">
        <w:tc>
          <w:tcPr>
            <w:tcW w:w="260" w:type="pct"/>
            <w:shd w:val="clear" w:color="auto" w:fill="auto"/>
          </w:tcPr>
          <w:p w14:paraId="644C0ECB" w14:textId="77777777" w:rsidR="007E4F3B" w:rsidRDefault="007E4F3B" w:rsidP="0064090D">
            <w:pPr>
              <w:pStyle w:val="Tabelitekst"/>
              <w:rPr>
                <w:rFonts w:asciiTheme="majorHAnsi" w:eastAsia="Noto Sans Symbols" w:hAnsiTheme="majorHAnsi" w:cstheme="majorHAnsi"/>
                <w:szCs w:val="20"/>
              </w:rPr>
            </w:pPr>
            <w:r w:rsidRPr="00E36D32">
              <w:t>10.</w:t>
            </w:r>
          </w:p>
        </w:tc>
        <w:tc>
          <w:tcPr>
            <w:tcW w:w="1734" w:type="pct"/>
            <w:shd w:val="clear" w:color="auto" w:fill="auto"/>
          </w:tcPr>
          <w:p w14:paraId="54E07A14" w14:textId="77777777" w:rsidR="007E4F3B" w:rsidRPr="00F70791" w:rsidRDefault="007E4F3B" w:rsidP="0064090D">
            <w:pPr>
              <w:pStyle w:val="Tabelitekst"/>
              <w:rPr>
                <w:rFonts w:asciiTheme="majorHAnsi" w:eastAsia="Noto Sans Symbols" w:hAnsiTheme="majorHAnsi" w:cstheme="majorHAnsi"/>
                <w:szCs w:val="20"/>
              </w:rPr>
            </w:pPr>
            <w:r w:rsidRPr="00E43CBD">
              <w:t>Maksuvaba töötaja terviseedendamise kulu</w:t>
            </w:r>
          </w:p>
        </w:tc>
        <w:tc>
          <w:tcPr>
            <w:tcW w:w="772" w:type="pct"/>
            <w:shd w:val="clear" w:color="auto" w:fill="auto"/>
          </w:tcPr>
          <w:p w14:paraId="42B84687"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E43CBD">
              <w:t>TuMS</w:t>
            </w:r>
            <w:proofErr w:type="spellEnd"/>
            <w:r w:rsidRPr="00E43CBD">
              <w:t xml:space="preserve"> §48 lg 55</w:t>
            </w:r>
          </w:p>
        </w:tc>
        <w:tc>
          <w:tcPr>
            <w:tcW w:w="705" w:type="pct"/>
            <w:shd w:val="clear" w:color="auto" w:fill="auto"/>
          </w:tcPr>
          <w:p w14:paraId="32768D26"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tervishoid</w:t>
            </w:r>
          </w:p>
        </w:tc>
        <w:tc>
          <w:tcPr>
            <w:tcW w:w="382" w:type="pct"/>
            <w:shd w:val="clear" w:color="auto" w:fill="auto"/>
          </w:tcPr>
          <w:p w14:paraId="0911B80F" w14:textId="77777777" w:rsidR="007E4F3B" w:rsidRPr="00F70791" w:rsidRDefault="007E4F3B" w:rsidP="0064090D">
            <w:pPr>
              <w:pStyle w:val="Tabelitekst"/>
              <w:rPr>
                <w:rFonts w:asciiTheme="majorHAnsi" w:eastAsia="Noto Sans Symbols" w:hAnsiTheme="majorHAnsi" w:cstheme="majorHAnsi"/>
                <w:szCs w:val="20"/>
              </w:rPr>
            </w:pPr>
            <w:r w:rsidRPr="009276E1">
              <w:t>15,1</w:t>
            </w:r>
          </w:p>
        </w:tc>
        <w:tc>
          <w:tcPr>
            <w:tcW w:w="382" w:type="pct"/>
            <w:shd w:val="clear" w:color="auto" w:fill="auto"/>
          </w:tcPr>
          <w:p w14:paraId="07CED558" w14:textId="77777777" w:rsidR="007E4F3B" w:rsidRPr="00F70791" w:rsidRDefault="007E4F3B" w:rsidP="0064090D">
            <w:pPr>
              <w:pStyle w:val="Tabelitekst"/>
              <w:rPr>
                <w:rFonts w:asciiTheme="majorHAnsi" w:eastAsia="Noto Sans Symbols" w:hAnsiTheme="majorHAnsi" w:cstheme="majorHAnsi"/>
                <w:szCs w:val="20"/>
              </w:rPr>
            </w:pPr>
            <w:r w:rsidRPr="009276E1">
              <w:t>15,9</w:t>
            </w:r>
          </w:p>
        </w:tc>
        <w:tc>
          <w:tcPr>
            <w:tcW w:w="382" w:type="pct"/>
          </w:tcPr>
          <w:p w14:paraId="24DB45CC" w14:textId="77777777" w:rsidR="007E4F3B" w:rsidRPr="005442A3" w:rsidRDefault="007E4F3B" w:rsidP="0064090D">
            <w:pPr>
              <w:pStyle w:val="Tabelitekst"/>
            </w:pPr>
            <w:r w:rsidRPr="005442A3">
              <w:t>16,6</w:t>
            </w:r>
          </w:p>
        </w:tc>
        <w:tc>
          <w:tcPr>
            <w:tcW w:w="382" w:type="pct"/>
          </w:tcPr>
          <w:p w14:paraId="0B1158C3" w14:textId="77777777" w:rsidR="007E4F3B" w:rsidRPr="005442A3" w:rsidRDefault="007E4F3B" w:rsidP="0064090D">
            <w:pPr>
              <w:pStyle w:val="Tabelitekst"/>
            </w:pPr>
            <w:r w:rsidRPr="005442A3">
              <w:t>17,4</w:t>
            </w:r>
          </w:p>
        </w:tc>
      </w:tr>
      <w:tr w:rsidR="007E4F3B" w:rsidRPr="00F70791" w14:paraId="4C99D13C" w14:textId="77777777" w:rsidTr="0064090D">
        <w:tc>
          <w:tcPr>
            <w:tcW w:w="260" w:type="pct"/>
            <w:shd w:val="clear" w:color="auto" w:fill="auto"/>
          </w:tcPr>
          <w:p w14:paraId="5942457A" w14:textId="77777777" w:rsidR="007E4F3B" w:rsidRPr="00F70791" w:rsidRDefault="007E4F3B" w:rsidP="0064090D">
            <w:pPr>
              <w:pStyle w:val="Tabelitekst"/>
              <w:rPr>
                <w:rFonts w:asciiTheme="majorHAnsi" w:eastAsia="Noto Sans Symbols" w:hAnsiTheme="majorHAnsi" w:cstheme="majorHAnsi"/>
                <w:szCs w:val="20"/>
              </w:rPr>
            </w:pPr>
            <w:r w:rsidRPr="00E36D32">
              <w:t>11.</w:t>
            </w:r>
          </w:p>
        </w:tc>
        <w:tc>
          <w:tcPr>
            <w:tcW w:w="1734" w:type="pct"/>
            <w:shd w:val="clear" w:color="auto" w:fill="auto"/>
          </w:tcPr>
          <w:p w14:paraId="5E703269"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Meremeeste ja reederi soodustused</w:t>
            </w:r>
          </w:p>
        </w:tc>
        <w:tc>
          <w:tcPr>
            <w:tcW w:w="772" w:type="pct"/>
            <w:shd w:val="clear" w:color="auto" w:fill="auto"/>
          </w:tcPr>
          <w:p w14:paraId="114ABEDD"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TuMS</w:t>
            </w:r>
            <w:proofErr w:type="spellEnd"/>
            <w:r w:rsidRPr="00F70791">
              <w:rPr>
                <w:rFonts w:asciiTheme="majorHAnsi" w:eastAsia="Noto Sans Symbols" w:hAnsiTheme="majorHAnsi" w:cstheme="majorHAnsi"/>
                <w:szCs w:val="20"/>
              </w:rPr>
              <w:t xml:space="preserve"> §13 lg 6,</w:t>
            </w:r>
          </w:p>
          <w:p w14:paraId="7B88DA28"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SMS §2 lg 1¹ ja lg 4 p 8,</w:t>
            </w:r>
          </w:p>
          <w:p w14:paraId="4C26215F"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TuMS</w:t>
            </w:r>
            <w:proofErr w:type="spellEnd"/>
            <w:r w:rsidRPr="00F70791">
              <w:rPr>
                <w:rFonts w:asciiTheme="majorHAnsi" w:eastAsia="Noto Sans Symbols" w:hAnsiTheme="majorHAnsi" w:cstheme="majorHAnsi"/>
                <w:szCs w:val="20"/>
              </w:rPr>
              <w:t xml:space="preserve"> §52¹</w:t>
            </w:r>
          </w:p>
        </w:tc>
        <w:tc>
          <w:tcPr>
            <w:tcW w:w="705" w:type="pct"/>
            <w:shd w:val="clear" w:color="auto" w:fill="auto"/>
          </w:tcPr>
          <w:p w14:paraId="6DDB28A1"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0BB290A4" w14:textId="77777777" w:rsidR="007E4F3B" w:rsidRPr="00F70791" w:rsidRDefault="007E4F3B" w:rsidP="0064090D">
            <w:pPr>
              <w:pStyle w:val="Tabelitekst"/>
              <w:rPr>
                <w:rFonts w:asciiTheme="majorHAnsi" w:eastAsia="Noto Sans Symbols" w:hAnsiTheme="majorHAnsi" w:cstheme="majorHAnsi"/>
                <w:szCs w:val="20"/>
              </w:rPr>
            </w:pPr>
            <w:r w:rsidRPr="009276E1">
              <w:t>0,6</w:t>
            </w:r>
          </w:p>
        </w:tc>
        <w:tc>
          <w:tcPr>
            <w:tcW w:w="382" w:type="pct"/>
            <w:shd w:val="clear" w:color="auto" w:fill="auto"/>
          </w:tcPr>
          <w:p w14:paraId="5C63A9A2" w14:textId="77777777" w:rsidR="007E4F3B" w:rsidRPr="00F70791" w:rsidRDefault="007E4F3B" w:rsidP="0064090D">
            <w:pPr>
              <w:pStyle w:val="Tabelitekst"/>
              <w:rPr>
                <w:rFonts w:asciiTheme="majorHAnsi" w:eastAsia="Noto Sans Symbols" w:hAnsiTheme="majorHAnsi" w:cstheme="majorHAnsi"/>
                <w:szCs w:val="20"/>
              </w:rPr>
            </w:pPr>
            <w:r w:rsidRPr="009276E1">
              <w:t>0,7</w:t>
            </w:r>
          </w:p>
        </w:tc>
        <w:tc>
          <w:tcPr>
            <w:tcW w:w="382" w:type="pct"/>
          </w:tcPr>
          <w:p w14:paraId="766FA5AF" w14:textId="77777777" w:rsidR="007E4F3B" w:rsidRPr="005442A3" w:rsidRDefault="007E4F3B" w:rsidP="0064090D">
            <w:pPr>
              <w:pStyle w:val="Tabelitekst"/>
            </w:pPr>
            <w:r w:rsidRPr="005442A3">
              <w:t>0,7</w:t>
            </w:r>
          </w:p>
        </w:tc>
        <w:tc>
          <w:tcPr>
            <w:tcW w:w="382" w:type="pct"/>
          </w:tcPr>
          <w:p w14:paraId="343411C0" w14:textId="77777777" w:rsidR="007E4F3B" w:rsidRPr="005442A3" w:rsidRDefault="007E4F3B" w:rsidP="0064090D">
            <w:pPr>
              <w:pStyle w:val="Tabelitekst"/>
            </w:pPr>
            <w:r w:rsidRPr="005442A3">
              <w:t>0,7</w:t>
            </w:r>
          </w:p>
        </w:tc>
      </w:tr>
      <w:tr w:rsidR="007E4F3B" w:rsidRPr="00F70791" w14:paraId="76695B0E" w14:textId="77777777" w:rsidTr="0064090D">
        <w:tc>
          <w:tcPr>
            <w:tcW w:w="260" w:type="pct"/>
            <w:shd w:val="clear" w:color="auto" w:fill="auto"/>
          </w:tcPr>
          <w:p w14:paraId="43FCC682" w14:textId="77777777" w:rsidR="007E4F3B" w:rsidRPr="00F70791" w:rsidRDefault="007E4F3B" w:rsidP="0064090D">
            <w:pPr>
              <w:pStyle w:val="Tabelitekst"/>
              <w:rPr>
                <w:rFonts w:asciiTheme="majorHAnsi" w:eastAsia="Noto Sans Symbols" w:hAnsiTheme="majorHAnsi" w:cstheme="majorHAnsi"/>
                <w:szCs w:val="20"/>
              </w:rPr>
            </w:pPr>
            <w:r w:rsidRPr="00E36D32">
              <w:lastRenderedPageBreak/>
              <w:t>12.</w:t>
            </w:r>
          </w:p>
        </w:tc>
        <w:tc>
          <w:tcPr>
            <w:tcW w:w="1734" w:type="pct"/>
            <w:shd w:val="clear" w:color="auto" w:fill="auto"/>
          </w:tcPr>
          <w:p w14:paraId="53584FA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 xml:space="preserve">Oma tarbest </w:t>
            </w:r>
            <w:proofErr w:type="spellStart"/>
            <w:r w:rsidRPr="00F70791">
              <w:rPr>
                <w:rFonts w:asciiTheme="majorHAnsi" w:eastAsia="Noto Sans Symbols" w:hAnsiTheme="majorHAnsi" w:cstheme="majorHAnsi"/>
                <w:szCs w:val="20"/>
              </w:rPr>
              <w:t>ülejääva</w:t>
            </w:r>
            <w:proofErr w:type="spellEnd"/>
            <w:r w:rsidRPr="00F70791">
              <w:rPr>
                <w:rFonts w:asciiTheme="majorHAnsi" w:eastAsia="Noto Sans Symbols" w:hAnsiTheme="majorHAnsi" w:cstheme="majorHAnsi"/>
                <w:szCs w:val="20"/>
              </w:rPr>
              <w:t xml:space="preserve"> elektri müügi tulumaksuvabastus</w:t>
            </w:r>
          </w:p>
        </w:tc>
        <w:tc>
          <w:tcPr>
            <w:tcW w:w="772" w:type="pct"/>
            <w:shd w:val="clear" w:color="auto" w:fill="auto"/>
          </w:tcPr>
          <w:p w14:paraId="7DF49F1E"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TuMS</w:t>
            </w:r>
            <w:proofErr w:type="spellEnd"/>
            <w:r w:rsidRPr="00F70791">
              <w:rPr>
                <w:rFonts w:asciiTheme="majorHAnsi" w:eastAsia="Noto Sans Symbols" w:hAnsiTheme="majorHAnsi" w:cstheme="majorHAnsi"/>
                <w:szCs w:val="20"/>
              </w:rPr>
              <w:t xml:space="preserve"> §15 lg 4 p 12 ja lg 4¹</w:t>
            </w:r>
          </w:p>
        </w:tc>
        <w:tc>
          <w:tcPr>
            <w:tcW w:w="705" w:type="pct"/>
            <w:shd w:val="clear" w:color="auto" w:fill="auto"/>
          </w:tcPr>
          <w:p w14:paraId="2C893FDB" w14:textId="77777777" w:rsidR="007E4F3B" w:rsidRPr="00F70791" w:rsidRDefault="007E4F3B" w:rsidP="0064090D">
            <w:pPr>
              <w:rPr>
                <w:rFonts w:asciiTheme="majorHAnsi" w:eastAsia="Noto Sans Symbols" w:hAnsiTheme="majorHAnsi" w:cstheme="majorHAnsi"/>
                <w:bCs/>
                <w:lang w:eastAsia="et-EE"/>
              </w:rPr>
            </w:pPr>
            <w:r w:rsidRPr="00F70791">
              <w:rPr>
                <w:rFonts w:asciiTheme="majorHAnsi" w:eastAsia="Noto Sans Symbols" w:hAnsiTheme="majorHAnsi" w:cstheme="majorHAnsi"/>
                <w:bCs/>
                <w:lang w:eastAsia="et-EE"/>
              </w:rPr>
              <w:t>sotsiaalne kaitse</w:t>
            </w:r>
          </w:p>
          <w:p w14:paraId="28637513" w14:textId="77777777" w:rsidR="007E4F3B" w:rsidRPr="00F70791" w:rsidRDefault="007E4F3B" w:rsidP="0064090D">
            <w:pPr>
              <w:pStyle w:val="Tabelitekst"/>
              <w:rPr>
                <w:rFonts w:asciiTheme="majorHAnsi" w:eastAsia="Noto Sans Symbols" w:hAnsiTheme="majorHAnsi" w:cstheme="majorHAnsi"/>
                <w:szCs w:val="20"/>
              </w:rPr>
            </w:pPr>
          </w:p>
        </w:tc>
        <w:tc>
          <w:tcPr>
            <w:tcW w:w="382" w:type="pct"/>
            <w:shd w:val="clear" w:color="auto" w:fill="auto"/>
          </w:tcPr>
          <w:p w14:paraId="0A8F1C71" w14:textId="77777777" w:rsidR="007E4F3B" w:rsidRPr="00F70791" w:rsidRDefault="007E4F3B" w:rsidP="0064090D">
            <w:pPr>
              <w:pStyle w:val="Tabelitekst"/>
              <w:rPr>
                <w:rFonts w:asciiTheme="majorHAnsi" w:eastAsia="Noto Sans Symbols" w:hAnsiTheme="majorHAnsi" w:cstheme="majorHAnsi"/>
                <w:szCs w:val="20"/>
              </w:rPr>
            </w:pPr>
            <w:r w:rsidRPr="009276E1">
              <w:t>1,4</w:t>
            </w:r>
          </w:p>
        </w:tc>
        <w:tc>
          <w:tcPr>
            <w:tcW w:w="382" w:type="pct"/>
            <w:shd w:val="clear" w:color="auto" w:fill="auto"/>
          </w:tcPr>
          <w:p w14:paraId="2F42D9EB" w14:textId="77777777" w:rsidR="007E4F3B" w:rsidRPr="00F70791" w:rsidRDefault="007E4F3B" w:rsidP="0064090D">
            <w:pPr>
              <w:pStyle w:val="Tabelitekst"/>
              <w:rPr>
                <w:rFonts w:asciiTheme="majorHAnsi" w:eastAsia="Noto Sans Symbols" w:hAnsiTheme="majorHAnsi" w:cstheme="majorHAnsi"/>
                <w:szCs w:val="20"/>
              </w:rPr>
            </w:pPr>
            <w:r w:rsidRPr="009276E1">
              <w:t>1,5</w:t>
            </w:r>
          </w:p>
        </w:tc>
        <w:tc>
          <w:tcPr>
            <w:tcW w:w="382" w:type="pct"/>
          </w:tcPr>
          <w:p w14:paraId="32AECF0F" w14:textId="77777777" w:rsidR="007E4F3B" w:rsidRPr="005442A3" w:rsidRDefault="007E4F3B" w:rsidP="0064090D">
            <w:pPr>
              <w:pStyle w:val="Tabelitekst"/>
            </w:pPr>
            <w:r w:rsidRPr="005442A3">
              <w:t>1,7</w:t>
            </w:r>
          </w:p>
        </w:tc>
        <w:tc>
          <w:tcPr>
            <w:tcW w:w="382" w:type="pct"/>
          </w:tcPr>
          <w:p w14:paraId="774A3F3F" w14:textId="77777777" w:rsidR="007E4F3B" w:rsidRPr="005442A3" w:rsidRDefault="007E4F3B" w:rsidP="0064090D">
            <w:pPr>
              <w:pStyle w:val="Tabelitekst"/>
            </w:pPr>
            <w:r w:rsidRPr="005442A3">
              <w:t>1,9</w:t>
            </w:r>
          </w:p>
        </w:tc>
      </w:tr>
      <w:tr w:rsidR="007E4F3B" w:rsidRPr="00F70791" w14:paraId="28A0010B" w14:textId="77777777" w:rsidTr="0064090D">
        <w:tc>
          <w:tcPr>
            <w:tcW w:w="260" w:type="pct"/>
            <w:shd w:val="clear" w:color="auto" w:fill="auto"/>
          </w:tcPr>
          <w:p w14:paraId="42D71C00" w14:textId="77777777" w:rsidR="007E4F3B" w:rsidRPr="00F70791" w:rsidRDefault="007E4F3B" w:rsidP="0064090D">
            <w:pPr>
              <w:pStyle w:val="Tabelitekst"/>
              <w:rPr>
                <w:rFonts w:asciiTheme="majorHAnsi" w:eastAsia="Noto Sans Symbols" w:hAnsiTheme="majorHAnsi" w:cstheme="majorHAnsi"/>
                <w:szCs w:val="20"/>
              </w:rPr>
            </w:pPr>
            <w:r w:rsidRPr="00E36D32">
              <w:t>13.</w:t>
            </w:r>
          </w:p>
        </w:tc>
        <w:tc>
          <w:tcPr>
            <w:tcW w:w="1734" w:type="pct"/>
            <w:shd w:val="clear" w:color="auto" w:fill="auto"/>
          </w:tcPr>
          <w:p w14:paraId="515A05D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II pensionisamba maksed alates 2025 2, 4 või 6% palgast</w:t>
            </w:r>
          </w:p>
        </w:tc>
        <w:tc>
          <w:tcPr>
            <w:tcW w:w="772" w:type="pct"/>
            <w:shd w:val="clear" w:color="auto" w:fill="auto"/>
          </w:tcPr>
          <w:p w14:paraId="059EDAC8" w14:textId="77777777" w:rsidR="007E4F3B" w:rsidRPr="00F70791" w:rsidRDefault="007E4F3B" w:rsidP="0064090D">
            <w:pPr>
              <w:pStyle w:val="Tabelitekst"/>
              <w:rPr>
                <w:rFonts w:asciiTheme="majorHAnsi" w:eastAsia="Noto Sans Symbols" w:hAnsiTheme="majorHAnsi" w:cstheme="majorHAnsi"/>
                <w:szCs w:val="20"/>
              </w:rPr>
            </w:pPr>
            <w:proofErr w:type="spellStart"/>
            <w:r w:rsidRPr="00F70791">
              <w:rPr>
                <w:rFonts w:asciiTheme="majorHAnsi" w:eastAsia="Noto Sans Symbols" w:hAnsiTheme="majorHAnsi" w:cstheme="majorHAnsi"/>
                <w:szCs w:val="20"/>
              </w:rPr>
              <w:t>KoPS</w:t>
            </w:r>
            <w:proofErr w:type="spellEnd"/>
            <w:r w:rsidRPr="00F70791">
              <w:rPr>
                <w:rFonts w:asciiTheme="majorHAnsi" w:eastAsia="Noto Sans Symbols" w:hAnsiTheme="majorHAnsi" w:cstheme="majorHAnsi"/>
                <w:szCs w:val="20"/>
              </w:rPr>
              <w:t xml:space="preserve"> § 9 lg 2</w:t>
            </w:r>
          </w:p>
        </w:tc>
        <w:tc>
          <w:tcPr>
            <w:tcW w:w="705" w:type="pct"/>
            <w:shd w:val="clear" w:color="auto" w:fill="auto"/>
          </w:tcPr>
          <w:p w14:paraId="3A3BDDAF" w14:textId="77777777" w:rsidR="007E4F3B" w:rsidRPr="00F70791" w:rsidRDefault="007E4F3B" w:rsidP="0064090D">
            <w:pPr>
              <w:rPr>
                <w:rFonts w:asciiTheme="majorHAnsi" w:eastAsia="Noto Sans Symbols" w:hAnsiTheme="majorHAnsi" w:cstheme="majorHAnsi"/>
                <w:bCs/>
                <w:lang w:eastAsia="et-EE"/>
              </w:rPr>
            </w:pPr>
            <w:r w:rsidRPr="00F70791">
              <w:rPr>
                <w:rFonts w:asciiTheme="majorHAnsi" w:eastAsia="Noto Sans Symbols" w:hAnsiTheme="majorHAnsi" w:cstheme="majorHAnsi"/>
                <w:bCs/>
                <w:lang w:eastAsia="et-EE"/>
              </w:rPr>
              <w:t>sotsiaalne kaitse</w:t>
            </w:r>
          </w:p>
        </w:tc>
        <w:tc>
          <w:tcPr>
            <w:tcW w:w="382" w:type="pct"/>
            <w:shd w:val="clear" w:color="auto" w:fill="auto"/>
          </w:tcPr>
          <w:p w14:paraId="25B450CD" w14:textId="77777777" w:rsidR="007E4F3B" w:rsidRPr="00F70791" w:rsidRDefault="007E4F3B" w:rsidP="0064090D">
            <w:pPr>
              <w:pStyle w:val="Tabelitekst"/>
              <w:rPr>
                <w:rFonts w:asciiTheme="majorHAnsi" w:eastAsia="Noto Sans Symbols" w:hAnsiTheme="majorHAnsi" w:cstheme="majorHAnsi"/>
                <w:szCs w:val="20"/>
              </w:rPr>
            </w:pPr>
            <w:r w:rsidRPr="009276E1">
              <w:t>18,1</w:t>
            </w:r>
          </w:p>
        </w:tc>
        <w:tc>
          <w:tcPr>
            <w:tcW w:w="382" w:type="pct"/>
            <w:shd w:val="clear" w:color="auto" w:fill="auto"/>
          </w:tcPr>
          <w:p w14:paraId="118C943A" w14:textId="77777777" w:rsidR="007E4F3B" w:rsidRPr="00F70791" w:rsidRDefault="007E4F3B" w:rsidP="0064090D">
            <w:pPr>
              <w:pStyle w:val="Tabelitekst"/>
              <w:rPr>
                <w:rFonts w:asciiTheme="majorHAnsi" w:eastAsia="Noto Sans Symbols" w:hAnsiTheme="majorHAnsi" w:cstheme="majorHAnsi"/>
                <w:szCs w:val="20"/>
              </w:rPr>
            </w:pPr>
            <w:r w:rsidRPr="009276E1">
              <w:t>24,1</w:t>
            </w:r>
          </w:p>
        </w:tc>
        <w:tc>
          <w:tcPr>
            <w:tcW w:w="382" w:type="pct"/>
          </w:tcPr>
          <w:p w14:paraId="591F410C" w14:textId="77777777" w:rsidR="007E4F3B" w:rsidRPr="005442A3" w:rsidRDefault="007E4F3B" w:rsidP="0064090D">
            <w:pPr>
              <w:pStyle w:val="Tabelitekst"/>
            </w:pPr>
            <w:r w:rsidRPr="005442A3">
              <w:t>30,6</w:t>
            </w:r>
          </w:p>
        </w:tc>
        <w:tc>
          <w:tcPr>
            <w:tcW w:w="382" w:type="pct"/>
          </w:tcPr>
          <w:p w14:paraId="1F0F4A3E" w14:textId="77777777" w:rsidR="007E4F3B" w:rsidRPr="005442A3" w:rsidRDefault="007E4F3B" w:rsidP="0064090D">
            <w:pPr>
              <w:pStyle w:val="Tabelitekst"/>
            </w:pPr>
            <w:r w:rsidRPr="005442A3">
              <w:t>34,8</w:t>
            </w:r>
          </w:p>
        </w:tc>
      </w:tr>
      <w:tr w:rsidR="007E4F3B" w:rsidRPr="00F70791" w14:paraId="56D4D234" w14:textId="77777777" w:rsidTr="0064090D">
        <w:tc>
          <w:tcPr>
            <w:tcW w:w="260" w:type="pct"/>
            <w:shd w:val="clear" w:color="auto" w:fill="auto"/>
          </w:tcPr>
          <w:p w14:paraId="1D54D8A4" w14:textId="77777777" w:rsidR="007E4F3B" w:rsidRPr="00F70791" w:rsidRDefault="007E4F3B" w:rsidP="0064090D">
            <w:pPr>
              <w:pStyle w:val="Tabelitekst"/>
              <w:rPr>
                <w:rFonts w:asciiTheme="majorHAnsi" w:eastAsia="Noto Sans Symbols" w:hAnsiTheme="majorHAnsi" w:cstheme="majorHAnsi"/>
                <w:szCs w:val="20"/>
              </w:rPr>
            </w:pPr>
            <w:r w:rsidRPr="00E36D32">
              <w:t>14.</w:t>
            </w:r>
          </w:p>
        </w:tc>
        <w:tc>
          <w:tcPr>
            <w:tcW w:w="1734" w:type="pct"/>
            <w:shd w:val="clear" w:color="auto" w:fill="auto"/>
          </w:tcPr>
          <w:p w14:paraId="5B07D6A8"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Väikeõlletootjate 50% aktsiisimäär</w:t>
            </w:r>
          </w:p>
        </w:tc>
        <w:tc>
          <w:tcPr>
            <w:tcW w:w="772" w:type="pct"/>
            <w:shd w:val="clear" w:color="auto" w:fill="auto"/>
          </w:tcPr>
          <w:p w14:paraId="56C2C505"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§46 lg 1</w:t>
            </w:r>
          </w:p>
        </w:tc>
        <w:tc>
          <w:tcPr>
            <w:tcW w:w="705" w:type="pct"/>
            <w:shd w:val="clear" w:color="auto" w:fill="auto"/>
          </w:tcPr>
          <w:p w14:paraId="090D306E"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5A0796BE" w14:textId="77777777" w:rsidR="007E4F3B" w:rsidRPr="00F70791" w:rsidRDefault="007E4F3B" w:rsidP="0064090D">
            <w:pPr>
              <w:pStyle w:val="Tabelitekst"/>
              <w:rPr>
                <w:rFonts w:asciiTheme="majorHAnsi" w:eastAsia="Noto Sans Symbols" w:hAnsiTheme="majorHAnsi" w:cstheme="majorHAnsi"/>
                <w:szCs w:val="20"/>
              </w:rPr>
            </w:pPr>
            <w:r w:rsidRPr="009276E1">
              <w:t>1,0</w:t>
            </w:r>
          </w:p>
        </w:tc>
        <w:tc>
          <w:tcPr>
            <w:tcW w:w="382" w:type="pct"/>
            <w:shd w:val="clear" w:color="auto" w:fill="auto"/>
          </w:tcPr>
          <w:p w14:paraId="702EEC5C" w14:textId="77777777" w:rsidR="007E4F3B" w:rsidRPr="00F70791" w:rsidRDefault="007E4F3B" w:rsidP="0064090D">
            <w:pPr>
              <w:pStyle w:val="Tabelitekst"/>
              <w:rPr>
                <w:rFonts w:asciiTheme="majorHAnsi" w:eastAsia="Noto Sans Symbols" w:hAnsiTheme="majorHAnsi" w:cstheme="majorHAnsi"/>
                <w:szCs w:val="20"/>
              </w:rPr>
            </w:pPr>
            <w:r w:rsidRPr="009276E1">
              <w:t>1,1</w:t>
            </w:r>
          </w:p>
        </w:tc>
        <w:tc>
          <w:tcPr>
            <w:tcW w:w="382" w:type="pct"/>
          </w:tcPr>
          <w:p w14:paraId="532E707E" w14:textId="77777777" w:rsidR="007E4F3B" w:rsidRPr="005442A3" w:rsidRDefault="007E4F3B" w:rsidP="0064090D">
            <w:pPr>
              <w:pStyle w:val="Tabelitekst"/>
            </w:pPr>
            <w:r w:rsidRPr="005442A3">
              <w:t>1,2</w:t>
            </w:r>
          </w:p>
        </w:tc>
        <w:tc>
          <w:tcPr>
            <w:tcW w:w="382" w:type="pct"/>
          </w:tcPr>
          <w:p w14:paraId="379E8158" w14:textId="77777777" w:rsidR="007E4F3B" w:rsidRPr="005442A3" w:rsidRDefault="007E4F3B" w:rsidP="0064090D">
            <w:pPr>
              <w:pStyle w:val="Tabelitekst"/>
            </w:pPr>
            <w:r w:rsidRPr="005442A3">
              <w:t>1,3</w:t>
            </w:r>
          </w:p>
        </w:tc>
      </w:tr>
      <w:tr w:rsidR="007E4F3B" w:rsidRPr="00F70791" w14:paraId="5D8C8BEB" w14:textId="77777777" w:rsidTr="0064090D">
        <w:tc>
          <w:tcPr>
            <w:tcW w:w="260" w:type="pct"/>
            <w:shd w:val="clear" w:color="auto" w:fill="auto"/>
          </w:tcPr>
          <w:p w14:paraId="3D90E870" w14:textId="77777777" w:rsidR="007E4F3B" w:rsidRPr="00F70791" w:rsidRDefault="007E4F3B" w:rsidP="0064090D">
            <w:pPr>
              <w:pStyle w:val="Tabelitekst"/>
              <w:rPr>
                <w:rFonts w:asciiTheme="majorHAnsi" w:eastAsia="Noto Sans Symbols" w:hAnsiTheme="majorHAnsi" w:cstheme="majorHAnsi"/>
                <w:szCs w:val="20"/>
              </w:rPr>
            </w:pPr>
            <w:r w:rsidRPr="00E36D32">
              <w:t>15.</w:t>
            </w:r>
          </w:p>
        </w:tc>
        <w:tc>
          <w:tcPr>
            <w:tcW w:w="1734" w:type="pct"/>
            <w:shd w:val="clear" w:color="auto" w:fill="auto"/>
          </w:tcPr>
          <w:p w14:paraId="7B31D87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Etanoolisisaldusega kuni 6%vol kääritatud joogi ja veini aktsiisi soodusmäär (soodusmäär on 43% standardmäärast)</w:t>
            </w:r>
          </w:p>
        </w:tc>
        <w:tc>
          <w:tcPr>
            <w:tcW w:w="772" w:type="pct"/>
            <w:shd w:val="clear" w:color="auto" w:fill="auto"/>
          </w:tcPr>
          <w:p w14:paraId="424A4DE2"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§46 lg 2</w:t>
            </w:r>
          </w:p>
        </w:tc>
        <w:tc>
          <w:tcPr>
            <w:tcW w:w="705" w:type="pct"/>
            <w:shd w:val="clear" w:color="auto" w:fill="auto"/>
          </w:tcPr>
          <w:p w14:paraId="379AAC4C"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43D0A73E" w14:textId="77777777" w:rsidR="007E4F3B" w:rsidRPr="00F70791" w:rsidRDefault="007E4F3B" w:rsidP="0064090D">
            <w:pPr>
              <w:pStyle w:val="Tabelitekst"/>
              <w:rPr>
                <w:rFonts w:asciiTheme="majorHAnsi" w:eastAsia="Noto Sans Symbols" w:hAnsiTheme="majorHAnsi" w:cstheme="majorHAnsi"/>
                <w:szCs w:val="20"/>
              </w:rPr>
            </w:pPr>
            <w:r w:rsidRPr="009276E1">
              <w:t>15,0</w:t>
            </w:r>
          </w:p>
        </w:tc>
        <w:tc>
          <w:tcPr>
            <w:tcW w:w="382" w:type="pct"/>
            <w:shd w:val="clear" w:color="auto" w:fill="auto"/>
          </w:tcPr>
          <w:p w14:paraId="36ACC1E0" w14:textId="77777777" w:rsidR="007E4F3B" w:rsidRPr="00F70791" w:rsidRDefault="007E4F3B" w:rsidP="0064090D">
            <w:pPr>
              <w:pStyle w:val="Tabelitekst"/>
              <w:rPr>
                <w:rFonts w:asciiTheme="majorHAnsi" w:eastAsia="Noto Sans Symbols" w:hAnsiTheme="majorHAnsi" w:cstheme="majorHAnsi"/>
                <w:szCs w:val="20"/>
              </w:rPr>
            </w:pPr>
            <w:r w:rsidRPr="009276E1">
              <w:t>18,8</w:t>
            </w:r>
          </w:p>
        </w:tc>
        <w:tc>
          <w:tcPr>
            <w:tcW w:w="382" w:type="pct"/>
          </w:tcPr>
          <w:p w14:paraId="1C968BBD" w14:textId="77777777" w:rsidR="007E4F3B" w:rsidRPr="005442A3" w:rsidRDefault="007E4F3B" w:rsidP="0064090D">
            <w:pPr>
              <w:pStyle w:val="Tabelitekst"/>
            </w:pPr>
            <w:r w:rsidRPr="005442A3">
              <w:t>19,0</w:t>
            </w:r>
          </w:p>
        </w:tc>
        <w:tc>
          <w:tcPr>
            <w:tcW w:w="382" w:type="pct"/>
          </w:tcPr>
          <w:p w14:paraId="567B9193" w14:textId="77777777" w:rsidR="007E4F3B" w:rsidRPr="005442A3" w:rsidRDefault="007E4F3B" w:rsidP="0064090D">
            <w:pPr>
              <w:pStyle w:val="Tabelitekst"/>
            </w:pPr>
            <w:r w:rsidRPr="005442A3">
              <w:t>19,2</w:t>
            </w:r>
          </w:p>
        </w:tc>
      </w:tr>
      <w:tr w:rsidR="007E4F3B" w:rsidRPr="00F70791" w14:paraId="0B36A6BA" w14:textId="77777777" w:rsidTr="0064090D">
        <w:tc>
          <w:tcPr>
            <w:tcW w:w="260" w:type="pct"/>
            <w:shd w:val="clear" w:color="auto" w:fill="auto"/>
          </w:tcPr>
          <w:p w14:paraId="73E09634" w14:textId="77777777" w:rsidR="007E4F3B" w:rsidRPr="00F70791" w:rsidRDefault="007E4F3B" w:rsidP="0064090D">
            <w:pPr>
              <w:pStyle w:val="Tabelitekst"/>
              <w:rPr>
                <w:rFonts w:asciiTheme="majorHAnsi" w:eastAsia="Noto Sans Symbols" w:hAnsiTheme="majorHAnsi" w:cstheme="majorHAnsi"/>
                <w:szCs w:val="20"/>
              </w:rPr>
            </w:pPr>
            <w:r w:rsidRPr="00E36D32">
              <w:t>16.</w:t>
            </w:r>
          </w:p>
        </w:tc>
        <w:tc>
          <w:tcPr>
            <w:tcW w:w="1734" w:type="pct"/>
            <w:shd w:val="clear" w:color="auto" w:fill="auto"/>
          </w:tcPr>
          <w:p w14:paraId="09EF2EF2"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Eriotstarbelise diislikütuse soodsam aktsiisimäär</w:t>
            </w:r>
          </w:p>
        </w:tc>
        <w:tc>
          <w:tcPr>
            <w:tcW w:w="772" w:type="pct"/>
            <w:shd w:val="clear" w:color="auto" w:fill="auto"/>
          </w:tcPr>
          <w:p w14:paraId="37E8BCAD"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§66 lg 7</w:t>
            </w:r>
          </w:p>
        </w:tc>
        <w:tc>
          <w:tcPr>
            <w:tcW w:w="705" w:type="pct"/>
            <w:shd w:val="clear" w:color="auto" w:fill="auto"/>
          </w:tcPr>
          <w:p w14:paraId="769B0C9D"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 xml:space="preserve"> majandus</w:t>
            </w:r>
          </w:p>
        </w:tc>
        <w:tc>
          <w:tcPr>
            <w:tcW w:w="382" w:type="pct"/>
            <w:shd w:val="clear" w:color="auto" w:fill="auto"/>
          </w:tcPr>
          <w:p w14:paraId="353FE616" w14:textId="77777777" w:rsidR="007E4F3B" w:rsidRPr="00F70791" w:rsidRDefault="007E4F3B" w:rsidP="0064090D">
            <w:pPr>
              <w:pStyle w:val="Tabelitekst"/>
              <w:rPr>
                <w:rFonts w:asciiTheme="majorHAnsi" w:eastAsia="Noto Sans Symbols" w:hAnsiTheme="majorHAnsi" w:cstheme="majorHAnsi"/>
                <w:szCs w:val="20"/>
              </w:rPr>
            </w:pPr>
            <w:r w:rsidRPr="009276E1">
              <w:t>42,0</w:t>
            </w:r>
          </w:p>
        </w:tc>
        <w:tc>
          <w:tcPr>
            <w:tcW w:w="382" w:type="pct"/>
            <w:shd w:val="clear" w:color="auto" w:fill="auto"/>
          </w:tcPr>
          <w:p w14:paraId="6F6AA7FD" w14:textId="77777777" w:rsidR="007E4F3B" w:rsidRPr="00F70791" w:rsidRDefault="007E4F3B" w:rsidP="0064090D">
            <w:pPr>
              <w:pStyle w:val="Tabelitekst"/>
              <w:rPr>
                <w:rFonts w:asciiTheme="majorHAnsi" w:eastAsia="Noto Sans Symbols" w:hAnsiTheme="majorHAnsi" w:cstheme="majorHAnsi"/>
                <w:szCs w:val="20"/>
              </w:rPr>
            </w:pPr>
            <w:r w:rsidRPr="009276E1">
              <w:t>46,0</w:t>
            </w:r>
          </w:p>
        </w:tc>
        <w:tc>
          <w:tcPr>
            <w:tcW w:w="382" w:type="pct"/>
          </w:tcPr>
          <w:p w14:paraId="69BB987B" w14:textId="77777777" w:rsidR="007E4F3B" w:rsidRPr="005442A3" w:rsidRDefault="007E4F3B" w:rsidP="0064090D">
            <w:pPr>
              <w:pStyle w:val="Tabelitekst"/>
            </w:pPr>
            <w:r w:rsidRPr="005442A3">
              <w:t>51,0</w:t>
            </w:r>
          </w:p>
        </w:tc>
        <w:tc>
          <w:tcPr>
            <w:tcW w:w="382" w:type="pct"/>
          </w:tcPr>
          <w:p w14:paraId="5CD5A563" w14:textId="77777777" w:rsidR="007E4F3B" w:rsidRPr="005442A3" w:rsidRDefault="007E4F3B" w:rsidP="0064090D">
            <w:pPr>
              <w:pStyle w:val="Tabelitekst"/>
            </w:pPr>
            <w:r w:rsidRPr="005442A3">
              <w:t>53,0</w:t>
            </w:r>
          </w:p>
        </w:tc>
      </w:tr>
      <w:tr w:rsidR="007E4F3B" w:rsidRPr="00F70791" w14:paraId="587A5D18" w14:textId="77777777" w:rsidTr="0064090D">
        <w:tc>
          <w:tcPr>
            <w:tcW w:w="260" w:type="pct"/>
            <w:shd w:val="clear" w:color="auto" w:fill="auto"/>
          </w:tcPr>
          <w:p w14:paraId="4AA6E64A" w14:textId="77777777" w:rsidR="007E4F3B" w:rsidRPr="00F70791" w:rsidRDefault="007E4F3B" w:rsidP="0064090D">
            <w:pPr>
              <w:pStyle w:val="Tabelitekst"/>
              <w:rPr>
                <w:rFonts w:asciiTheme="majorHAnsi" w:eastAsia="Noto Sans Symbols" w:hAnsiTheme="majorHAnsi" w:cstheme="majorHAnsi"/>
                <w:szCs w:val="20"/>
              </w:rPr>
            </w:pPr>
            <w:r w:rsidRPr="00E36D32">
              <w:t>17.</w:t>
            </w:r>
          </w:p>
        </w:tc>
        <w:tc>
          <w:tcPr>
            <w:tcW w:w="1734" w:type="pct"/>
            <w:shd w:val="clear" w:color="auto" w:fill="auto"/>
          </w:tcPr>
          <w:p w14:paraId="7FDD91FA"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Kalurite kütuseaktsiisivabastus</w:t>
            </w:r>
          </w:p>
        </w:tc>
        <w:tc>
          <w:tcPr>
            <w:tcW w:w="772" w:type="pct"/>
            <w:shd w:val="clear" w:color="auto" w:fill="auto"/>
          </w:tcPr>
          <w:p w14:paraId="72360FA4"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§27 lg 1 p 22²</w:t>
            </w:r>
          </w:p>
        </w:tc>
        <w:tc>
          <w:tcPr>
            <w:tcW w:w="705" w:type="pct"/>
            <w:shd w:val="clear" w:color="auto" w:fill="auto"/>
          </w:tcPr>
          <w:p w14:paraId="1F02EF1B"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4E9BA145" w14:textId="77777777" w:rsidR="007E4F3B" w:rsidRPr="00F70791" w:rsidRDefault="007E4F3B" w:rsidP="0064090D">
            <w:pPr>
              <w:pStyle w:val="Tabelitekst"/>
              <w:rPr>
                <w:rFonts w:asciiTheme="majorHAnsi" w:eastAsia="Noto Sans Symbols" w:hAnsiTheme="majorHAnsi" w:cstheme="majorHAnsi"/>
                <w:szCs w:val="20"/>
              </w:rPr>
            </w:pPr>
            <w:r w:rsidRPr="009276E1">
              <w:t>1,3</w:t>
            </w:r>
          </w:p>
        </w:tc>
        <w:tc>
          <w:tcPr>
            <w:tcW w:w="382" w:type="pct"/>
            <w:shd w:val="clear" w:color="auto" w:fill="auto"/>
          </w:tcPr>
          <w:p w14:paraId="4386B254" w14:textId="77777777" w:rsidR="007E4F3B" w:rsidRPr="00F70791" w:rsidRDefault="007E4F3B" w:rsidP="0064090D">
            <w:pPr>
              <w:pStyle w:val="Tabelitekst"/>
              <w:rPr>
                <w:rFonts w:asciiTheme="majorHAnsi" w:eastAsia="Noto Sans Symbols" w:hAnsiTheme="majorHAnsi" w:cstheme="majorHAnsi"/>
                <w:szCs w:val="20"/>
              </w:rPr>
            </w:pPr>
            <w:r w:rsidRPr="009276E1">
              <w:t>1,4</w:t>
            </w:r>
          </w:p>
        </w:tc>
        <w:tc>
          <w:tcPr>
            <w:tcW w:w="382" w:type="pct"/>
          </w:tcPr>
          <w:p w14:paraId="21740753" w14:textId="77777777" w:rsidR="007E4F3B" w:rsidRPr="005442A3" w:rsidRDefault="007E4F3B" w:rsidP="0064090D">
            <w:pPr>
              <w:pStyle w:val="Tabelitekst"/>
            </w:pPr>
            <w:r w:rsidRPr="005442A3">
              <w:t>1,5</w:t>
            </w:r>
          </w:p>
        </w:tc>
        <w:tc>
          <w:tcPr>
            <w:tcW w:w="382" w:type="pct"/>
          </w:tcPr>
          <w:p w14:paraId="7B49C793" w14:textId="77777777" w:rsidR="007E4F3B" w:rsidRPr="005442A3" w:rsidRDefault="007E4F3B" w:rsidP="0064090D">
            <w:pPr>
              <w:pStyle w:val="Tabelitekst"/>
            </w:pPr>
            <w:r w:rsidRPr="005442A3">
              <w:t>1,3</w:t>
            </w:r>
          </w:p>
        </w:tc>
      </w:tr>
      <w:tr w:rsidR="007E4F3B" w:rsidRPr="00F70791" w14:paraId="3B5E6AB7" w14:textId="77777777" w:rsidTr="0064090D">
        <w:tc>
          <w:tcPr>
            <w:tcW w:w="260" w:type="pct"/>
            <w:shd w:val="clear" w:color="auto" w:fill="auto"/>
          </w:tcPr>
          <w:p w14:paraId="695243F3" w14:textId="77777777" w:rsidR="007E4F3B" w:rsidRPr="00F70791" w:rsidRDefault="007E4F3B" w:rsidP="0064090D">
            <w:pPr>
              <w:pStyle w:val="Tabelitekst"/>
              <w:rPr>
                <w:rFonts w:asciiTheme="majorHAnsi" w:eastAsia="Noto Sans Symbols" w:hAnsiTheme="majorHAnsi" w:cstheme="majorHAnsi"/>
                <w:szCs w:val="20"/>
              </w:rPr>
            </w:pPr>
            <w:r w:rsidRPr="00E36D32">
              <w:t>18.</w:t>
            </w:r>
          </w:p>
        </w:tc>
        <w:tc>
          <w:tcPr>
            <w:tcW w:w="1734" w:type="pct"/>
            <w:shd w:val="clear" w:color="auto" w:fill="auto"/>
          </w:tcPr>
          <w:p w14:paraId="1405A024"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 xml:space="preserve">Elektrienergia, mida kasutatakse keemilise reduktsiooni jaoks ning elektrolüütilistes, </w:t>
            </w:r>
            <w:proofErr w:type="spellStart"/>
            <w:r w:rsidRPr="00F70791">
              <w:rPr>
                <w:rFonts w:asciiTheme="majorHAnsi" w:eastAsia="Noto Sans Symbols" w:hAnsiTheme="majorHAnsi" w:cstheme="majorHAnsi"/>
                <w:szCs w:val="20"/>
              </w:rPr>
              <w:t>metallurgilistes</w:t>
            </w:r>
            <w:proofErr w:type="spellEnd"/>
            <w:r w:rsidRPr="00F70791">
              <w:rPr>
                <w:rFonts w:asciiTheme="majorHAnsi" w:eastAsia="Noto Sans Symbols" w:hAnsiTheme="majorHAnsi" w:cstheme="majorHAnsi"/>
                <w:szCs w:val="20"/>
              </w:rPr>
              <w:t xml:space="preserve"> ja mineraloogilistes protsessides</w:t>
            </w:r>
          </w:p>
        </w:tc>
        <w:tc>
          <w:tcPr>
            <w:tcW w:w="772" w:type="pct"/>
            <w:shd w:val="clear" w:color="auto" w:fill="auto"/>
          </w:tcPr>
          <w:p w14:paraId="36DD36E8"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§27 lg 1 p24, 28</w:t>
            </w:r>
            <w:r w:rsidRPr="00F70791">
              <w:rPr>
                <w:rFonts w:asciiTheme="majorHAnsi" w:eastAsia="Noto Sans Symbols" w:hAnsiTheme="majorHAnsi" w:cstheme="majorHAnsi"/>
                <w:szCs w:val="20"/>
                <w:vertAlign w:val="superscript"/>
              </w:rPr>
              <w:t>4</w:t>
            </w:r>
          </w:p>
        </w:tc>
        <w:tc>
          <w:tcPr>
            <w:tcW w:w="705" w:type="pct"/>
            <w:shd w:val="clear" w:color="auto" w:fill="auto"/>
          </w:tcPr>
          <w:p w14:paraId="5F90341A"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3A2BB0C6" w14:textId="77777777" w:rsidR="007E4F3B" w:rsidRPr="00F70791" w:rsidRDefault="007E4F3B" w:rsidP="0064090D">
            <w:pPr>
              <w:pStyle w:val="Tabelitekst"/>
              <w:rPr>
                <w:rFonts w:asciiTheme="majorHAnsi" w:eastAsia="Noto Sans Symbols" w:hAnsiTheme="majorHAnsi" w:cstheme="majorHAnsi"/>
                <w:szCs w:val="20"/>
              </w:rPr>
            </w:pPr>
            <w:r w:rsidRPr="009276E1">
              <w:t>0,1</w:t>
            </w:r>
          </w:p>
        </w:tc>
        <w:tc>
          <w:tcPr>
            <w:tcW w:w="382" w:type="pct"/>
            <w:shd w:val="clear" w:color="auto" w:fill="auto"/>
          </w:tcPr>
          <w:p w14:paraId="392961EA" w14:textId="77777777" w:rsidR="007E4F3B" w:rsidRPr="00F70791" w:rsidRDefault="007E4F3B" w:rsidP="0064090D">
            <w:pPr>
              <w:pStyle w:val="Tabelitekst"/>
              <w:rPr>
                <w:rFonts w:asciiTheme="majorHAnsi" w:eastAsia="Noto Sans Symbols" w:hAnsiTheme="majorHAnsi" w:cstheme="majorHAnsi"/>
                <w:szCs w:val="20"/>
              </w:rPr>
            </w:pPr>
            <w:r w:rsidRPr="009276E1">
              <w:t>0,1</w:t>
            </w:r>
          </w:p>
        </w:tc>
        <w:tc>
          <w:tcPr>
            <w:tcW w:w="382" w:type="pct"/>
          </w:tcPr>
          <w:p w14:paraId="039E1A83" w14:textId="77777777" w:rsidR="007E4F3B" w:rsidRPr="005442A3" w:rsidRDefault="007E4F3B" w:rsidP="0064090D">
            <w:pPr>
              <w:pStyle w:val="Tabelitekst"/>
            </w:pPr>
            <w:r w:rsidRPr="005442A3">
              <w:t>0,2</w:t>
            </w:r>
          </w:p>
        </w:tc>
        <w:tc>
          <w:tcPr>
            <w:tcW w:w="382" w:type="pct"/>
          </w:tcPr>
          <w:p w14:paraId="636BD886" w14:textId="77777777" w:rsidR="007E4F3B" w:rsidRPr="005442A3" w:rsidRDefault="007E4F3B" w:rsidP="0064090D">
            <w:pPr>
              <w:pStyle w:val="Tabelitekst"/>
            </w:pPr>
            <w:r w:rsidRPr="005442A3">
              <w:t>0,2</w:t>
            </w:r>
          </w:p>
        </w:tc>
      </w:tr>
      <w:tr w:rsidR="007E4F3B" w:rsidRPr="00F70791" w14:paraId="66E78021" w14:textId="77777777" w:rsidTr="0064090D">
        <w:tc>
          <w:tcPr>
            <w:tcW w:w="260" w:type="pct"/>
            <w:shd w:val="clear" w:color="auto" w:fill="auto"/>
          </w:tcPr>
          <w:p w14:paraId="3030C6BF" w14:textId="77777777" w:rsidR="007E4F3B" w:rsidRPr="00F70791" w:rsidRDefault="007E4F3B" w:rsidP="0064090D">
            <w:pPr>
              <w:pStyle w:val="Tabelitekst"/>
              <w:rPr>
                <w:rFonts w:asciiTheme="majorHAnsi" w:eastAsia="Noto Sans Symbols" w:hAnsiTheme="majorHAnsi" w:cstheme="majorHAnsi"/>
                <w:szCs w:val="20"/>
              </w:rPr>
            </w:pPr>
            <w:r w:rsidRPr="00E36D32">
              <w:t>19.</w:t>
            </w:r>
          </w:p>
        </w:tc>
        <w:tc>
          <w:tcPr>
            <w:tcW w:w="1734" w:type="pct"/>
            <w:shd w:val="clear" w:color="auto" w:fill="auto"/>
          </w:tcPr>
          <w:p w14:paraId="5A45662D"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Elektrienergia ja kütus, mida kasutatakse elektrienergia tootmiseks ning elektrienergia, mida kasutatakse elektrienergia tootmise suutlikkuse säilitamiseks</w:t>
            </w:r>
          </w:p>
        </w:tc>
        <w:tc>
          <w:tcPr>
            <w:tcW w:w="772" w:type="pct"/>
            <w:shd w:val="clear" w:color="auto" w:fill="auto"/>
          </w:tcPr>
          <w:p w14:paraId="336DAF8E"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§27 lg 1 p282</w:t>
            </w:r>
          </w:p>
        </w:tc>
        <w:tc>
          <w:tcPr>
            <w:tcW w:w="705" w:type="pct"/>
            <w:shd w:val="clear" w:color="auto" w:fill="auto"/>
          </w:tcPr>
          <w:p w14:paraId="11F4A0F2"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70CF2CE4" w14:textId="77777777" w:rsidR="007E4F3B" w:rsidRPr="00F70791" w:rsidRDefault="007E4F3B" w:rsidP="0064090D">
            <w:pPr>
              <w:pStyle w:val="Tabelitekst"/>
              <w:rPr>
                <w:rFonts w:asciiTheme="majorHAnsi" w:eastAsia="Noto Sans Symbols" w:hAnsiTheme="majorHAnsi" w:cstheme="majorHAnsi"/>
                <w:szCs w:val="20"/>
              </w:rPr>
            </w:pPr>
            <w:r w:rsidRPr="009276E1">
              <w:t>1,8</w:t>
            </w:r>
          </w:p>
        </w:tc>
        <w:tc>
          <w:tcPr>
            <w:tcW w:w="382" w:type="pct"/>
            <w:shd w:val="clear" w:color="auto" w:fill="auto"/>
          </w:tcPr>
          <w:p w14:paraId="56FA23E2" w14:textId="77777777" w:rsidR="007E4F3B" w:rsidRPr="00F70791" w:rsidRDefault="007E4F3B" w:rsidP="0064090D">
            <w:pPr>
              <w:pStyle w:val="Tabelitekst"/>
              <w:rPr>
                <w:rFonts w:asciiTheme="majorHAnsi" w:eastAsia="Noto Sans Symbols" w:hAnsiTheme="majorHAnsi" w:cstheme="majorHAnsi"/>
                <w:szCs w:val="20"/>
              </w:rPr>
            </w:pPr>
            <w:r w:rsidRPr="009276E1">
              <w:t>2,5</w:t>
            </w:r>
          </w:p>
        </w:tc>
        <w:tc>
          <w:tcPr>
            <w:tcW w:w="382" w:type="pct"/>
          </w:tcPr>
          <w:p w14:paraId="553F7515" w14:textId="77777777" w:rsidR="007E4F3B" w:rsidRPr="005442A3" w:rsidRDefault="007E4F3B" w:rsidP="0064090D">
            <w:pPr>
              <w:pStyle w:val="Tabelitekst"/>
            </w:pPr>
            <w:r w:rsidRPr="005442A3">
              <w:t>3,6</w:t>
            </w:r>
          </w:p>
        </w:tc>
        <w:tc>
          <w:tcPr>
            <w:tcW w:w="382" w:type="pct"/>
          </w:tcPr>
          <w:p w14:paraId="7E7B9A9D" w14:textId="77777777" w:rsidR="007E4F3B" w:rsidRPr="005442A3" w:rsidRDefault="007E4F3B" w:rsidP="0064090D">
            <w:pPr>
              <w:pStyle w:val="Tabelitekst"/>
            </w:pPr>
            <w:r w:rsidRPr="005442A3">
              <w:t>4,0</w:t>
            </w:r>
          </w:p>
        </w:tc>
      </w:tr>
      <w:tr w:rsidR="007E4F3B" w:rsidRPr="00F70791" w14:paraId="10DA2100" w14:textId="77777777" w:rsidTr="0064090D">
        <w:tc>
          <w:tcPr>
            <w:tcW w:w="260" w:type="pct"/>
            <w:shd w:val="clear" w:color="auto" w:fill="auto"/>
          </w:tcPr>
          <w:p w14:paraId="5A2B5F02" w14:textId="77777777" w:rsidR="007E4F3B" w:rsidRPr="00F70791" w:rsidRDefault="007E4F3B" w:rsidP="0064090D">
            <w:pPr>
              <w:pStyle w:val="Tabelitekst"/>
              <w:rPr>
                <w:rFonts w:asciiTheme="majorHAnsi" w:eastAsia="Noto Sans Symbols" w:hAnsiTheme="majorHAnsi" w:cstheme="majorHAnsi"/>
                <w:szCs w:val="20"/>
              </w:rPr>
            </w:pPr>
            <w:r w:rsidRPr="00E36D32">
              <w:t>20.</w:t>
            </w:r>
          </w:p>
        </w:tc>
        <w:tc>
          <w:tcPr>
            <w:tcW w:w="1734" w:type="pct"/>
            <w:shd w:val="clear" w:color="auto" w:fill="auto"/>
          </w:tcPr>
          <w:p w14:paraId="4CE8B494"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 xml:space="preserve">Kütus, mida kasutatakse mineraloogilistes protsessides </w:t>
            </w:r>
          </w:p>
        </w:tc>
        <w:tc>
          <w:tcPr>
            <w:tcW w:w="772" w:type="pct"/>
            <w:shd w:val="clear" w:color="auto" w:fill="auto"/>
          </w:tcPr>
          <w:p w14:paraId="16647E5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 xml:space="preserve">ATKEAS §27 lg 1 p24 </w:t>
            </w:r>
          </w:p>
        </w:tc>
        <w:tc>
          <w:tcPr>
            <w:tcW w:w="705" w:type="pct"/>
            <w:shd w:val="clear" w:color="auto" w:fill="auto"/>
          </w:tcPr>
          <w:p w14:paraId="284F8AA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0E86E13E" w14:textId="77777777" w:rsidR="007E4F3B" w:rsidRPr="00F70791" w:rsidRDefault="007E4F3B" w:rsidP="0064090D">
            <w:pPr>
              <w:pStyle w:val="Tabelitekst"/>
              <w:rPr>
                <w:rFonts w:asciiTheme="majorHAnsi" w:eastAsia="Noto Sans Symbols" w:hAnsiTheme="majorHAnsi" w:cstheme="majorHAnsi"/>
                <w:szCs w:val="20"/>
              </w:rPr>
            </w:pPr>
            <w:r w:rsidRPr="009276E1">
              <w:t>0,00</w:t>
            </w:r>
          </w:p>
        </w:tc>
        <w:tc>
          <w:tcPr>
            <w:tcW w:w="382" w:type="pct"/>
            <w:shd w:val="clear" w:color="auto" w:fill="auto"/>
          </w:tcPr>
          <w:p w14:paraId="677BC051" w14:textId="77777777" w:rsidR="007E4F3B" w:rsidRPr="00F70791" w:rsidRDefault="007E4F3B" w:rsidP="0064090D">
            <w:pPr>
              <w:pStyle w:val="Tabelitekst"/>
              <w:rPr>
                <w:rFonts w:asciiTheme="majorHAnsi" w:eastAsia="Noto Sans Symbols" w:hAnsiTheme="majorHAnsi" w:cstheme="majorHAnsi"/>
                <w:szCs w:val="20"/>
              </w:rPr>
            </w:pPr>
            <w:r w:rsidRPr="009276E1">
              <w:t>0,00</w:t>
            </w:r>
          </w:p>
        </w:tc>
        <w:tc>
          <w:tcPr>
            <w:tcW w:w="382" w:type="pct"/>
          </w:tcPr>
          <w:p w14:paraId="118DD77E" w14:textId="77777777" w:rsidR="007E4F3B" w:rsidRPr="005442A3" w:rsidRDefault="007E4F3B" w:rsidP="0064090D">
            <w:pPr>
              <w:pStyle w:val="Tabelitekst"/>
            </w:pPr>
            <w:r w:rsidRPr="005442A3">
              <w:t>1,21</w:t>
            </w:r>
          </w:p>
        </w:tc>
        <w:tc>
          <w:tcPr>
            <w:tcW w:w="382" w:type="pct"/>
          </w:tcPr>
          <w:p w14:paraId="0990BE1D" w14:textId="77777777" w:rsidR="007E4F3B" w:rsidRPr="005442A3" w:rsidRDefault="007E4F3B" w:rsidP="0064090D">
            <w:pPr>
              <w:pStyle w:val="Tabelitekst"/>
            </w:pPr>
            <w:r w:rsidRPr="005442A3">
              <w:t>1,31</w:t>
            </w:r>
          </w:p>
        </w:tc>
      </w:tr>
      <w:tr w:rsidR="007E4F3B" w:rsidRPr="00F70791" w14:paraId="5A63A739" w14:textId="77777777" w:rsidTr="0064090D">
        <w:tc>
          <w:tcPr>
            <w:tcW w:w="260" w:type="pct"/>
            <w:shd w:val="clear" w:color="auto" w:fill="auto"/>
          </w:tcPr>
          <w:p w14:paraId="1B30B4E6" w14:textId="77777777" w:rsidR="007E4F3B" w:rsidRPr="00F70791" w:rsidRDefault="007E4F3B" w:rsidP="0064090D">
            <w:pPr>
              <w:pStyle w:val="Tabelitekst"/>
              <w:rPr>
                <w:rFonts w:asciiTheme="majorHAnsi" w:eastAsia="Noto Sans Symbols" w:hAnsiTheme="majorHAnsi" w:cstheme="majorHAnsi"/>
                <w:szCs w:val="20"/>
              </w:rPr>
            </w:pPr>
            <w:r w:rsidRPr="00E36D32">
              <w:t>21.</w:t>
            </w:r>
          </w:p>
        </w:tc>
        <w:tc>
          <w:tcPr>
            <w:tcW w:w="1734" w:type="pct"/>
            <w:shd w:val="clear" w:color="auto" w:fill="auto"/>
          </w:tcPr>
          <w:p w14:paraId="3698A25D"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Maagaas, mida kasutatakse maagaasivõrgu töös hoidmiseks</w:t>
            </w:r>
          </w:p>
        </w:tc>
        <w:tc>
          <w:tcPr>
            <w:tcW w:w="772" w:type="pct"/>
            <w:shd w:val="clear" w:color="auto" w:fill="auto"/>
          </w:tcPr>
          <w:p w14:paraId="1899963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§27 lg 1 P 28</w:t>
            </w:r>
            <w:r w:rsidRPr="00F70791">
              <w:rPr>
                <w:rFonts w:asciiTheme="majorHAnsi" w:eastAsia="Noto Sans Symbols" w:hAnsiTheme="majorHAnsi" w:cstheme="majorHAnsi"/>
                <w:szCs w:val="20"/>
                <w:vertAlign w:val="superscript"/>
              </w:rPr>
              <w:t>6</w:t>
            </w:r>
          </w:p>
        </w:tc>
        <w:tc>
          <w:tcPr>
            <w:tcW w:w="705" w:type="pct"/>
            <w:shd w:val="clear" w:color="auto" w:fill="auto"/>
          </w:tcPr>
          <w:p w14:paraId="572479F2"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2D671B12" w14:textId="77777777" w:rsidR="007E4F3B" w:rsidRPr="00F70791" w:rsidRDefault="007E4F3B" w:rsidP="0064090D">
            <w:pPr>
              <w:pStyle w:val="Tabelitekst"/>
              <w:rPr>
                <w:rFonts w:asciiTheme="majorHAnsi" w:eastAsia="Noto Sans Symbols" w:hAnsiTheme="majorHAnsi" w:cstheme="majorHAnsi"/>
                <w:szCs w:val="20"/>
              </w:rPr>
            </w:pPr>
            <w:r w:rsidRPr="009276E1">
              <w:t>0,83</w:t>
            </w:r>
          </w:p>
        </w:tc>
        <w:tc>
          <w:tcPr>
            <w:tcW w:w="382" w:type="pct"/>
            <w:shd w:val="clear" w:color="auto" w:fill="auto"/>
          </w:tcPr>
          <w:p w14:paraId="6786596E" w14:textId="77777777" w:rsidR="007E4F3B" w:rsidRPr="00F70791" w:rsidRDefault="007E4F3B" w:rsidP="0064090D">
            <w:pPr>
              <w:pStyle w:val="Tabelitekst"/>
              <w:rPr>
                <w:rFonts w:asciiTheme="majorHAnsi" w:eastAsia="Noto Sans Symbols" w:hAnsiTheme="majorHAnsi" w:cstheme="majorHAnsi"/>
                <w:szCs w:val="20"/>
              </w:rPr>
            </w:pPr>
            <w:r w:rsidRPr="009276E1">
              <w:t>1,00</w:t>
            </w:r>
          </w:p>
        </w:tc>
        <w:tc>
          <w:tcPr>
            <w:tcW w:w="382" w:type="pct"/>
          </w:tcPr>
          <w:p w14:paraId="2821AD46" w14:textId="77777777" w:rsidR="007E4F3B" w:rsidRPr="005442A3" w:rsidRDefault="007E4F3B" w:rsidP="0064090D">
            <w:pPr>
              <w:pStyle w:val="Tabelitekst"/>
            </w:pPr>
            <w:r w:rsidRPr="005442A3">
              <w:t>0,07</w:t>
            </w:r>
          </w:p>
        </w:tc>
        <w:tc>
          <w:tcPr>
            <w:tcW w:w="382" w:type="pct"/>
          </w:tcPr>
          <w:p w14:paraId="2F0127E1" w14:textId="77777777" w:rsidR="007E4F3B" w:rsidRPr="005442A3" w:rsidRDefault="007E4F3B" w:rsidP="0064090D">
            <w:pPr>
              <w:pStyle w:val="Tabelitekst"/>
            </w:pPr>
            <w:r w:rsidRPr="005442A3">
              <w:t>0,07</w:t>
            </w:r>
          </w:p>
        </w:tc>
      </w:tr>
      <w:tr w:rsidR="007E4F3B" w:rsidRPr="00F70791" w14:paraId="1A758566" w14:textId="77777777" w:rsidTr="0064090D">
        <w:tc>
          <w:tcPr>
            <w:tcW w:w="260" w:type="pct"/>
            <w:shd w:val="clear" w:color="auto" w:fill="auto"/>
          </w:tcPr>
          <w:p w14:paraId="3C13104C" w14:textId="77777777" w:rsidR="007E4F3B" w:rsidRPr="00F70791" w:rsidRDefault="007E4F3B" w:rsidP="0064090D">
            <w:pPr>
              <w:pStyle w:val="Tabelitekst"/>
              <w:rPr>
                <w:rFonts w:asciiTheme="majorHAnsi" w:eastAsia="Noto Sans Symbols" w:hAnsiTheme="majorHAnsi" w:cstheme="majorHAnsi"/>
                <w:szCs w:val="20"/>
              </w:rPr>
            </w:pPr>
            <w:r w:rsidRPr="00E36D32">
              <w:t>22.</w:t>
            </w:r>
          </w:p>
        </w:tc>
        <w:tc>
          <w:tcPr>
            <w:tcW w:w="1734" w:type="pct"/>
            <w:shd w:val="clear" w:color="auto" w:fill="auto"/>
          </w:tcPr>
          <w:p w14:paraId="4264FE3D"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Suurtarbijate elektrienergia aktsiisi soodustus</w:t>
            </w:r>
          </w:p>
        </w:tc>
        <w:tc>
          <w:tcPr>
            <w:tcW w:w="772" w:type="pct"/>
            <w:shd w:val="clear" w:color="auto" w:fill="auto"/>
          </w:tcPr>
          <w:p w14:paraId="377A40B4"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§66 lg 12</w:t>
            </w:r>
            <w:r w:rsidRPr="00F70791">
              <w:rPr>
                <w:rFonts w:asciiTheme="majorHAnsi" w:eastAsia="Noto Sans Symbols" w:hAnsiTheme="majorHAnsi" w:cstheme="majorHAnsi"/>
                <w:szCs w:val="20"/>
                <w:vertAlign w:val="superscript"/>
              </w:rPr>
              <w:t>1</w:t>
            </w:r>
          </w:p>
        </w:tc>
        <w:tc>
          <w:tcPr>
            <w:tcW w:w="705" w:type="pct"/>
            <w:shd w:val="clear" w:color="auto" w:fill="auto"/>
          </w:tcPr>
          <w:p w14:paraId="68110B5C"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70EDBDAF" w14:textId="77777777" w:rsidR="007E4F3B" w:rsidRPr="00F70791" w:rsidRDefault="007E4F3B" w:rsidP="0064090D">
            <w:pPr>
              <w:pStyle w:val="Tabelitekst"/>
              <w:rPr>
                <w:rFonts w:asciiTheme="majorHAnsi" w:eastAsia="Noto Sans Symbols" w:hAnsiTheme="majorHAnsi" w:cstheme="majorHAnsi"/>
                <w:szCs w:val="20"/>
              </w:rPr>
            </w:pPr>
            <w:r w:rsidRPr="009276E1">
              <w:t>0,05</w:t>
            </w:r>
          </w:p>
        </w:tc>
        <w:tc>
          <w:tcPr>
            <w:tcW w:w="382" w:type="pct"/>
            <w:shd w:val="clear" w:color="auto" w:fill="auto"/>
          </w:tcPr>
          <w:p w14:paraId="6B92C6AD" w14:textId="77777777" w:rsidR="007E4F3B" w:rsidRPr="00F70791" w:rsidRDefault="007E4F3B" w:rsidP="0064090D">
            <w:pPr>
              <w:pStyle w:val="Tabelitekst"/>
              <w:rPr>
                <w:rFonts w:asciiTheme="majorHAnsi" w:eastAsia="Noto Sans Symbols" w:hAnsiTheme="majorHAnsi" w:cstheme="majorHAnsi"/>
                <w:szCs w:val="20"/>
              </w:rPr>
            </w:pPr>
            <w:r w:rsidRPr="009276E1">
              <w:t>0,06</w:t>
            </w:r>
          </w:p>
        </w:tc>
        <w:tc>
          <w:tcPr>
            <w:tcW w:w="382" w:type="pct"/>
          </w:tcPr>
          <w:p w14:paraId="78DCCE75" w14:textId="77777777" w:rsidR="007E4F3B" w:rsidRPr="005442A3" w:rsidRDefault="007E4F3B" w:rsidP="0064090D">
            <w:pPr>
              <w:pStyle w:val="Tabelitekst"/>
            </w:pPr>
            <w:r w:rsidRPr="005442A3">
              <w:t>1,89</w:t>
            </w:r>
          </w:p>
        </w:tc>
        <w:tc>
          <w:tcPr>
            <w:tcW w:w="382" w:type="pct"/>
          </w:tcPr>
          <w:p w14:paraId="49E96932" w14:textId="77777777" w:rsidR="007E4F3B" w:rsidRPr="005442A3" w:rsidRDefault="007E4F3B" w:rsidP="0064090D">
            <w:pPr>
              <w:pStyle w:val="Tabelitekst"/>
            </w:pPr>
            <w:r w:rsidRPr="005442A3">
              <w:t>2,20</w:t>
            </w:r>
          </w:p>
        </w:tc>
      </w:tr>
      <w:tr w:rsidR="007E4F3B" w:rsidRPr="00F70791" w14:paraId="64A96B68" w14:textId="77777777" w:rsidTr="0064090D">
        <w:tc>
          <w:tcPr>
            <w:tcW w:w="260" w:type="pct"/>
            <w:shd w:val="clear" w:color="auto" w:fill="auto"/>
          </w:tcPr>
          <w:p w14:paraId="298B528D" w14:textId="77777777" w:rsidR="007E4F3B" w:rsidRPr="00F70791" w:rsidRDefault="007E4F3B" w:rsidP="0064090D">
            <w:pPr>
              <w:pStyle w:val="Tabelitekst"/>
              <w:rPr>
                <w:rFonts w:asciiTheme="majorHAnsi" w:eastAsia="Noto Sans Symbols" w:hAnsiTheme="majorHAnsi" w:cstheme="majorHAnsi"/>
                <w:szCs w:val="20"/>
              </w:rPr>
            </w:pPr>
            <w:r w:rsidRPr="00E36D32">
              <w:t>23.</w:t>
            </w:r>
          </w:p>
        </w:tc>
        <w:tc>
          <w:tcPr>
            <w:tcW w:w="1734" w:type="pct"/>
            <w:shd w:val="clear" w:color="auto" w:fill="auto"/>
          </w:tcPr>
          <w:p w14:paraId="60EAC369"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Suurtarbijate gaasiaktsiisi soodustus</w:t>
            </w:r>
          </w:p>
        </w:tc>
        <w:tc>
          <w:tcPr>
            <w:tcW w:w="772" w:type="pct"/>
            <w:shd w:val="clear" w:color="auto" w:fill="auto"/>
          </w:tcPr>
          <w:p w14:paraId="29578B55"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§66 lg 10</w:t>
            </w:r>
            <w:r w:rsidRPr="00F70791">
              <w:rPr>
                <w:rFonts w:asciiTheme="majorHAnsi" w:eastAsia="Noto Sans Symbols" w:hAnsiTheme="majorHAnsi" w:cstheme="majorHAnsi"/>
                <w:szCs w:val="20"/>
                <w:vertAlign w:val="superscript"/>
              </w:rPr>
              <w:t>3</w:t>
            </w:r>
          </w:p>
        </w:tc>
        <w:tc>
          <w:tcPr>
            <w:tcW w:w="705" w:type="pct"/>
            <w:shd w:val="clear" w:color="auto" w:fill="auto"/>
          </w:tcPr>
          <w:p w14:paraId="1E88FCD8"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0858B075" w14:textId="77777777" w:rsidR="007E4F3B" w:rsidRPr="00F70791" w:rsidRDefault="007E4F3B" w:rsidP="0064090D">
            <w:pPr>
              <w:pStyle w:val="Tabelitekst"/>
              <w:rPr>
                <w:rFonts w:asciiTheme="majorHAnsi" w:eastAsia="Noto Sans Symbols" w:hAnsiTheme="majorHAnsi" w:cstheme="majorHAnsi"/>
                <w:szCs w:val="20"/>
              </w:rPr>
            </w:pPr>
            <w:r w:rsidRPr="009276E1">
              <w:t>0,71</w:t>
            </w:r>
          </w:p>
        </w:tc>
        <w:tc>
          <w:tcPr>
            <w:tcW w:w="382" w:type="pct"/>
            <w:shd w:val="clear" w:color="auto" w:fill="auto"/>
          </w:tcPr>
          <w:p w14:paraId="4D761EA4" w14:textId="77777777" w:rsidR="007E4F3B" w:rsidRPr="00F70791" w:rsidRDefault="007E4F3B" w:rsidP="0064090D">
            <w:pPr>
              <w:pStyle w:val="Tabelitekst"/>
              <w:rPr>
                <w:rFonts w:asciiTheme="majorHAnsi" w:eastAsia="Noto Sans Symbols" w:hAnsiTheme="majorHAnsi" w:cstheme="majorHAnsi"/>
                <w:szCs w:val="20"/>
              </w:rPr>
            </w:pPr>
            <w:r w:rsidRPr="009276E1">
              <w:t>1,18</w:t>
            </w:r>
          </w:p>
        </w:tc>
        <w:tc>
          <w:tcPr>
            <w:tcW w:w="382" w:type="pct"/>
          </w:tcPr>
          <w:p w14:paraId="478264E0" w14:textId="77777777" w:rsidR="007E4F3B" w:rsidRPr="005442A3" w:rsidRDefault="007E4F3B" w:rsidP="0064090D">
            <w:pPr>
              <w:pStyle w:val="Tabelitekst"/>
            </w:pPr>
            <w:r w:rsidRPr="005442A3">
              <w:t>1,52</w:t>
            </w:r>
          </w:p>
        </w:tc>
        <w:tc>
          <w:tcPr>
            <w:tcW w:w="382" w:type="pct"/>
          </w:tcPr>
          <w:p w14:paraId="7064C368" w14:textId="77777777" w:rsidR="007E4F3B" w:rsidRPr="005442A3" w:rsidRDefault="007E4F3B" w:rsidP="0064090D">
            <w:pPr>
              <w:pStyle w:val="Tabelitekst"/>
            </w:pPr>
            <w:r w:rsidRPr="005442A3">
              <w:t>1,64</w:t>
            </w:r>
          </w:p>
        </w:tc>
      </w:tr>
      <w:tr w:rsidR="007E4F3B" w:rsidRPr="00F70791" w14:paraId="35143156" w14:textId="77777777" w:rsidTr="0064090D">
        <w:tc>
          <w:tcPr>
            <w:tcW w:w="260" w:type="pct"/>
            <w:shd w:val="clear" w:color="auto" w:fill="auto"/>
          </w:tcPr>
          <w:p w14:paraId="528A7415"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24.</w:t>
            </w:r>
          </w:p>
        </w:tc>
        <w:tc>
          <w:tcPr>
            <w:tcW w:w="1734" w:type="pct"/>
            <w:shd w:val="clear" w:color="auto" w:fill="auto"/>
          </w:tcPr>
          <w:p w14:paraId="24943AC6"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Aktsiisiga maksu</w:t>
            </w:r>
            <w:r>
              <w:rPr>
                <w:rFonts w:asciiTheme="majorHAnsi" w:eastAsia="Noto Sans Symbols" w:hAnsiTheme="majorHAnsi" w:cstheme="majorHAnsi"/>
                <w:szCs w:val="20"/>
              </w:rPr>
              <w:t>s</w:t>
            </w:r>
            <w:r w:rsidRPr="00F70791">
              <w:rPr>
                <w:rFonts w:asciiTheme="majorHAnsi" w:eastAsia="Noto Sans Symbols" w:hAnsiTheme="majorHAnsi" w:cstheme="majorHAnsi"/>
                <w:szCs w:val="20"/>
              </w:rPr>
              <w:t>tamata biokütuse edastatud kogus</w:t>
            </w:r>
          </w:p>
        </w:tc>
        <w:tc>
          <w:tcPr>
            <w:tcW w:w="772" w:type="pct"/>
            <w:shd w:val="clear" w:color="auto" w:fill="auto"/>
          </w:tcPr>
          <w:p w14:paraId="659F7C0B"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ATKEAS §19 lg 14 P 22</w:t>
            </w:r>
          </w:p>
        </w:tc>
        <w:tc>
          <w:tcPr>
            <w:tcW w:w="705" w:type="pct"/>
            <w:shd w:val="clear" w:color="auto" w:fill="auto"/>
          </w:tcPr>
          <w:p w14:paraId="3266A217"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majandus</w:t>
            </w:r>
          </w:p>
        </w:tc>
        <w:tc>
          <w:tcPr>
            <w:tcW w:w="382" w:type="pct"/>
            <w:shd w:val="clear" w:color="auto" w:fill="auto"/>
          </w:tcPr>
          <w:p w14:paraId="26651C02" w14:textId="77777777" w:rsidR="007E4F3B" w:rsidRPr="00F70791" w:rsidRDefault="007E4F3B" w:rsidP="0064090D">
            <w:pPr>
              <w:pStyle w:val="Tabelitekst"/>
              <w:rPr>
                <w:rFonts w:asciiTheme="majorHAnsi" w:eastAsia="Noto Sans Symbols" w:hAnsiTheme="majorHAnsi" w:cstheme="majorHAnsi"/>
                <w:szCs w:val="20"/>
              </w:rPr>
            </w:pPr>
            <w:r w:rsidRPr="009276E1">
              <w:t>0,97</w:t>
            </w:r>
          </w:p>
        </w:tc>
        <w:tc>
          <w:tcPr>
            <w:tcW w:w="382" w:type="pct"/>
            <w:shd w:val="clear" w:color="auto" w:fill="auto"/>
          </w:tcPr>
          <w:p w14:paraId="0FF02F6D" w14:textId="77777777" w:rsidR="007E4F3B" w:rsidRPr="005442A3" w:rsidRDefault="007E4F3B" w:rsidP="0064090D">
            <w:pPr>
              <w:pStyle w:val="Tabelitekst"/>
              <w:rPr>
                <w:rFonts w:asciiTheme="majorHAnsi" w:eastAsia="Noto Sans Symbols" w:hAnsiTheme="majorHAnsi" w:cstheme="majorHAnsi"/>
                <w:szCs w:val="20"/>
              </w:rPr>
            </w:pPr>
            <w:r w:rsidRPr="005442A3">
              <w:t>1,22</w:t>
            </w:r>
          </w:p>
        </w:tc>
        <w:tc>
          <w:tcPr>
            <w:tcW w:w="382" w:type="pct"/>
          </w:tcPr>
          <w:p w14:paraId="0C583301" w14:textId="77777777" w:rsidR="007E4F3B" w:rsidRPr="005442A3" w:rsidRDefault="007E4F3B" w:rsidP="0064090D">
            <w:pPr>
              <w:pStyle w:val="Tabelitekst"/>
            </w:pPr>
            <w:r w:rsidRPr="005442A3">
              <w:t>1,23</w:t>
            </w:r>
          </w:p>
        </w:tc>
        <w:tc>
          <w:tcPr>
            <w:tcW w:w="382" w:type="pct"/>
          </w:tcPr>
          <w:p w14:paraId="2EA96F00" w14:textId="77777777" w:rsidR="007E4F3B" w:rsidRPr="005442A3" w:rsidRDefault="007E4F3B" w:rsidP="0064090D">
            <w:pPr>
              <w:pStyle w:val="Tabelitekst"/>
            </w:pPr>
            <w:r w:rsidRPr="005442A3">
              <w:t>1,29</w:t>
            </w:r>
          </w:p>
        </w:tc>
      </w:tr>
      <w:tr w:rsidR="007E4F3B" w:rsidRPr="00F70791" w14:paraId="2E618BB7" w14:textId="77777777" w:rsidTr="0064090D">
        <w:tc>
          <w:tcPr>
            <w:tcW w:w="1994" w:type="pct"/>
            <w:gridSpan w:val="2"/>
            <w:shd w:val="clear" w:color="auto" w:fill="auto"/>
            <w:vAlign w:val="center"/>
          </w:tcPr>
          <w:p w14:paraId="62B57E04" w14:textId="77777777" w:rsidR="007E4F3B" w:rsidRPr="00F70791" w:rsidRDefault="007E4F3B" w:rsidP="0064090D">
            <w:pPr>
              <w:pStyle w:val="Tabelitekst"/>
              <w:rPr>
                <w:rFonts w:asciiTheme="majorHAnsi" w:eastAsia="Noto Sans Symbols" w:hAnsiTheme="majorHAnsi" w:cstheme="majorHAnsi"/>
                <w:szCs w:val="20"/>
              </w:rPr>
            </w:pPr>
            <w:r w:rsidRPr="00F70791">
              <w:rPr>
                <w:rFonts w:asciiTheme="majorHAnsi" w:eastAsia="Noto Sans Symbols" w:hAnsiTheme="majorHAnsi" w:cstheme="majorHAnsi"/>
                <w:szCs w:val="20"/>
              </w:rPr>
              <w:t>KOKKU</w:t>
            </w:r>
          </w:p>
        </w:tc>
        <w:tc>
          <w:tcPr>
            <w:tcW w:w="772" w:type="pct"/>
            <w:shd w:val="clear" w:color="auto" w:fill="auto"/>
            <w:vAlign w:val="center"/>
          </w:tcPr>
          <w:p w14:paraId="67B04E1F" w14:textId="77777777" w:rsidR="007E4F3B" w:rsidRPr="00F70791" w:rsidRDefault="007E4F3B" w:rsidP="0064090D">
            <w:pPr>
              <w:pStyle w:val="Tabelitekst"/>
              <w:rPr>
                <w:rFonts w:asciiTheme="majorHAnsi" w:eastAsia="Noto Sans Symbols" w:hAnsiTheme="majorHAnsi" w:cstheme="majorHAnsi"/>
                <w:szCs w:val="20"/>
              </w:rPr>
            </w:pPr>
          </w:p>
        </w:tc>
        <w:tc>
          <w:tcPr>
            <w:tcW w:w="705" w:type="pct"/>
            <w:shd w:val="clear" w:color="auto" w:fill="auto"/>
            <w:vAlign w:val="center"/>
          </w:tcPr>
          <w:p w14:paraId="71B1DFF6" w14:textId="77777777" w:rsidR="007E4F3B" w:rsidRPr="00F70791" w:rsidRDefault="007E4F3B" w:rsidP="0064090D">
            <w:pPr>
              <w:pStyle w:val="Tabelitekst"/>
              <w:rPr>
                <w:rFonts w:asciiTheme="majorHAnsi" w:eastAsia="Noto Sans Symbols" w:hAnsiTheme="majorHAnsi" w:cstheme="majorHAnsi"/>
                <w:szCs w:val="20"/>
              </w:rPr>
            </w:pPr>
          </w:p>
        </w:tc>
        <w:tc>
          <w:tcPr>
            <w:tcW w:w="382" w:type="pct"/>
            <w:shd w:val="clear" w:color="auto" w:fill="auto"/>
            <w:vAlign w:val="center"/>
          </w:tcPr>
          <w:p w14:paraId="4FE9E55D" w14:textId="77777777" w:rsidR="007E4F3B" w:rsidRPr="00F70791"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445,0</w:t>
            </w:r>
          </w:p>
        </w:tc>
        <w:tc>
          <w:tcPr>
            <w:tcW w:w="382" w:type="pct"/>
            <w:shd w:val="clear" w:color="auto" w:fill="auto"/>
            <w:vAlign w:val="center"/>
          </w:tcPr>
          <w:p w14:paraId="5B110A82" w14:textId="77777777" w:rsidR="007E4F3B" w:rsidRPr="005442A3"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414,8</w:t>
            </w:r>
          </w:p>
        </w:tc>
        <w:tc>
          <w:tcPr>
            <w:tcW w:w="382" w:type="pct"/>
          </w:tcPr>
          <w:p w14:paraId="37CD0261" w14:textId="77777777" w:rsidR="007E4F3B" w:rsidRPr="005442A3"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440,9</w:t>
            </w:r>
          </w:p>
        </w:tc>
        <w:tc>
          <w:tcPr>
            <w:tcW w:w="382" w:type="pct"/>
          </w:tcPr>
          <w:p w14:paraId="4EE12552" w14:textId="77777777" w:rsidR="007E4F3B" w:rsidRPr="005442A3" w:rsidRDefault="007E4F3B" w:rsidP="0064090D">
            <w:pPr>
              <w:pStyle w:val="Tabelitekst"/>
              <w:rPr>
                <w:rFonts w:asciiTheme="majorHAnsi" w:eastAsia="Noto Sans Symbols" w:hAnsiTheme="majorHAnsi" w:cstheme="majorHAnsi"/>
                <w:szCs w:val="20"/>
              </w:rPr>
            </w:pPr>
            <w:r>
              <w:rPr>
                <w:rFonts w:asciiTheme="majorHAnsi" w:eastAsia="Noto Sans Symbols" w:hAnsiTheme="majorHAnsi" w:cstheme="majorHAnsi"/>
                <w:szCs w:val="20"/>
              </w:rPr>
              <w:t>460,8</w:t>
            </w:r>
          </w:p>
        </w:tc>
      </w:tr>
    </w:tbl>
    <w:p w14:paraId="0F5B027C" w14:textId="60F99CFC" w:rsidR="00D80A8F" w:rsidRPr="00F70791" w:rsidRDefault="00D80A8F" w:rsidP="00D80A8F">
      <w:pPr>
        <w:pStyle w:val="Allmrkusetekst"/>
      </w:pPr>
      <w:r w:rsidRPr="00F70791">
        <w:t>Allikas: Rahandusministeerium.</w:t>
      </w:r>
    </w:p>
    <w:p w14:paraId="317B09F1" w14:textId="77777777" w:rsidR="00D80A8F" w:rsidRPr="00923B49" w:rsidRDefault="00D80A8F" w:rsidP="00D80A8F">
      <w:pPr>
        <w:pStyle w:val="11Pealkiri2tase"/>
      </w:pPr>
      <w:bookmarkStart w:id="282" w:name="_Toc146563171"/>
      <w:bookmarkStart w:id="283" w:name="_Toc178059999"/>
      <w:r w:rsidRPr="00923B49">
        <w:lastRenderedPageBreak/>
        <w:t>3.5 Valitsussektori finantseerimine</w:t>
      </w:r>
      <w:bookmarkEnd w:id="282"/>
      <w:bookmarkEnd w:id="283"/>
    </w:p>
    <w:p w14:paraId="5839338C" w14:textId="77777777" w:rsidR="00D80A8F" w:rsidRPr="00923B49" w:rsidRDefault="00D80A8F" w:rsidP="006527F2">
      <w:pPr>
        <w:pStyle w:val="111Pealkiri3tase"/>
      </w:pPr>
      <w:bookmarkStart w:id="284" w:name="_Toc178060000"/>
      <w:r w:rsidRPr="00923B49">
        <w:t>3.5.1 Rahavoog ja netopositsioon</w:t>
      </w:r>
      <w:bookmarkEnd w:id="284"/>
    </w:p>
    <w:p w14:paraId="626C3384" w14:textId="77777777" w:rsidR="00ED6B19" w:rsidRPr="00AF554D" w:rsidRDefault="00ED6B19" w:rsidP="00AD1834">
      <w:pPr>
        <w:pStyle w:val="Sisutekst"/>
        <w:rPr>
          <w:highlight w:val="yellow"/>
        </w:rPr>
      </w:pPr>
      <w:r w:rsidRPr="00FA2FAE">
        <w:t xml:space="preserve">Riigieelarve strateegia kohaselt on riigieelarve positsioon nii 2024. aastal kui ka järgnevatel aastatel nominaalses puudujäägis julgeoleku ja sotsiaalse kaitse kulutuste kasvu tõttu, samuti on käesoleval ja järgmisel aastal rahavoog kokku </w:t>
      </w:r>
      <w:r w:rsidRPr="00086EC9">
        <w:t>negatiivne. Lisaks</w:t>
      </w:r>
      <w:r w:rsidRPr="00FA2FAE">
        <w:t xml:space="preserve"> riigieelarve positsioonile võetakse arvesse ka teisi tegureid, näiteks </w:t>
      </w:r>
      <w:proofErr w:type="spellStart"/>
      <w:r w:rsidRPr="00FA2FAE">
        <w:t>välisvahendite</w:t>
      </w:r>
      <w:proofErr w:type="spellEnd"/>
      <w:r w:rsidRPr="00FA2FAE">
        <w:t xml:space="preserve"> kohandus, millega on sel aastal Euroopa Liidu struktuurifondide mõju rahavoole negatiivne – toetuste väljamaksmine toimub suuremas mahus kui Euroopa Liidust raha laekumine ning vahe katteks kasutatakse likviidsusreservi ja kaasatakse lisavahendeid. Samuti mõjutavad käesoleval ja järgmisel aastal rahavoogu negatiivselt suuremahulisem finantseerimistehingute rahastamine. Riigieelarve negatiivset rahavoogu 2024-2028 rahastatakse lühi- ja pikaajaliste võlakirjaemissioonide ning uute laenude abil.</w:t>
      </w:r>
    </w:p>
    <w:p w14:paraId="6C012EB6" w14:textId="1872F8BB" w:rsidR="00ED6B19" w:rsidRPr="00AF554D" w:rsidRDefault="00ED6B19" w:rsidP="00AD1834">
      <w:pPr>
        <w:pStyle w:val="Sisutekst"/>
        <w:rPr>
          <w:highlight w:val="yellow"/>
        </w:rPr>
      </w:pPr>
      <w:r w:rsidRPr="00923B49">
        <w:t xml:space="preserve">Valitsussektori võlg ületas 2024. aastal reservide taset ning netovõlg moodustas 9,7% </w:t>
      </w:r>
      <w:proofErr w:type="spellStart"/>
      <w:r w:rsidRPr="00923B49">
        <w:t>SKPst</w:t>
      </w:r>
      <w:proofErr w:type="spellEnd"/>
      <w:r w:rsidRPr="00923B49">
        <w:t xml:space="preserve"> (vt </w:t>
      </w:r>
      <w:r w:rsidRPr="00923B49">
        <w:fldChar w:fldCharType="begin"/>
      </w:r>
      <w:r w:rsidRPr="00923B49">
        <w:instrText xml:space="preserve"> REF _Ref52347048 \h  \* MERGEFORMAT </w:instrText>
      </w:r>
      <w:r w:rsidRPr="00923B49">
        <w:fldChar w:fldCharType="separate"/>
      </w:r>
      <w:r w:rsidR="002206A0" w:rsidRPr="00516274">
        <w:t xml:space="preserve">Joonis </w:t>
      </w:r>
      <w:r w:rsidR="002206A0">
        <w:t>13</w:t>
      </w:r>
      <w:r w:rsidRPr="00923B49">
        <w:fldChar w:fldCharType="end"/>
      </w:r>
      <w:r w:rsidRPr="00923B49">
        <w:t xml:space="preserve">). </w:t>
      </w:r>
      <w:r w:rsidRPr="00FA2FAE">
        <w:t xml:space="preserve">Prognoosi kohaselt suureneb järgmisel aastal võlakoormus ja samas väheneb reservide osakaal </w:t>
      </w:r>
      <w:proofErr w:type="spellStart"/>
      <w:r w:rsidRPr="00FA2FAE">
        <w:t>SKP-st</w:t>
      </w:r>
      <w:proofErr w:type="spellEnd"/>
      <w:r w:rsidRPr="00FA2FAE">
        <w:t>, mistõttu kasvab netovõlg 2025. aasta lõpuks 1</w:t>
      </w:r>
      <w:r>
        <w:t>6</w:t>
      </w:r>
      <w:r w:rsidRPr="00FA2FAE">
        <w:t>,</w:t>
      </w:r>
      <w:r>
        <w:t>6</w:t>
      </w:r>
      <w:r w:rsidRPr="00FA2FAE">
        <w:t xml:space="preserve">%ni </w:t>
      </w:r>
      <w:proofErr w:type="spellStart"/>
      <w:r w:rsidRPr="00FA2FAE">
        <w:t>SKPst</w:t>
      </w:r>
      <w:proofErr w:type="spellEnd"/>
      <w:r w:rsidRPr="00FA2FAE">
        <w:t>. Tulenevalt võla osakaalu kasvust ning reservide langusest prognoositavatel aastatel, suureneb netovõlg prognoosiperioodi lõpuks 19,</w:t>
      </w:r>
      <w:r>
        <w:t>5</w:t>
      </w:r>
      <w:r w:rsidRPr="00FA2FAE">
        <w:t xml:space="preserve">%le </w:t>
      </w:r>
      <w:proofErr w:type="spellStart"/>
      <w:r w:rsidRPr="00FA2FAE">
        <w:t>SKPst</w:t>
      </w:r>
      <w:proofErr w:type="spellEnd"/>
      <w:r w:rsidRPr="00FA2FAE">
        <w:t>. Seega valitsussektori netopositsioon ehk võla ja reservide taseme vahe suureneb tänavu ning jätkab sama trendi edasistel aastatel</w:t>
      </w:r>
      <w:r w:rsidRPr="0047629F">
        <w:t xml:space="preserve">. </w:t>
      </w:r>
    </w:p>
    <w:p w14:paraId="0A81FC4B" w14:textId="59851B11" w:rsidR="00D80A8F" w:rsidRPr="00AF554D" w:rsidRDefault="00D80A8F" w:rsidP="00AD1834">
      <w:pPr>
        <w:pStyle w:val="Sisutekst"/>
        <w:rPr>
          <w:highlight w:val="yellow"/>
        </w:rPr>
      </w:pPr>
      <w:r w:rsidRPr="0047629F">
        <w:t xml:space="preserve"> </w:t>
      </w:r>
    </w:p>
    <w:p w14:paraId="37B891A1" w14:textId="21620D4B" w:rsidR="00D80A8F" w:rsidRPr="00516274" w:rsidRDefault="00D80A8F" w:rsidP="00D80A8F">
      <w:pPr>
        <w:pStyle w:val="Pealdis"/>
      </w:pPr>
      <w:bookmarkStart w:id="285" w:name="_Ref52347048"/>
      <w:r w:rsidRPr="00516274">
        <w:lastRenderedPageBreak/>
        <w:t xml:space="preserve">Joonis </w:t>
      </w:r>
      <w:r>
        <w:fldChar w:fldCharType="begin"/>
      </w:r>
      <w:r>
        <w:instrText xml:space="preserve"> SEQ Joonis \* ARABIC </w:instrText>
      </w:r>
      <w:r>
        <w:fldChar w:fldCharType="separate"/>
      </w:r>
      <w:r w:rsidR="002206A0">
        <w:t>13</w:t>
      </w:r>
      <w:r>
        <w:fldChar w:fldCharType="end"/>
      </w:r>
      <w:bookmarkEnd w:id="285"/>
      <w:r w:rsidRPr="00516274">
        <w:t>. Valitsussektori likviidsed varad, võlakoormus ja netopositsioon 201</w:t>
      </w:r>
      <w:r>
        <w:t>2</w:t>
      </w:r>
      <w:r w:rsidRPr="00516274">
        <w:t>–2028 (% SKPst)</w:t>
      </w:r>
    </w:p>
    <w:p w14:paraId="3EB792CC" w14:textId="43B34822" w:rsidR="00D80A8F" w:rsidRPr="00AF554D" w:rsidRDefault="00ED6B19" w:rsidP="00D80A8F">
      <w:pPr>
        <w:rPr>
          <w:rFonts w:eastAsia="Noto Sans Symbols" w:cs="Noto Sans Symbols"/>
          <w:iCs/>
          <w:sz w:val="21"/>
          <w:highlight w:val="yellow"/>
          <w:lang w:eastAsia="et-EE"/>
        </w:rPr>
      </w:pPr>
      <w:r>
        <w:rPr>
          <w:noProof/>
        </w:rPr>
        <w:drawing>
          <wp:inline distT="0" distB="0" distL="0" distR="0" wp14:anchorId="4FE31159" wp14:editId="759C7476">
            <wp:extent cx="5764530" cy="3593989"/>
            <wp:effectExtent l="0" t="0" r="7620" b="6985"/>
            <wp:docPr id="1838781245" name="Diagramm 1">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38776A0" w14:textId="77777777" w:rsidR="00D80A8F" w:rsidRPr="00516274" w:rsidRDefault="00D80A8F" w:rsidP="00D80A8F">
      <w:pPr>
        <w:pStyle w:val="Allmrkusetekst"/>
      </w:pPr>
      <w:r w:rsidRPr="00516274">
        <w:t>Allikas: Rahandusministeerium, Statistikaamet.</w:t>
      </w:r>
    </w:p>
    <w:p w14:paraId="1EDE9BCA" w14:textId="77777777" w:rsidR="00D80A8F" w:rsidRPr="006F49BD" w:rsidRDefault="00D80A8F" w:rsidP="006527F2">
      <w:pPr>
        <w:pStyle w:val="111Pealkiri3tase"/>
      </w:pPr>
      <w:bookmarkStart w:id="286" w:name="_Toc178060001"/>
      <w:r w:rsidRPr="006F49BD">
        <w:t>3.5.2 Valitsussektori võlakoormus</w:t>
      </w:r>
      <w:bookmarkEnd w:id="286"/>
    </w:p>
    <w:p w14:paraId="6009ABD0" w14:textId="77777777" w:rsidR="00ED6B19" w:rsidRPr="0081167A" w:rsidRDefault="00ED6B19" w:rsidP="00AD1834">
      <w:pPr>
        <w:pStyle w:val="Sisutekst"/>
      </w:pPr>
      <w:r w:rsidRPr="00F654C7">
        <w:t>Eesti eelarvepoliitika põhieesmärk iseseisvusaastate jooksul on olnud hoida valitsussektori eel</w:t>
      </w:r>
      <w:r w:rsidRPr="00F654C7">
        <w:softHyphen/>
        <w:t>arve</w:t>
      </w:r>
      <w:r w:rsidRPr="00F654C7">
        <w:softHyphen/>
        <w:t xml:space="preserve">positsioon </w:t>
      </w:r>
      <w:proofErr w:type="spellStart"/>
      <w:r w:rsidRPr="00F654C7">
        <w:t>kesk</w:t>
      </w:r>
      <w:r w:rsidRPr="00F654C7">
        <w:softHyphen/>
        <w:t>pikal</w:t>
      </w:r>
      <w:proofErr w:type="spellEnd"/>
      <w:r w:rsidRPr="00F654C7">
        <w:t xml:space="preserve"> perioodil tasakaalus ning võimaluse korral ülejäägiga, mis on oma</w:t>
      </w:r>
      <w:r w:rsidRPr="00F654C7">
        <w:softHyphen/>
        <w:t>korda väljendunud madalas võla</w:t>
      </w:r>
      <w:r w:rsidRPr="00F654C7">
        <w:softHyphen/>
        <w:t>koormuse tasemes. 2020. aastal avaldas pandeemia võlakoormuse kasvule rekordilist mõju</w:t>
      </w:r>
      <w:r>
        <w:t xml:space="preserve"> (10 protsendipunktine tõus</w:t>
      </w:r>
      <w:r w:rsidRPr="0081167A">
        <w:t xml:space="preserve">). </w:t>
      </w:r>
      <w:r w:rsidRPr="00CE055A">
        <w:t>Eesti valitsussektori võlg suurenes 2023. aastal</w:t>
      </w:r>
      <w:r>
        <w:t xml:space="preserve"> nii </w:t>
      </w:r>
      <w:r w:rsidRPr="00CE055A">
        <w:t>nominaalselt</w:t>
      </w:r>
      <w:r>
        <w:t xml:space="preserve"> </w:t>
      </w:r>
      <w:r w:rsidRPr="0081167A">
        <w:t>7,37 miljardi euroni</w:t>
      </w:r>
      <w:r w:rsidRPr="00CE055A">
        <w:t xml:space="preserve"> kui ka osakaaluna </w:t>
      </w:r>
      <w:proofErr w:type="spellStart"/>
      <w:r w:rsidRPr="00CE055A">
        <w:t>SKPst</w:t>
      </w:r>
      <w:proofErr w:type="spellEnd"/>
      <w:r w:rsidRPr="00CE055A">
        <w:t xml:space="preserve"> </w:t>
      </w:r>
      <w:r>
        <w:t>18,3%-</w:t>
      </w:r>
      <w:proofErr w:type="spellStart"/>
      <w:r>
        <w:t>lt</w:t>
      </w:r>
      <w:proofErr w:type="spellEnd"/>
      <w:r>
        <w:t xml:space="preserve"> 19,3%-</w:t>
      </w:r>
      <w:proofErr w:type="spellStart"/>
      <w:r>
        <w:t>ni</w:t>
      </w:r>
      <w:proofErr w:type="spellEnd"/>
      <w:r w:rsidRPr="0081167A">
        <w:t>. Nii keskvalitsuse kui ka kohalike omavalitsuste võlatase nominaalselt kasvas eelmisel aastal. Põhiline osa võla kasvust kaeti riigikassa poolt möödunud aastal võetud täiendavate võlakohustustega, sealhulgas laen (</w:t>
      </w:r>
      <w:proofErr w:type="spellStart"/>
      <w:r w:rsidRPr="0081167A">
        <w:t>EIB’lt</w:t>
      </w:r>
      <w:proofErr w:type="spellEnd"/>
      <w:r w:rsidRPr="0081167A">
        <w:t xml:space="preserve">), lühiajalised võlakirjad (T-billid) ning 10-aastase võlakirjaemissiooni mahu suurendamine 500 miljoni euro võrra. Võlakoormus suureneb negatiivse rahavoo survel </w:t>
      </w:r>
      <w:r>
        <w:t xml:space="preserve">2024. </w:t>
      </w:r>
      <w:r w:rsidRPr="0081167A">
        <w:t xml:space="preserve">aastal 23,3%ni </w:t>
      </w:r>
      <w:proofErr w:type="spellStart"/>
      <w:r w:rsidRPr="0081167A">
        <w:t>SKPst</w:t>
      </w:r>
      <w:proofErr w:type="spellEnd"/>
      <w:r w:rsidRPr="0081167A">
        <w:t xml:space="preserve"> ning järgnevatel aastatel kasvab ja </w:t>
      </w:r>
      <w:r>
        <w:t>ulatub</w:t>
      </w:r>
      <w:r w:rsidRPr="0081167A">
        <w:t xml:space="preserve"> 26,4% tasemele </w:t>
      </w:r>
      <w:proofErr w:type="spellStart"/>
      <w:r w:rsidRPr="0081167A">
        <w:t>SKPst</w:t>
      </w:r>
      <w:proofErr w:type="spellEnd"/>
      <w:r w:rsidRPr="0081167A">
        <w:t xml:space="preserve"> prognoosiperioodi lõpus. Valitsus</w:t>
      </w:r>
      <w:r w:rsidRPr="0081167A">
        <w:softHyphen/>
        <w:t xml:space="preserve">sektori </w:t>
      </w:r>
      <w:r w:rsidRPr="00304C53">
        <w:t>7 375</w:t>
      </w:r>
      <w:r w:rsidRPr="0081167A">
        <w:t xml:space="preserve"> mln euro suurusest </w:t>
      </w:r>
      <w:r w:rsidRPr="0081167A">
        <w:lastRenderedPageBreak/>
        <w:t>v</w:t>
      </w:r>
      <w:r w:rsidRPr="0081167A">
        <w:rPr>
          <w:rFonts w:cs="Aino"/>
        </w:rPr>
        <w:t>õ</w:t>
      </w:r>
      <w:r w:rsidRPr="0081167A">
        <w:t>lgnevusest moodustas kesk</w:t>
      </w:r>
      <w:r w:rsidRPr="0081167A">
        <w:softHyphen/>
        <w:t xml:space="preserve">valitsuse panus koos </w:t>
      </w:r>
      <w:proofErr w:type="spellStart"/>
      <w:r w:rsidRPr="0081167A">
        <w:t>EFSFi</w:t>
      </w:r>
      <w:proofErr w:type="spellEnd"/>
      <w:r w:rsidRPr="0081167A">
        <w:rPr>
          <w:vertAlign w:val="superscript"/>
        </w:rPr>
        <w:footnoteReference w:id="66"/>
      </w:r>
      <w:r w:rsidRPr="0081167A">
        <w:t xml:space="preserve"> mõjuga arvestuslikult 5</w:t>
      </w:r>
      <w:r w:rsidRPr="0081167A">
        <w:rPr>
          <w:rFonts w:ascii="Calibri" w:hAnsi="Calibri" w:cs="Calibri"/>
        </w:rPr>
        <w:t> </w:t>
      </w:r>
      <w:r w:rsidRPr="0081167A">
        <w:t>753</w:t>
      </w:r>
      <w:r w:rsidRPr="0081167A">
        <w:rPr>
          <w:rFonts w:ascii="Calibri" w:hAnsi="Calibri" w:cs="Calibri"/>
        </w:rPr>
        <w:t> </w:t>
      </w:r>
      <w:r w:rsidRPr="0081167A">
        <w:t>mln eurot</w:t>
      </w:r>
      <w:r w:rsidRPr="0081167A">
        <w:rPr>
          <w:vertAlign w:val="superscript"/>
        </w:rPr>
        <w:footnoteReference w:id="67"/>
      </w:r>
      <w:r w:rsidRPr="0081167A">
        <w:t xml:space="preserve"> ning kohalike omavalitsuste võlg 1 141 mln eurot, </w:t>
      </w:r>
      <w:proofErr w:type="spellStart"/>
      <w:r w:rsidRPr="0081167A">
        <w:t>välisvõla</w:t>
      </w:r>
      <w:proofErr w:type="spellEnd"/>
      <w:r w:rsidRPr="0081167A">
        <w:t xml:space="preserve"> osakaal oli kogu</w:t>
      </w:r>
      <w:r w:rsidRPr="0081167A">
        <w:softHyphen/>
        <w:t xml:space="preserve">võlast 73%.   </w:t>
      </w:r>
    </w:p>
    <w:p w14:paraId="6E1141EC" w14:textId="762071C0" w:rsidR="00ED6B19" w:rsidRPr="00F654C7" w:rsidRDefault="00ED6B19" w:rsidP="00ED6B19">
      <w:pPr>
        <w:pStyle w:val="Pealdis"/>
      </w:pPr>
      <w:r w:rsidRPr="00F654C7">
        <w:t xml:space="preserve">Tabel </w:t>
      </w:r>
      <w:r>
        <w:rPr>
          <w:noProof w:val="0"/>
        </w:rPr>
        <w:fldChar w:fldCharType="begin"/>
      </w:r>
      <w:r>
        <w:instrText xml:space="preserve"> SEQ Tabel \* ARABIC </w:instrText>
      </w:r>
      <w:r>
        <w:rPr>
          <w:noProof w:val="0"/>
        </w:rPr>
        <w:fldChar w:fldCharType="separate"/>
      </w:r>
      <w:r w:rsidR="002206A0">
        <w:t>71</w:t>
      </w:r>
      <w:r>
        <w:fldChar w:fldCharType="end"/>
      </w:r>
      <w:r w:rsidRPr="00F654C7">
        <w:t>. Valitsussektori võlakoormuse muutus 202</w:t>
      </w:r>
      <w:r>
        <w:t>3</w:t>
      </w:r>
      <w:r w:rsidRPr="00F654C7">
        <w:t>. aastal</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529"/>
        <w:gridCol w:w="1129"/>
        <w:gridCol w:w="1518"/>
        <w:gridCol w:w="1029"/>
        <w:gridCol w:w="886"/>
        <w:gridCol w:w="969"/>
      </w:tblGrid>
      <w:tr w:rsidR="00ED6B19" w:rsidRPr="00AF554D" w14:paraId="2C5B4580" w14:textId="77777777" w:rsidTr="00011689">
        <w:trPr>
          <w:trHeight w:val="262"/>
          <w:tblHeader/>
        </w:trPr>
        <w:tc>
          <w:tcPr>
            <w:tcW w:w="1947" w:type="pct"/>
            <w:tcBorders>
              <w:top w:val="single" w:sz="4" w:space="0" w:color="A6A6A6" w:themeColor="background1" w:themeShade="A6"/>
              <w:left w:val="single" w:sz="4" w:space="0" w:color="A6A6A6" w:themeColor="background1" w:themeShade="A6"/>
              <w:bottom w:val="nil"/>
              <w:right w:val="single" w:sz="4" w:space="0" w:color="A6A6A6" w:themeColor="background1" w:themeShade="A6"/>
            </w:tcBorders>
            <w:shd w:val="clear" w:color="auto" w:fill="99C9FE" w:themeFill="accent6"/>
            <w:hideMark/>
          </w:tcPr>
          <w:p w14:paraId="271AE223"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 xml:space="preserve">  </w:t>
            </w:r>
          </w:p>
        </w:tc>
        <w:tc>
          <w:tcPr>
            <w:tcW w:w="1461" w:type="pct"/>
            <w:gridSpan w:val="2"/>
            <w:tcBorders>
              <w:top w:val="single" w:sz="4" w:space="0" w:color="A6A6A6" w:themeColor="background1" w:themeShade="A6"/>
              <w:left w:val="single" w:sz="4" w:space="0" w:color="A6A6A6" w:themeColor="background1" w:themeShade="A6"/>
              <w:bottom w:val="nil"/>
              <w:right w:val="nil"/>
            </w:tcBorders>
            <w:shd w:val="clear" w:color="auto" w:fill="99C9FE" w:themeFill="accent6"/>
            <w:noWrap/>
            <w:hideMark/>
          </w:tcPr>
          <w:p w14:paraId="4D6225AA"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31. detsember 2022</w:t>
            </w:r>
          </w:p>
        </w:tc>
        <w:tc>
          <w:tcPr>
            <w:tcW w:w="1057" w:type="pct"/>
            <w:gridSpan w:val="2"/>
            <w:tcBorders>
              <w:top w:val="single" w:sz="4" w:space="0" w:color="A6A6A6" w:themeColor="background1" w:themeShade="A6"/>
              <w:left w:val="nil"/>
              <w:bottom w:val="nil"/>
              <w:right w:val="nil"/>
            </w:tcBorders>
            <w:shd w:val="clear" w:color="auto" w:fill="99C9FE" w:themeFill="accent6"/>
            <w:hideMark/>
          </w:tcPr>
          <w:p w14:paraId="494BD980"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31. detsember 2023</w:t>
            </w:r>
          </w:p>
        </w:tc>
        <w:tc>
          <w:tcPr>
            <w:tcW w:w="535" w:type="pc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shd w:val="clear" w:color="auto" w:fill="99C9FE" w:themeFill="accent6"/>
            <w:hideMark/>
          </w:tcPr>
          <w:p w14:paraId="7DE3EF2B"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Muutus</w:t>
            </w:r>
          </w:p>
        </w:tc>
      </w:tr>
      <w:tr w:rsidR="00ED6B19" w:rsidRPr="00AF554D" w14:paraId="7FB70405" w14:textId="77777777" w:rsidTr="00011689">
        <w:trPr>
          <w:trHeight w:val="262"/>
          <w:tblHeader/>
        </w:trPr>
        <w:tc>
          <w:tcPr>
            <w:tcW w:w="1947" w:type="pct"/>
            <w:tcBorders>
              <w:top w:val="nil"/>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9C9FE" w:themeFill="accent6"/>
            <w:hideMark/>
          </w:tcPr>
          <w:p w14:paraId="44860329"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 </w:t>
            </w:r>
          </w:p>
        </w:tc>
        <w:tc>
          <w:tcPr>
            <w:tcW w:w="623"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9C9FE" w:themeFill="accent6"/>
            <w:hideMark/>
          </w:tcPr>
          <w:p w14:paraId="6434168E"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mln eurot</w:t>
            </w:r>
          </w:p>
        </w:tc>
        <w:tc>
          <w:tcPr>
            <w:tcW w:w="83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9C9FE" w:themeFill="accent6"/>
            <w:hideMark/>
          </w:tcPr>
          <w:p w14:paraId="3D523D8C"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 xml:space="preserve">  % </w:t>
            </w:r>
            <w:proofErr w:type="spellStart"/>
            <w:r w:rsidRPr="00F654C7">
              <w:rPr>
                <w:rFonts w:asciiTheme="majorHAnsi" w:eastAsia="Noto Sans Symbols" w:hAnsiTheme="majorHAnsi" w:cstheme="majorHAnsi"/>
                <w:b/>
                <w:bCs w:val="0"/>
                <w:szCs w:val="20"/>
              </w:rPr>
              <w:t>SKPst</w:t>
            </w:r>
            <w:proofErr w:type="spellEnd"/>
          </w:p>
        </w:tc>
        <w:tc>
          <w:tcPr>
            <w:tcW w:w="568"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9C9FE" w:themeFill="accent6"/>
            <w:hideMark/>
          </w:tcPr>
          <w:p w14:paraId="170FF649"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mln eurot</w:t>
            </w:r>
          </w:p>
        </w:tc>
        <w:tc>
          <w:tcPr>
            <w:tcW w:w="489"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9C9FE" w:themeFill="accent6"/>
            <w:hideMark/>
          </w:tcPr>
          <w:p w14:paraId="5A67FA80"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 xml:space="preserve">% </w:t>
            </w:r>
            <w:proofErr w:type="spellStart"/>
            <w:r w:rsidRPr="00F654C7">
              <w:rPr>
                <w:rFonts w:asciiTheme="majorHAnsi" w:eastAsia="Noto Sans Symbols" w:hAnsiTheme="majorHAnsi" w:cstheme="majorHAnsi"/>
                <w:b/>
                <w:bCs w:val="0"/>
                <w:szCs w:val="20"/>
              </w:rPr>
              <w:t>SKPst</w:t>
            </w:r>
            <w:proofErr w:type="spellEnd"/>
          </w:p>
        </w:tc>
        <w:tc>
          <w:tcPr>
            <w:tcW w:w="535" w:type="pc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9C9FE" w:themeFill="accent6"/>
            <w:hideMark/>
          </w:tcPr>
          <w:p w14:paraId="6201F23D" w14:textId="77777777" w:rsidR="00ED6B19" w:rsidRPr="00F654C7" w:rsidRDefault="00ED6B19" w:rsidP="00011689">
            <w:pPr>
              <w:pStyle w:val="Tabelitekst"/>
              <w:rPr>
                <w:rFonts w:asciiTheme="majorHAnsi" w:eastAsia="Noto Sans Symbols" w:hAnsiTheme="majorHAnsi" w:cstheme="majorHAnsi"/>
                <w:b/>
                <w:bCs w:val="0"/>
                <w:szCs w:val="20"/>
              </w:rPr>
            </w:pPr>
            <w:r w:rsidRPr="00F654C7">
              <w:rPr>
                <w:rFonts w:asciiTheme="majorHAnsi" w:eastAsia="Noto Sans Symbols" w:hAnsiTheme="majorHAnsi" w:cstheme="majorHAnsi"/>
                <w:b/>
                <w:bCs w:val="0"/>
                <w:szCs w:val="20"/>
              </w:rPr>
              <w:t xml:space="preserve">% </w:t>
            </w:r>
            <w:proofErr w:type="spellStart"/>
            <w:r w:rsidRPr="00F654C7">
              <w:rPr>
                <w:rFonts w:asciiTheme="majorHAnsi" w:eastAsia="Noto Sans Symbols" w:hAnsiTheme="majorHAnsi" w:cstheme="majorHAnsi"/>
                <w:b/>
                <w:bCs w:val="0"/>
                <w:szCs w:val="20"/>
              </w:rPr>
              <w:t>SKPst</w:t>
            </w:r>
            <w:proofErr w:type="spellEnd"/>
          </w:p>
        </w:tc>
      </w:tr>
      <w:tr w:rsidR="00ED6B19" w:rsidRPr="00AF554D" w14:paraId="6E6FD6A5" w14:textId="77777777" w:rsidTr="00011689">
        <w:trPr>
          <w:trHeight w:val="262"/>
        </w:trPr>
        <w:tc>
          <w:tcPr>
            <w:tcW w:w="1947" w:type="pct"/>
            <w:tcBorders>
              <w:top w:val="single" w:sz="4" w:space="0" w:color="A6A6A6" w:themeColor="background1" w:themeShade="A6"/>
            </w:tcBorders>
            <w:hideMark/>
          </w:tcPr>
          <w:p w14:paraId="2B22294E"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Valitsussektor</w:t>
            </w:r>
          </w:p>
        </w:tc>
        <w:tc>
          <w:tcPr>
            <w:tcW w:w="623" w:type="pct"/>
            <w:tcBorders>
              <w:top w:val="single" w:sz="4" w:space="0" w:color="A6A6A6" w:themeColor="background1" w:themeShade="A6"/>
            </w:tcBorders>
            <w:hideMark/>
          </w:tcPr>
          <w:p w14:paraId="589767FB"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6 657,4</w:t>
            </w:r>
          </w:p>
        </w:tc>
        <w:tc>
          <w:tcPr>
            <w:tcW w:w="838" w:type="pct"/>
            <w:tcBorders>
              <w:top w:val="single" w:sz="4" w:space="0" w:color="A6A6A6" w:themeColor="background1" w:themeShade="A6"/>
            </w:tcBorders>
            <w:hideMark/>
          </w:tcPr>
          <w:p w14:paraId="437CEF6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18,3</w:t>
            </w:r>
          </w:p>
        </w:tc>
        <w:tc>
          <w:tcPr>
            <w:tcW w:w="568" w:type="pct"/>
            <w:tcBorders>
              <w:top w:val="single" w:sz="4" w:space="0" w:color="A6A6A6" w:themeColor="background1" w:themeShade="A6"/>
            </w:tcBorders>
            <w:hideMark/>
          </w:tcPr>
          <w:p w14:paraId="2AFA5AB4"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7 374,6</w:t>
            </w:r>
          </w:p>
        </w:tc>
        <w:tc>
          <w:tcPr>
            <w:tcW w:w="489" w:type="pct"/>
            <w:tcBorders>
              <w:top w:val="single" w:sz="4" w:space="0" w:color="A6A6A6" w:themeColor="background1" w:themeShade="A6"/>
            </w:tcBorders>
            <w:hideMark/>
          </w:tcPr>
          <w:p w14:paraId="61767C03"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19,3</w:t>
            </w:r>
          </w:p>
        </w:tc>
        <w:tc>
          <w:tcPr>
            <w:tcW w:w="535" w:type="pct"/>
            <w:tcBorders>
              <w:top w:val="single" w:sz="4" w:space="0" w:color="A6A6A6" w:themeColor="background1" w:themeShade="A6"/>
            </w:tcBorders>
            <w:hideMark/>
          </w:tcPr>
          <w:p w14:paraId="19806A04"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1,0</w:t>
            </w:r>
          </w:p>
        </w:tc>
      </w:tr>
      <w:tr w:rsidR="00ED6B19" w:rsidRPr="00AF554D" w14:paraId="7AAC6EFD" w14:textId="77777777" w:rsidTr="00011689">
        <w:trPr>
          <w:trHeight w:val="262"/>
        </w:trPr>
        <w:tc>
          <w:tcPr>
            <w:tcW w:w="1947" w:type="pct"/>
            <w:hideMark/>
          </w:tcPr>
          <w:p w14:paraId="538A64D0"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Kodumaine võlg</w:t>
            </w:r>
          </w:p>
        </w:tc>
        <w:tc>
          <w:tcPr>
            <w:tcW w:w="623" w:type="pct"/>
            <w:hideMark/>
          </w:tcPr>
          <w:p w14:paraId="7F4A568D"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1770,8</w:t>
            </w:r>
          </w:p>
        </w:tc>
        <w:tc>
          <w:tcPr>
            <w:tcW w:w="838" w:type="pct"/>
            <w:hideMark/>
          </w:tcPr>
          <w:p w14:paraId="61E75B01"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4,9</w:t>
            </w:r>
          </w:p>
        </w:tc>
        <w:tc>
          <w:tcPr>
            <w:tcW w:w="568" w:type="pct"/>
            <w:hideMark/>
          </w:tcPr>
          <w:p w14:paraId="039B11E7"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1666,5</w:t>
            </w:r>
          </w:p>
        </w:tc>
        <w:tc>
          <w:tcPr>
            <w:tcW w:w="489" w:type="pct"/>
            <w:hideMark/>
          </w:tcPr>
          <w:p w14:paraId="6F0A8AE7"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4,4</w:t>
            </w:r>
          </w:p>
        </w:tc>
        <w:tc>
          <w:tcPr>
            <w:tcW w:w="535" w:type="pct"/>
            <w:hideMark/>
          </w:tcPr>
          <w:p w14:paraId="027FC4C5"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-0,5</w:t>
            </w:r>
          </w:p>
        </w:tc>
      </w:tr>
      <w:tr w:rsidR="00ED6B19" w:rsidRPr="00AF554D" w14:paraId="22DB937F" w14:textId="77777777" w:rsidTr="00011689">
        <w:trPr>
          <w:trHeight w:val="262"/>
        </w:trPr>
        <w:tc>
          <w:tcPr>
            <w:tcW w:w="1947" w:type="pct"/>
            <w:hideMark/>
          </w:tcPr>
          <w:p w14:paraId="442ACD4F"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w:t>
            </w:r>
            <w:proofErr w:type="spellStart"/>
            <w:r w:rsidRPr="00F654C7">
              <w:rPr>
                <w:rFonts w:asciiTheme="majorHAnsi" w:eastAsia="Noto Sans Symbols" w:hAnsiTheme="majorHAnsi" w:cstheme="majorHAnsi"/>
                <w:szCs w:val="20"/>
              </w:rPr>
              <w:t>Välisvõlg</w:t>
            </w:r>
            <w:proofErr w:type="spellEnd"/>
          </w:p>
        </w:tc>
        <w:tc>
          <w:tcPr>
            <w:tcW w:w="623" w:type="pct"/>
            <w:hideMark/>
          </w:tcPr>
          <w:p w14:paraId="391321B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4 886,6</w:t>
            </w:r>
          </w:p>
        </w:tc>
        <w:tc>
          <w:tcPr>
            <w:tcW w:w="838" w:type="pct"/>
            <w:hideMark/>
          </w:tcPr>
          <w:p w14:paraId="2E027242"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13,4</w:t>
            </w:r>
          </w:p>
        </w:tc>
        <w:tc>
          <w:tcPr>
            <w:tcW w:w="568" w:type="pct"/>
            <w:hideMark/>
          </w:tcPr>
          <w:p w14:paraId="2EE60799"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5 708,1</w:t>
            </w:r>
          </w:p>
        </w:tc>
        <w:tc>
          <w:tcPr>
            <w:tcW w:w="489" w:type="pct"/>
            <w:hideMark/>
          </w:tcPr>
          <w:p w14:paraId="49BE4635"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14,9</w:t>
            </w:r>
          </w:p>
        </w:tc>
        <w:tc>
          <w:tcPr>
            <w:tcW w:w="535" w:type="pct"/>
            <w:hideMark/>
          </w:tcPr>
          <w:p w14:paraId="23983FFD"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1,5</w:t>
            </w:r>
          </w:p>
        </w:tc>
      </w:tr>
      <w:tr w:rsidR="00ED6B19" w:rsidRPr="00AF554D" w14:paraId="43AD81EB" w14:textId="77777777" w:rsidTr="00011689">
        <w:trPr>
          <w:trHeight w:val="262"/>
        </w:trPr>
        <w:tc>
          <w:tcPr>
            <w:tcW w:w="1947" w:type="pct"/>
            <w:hideMark/>
          </w:tcPr>
          <w:p w14:paraId="5CB626A8" w14:textId="77777777" w:rsidR="00ED6B19" w:rsidRPr="00F654C7" w:rsidRDefault="00ED6B19" w:rsidP="00011689">
            <w:pPr>
              <w:pStyle w:val="Tabelitekst"/>
              <w:rPr>
                <w:rFonts w:asciiTheme="majorHAnsi" w:eastAsia="Noto Sans Symbols" w:hAnsiTheme="majorHAnsi" w:cstheme="majorHAnsi"/>
                <w:szCs w:val="20"/>
              </w:rPr>
            </w:pPr>
            <w:bookmarkStart w:id="287" w:name="RANGE!B499"/>
            <w:r w:rsidRPr="00F654C7">
              <w:rPr>
                <w:rFonts w:asciiTheme="majorHAnsi" w:eastAsia="Noto Sans Symbols" w:hAnsiTheme="majorHAnsi" w:cstheme="majorHAnsi"/>
                <w:szCs w:val="20"/>
              </w:rPr>
              <w:t>Keskvalitsus</w:t>
            </w:r>
            <w:bookmarkEnd w:id="287"/>
            <w:r w:rsidRPr="00F654C7">
              <w:rPr>
                <w:rStyle w:val="Allmrkuseviide"/>
                <w:rFonts w:asciiTheme="majorHAnsi" w:eastAsia="Noto Sans Symbols" w:hAnsiTheme="majorHAnsi" w:cstheme="majorHAnsi"/>
                <w:szCs w:val="20"/>
              </w:rPr>
              <w:footnoteReference w:id="68"/>
            </w:r>
          </w:p>
        </w:tc>
        <w:tc>
          <w:tcPr>
            <w:tcW w:w="623" w:type="pct"/>
            <w:hideMark/>
          </w:tcPr>
          <w:p w14:paraId="52F5EBB9"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6813,6</w:t>
            </w:r>
          </w:p>
        </w:tc>
        <w:tc>
          <w:tcPr>
            <w:tcW w:w="838" w:type="pct"/>
            <w:hideMark/>
          </w:tcPr>
          <w:p w14:paraId="3F60F93D"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18,7</w:t>
            </w:r>
          </w:p>
        </w:tc>
        <w:tc>
          <w:tcPr>
            <w:tcW w:w="568" w:type="pct"/>
            <w:hideMark/>
          </w:tcPr>
          <w:p w14:paraId="06467B9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7532,3</w:t>
            </w:r>
          </w:p>
        </w:tc>
        <w:tc>
          <w:tcPr>
            <w:tcW w:w="489" w:type="pct"/>
            <w:hideMark/>
          </w:tcPr>
          <w:p w14:paraId="590129CC"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19,7</w:t>
            </w:r>
          </w:p>
        </w:tc>
        <w:tc>
          <w:tcPr>
            <w:tcW w:w="535" w:type="pct"/>
            <w:hideMark/>
          </w:tcPr>
          <w:p w14:paraId="1CAD694D"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1,0</w:t>
            </w:r>
          </w:p>
        </w:tc>
      </w:tr>
      <w:tr w:rsidR="00ED6B19" w:rsidRPr="00AF554D" w14:paraId="396348EA" w14:textId="77777777" w:rsidTr="00011689">
        <w:trPr>
          <w:trHeight w:val="262"/>
        </w:trPr>
        <w:tc>
          <w:tcPr>
            <w:tcW w:w="1947" w:type="pct"/>
            <w:hideMark/>
          </w:tcPr>
          <w:p w14:paraId="725DF121"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Kodumaine võlg</w:t>
            </w:r>
          </w:p>
        </w:tc>
        <w:tc>
          <w:tcPr>
            <w:tcW w:w="623" w:type="pct"/>
            <w:hideMark/>
          </w:tcPr>
          <w:p w14:paraId="18F87A3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2 194,0</w:t>
            </w:r>
          </w:p>
        </w:tc>
        <w:tc>
          <w:tcPr>
            <w:tcW w:w="838" w:type="pct"/>
            <w:hideMark/>
          </w:tcPr>
          <w:p w14:paraId="0F769516"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6,0</w:t>
            </w:r>
          </w:p>
        </w:tc>
        <w:tc>
          <w:tcPr>
            <w:tcW w:w="568" w:type="pct"/>
            <w:hideMark/>
          </w:tcPr>
          <w:p w14:paraId="53422A6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2 128,0</w:t>
            </w:r>
          </w:p>
        </w:tc>
        <w:tc>
          <w:tcPr>
            <w:tcW w:w="489" w:type="pct"/>
            <w:hideMark/>
          </w:tcPr>
          <w:p w14:paraId="2C62BC11"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5,6</w:t>
            </w:r>
          </w:p>
        </w:tc>
        <w:tc>
          <w:tcPr>
            <w:tcW w:w="535" w:type="pct"/>
            <w:hideMark/>
          </w:tcPr>
          <w:p w14:paraId="62D5A68D"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-0,4</w:t>
            </w:r>
          </w:p>
        </w:tc>
      </w:tr>
      <w:tr w:rsidR="00ED6B19" w:rsidRPr="00AF554D" w14:paraId="22C82BC4" w14:textId="77777777" w:rsidTr="00011689">
        <w:trPr>
          <w:trHeight w:val="262"/>
        </w:trPr>
        <w:tc>
          <w:tcPr>
            <w:tcW w:w="1947" w:type="pct"/>
            <w:hideMark/>
          </w:tcPr>
          <w:p w14:paraId="30F0FCBF"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w:t>
            </w:r>
            <w:proofErr w:type="spellStart"/>
            <w:r w:rsidRPr="00F654C7">
              <w:rPr>
                <w:rFonts w:asciiTheme="majorHAnsi" w:eastAsia="Noto Sans Symbols" w:hAnsiTheme="majorHAnsi" w:cstheme="majorHAnsi"/>
                <w:szCs w:val="20"/>
              </w:rPr>
              <w:t>Välisvõlg</w:t>
            </w:r>
            <w:proofErr w:type="spellEnd"/>
          </w:p>
        </w:tc>
        <w:tc>
          <w:tcPr>
            <w:tcW w:w="623" w:type="pct"/>
            <w:hideMark/>
          </w:tcPr>
          <w:p w14:paraId="281CE6A8"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4619,6</w:t>
            </w:r>
          </w:p>
        </w:tc>
        <w:tc>
          <w:tcPr>
            <w:tcW w:w="838" w:type="pct"/>
            <w:hideMark/>
          </w:tcPr>
          <w:p w14:paraId="77C98881"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12,7</w:t>
            </w:r>
          </w:p>
        </w:tc>
        <w:tc>
          <w:tcPr>
            <w:tcW w:w="568" w:type="pct"/>
            <w:hideMark/>
          </w:tcPr>
          <w:p w14:paraId="0986B607"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5404,3</w:t>
            </w:r>
          </w:p>
        </w:tc>
        <w:tc>
          <w:tcPr>
            <w:tcW w:w="489" w:type="pct"/>
            <w:hideMark/>
          </w:tcPr>
          <w:p w14:paraId="1001D315"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14,2</w:t>
            </w:r>
          </w:p>
        </w:tc>
        <w:tc>
          <w:tcPr>
            <w:tcW w:w="535" w:type="pct"/>
            <w:hideMark/>
          </w:tcPr>
          <w:p w14:paraId="310B8A5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1,5</w:t>
            </w:r>
          </w:p>
        </w:tc>
      </w:tr>
      <w:tr w:rsidR="00ED6B19" w:rsidRPr="00AF554D" w14:paraId="5917EF13" w14:textId="77777777" w:rsidTr="00011689">
        <w:trPr>
          <w:trHeight w:val="262"/>
        </w:trPr>
        <w:tc>
          <w:tcPr>
            <w:tcW w:w="1947" w:type="pct"/>
            <w:hideMark/>
          </w:tcPr>
          <w:p w14:paraId="7443BC17"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Kohalikud omavalitsused</w:t>
            </w:r>
          </w:p>
        </w:tc>
        <w:tc>
          <w:tcPr>
            <w:tcW w:w="623" w:type="pct"/>
            <w:hideMark/>
          </w:tcPr>
          <w:p w14:paraId="6593BFE8"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988,4</w:t>
            </w:r>
          </w:p>
        </w:tc>
        <w:tc>
          <w:tcPr>
            <w:tcW w:w="838" w:type="pct"/>
            <w:hideMark/>
          </w:tcPr>
          <w:p w14:paraId="7036035E"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2,7</w:t>
            </w:r>
          </w:p>
        </w:tc>
        <w:tc>
          <w:tcPr>
            <w:tcW w:w="568" w:type="pct"/>
            <w:hideMark/>
          </w:tcPr>
          <w:p w14:paraId="632C100D"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1 140,5</w:t>
            </w:r>
          </w:p>
        </w:tc>
        <w:tc>
          <w:tcPr>
            <w:tcW w:w="489" w:type="pct"/>
            <w:hideMark/>
          </w:tcPr>
          <w:p w14:paraId="2C70B9E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3,0</w:t>
            </w:r>
          </w:p>
        </w:tc>
        <w:tc>
          <w:tcPr>
            <w:tcW w:w="535" w:type="pct"/>
            <w:hideMark/>
          </w:tcPr>
          <w:p w14:paraId="7B99DF49"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0,3</w:t>
            </w:r>
          </w:p>
        </w:tc>
      </w:tr>
      <w:tr w:rsidR="00ED6B19" w:rsidRPr="00AF554D" w14:paraId="3472F549" w14:textId="77777777" w:rsidTr="00011689">
        <w:trPr>
          <w:trHeight w:val="262"/>
        </w:trPr>
        <w:tc>
          <w:tcPr>
            <w:tcW w:w="1947" w:type="pct"/>
            <w:hideMark/>
          </w:tcPr>
          <w:p w14:paraId="063B99FA"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Kodumaine võlg</w:t>
            </w:r>
          </w:p>
        </w:tc>
        <w:tc>
          <w:tcPr>
            <w:tcW w:w="623" w:type="pct"/>
            <w:hideMark/>
          </w:tcPr>
          <w:p w14:paraId="378EB8C7"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721,4</w:t>
            </w:r>
          </w:p>
        </w:tc>
        <w:tc>
          <w:tcPr>
            <w:tcW w:w="838" w:type="pct"/>
            <w:hideMark/>
          </w:tcPr>
          <w:p w14:paraId="79538388"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2,0</w:t>
            </w:r>
          </w:p>
        </w:tc>
        <w:tc>
          <w:tcPr>
            <w:tcW w:w="568" w:type="pct"/>
            <w:hideMark/>
          </w:tcPr>
          <w:p w14:paraId="13E9DF10"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836,7</w:t>
            </w:r>
          </w:p>
        </w:tc>
        <w:tc>
          <w:tcPr>
            <w:tcW w:w="489" w:type="pct"/>
            <w:hideMark/>
          </w:tcPr>
          <w:p w14:paraId="0E1F1699"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2,2</w:t>
            </w:r>
          </w:p>
        </w:tc>
        <w:tc>
          <w:tcPr>
            <w:tcW w:w="535" w:type="pct"/>
            <w:hideMark/>
          </w:tcPr>
          <w:p w14:paraId="59B29E62"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0,2</w:t>
            </w:r>
          </w:p>
        </w:tc>
      </w:tr>
      <w:tr w:rsidR="00ED6B19" w:rsidRPr="00AF554D" w14:paraId="4F8860AD" w14:textId="77777777" w:rsidTr="00011689">
        <w:trPr>
          <w:trHeight w:val="262"/>
        </w:trPr>
        <w:tc>
          <w:tcPr>
            <w:tcW w:w="1947" w:type="pct"/>
            <w:hideMark/>
          </w:tcPr>
          <w:p w14:paraId="3938C9A3"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w:t>
            </w:r>
            <w:proofErr w:type="spellStart"/>
            <w:r w:rsidRPr="00F654C7">
              <w:rPr>
                <w:rFonts w:asciiTheme="majorHAnsi" w:eastAsia="Noto Sans Symbols" w:hAnsiTheme="majorHAnsi" w:cstheme="majorHAnsi"/>
                <w:szCs w:val="20"/>
              </w:rPr>
              <w:t>Välisvõlg</w:t>
            </w:r>
            <w:proofErr w:type="spellEnd"/>
          </w:p>
        </w:tc>
        <w:tc>
          <w:tcPr>
            <w:tcW w:w="623" w:type="pct"/>
            <w:hideMark/>
          </w:tcPr>
          <w:p w14:paraId="529C3D11"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267,0</w:t>
            </w:r>
          </w:p>
        </w:tc>
        <w:tc>
          <w:tcPr>
            <w:tcW w:w="838" w:type="pct"/>
            <w:hideMark/>
          </w:tcPr>
          <w:p w14:paraId="4EDFA09F"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0,7</w:t>
            </w:r>
          </w:p>
        </w:tc>
        <w:tc>
          <w:tcPr>
            <w:tcW w:w="568" w:type="pct"/>
            <w:hideMark/>
          </w:tcPr>
          <w:p w14:paraId="7421DFBB"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303,8</w:t>
            </w:r>
          </w:p>
        </w:tc>
        <w:tc>
          <w:tcPr>
            <w:tcW w:w="489" w:type="pct"/>
            <w:hideMark/>
          </w:tcPr>
          <w:p w14:paraId="5290FF52"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0,8</w:t>
            </w:r>
          </w:p>
        </w:tc>
        <w:tc>
          <w:tcPr>
            <w:tcW w:w="535" w:type="pct"/>
            <w:hideMark/>
          </w:tcPr>
          <w:p w14:paraId="1F9FC655"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0,1</w:t>
            </w:r>
          </w:p>
        </w:tc>
      </w:tr>
      <w:tr w:rsidR="00ED6B19" w:rsidRPr="00AF554D" w14:paraId="4FF040B0" w14:textId="77777777" w:rsidTr="00011689">
        <w:trPr>
          <w:trHeight w:val="262"/>
        </w:trPr>
        <w:tc>
          <w:tcPr>
            <w:tcW w:w="1947" w:type="pct"/>
            <w:hideMark/>
          </w:tcPr>
          <w:p w14:paraId="3DF1B6B9"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Sotsiaalkindlustusfondid</w:t>
            </w:r>
          </w:p>
        </w:tc>
        <w:tc>
          <w:tcPr>
            <w:tcW w:w="623" w:type="pct"/>
            <w:hideMark/>
          </w:tcPr>
          <w:p w14:paraId="7CFBA3EE"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838" w:type="pct"/>
            <w:hideMark/>
          </w:tcPr>
          <w:p w14:paraId="5CCCE1A9"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568" w:type="pct"/>
            <w:hideMark/>
          </w:tcPr>
          <w:p w14:paraId="3AFA0881"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489" w:type="pct"/>
            <w:hideMark/>
          </w:tcPr>
          <w:p w14:paraId="25251D39"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535" w:type="pct"/>
            <w:hideMark/>
          </w:tcPr>
          <w:p w14:paraId="1BDEDDD0"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r>
      <w:tr w:rsidR="00ED6B19" w:rsidRPr="00AF554D" w14:paraId="1B26A7CD" w14:textId="77777777" w:rsidTr="00011689">
        <w:trPr>
          <w:trHeight w:val="262"/>
        </w:trPr>
        <w:tc>
          <w:tcPr>
            <w:tcW w:w="1947" w:type="pct"/>
            <w:hideMark/>
          </w:tcPr>
          <w:p w14:paraId="4EEE8EC1"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Kodumaine võlg</w:t>
            </w:r>
          </w:p>
        </w:tc>
        <w:tc>
          <w:tcPr>
            <w:tcW w:w="623" w:type="pct"/>
            <w:hideMark/>
          </w:tcPr>
          <w:p w14:paraId="30E774C1"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838" w:type="pct"/>
            <w:hideMark/>
          </w:tcPr>
          <w:p w14:paraId="3A76E682"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568" w:type="pct"/>
            <w:hideMark/>
          </w:tcPr>
          <w:p w14:paraId="7E75CD42"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489" w:type="pct"/>
            <w:hideMark/>
          </w:tcPr>
          <w:p w14:paraId="08505A7C"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535" w:type="pct"/>
            <w:hideMark/>
          </w:tcPr>
          <w:p w14:paraId="0DAC041E"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r>
      <w:tr w:rsidR="00ED6B19" w:rsidRPr="00AF554D" w14:paraId="002A1C9B" w14:textId="77777777" w:rsidTr="00011689">
        <w:trPr>
          <w:trHeight w:val="262"/>
        </w:trPr>
        <w:tc>
          <w:tcPr>
            <w:tcW w:w="1947" w:type="pct"/>
            <w:hideMark/>
          </w:tcPr>
          <w:p w14:paraId="35002017" w14:textId="77777777" w:rsidR="00ED6B19" w:rsidRPr="00F654C7" w:rsidRDefault="00ED6B19" w:rsidP="00011689">
            <w:pPr>
              <w:pStyle w:val="Tabelitekst"/>
              <w:rPr>
                <w:rFonts w:asciiTheme="majorHAnsi" w:eastAsia="Noto Sans Symbols" w:hAnsiTheme="majorHAnsi" w:cstheme="majorHAnsi"/>
                <w:szCs w:val="20"/>
              </w:rPr>
            </w:pPr>
            <w:r w:rsidRPr="00F654C7">
              <w:rPr>
                <w:rFonts w:asciiTheme="majorHAnsi" w:eastAsia="Noto Sans Symbols" w:hAnsiTheme="majorHAnsi" w:cstheme="majorHAnsi"/>
                <w:szCs w:val="20"/>
              </w:rPr>
              <w:t xml:space="preserve">   </w:t>
            </w:r>
            <w:proofErr w:type="spellStart"/>
            <w:r w:rsidRPr="00F654C7">
              <w:rPr>
                <w:rFonts w:asciiTheme="majorHAnsi" w:eastAsia="Noto Sans Symbols" w:hAnsiTheme="majorHAnsi" w:cstheme="majorHAnsi"/>
                <w:szCs w:val="20"/>
              </w:rPr>
              <w:t>Välisvõlg</w:t>
            </w:r>
            <w:proofErr w:type="spellEnd"/>
          </w:p>
        </w:tc>
        <w:tc>
          <w:tcPr>
            <w:tcW w:w="623" w:type="pct"/>
            <w:hideMark/>
          </w:tcPr>
          <w:p w14:paraId="60DBEA2B"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838" w:type="pct"/>
            <w:hideMark/>
          </w:tcPr>
          <w:p w14:paraId="6FB36F53"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568" w:type="pct"/>
            <w:hideMark/>
          </w:tcPr>
          <w:p w14:paraId="51C2BF15"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489" w:type="pct"/>
            <w:hideMark/>
          </w:tcPr>
          <w:p w14:paraId="37297341"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c>
          <w:tcPr>
            <w:tcW w:w="535" w:type="pct"/>
            <w:hideMark/>
          </w:tcPr>
          <w:p w14:paraId="4C374A4C" w14:textId="77777777" w:rsidR="00ED6B19" w:rsidRPr="00F654C7" w:rsidRDefault="00ED6B19" w:rsidP="00011689">
            <w:pPr>
              <w:pStyle w:val="Tabelitekst"/>
              <w:rPr>
                <w:rFonts w:asciiTheme="majorHAnsi" w:eastAsia="Noto Sans Symbols" w:hAnsiTheme="majorHAnsi" w:cstheme="majorHAnsi"/>
                <w:highlight w:val="yellow"/>
              </w:rPr>
            </w:pPr>
            <w:r w:rsidRPr="00F654C7">
              <w:rPr>
                <w:rFonts w:asciiTheme="majorHAnsi" w:hAnsiTheme="majorHAnsi" w:cstheme="majorHAnsi"/>
              </w:rPr>
              <w:t>0</w:t>
            </w:r>
          </w:p>
        </w:tc>
      </w:tr>
    </w:tbl>
    <w:p w14:paraId="6A98155C" w14:textId="77777777" w:rsidR="00ED6B19" w:rsidRPr="00F654C7" w:rsidRDefault="00ED6B19" w:rsidP="00ED6B19">
      <w:pPr>
        <w:pStyle w:val="Allmrkusetekst"/>
        <w:rPr>
          <w:b/>
          <w:bCs/>
        </w:rPr>
      </w:pPr>
      <w:r w:rsidRPr="00F654C7">
        <w:t>Allikas: Rahandusministeerium, Statistikaamet.</w:t>
      </w:r>
    </w:p>
    <w:p w14:paraId="67786D52" w14:textId="77777777" w:rsidR="00ED6B19" w:rsidRPr="00AF554D" w:rsidRDefault="00ED6B19" w:rsidP="00AD1834">
      <w:pPr>
        <w:pStyle w:val="Sisutekst"/>
        <w:rPr>
          <w:highlight w:val="yellow"/>
        </w:rPr>
      </w:pPr>
      <w:r w:rsidRPr="006F49BD">
        <w:t xml:space="preserve">Nominaalselt suureneb </w:t>
      </w:r>
      <w:r>
        <w:t>2024. aastal</w:t>
      </w:r>
      <w:r w:rsidRPr="006F49BD">
        <w:t xml:space="preserve"> võlg nii keskvalitsuse kui ka kohalike omavalitsuste tasandil 2023. aastaga võrreldes. Prognoosi kohaselt tõuseb võlakoormus ka </w:t>
      </w:r>
      <w:r>
        <w:t>2025.</w:t>
      </w:r>
      <w:r w:rsidRPr="006F49BD">
        <w:t xml:space="preserve"> aastal, kerkides osakaaluna </w:t>
      </w:r>
      <w:proofErr w:type="spellStart"/>
      <w:r w:rsidRPr="006F49BD">
        <w:t>SKPst</w:t>
      </w:r>
      <w:proofErr w:type="spellEnd"/>
      <w:r w:rsidRPr="006F49BD">
        <w:t xml:space="preserve"> 2</w:t>
      </w:r>
      <w:r>
        <w:t>4</w:t>
      </w:r>
      <w:r w:rsidRPr="006F49BD">
        <w:t>,</w:t>
      </w:r>
      <w:r>
        <w:t>3</w:t>
      </w:r>
      <w:r w:rsidRPr="006F49BD">
        <w:t>%ni. Riigieelarve negatiivsest rahavoost lähtuvalt on riigikassa tänavu kaasanud lisavahendeid kokku 1,6 miljardi ulatuses, millele eelarveprognoosi kohaselt tuleb täiendavalt võlakohustusi võtta ligikaudu saja miljoni euro ulatuses või selles mahus vähendada likviidsusreservi taset</w:t>
      </w:r>
      <w:r>
        <w:t>.</w:t>
      </w:r>
      <w:r w:rsidRPr="006F49BD">
        <w:t xml:space="preserve"> Järgmise aasta võlakohustuste kaasamise ajastus ja täpsemad summad selguvad aasta lõpul lähtuvalt riigi rahavoo juhtimise tegelikust vajadusest ning turuolukorrast. Täiendavaid võlakohustusi tuleb riigikassal võtta prognoosi kohaselt ka kõigil järgnevatel aastatel.</w:t>
      </w:r>
      <w:r w:rsidRPr="00A91B92">
        <w:t xml:space="preserve"> </w:t>
      </w:r>
    </w:p>
    <w:p w14:paraId="1206D788" w14:textId="77777777" w:rsidR="00ED6B19" w:rsidRPr="007C7FC8" w:rsidRDefault="00ED6B19" w:rsidP="00AD1834">
      <w:pPr>
        <w:pStyle w:val="Sisutekst"/>
      </w:pPr>
      <w:proofErr w:type="spellStart"/>
      <w:r w:rsidRPr="00FE056A">
        <w:t>EFSFi</w:t>
      </w:r>
      <w:proofErr w:type="spellEnd"/>
      <w:r w:rsidRPr="00FE056A">
        <w:t xml:space="preserve"> panus keskvalitsuse võlakoormusesse prognoosiperioodi jooksul väheneb nii nominaalselt kui ka protsendina </w:t>
      </w:r>
      <w:proofErr w:type="spellStart"/>
      <w:r w:rsidRPr="00FE056A">
        <w:t>SKPst</w:t>
      </w:r>
      <w:proofErr w:type="spellEnd"/>
      <w:r w:rsidRPr="00FE056A">
        <w:t xml:space="preserve">. Kohalike omavalitsuste puudujääk kaetakse prognoosi kohaselt kogu </w:t>
      </w:r>
      <w:proofErr w:type="spellStart"/>
      <w:r w:rsidRPr="00FE056A">
        <w:t>keskpika</w:t>
      </w:r>
      <w:proofErr w:type="spellEnd"/>
      <w:r w:rsidRPr="00FE056A">
        <w:t xml:space="preserve"> perioodi jooksul </w:t>
      </w:r>
      <w:proofErr w:type="spellStart"/>
      <w:r w:rsidRPr="00FE056A">
        <w:t>võõrvahenditega</w:t>
      </w:r>
      <w:proofErr w:type="spellEnd"/>
      <w:r w:rsidRPr="00FE056A">
        <w:t xml:space="preserve"> ning nende võlakoormus suureneb 3,3% tasemele </w:t>
      </w:r>
      <w:proofErr w:type="spellStart"/>
      <w:r w:rsidRPr="00FE056A">
        <w:t>SKPst</w:t>
      </w:r>
      <w:proofErr w:type="spellEnd"/>
      <w:r w:rsidRPr="007C7FC8">
        <w:t>.</w:t>
      </w:r>
    </w:p>
    <w:p w14:paraId="2B872FBC" w14:textId="478C676D" w:rsidR="00ED6B19" w:rsidRPr="00154CB5" w:rsidRDefault="00ED6B19" w:rsidP="00ED6B19">
      <w:pPr>
        <w:pStyle w:val="Pealdis"/>
      </w:pPr>
      <w:r w:rsidRPr="00ED6B19">
        <w:lastRenderedPageBreak/>
        <w:t xml:space="preserve">Tabel </w:t>
      </w:r>
      <w:r w:rsidRPr="00ED6B19">
        <w:rPr>
          <w:noProof w:val="0"/>
        </w:rPr>
        <w:fldChar w:fldCharType="begin"/>
      </w:r>
      <w:r w:rsidRPr="00ED6B19">
        <w:instrText xml:space="preserve"> SEQ Tabel \* ARABIC </w:instrText>
      </w:r>
      <w:r w:rsidRPr="00ED6B19">
        <w:rPr>
          <w:noProof w:val="0"/>
        </w:rPr>
        <w:fldChar w:fldCharType="separate"/>
      </w:r>
      <w:r w:rsidR="002206A0">
        <w:t>72</w:t>
      </w:r>
      <w:r w:rsidRPr="00ED6B19">
        <w:fldChar w:fldCharType="end"/>
      </w:r>
      <w:r w:rsidRPr="00ED6B19">
        <w:t>. Valitsussektori võlakoormus 2023–2028  (% SKPst)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4206"/>
        <w:gridCol w:w="736"/>
        <w:gridCol w:w="823"/>
        <w:gridCol w:w="823"/>
        <w:gridCol w:w="823"/>
        <w:gridCol w:w="823"/>
        <w:gridCol w:w="826"/>
      </w:tblGrid>
      <w:tr w:rsidR="00ED6B19" w:rsidRPr="00AF554D" w14:paraId="79B508DD" w14:textId="77777777" w:rsidTr="00011689">
        <w:trPr>
          <w:trHeight w:val="474"/>
          <w:tblHeader/>
        </w:trPr>
        <w:tc>
          <w:tcPr>
            <w:tcW w:w="2322" w:type="pct"/>
            <w:shd w:val="clear" w:color="auto" w:fill="99C9FE" w:themeFill="accent6"/>
          </w:tcPr>
          <w:p w14:paraId="7C3F0307" w14:textId="77777777" w:rsidR="00ED6B19" w:rsidRPr="00F04938" w:rsidRDefault="00ED6B19" w:rsidP="00011689">
            <w:pPr>
              <w:pStyle w:val="Tabelitekst"/>
              <w:rPr>
                <w:rFonts w:asciiTheme="majorHAnsi" w:eastAsia="Noto Sans Symbols" w:hAnsiTheme="majorHAnsi" w:cstheme="majorHAnsi"/>
                <w:b/>
                <w:bCs w:val="0"/>
                <w:szCs w:val="20"/>
              </w:rPr>
            </w:pPr>
          </w:p>
        </w:tc>
        <w:tc>
          <w:tcPr>
            <w:tcW w:w="406" w:type="pct"/>
            <w:shd w:val="clear" w:color="auto" w:fill="99C9FE" w:themeFill="accent6"/>
            <w:vAlign w:val="center"/>
          </w:tcPr>
          <w:p w14:paraId="18642B8A" w14:textId="77777777" w:rsidR="00ED6B19" w:rsidRPr="00F04938" w:rsidRDefault="00ED6B19" w:rsidP="00011689">
            <w:pPr>
              <w:pStyle w:val="Tabelitekst"/>
              <w:jc w:val="center"/>
              <w:rPr>
                <w:rFonts w:asciiTheme="majorHAnsi" w:eastAsia="Noto Sans Symbols" w:hAnsiTheme="majorHAnsi" w:cstheme="majorHAnsi"/>
                <w:b/>
                <w:bCs w:val="0"/>
                <w:szCs w:val="20"/>
              </w:rPr>
            </w:pPr>
            <w:r w:rsidRPr="00F04938">
              <w:rPr>
                <w:rFonts w:asciiTheme="majorHAnsi" w:eastAsia="Noto Sans Symbols" w:hAnsiTheme="majorHAnsi" w:cstheme="majorHAnsi"/>
                <w:b/>
                <w:bCs w:val="0"/>
                <w:szCs w:val="20"/>
              </w:rPr>
              <w:t>2023</w:t>
            </w:r>
          </w:p>
        </w:tc>
        <w:tc>
          <w:tcPr>
            <w:tcW w:w="454" w:type="pct"/>
            <w:shd w:val="clear" w:color="auto" w:fill="99C9FE" w:themeFill="accent6"/>
            <w:vAlign w:val="center"/>
          </w:tcPr>
          <w:p w14:paraId="55E71AAF" w14:textId="77777777" w:rsidR="00ED6B19" w:rsidRPr="00F04938" w:rsidRDefault="00ED6B19" w:rsidP="00011689">
            <w:pPr>
              <w:pStyle w:val="Tabelitekst"/>
              <w:jc w:val="center"/>
              <w:rPr>
                <w:rFonts w:asciiTheme="majorHAnsi" w:eastAsia="Noto Sans Symbols" w:hAnsiTheme="majorHAnsi" w:cstheme="majorHAnsi"/>
                <w:b/>
                <w:bCs w:val="0"/>
                <w:szCs w:val="20"/>
              </w:rPr>
            </w:pPr>
            <w:r w:rsidRPr="00F04938">
              <w:rPr>
                <w:rFonts w:asciiTheme="majorHAnsi" w:eastAsia="Noto Sans Symbols" w:hAnsiTheme="majorHAnsi" w:cstheme="majorHAnsi"/>
                <w:b/>
                <w:bCs w:val="0"/>
                <w:szCs w:val="20"/>
              </w:rPr>
              <w:t>2024*</w:t>
            </w:r>
          </w:p>
        </w:tc>
        <w:tc>
          <w:tcPr>
            <w:tcW w:w="454" w:type="pct"/>
            <w:shd w:val="clear" w:color="auto" w:fill="99C9FE" w:themeFill="accent6"/>
            <w:vAlign w:val="center"/>
          </w:tcPr>
          <w:p w14:paraId="1DF78557" w14:textId="77777777" w:rsidR="00ED6B19" w:rsidRPr="00F04938" w:rsidRDefault="00ED6B19" w:rsidP="00011689">
            <w:pPr>
              <w:pStyle w:val="Tabelitekst"/>
              <w:jc w:val="center"/>
              <w:rPr>
                <w:rFonts w:asciiTheme="majorHAnsi" w:eastAsia="Noto Sans Symbols" w:hAnsiTheme="majorHAnsi" w:cstheme="majorHAnsi"/>
                <w:b/>
                <w:bCs w:val="0"/>
                <w:szCs w:val="20"/>
              </w:rPr>
            </w:pPr>
            <w:r w:rsidRPr="00F04938">
              <w:rPr>
                <w:rFonts w:asciiTheme="majorHAnsi" w:eastAsia="Noto Sans Symbols" w:hAnsiTheme="majorHAnsi" w:cstheme="majorHAnsi"/>
                <w:b/>
                <w:bCs w:val="0"/>
                <w:szCs w:val="20"/>
              </w:rPr>
              <w:t>2025*</w:t>
            </w:r>
          </w:p>
        </w:tc>
        <w:tc>
          <w:tcPr>
            <w:tcW w:w="454" w:type="pct"/>
            <w:shd w:val="clear" w:color="auto" w:fill="99C9FE" w:themeFill="accent6"/>
            <w:vAlign w:val="center"/>
          </w:tcPr>
          <w:p w14:paraId="3BC3254F" w14:textId="77777777" w:rsidR="00ED6B19" w:rsidRPr="00F04938" w:rsidRDefault="00ED6B19" w:rsidP="00011689">
            <w:pPr>
              <w:pStyle w:val="Tabelitekst"/>
              <w:jc w:val="center"/>
              <w:rPr>
                <w:rFonts w:asciiTheme="majorHAnsi" w:eastAsia="Noto Sans Symbols" w:hAnsiTheme="majorHAnsi" w:cstheme="majorHAnsi"/>
                <w:b/>
                <w:bCs w:val="0"/>
                <w:szCs w:val="20"/>
              </w:rPr>
            </w:pPr>
            <w:r w:rsidRPr="00F04938">
              <w:rPr>
                <w:rFonts w:asciiTheme="majorHAnsi" w:eastAsia="Noto Sans Symbols" w:hAnsiTheme="majorHAnsi" w:cstheme="majorHAnsi"/>
                <w:b/>
                <w:bCs w:val="0"/>
                <w:szCs w:val="20"/>
              </w:rPr>
              <w:t>2026*</w:t>
            </w:r>
          </w:p>
        </w:tc>
        <w:tc>
          <w:tcPr>
            <w:tcW w:w="454" w:type="pct"/>
            <w:shd w:val="clear" w:color="auto" w:fill="99C9FE" w:themeFill="accent6"/>
            <w:vAlign w:val="center"/>
          </w:tcPr>
          <w:p w14:paraId="487B2536" w14:textId="77777777" w:rsidR="00ED6B19" w:rsidRPr="00F04938" w:rsidRDefault="00ED6B19" w:rsidP="00011689">
            <w:pPr>
              <w:pStyle w:val="Tabelitekst"/>
              <w:jc w:val="center"/>
              <w:rPr>
                <w:rFonts w:asciiTheme="majorHAnsi" w:eastAsia="Noto Sans Symbols" w:hAnsiTheme="majorHAnsi" w:cstheme="majorHAnsi"/>
                <w:b/>
                <w:bCs w:val="0"/>
                <w:szCs w:val="20"/>
              </w:rPr>
            </w:pPr>
            <w:r w:rsidRPr="00F04938">
              <w:rPr>
                <w:rFonts w:asciiTheme="majorHAnsi" w:eastAsia="Noto Sans Symbols" w:hAnsiTheme="majorHAnsi" w:cstheme="majorHAnsi"/>
                <w:b/>
                <w:bCs w:val="0"/>
                <w:szCs w:val="20"/>
              </w:rPr>
              <w:t>2027*</w:t>
            </w:r>
          </w:p>
        </w:tc>
        <w:tc>
          <w:tcPr>
            <w:tcW w:w="456" w:type="pct"/>
            <w:shd w:val="clear" w:color="auto" w:fill="99C9FE" w:themeFill="accent6"/>
            <w:vAlign w:val="center"/>
          </w:tcPr>
          <w:p w14:paraId="374F5678" w14:textId="77777777" w:rsidR="00ED6B19" w:rsidRPr="00F04938" w:rsidRDefault="00ED6B19" w:rsidP="00011689">
            <w:pPr>
              <w:pStyle w:val="Tabelitekst"/>
              <w:jc w:val="center"/>
              <w:rPr>
                <w:rFonts w:asciiTheme="majorHAnsi" w:eastAsia="Noto Sans Symbols" w:hAnsiTheme="majorHAnsi" w:cstheme="majorHAnsi"/>
                <w:b/>
                <w:bCs w:val="0"/>
                <w:szCs w:val="20"/>
              </w:rPr>
            </w:pPr>
            <w:r w:rsidRPr="00F04938">
              <w:rPr>
                <w:rFonts w:asciiTheme="majorHAnsi" w:eastAsia="Noto Sans Symbols" w:hAnsiTheme="majorHAnsi" w:cstheme="majorHAnsi"/>
                <w:b/>
                <w:bCs w:val="0"/>
                <w:szCs w:val="20"/>
              </w:rPr>
              <w:t>2028*</w:t>
            </w:r>
          </w:p>
        </w:tc>
      </w:tr>
      <w:tr w:rsidR="00ED6B19" w:rsidRPr="00F04938" w14:paraId="78570237" w14:textId="77777777" w:rsidTr="00011689">
        <w:trPr>
          <w:trHeight w:val="372"/>
        </w:trPr>
        <w:tc>
          <w:tcPr>
            <w:tcW w:w="2322" w:type="pct"/>
          </w:tcPr>
          <w:p w14:paraId="31220D3B" w14:textId="77777777" w:rsidR="00ED6B19" w:rsidRPr="00F04938" w:rsidRDefault="00ED6B19" w:rsidP="00011689">
            <w:pPr>
              <w:pStyle w:val="Tabelitekst"/>
              <w:rPr>
                <w:rFonts w:asciiTheme="majorHAnsi" w:eastAsia="Noto Sans Symbols" w:hAnsiTheme="majorHAnsi" w:cstheme="majorHAnsi"/>
                <w:b/>
                <w:bCs w:val="0"/>
                <w:color w:val="000087" w:themeColor="text2"/>
                <w:szCs w:val="20"/>
              </w:rPr>
            </w:pPr>
            <w:r w:rsidRPr="00F04938">
              <w:rPr>
                <w:rFonts w:asciiTheme="majorHAnsi" w:eastAsia="Noto Sans Symbols" w:hAnsiTheme="majorHAnsi" w:cstheme="majorHAnsi"/>
                <w:b/>
                <w:bCs w:val="0"/>
                <w:color w:val="000087" w:themeColor="text2"/>
                <w:szCs w:val="20"/>
              </w:rPr>
              <w:t>1. Võlg kokku</w:t>
            </w:r>
          </w:p>
        </w:tc>
        <w:tc>
          <w:tcPr>
            <w:tcW w:w="406" w:type="pct"/>
            <w:vAlign w:val="center"/>
          </w:tcPr>
          <w:p w14:paraId="02626F86" w14:textId="77777777" w:rsidR="00ED6B19" w:rsidRPr="00F04938" w:rsidRDefault="00ED6B19" w:rsidP="00011689">
            <w:pPr>
              <w:pStyle w:val="Tabelitekst"/>
              <w:jc w:val="center"/>
              <w:rPr>
                <w:rFonts w:asciiTheme="majorHAnsi" w:eastAsia="Noto Sans Symbols" w:hAnsiTheme="majorHAnsi" w:cstheme="majorHAnsi"/>
                <w:b/>
                <w:bCs w:val="0"/>
                <w:color w:val="000087" w:themeColor="text2"/>
                <w:szCs w:val="20"/>
              </w:rPr>
            </w:pPr>
            <w:r w:rsidRPr="00F04938">
              <w:rPr>
                <w:rFonts w:asciiTheme="majorHAnsi" w:eastAsia="Noto Sans Symbols" w:hAnsiTheme="majorHAnsi" w:cstheme="majorHAnsi"/>
                <w:b/>
                <w:bCs w:val="0"/>
                <w:color w:val="000087" w:themeColor="text2"/>
                <w:szCs w:val="20"/>
              </w:rPr>
              <w:t>19,3</w:t>
            </w:r>
          </w:p>
        </w:tc>
        <w:tc>
          <w:tcPr>
            <w:tcW w:w="454" w:type="pct"/>
            <w:vAlign w:val="center"/>
          </w:tcPr>
          <w:p w14:paraId="155D080D" w14:textId="77777777" w:rsidR="00ED6B19" w:rsidRPr="00F04938" w:rsidRDefault="00ED6B19" w:rsidP="00011689">
            <w:pPr>
              <w:pStyle w:val="Tabelitekst"/>
              <w:jc w:val="center"/>
              <w:rPr>
                <w:rFonts w:asciiTheme="majorHAnsi" w:eastAsia="Noto Sans Symbols" w:hAnsiTheme="majorHAnsi" w:cstheme="majorHAnsi"/>
                <w:b/>
                <w:bCs w:val="0"/>
                <w:color w:val="000087" w:themeColor="text2"/>
                <w:szCs w:val="20"/>
              </w:rPr>
            </w:pPr>
            <w:r w:rsidRPr="00F04938">
              <w:rPr>
                <w:rFonts w:asciiTheme="majorHAnsi" w:eastAsia="Noto Sans Symbols" w:hAnsiTheme="majorHAnsi" w:cstheme="majorHAnsi"/>
                <w:b/>
                <w:bCs w:val="0"/>
                <w:color w:val="000087" w:themeColor="text2"/>
                <w:szCs w:val="20"/>
              </w:rPr>
              <w:t>23,3</w:t>
            </w:r>
          </w:p>
        </w:tc>
        <w:tc>
          <w:tcPr>
            <w:tcW w:w="454" w:type="pct"/>
            <w:vAlign w:val="center"/>
          </w:tcPr>
          <w:p w14:paraId="2D0AA02F" w14:textId="77777777" w:rsidR="00ED6B19" w:rsidRPr="00F04938" w:rsidRDefault="00ED6B19" w:rsidP="00011689">
            <w:pPr>
              <w:pStyle w:val="Tabelitekst"/>
              <w:jc w:val="center"/>
              <w:rPr>
                <w:rFonts w:asciiTheme="majorHAnsi" w:eastAsia="Noto Sans Symbols" w:hAnsiTheme="majorHAnsi" w:cstheme="majorHAnsi"/>
                <w:b/>
                <w:bCs w:val="0"/>
                <w:color w:val="000087" w:themeColor="text2"/>
                <w:szCs w:val="20"/>
              </w:rPr>
            </w:pPr>
            <w:r w:rsidRPr="00F04938">
              <w:rPr>
                <w:rFonts w:asciiTheme="majorHAnsi" w:eastAsia="Noto Sans Symbols" w:hAnsiTheme="majorHAnsi" w:cstheme="majorHAnsi"/>
                <w:b/>
                <w:bCs w:val="0"/>
                <w:color w:val="000087" w:themeColor="text2"/>
                <w:szCs w:val="20"/>
              </w:rPr>
              <w:t>24,3</w:t>
            </w:r>
          </w:p>
        </w:tc>
        <w:tc>
          <w:tcPr>
            <w:tcW w:w="454" w:type="pct"/>
            <w:vAlign w:val="center"/>
          </w:tcPr>
          <w:p w14:paraId="0BB0042B" w14:textId="77777777" w:rsidR="00ED6B19" w:rsidRPr="00F04938" w:rsidRDefault="00ED6B19" w:rsidP="00011689">
            <w:pPr>
              <w:pStyle w:val="Tabelitekst"/>
              <w:jc w:val="center"/>
              <w:rPr>
                <w:rFonts w:asciiTheme="majorHAnsi" w:eastAsia="Noto Sans Symbols" w:hAnsiTheme="majorHAnsi" w:cstheme="majorHAnsi"/>
                <w:b/>
                <w:bCs w:val="0"/>
                <w:color w:val="000087" w:themeColor="text2"/>
                <w:szCs w:val="20"/>
              </w:rPr>
            </w:pPr>
            <w:r w:rsidRPr="00F04938">
              <w:rPr>
                <w:rFonts w:asciiTheme="majorHAnsi" w:eastAsia="Noto Sans Symbols" w:hAnsiTheme="majorHAnsi" w:cstheme="majorHAnsi"/>
                <w:b/>
                <w:bCs w:val="0"/>
                <w:color w:val="000087" w:themeColor="text2"/>
                <w:szCs w:val="20"/>
              </w:rPr>
              <w:t>25,7</w:t>
            </w:r>
          </w:p>
        </w:tc>
        <w:tc>
          <w:tcPr>
            <w:tcW w:w="454" w:type="pct"/>
            <w:vAlign w:val="center"/>
          </w:tcPr>
          <w:p w14:paraId="7A9C97F8" w14:textId="77777777" w:rsidR="00ED6B19" w:rsidRPr="00F04938" w:rsidRDefault="00ED6B19" w:rsidP="00011689">
            <w:pPr>
              <w:pStyle w:val="Tabelitekst"/>
              <w:jc w:val="center"/>
              <w:rPr>
                <w:rFonts w:asciiTheme="majorHAnsi" w:eastAsia="Noto Sans Symbols" w:hAnsiTheme="majorHAnsi" w:cstheme="majorHAnsi"/>
                <w:b/>
                <w:bCs w:val="0"/>
                <w:color w:val="000087" w:themeColor="text2"/>
                <w:szCs w:val="20"/>
              </w:rPr>
            </w:pPr>
            <w:r w:rsidRPr="00F04938">
              <w:rPr>
                <w:rFonts w:asciiTheme="majorHAnsi" w:eastAsia="Noto Sans Symbols" w:hAnsiTheme="majorHAnsi" w:cstheme="majorHAnsi"/>
                <w:b/>
                <w:bCs w:val="0"/>
                <w:color w:val="000087" w:themeColor="text2"/>
                <w:szCs w:val="20"/>
              </w:rPr>
              <w:t>26,6</w:t>
            </w:r>
          </w:p>
        </w:tc>
        <w:tc>
          <w:tcPr>
            <w:tcW w:w="456" w:type="pct"/>
            <w:vAlign w:val="center"/>
          </w:tcPr>
          <w:p w14:paraId="647F07B1" w14:textId="77777777" w:rsidR="00ED6B19" w:rsidRPr="00F04938" w:rsidRDefault="00ED6B19" w:rsidP="00011689">
            <w:pPr>
              <w:pStyle w:val="Tabelitekst"/>
              <w:jc w:val="center"/>
              <w:rPr>
                <w:rFonts w:asciiTheme="majorHAnsi" w:eastAsia="Noto Sans Symbols" w:hAnsiTheme="majorHAnsi" w:cstheme="majorHAnsi"/>
                <w:b/>
                <w:bCs w:val="0"/>
                <w:color w:val="000087" w:themeColor="text2"/>
                <w:szCs w:val="20"/>
              </w:rPr>
            </w:pPr>
            <w:r w:rsidRPr="00F04938">
              <w:rPr>
                <w:rFonts w:asciiTheme="majorHAnsi" w:eastAsia="Noto Sans Symbols" w:hAnsiTheme="majorHAnsi" w:cstheme="majorHAnsi"/>
                <w:b/>
                <w:bCs w:val="0"/>
                <w:color w:val="000087" w:themeColor="text2"/>
                <w:szCs w:val="20"/>
              </w:rPr>
              <w:t>26,4</w:t>
            </w:r>
          </w:p>
        </w:tc>
      </w:tr>
      <w:tr w:rsidR="00ED6B19" w:rsidRPr="00F04938" w14:paraId="548D001B" w14:textId="77777777" w:rsidTr="00011689">
        <w:trPr>
          <w:trHeight w:val="64"/>
        </w:trPr>
        <w:tc>
          <w:tcPr>
            <w:tcW w:w="2322" w:type="pct"/>
          </w:tcPr>
          <w:p w14:paraId="3CFCEDEB"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 xml:space="preserve">2. Muutus võlakoormuses </w:t>
            </w:r>
          </w:p>
        </w:tc>
        <w:tc>
          <w:tcPr>
            <w:tcW w:w="406" w:type="pct"/>
          </w:tcPr>
          <w:p w14:paraId="4E40269D"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1,0</w:t>
            </w:r>
          </w:p>
        </w:tc>
        <w:tc>
          <w:tcPr>
            <w:tcW w:w="454" w:type="pct"/>
          </w:tcPr>
          <w:p w14:paraId="0E163180"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4,0</w:t>
            </w:r>
          </w:p>
        </w:tc>
        <w:tc>
          <w:tcPr>
            <w:tcW w:w="454" w:type="pct"/>
          </w:tcPr>
          <w:p w14:paraId="0475B486"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1,0</w:t>
            </w:r>
          </w:p>
        </w:tc>
        <w:tc>
          <w:tcPr>
            <w:tcW w:w="454" w:type="pct"/>
          </w:tcPr>
          <w:p w14:paraId="329B34E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1,3</w:t>
            </w:r>
          </w:p>
        </w:tc>
        <w:tc>
          <w:tcPr>
            <w:tcW w:w="454" w:type="pct"/>
          </w:tcPr>
          <w:p w14:paraId="074A1D13"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0,9</w:t>
            </w:r>
          </w:p>
        </w:tc>
        <w:tc>
          <w:tcPr>
            <w:tcW w:w="456" w:type="pct"/>
          </w:tcPr>
          <w:p w14:paraId="414A257D"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-0,1</w:t>
            </w:r>
          </w:p>
        </w:tc>
      </w:tr>
      <w:tr w:rsidR="00ED6B19" w:rsidRPr="00F04938" w14:paraId="6D5DCA16" w14:textId="77777777" w:rsidTr="00011689">
        <w:trPr>
          <w:trHeight w:val="64"/>
        </w:trPr>
        <w:tc>
          <w:tcPr>
            <w:tcW w:w="5000" w:type="pct"/>
            <w:gridSpan w:val="7"/>
            <w:vAlign w:val="center"/>
          </w:tcPr>
          <w:p w14:paraId="4049E187" w14:textId="77777777" w:rsidR="00ED6B19" w:rsidRPr="00F04938" w:rsidRDefault="00ED6B19" w:rsidP="00011689">
            <w:pPr>
              <w:pStyle w:val="Tabelitekst"/>
              <w:rPr>
                <w:rFonts w:asciiTheme="majorHAnsi" w:eastAsia="Noto Sans Symbols" w:hAnsiTheme="majorHAnsi" w:cstheme="majorHAnsi"/>
                <w:b/>
                <w:bCs w:val="0"/>
                <w:color w:val="000087" w:themeColor="text2"/>
              </w:rPr>
            </w:pPr>
            <w:r w:rsidRPr="00F04938">
              <w:rPr>
                <w:rFonts w:asciiTheme="majorHAnsi" w:eastAsia="Noto Sans Symbols" w:hAnsiTheme="majorHAnsi" w:cstheme="majorHAnsi"/>
                <w:b/>
                <w:bCs w:val="0"/>
                <w:color w:val="000087" w:themeColor="text2"/>
              </w:rPr>
              <w:t>Panused võlakoormuse muutusesse: (2=3-4+5+6)</w:t>
            </w:r>
            <w:r w:rsidRPr="00F04938">
              <w:rPr>
                <w:rStyle w:val="Allmrkuseviide"/>
                <w:rFonts w:asciiTheme="majorHAnsi" w:eastAsia="Noto Sans Symbols" w:hAnsiTheme="majorHAnsi" w:cstheme="majorHAnsi"/>
              </w:rPr>
              <w:footnoteReference w:id="69"/>
            </w:r>
          </w:p>
        </w:tc>
      </w:tr>
      <w:tr w:rsidR="00ED6B19" w:rsidRPr="00F04938" w14:paraId="03919554" w14:textId="77777777" w:rsidTr="00011689">
        <w:trPr>
          <w:trHeight w:val="64"/>
        </w:trPr>
        <w:tc>
          <w:tcPr>
            <w:tcW w:w="2322" w:type="pct"/>
          </w:tcPr>
          <w:p w14:paraId="421EAA39"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3. Nominaalse SKP kasvu panus</w:t>
            </w:r>
          </w:p>
        </w:tc>
        <w:tc>
          <w:tcPr>
            <w:tcW w:w="406" w:type="pct"/>
          </w:tcPr>
          <w:p w14:paraId="2D752CD7"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-0,8</w:t>
            </w:r>
          </w:p>
        </w:tc>
        <w:tc>
          <w:tcPr>
            <w:tcW w:w="454" w:type="pct"/>
          </w:tcPr>
          <w:p w14:paraId="03460FA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-0,5</w:t>
            </w:r>
          </w:p>
        </w:tc>
        <w:tc>
          <w:tcPr>
            <w:tcW w:w="454" w:type="pct"/>
          </w:tcPr>
          <w:p w14:paraId="31D3EB9D"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-1,4</w:t>
            </w:r>
          </w:p>
        </w:tc>
        <w:tc>
          <w:tcPr>
            <w:tcW w:w="454" w:type="pct"/>
          </w:tcPr>
          <w:p w14:paraId="2A02AD5F"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-1,3</w:t>
            </w:r>
          </w:p>
        </w:tc>
        <w:tc>
          <w:tcPr>
            <w:tcW w:w="454" w:type="pct"/>
          </w:tcPr>
          <w:p w14:paraId="43C1DCFE"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-1,2</w:t>
            </w:r>
          </w:p>
        </w:tc>
        <w:tc>
          <w:tcPr>
            <w:tcW w:w="456" w:type="pct"/>
          </w:tcPr>
          <w:p w14:paraId="7F47E10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-1,2</w:t>
            </w:r>
          </w:p>
        </w:tc>
      </w:tr>
      <w:tr w:rsidR="00ED6B19" w:rsidRPr="00F04938" w14:paraId="1F8EFC88" w14:textId="77777777" w:rsidTr="00011689">
        <w:trPr>
          <w:trHeight w:val="64"/>
        </w:trPr>
        <w:tc>
          <w:tcPr>
            <w:tcW w:w="2322" w:type="pct"/>
          </w:tcPr>
          <w:p w14:paraId="031A76AF"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4. Primaarne eelarvetasakaal</w:t>
            </w:r>
          </w:p>
        </w:tc>
        <w:tc>
          <w:tcPr>
            <w:tcW w:w="406" w:type="pct"/>
          </w:tcPr>
          <w:p w14:paraId="2947CFC6"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-3,1</w:t>
            </w:r>
          </w:p>
        </w:tc>
        <w:tc>
          <w:tcPr>
            <w:tcW w:w="454" w:type="pct"/>
          </w:tcPr>
          <w:p w14:paraId="42FA9B40"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-2,1</w:t>
            </w:r>
          </w:p>
        </w:tc>
        <w:tc>
          <w:tcPr>
            <w:tcW w:w="454" w:type="pct"/>
          </w:tcPr>
          <w:p w14:paraId="2322B933"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-2,</w:t>
            </w:r>
            <w:r>
              <w:rPr>
                <w:rFonts w:asciiTheme="majorHAnsi" w:hAnsiTheme="majorHAnsi" w:cstheme="majorHAnsi"/>
              </w:rPr>
              <w:t>3</w:t>
            </w:r>
          </w:p>
        </w:tc>
        <w:tc>
          <w:tcPr>
            <w:tcW w:w="454" w:type="pct"/>
          </w:tcPr>
          <w:p w14:paraId="06278FEE"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-2,</w:t>
            </w:r>
            <w:r>
              <w:rPr>
                <w:rFonts w:asciiTheme="majorHAnsi" w:hAnsiTheme="majorHAnsi" w:cstheme="majorHAnsi"/>
              </w:rPr>
              <w:t>1</w:t>
            </w:r>
          </w:p>
        </w:tc>
        <w:tc>
          <w:tcPr>
            <w:tcW w:w="454" w:type="pct"/>
          </w:tcPr>
          <w:p w14:paraId="36C94BFE"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w:t>
            </w:r>
            <w:r>
              <w:rPr>
                <w:rFonts w:asciiTheme="majorHAnsi" w:hAnsiTheme="majorHAnsi" w:cstheme="majorHAnsi"/>
              </w:rPr>
              <w:t>8</w:t>
            </w:r>
          </w:p>
        </w:tc>
        <w:tc>
          <w:tcPr>
            <w:tcW w:w="456" w:type="pct"/>
          </w:tcPr>
          <w:p w14:paraId="63752165"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r>
              <w:rPr>
                <w:rFonts w:asciiTheme="majorHAnsi" w:hAnsiTheme="majorHAnsi" w:cstheme="majorHAnsi"/>
              </w:rPr>
              <w:t>5</w:t>
            </w:r>
          </w:p>
        </w:tc>
      </w:tr>
      <w:tr w:rsidR="00ED6B19" w:rsidRPr="00F04938" w14:paraId="704C5ADE" w14:textId="77777777" w:rsidTr="00011689">
        <w:trPr>
          <w:trHeight w:val="64"/>
        </w:trPr>
        <w:tc>
          <w:tcPr>
            <w:tcW w:w="2322" w:type="pct"/>
          </w:tcPr>
          <w:p w14:paraId="4B7AA2E8"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5. Intressimaksed</w:t>
            </w:r>
            <w:r>
              <w:rPr>
                <w:rStyle w:val="Allmrkuseviide"/>
                <w:rFonts w:eastAsia="Noto Sans Symbols" w:cstheme="majorHAnsi"/>
                <w:szCs w:val="20"/>
              </w:rPr>
              <w:footnoteReference w:id="70"/>
            </w:r>
          </w:p>
        </w:tc>
        <w:tc>
          <w:tcPr>
            <w:tcW w:w="406" w:type="pct"/>
          </w:tcPr>
          <w:p w14:paraId="3AC86C48"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0,3</w:t>
            </w:r>
          </w:p>
        </w:tc>
        <w:tc>
          <w:tcPr>
            <w:tcW w:w="454" w:type="pct"/>
          </w:tcPr>
          <w:p w14:paraId="35EEE35E"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0,8</w:t>
            </w:r>
          </w:p>
        </w:tc>
        <w:tc>
          <w:tcPr>
            <w:tcW w:w="454" w:type="pct"/>
          </w:tcPr>
          <w:p w14:paraId="2895657E"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0,7</w:t>
            </w:r>
          </w:p>
        </w:tc>
        <w:tc>
          <w:tcPr>
            <w:tcW w:w="454" w:type="pct"/>
          </w:tcPr>
          <w:p w14:paraId="06634C2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0,7</w:t>
            </w:r>
          </w:p>
        </w:tc>
        <w:tc>
          <w:tcPr>
            <w:tcW w:w="454" w:type="pct"/>
          </w:tcPr>
          <w:p w14:paraId="2A6DECB5"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0,8</w:t>
            </w:r>
          </w:p>
        </w:tc>
        <w:tc>
          <w:tcPr>
            <w:tcW w:w="456" w:type="pct"/>
          </w:tcPr>
          <w:p w14:paraId="561EA27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0,8</w:t>
            </w:r>
          </w:p>
        </w:tc>
      </w:tr>
      <w:tr w:rsidR="00ED6B19" w:rsidRPr="00F04938" w14:paraId="0FFC632E" w14:textId="77777777" w:rsidTr="00011689">
        <w:trPr>
          <w:trHeight w:val="64"/>
        </w:trPr>
        <w:tc>
          <w:tcPr>
            <w:tcW w:w="2322" w:type="pct"/>
          </w:tcPr>
          <w:p w14:paraId="3C46DF19"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 xml:space="preserve">6. Võlakoormuse muutuse ja eelarvepositsiooni vaheline erinevus </w:t>
            </w:r>
            <w:r w:rsidRPr="00F04938">
              <w:rPr>
                <w:rFonts w:asciiTheme="majorHAnsi" w:eastAsia="Noto Sans Symbols" w:hAnsiTheme="majorHAnsi" w:cstheme="majorHAnsi"/>
                <w:i/>
                <w:szCs w:val="20"/>
              </w:rPr>
              <w:t>(</w:t>
            </w:r>
            <w:proofErr w:type="spellStart"/>
            <w:r w:rsidRPr="00F04938">
              <w:rPr>
                <w:rFonts w:asciiTheme="majorHAnsi" w:eastAsia="Noto Sans Symbols" w:hAnsiTheme="majorHAnsi" w:cstheme="majorHAnsi"/>
                <w:i/>
                <w:szCs w:val="20"/>
              </w:rPr>
              <w:t>stock-flow</w:t>
            </w:r>
            <w:proofErr w:type="spellEnd"/>
            <w:r w:rsidRPr="00F04938">
              <w:rPr>
                <w:rFonts w:asciiTheme="majorHAnsi" w:eastAsia="Noto Sans Symbols" w:hAnsiTheme="majorHAnsi" w:cstheme="majorHAnsi"/>
                <w:i/>
                <w:szCs w:val="20"/>
              </w:rPr>
              <w:t xml:space="preserve"> </w:t>
            </w:r>
            <w:proofErr w:type="spellStart"/>
            <w:r w:rsidRPr="00F04938">
              <w:rPr>
                <w:rFonts w:asciiTheme="majorHAnsi" w:eastAsia="Noto Sans Symbols" w:hAnsiTheme="majorHAnsi" w:cstheme="majorHAnsi"/>
                <w:i/>
                <w:szCs w:val="20"/>
              </w:rPr>
              <w:t>adjustment</w:t>
            </w:r>
            <w:proofErr w:type="spellEnd"/>
            <w:r w:rsidRPr="00F04938">
              <w:rPr>
                <w:rFonts w:asciiTheme="majorHAnsi" w:eastAsia="Noto Sans Symbols" w:hAnsiTheme="majorHAnsi" w:cstheme="majorHAnsi"/>
                <w:i/>
                <w:szCs w:val="20"/>
              </w:rPr>
              <w:t>, SFA)</w:t>
            </w:r>
          </w:p>
        </w:tc>
        <w:tc>
          <w:tcPr>
            <w:tcW w:w="406" w:type="pct"/>
          </w:tcPr>
          <w:p w14:paraId="05E9A404"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-1,6</w:t>
            </w:r>
          </w:p>
        </w:tc>
        <w:tc>
          <w:tcPr>
            <w:tcW w:w="454" w:type="pct"/>
          </w:tcPr>
          <w:p w14:paraId="6F45F070"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1,6</w:t>
            </w:r>
          </w:p>
        </w:tc>
        <w:tc>
          <w:tcPr>
            <w:tcW w:w="454" w:type="pct"/>
          </w:tcPr>
          <w:p w14:paraId="6925E15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r>
              <w:rPr>
                <w:rFonts w:asciiTheme="majorHAnsi" w:hAnsiTheme="majorHAnsi" w:cstheme="majorHAnsi"/>
              </w:rPr>
              <w:t>7</w:t>
            </w:r>
          </w:p>
        </w:tc>
        <w:tc>
          <w:tcPr>
            <w:tcW w:w="454" w:type="pct"/>
          </w:tcPr>
          <w:p w14:paraId="6D437D2E"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-0,2</w:t>
            </w:r>
          </w:p>
        </w:tc>
        <w:tc>
          <w:tcPr>
            <w:tcW w:w="454" w:type="pct"/>
          </w:tcPr>
          <w:p w14:paraId="51264A17"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r>
              <w:rPr>
                <w:rFonts w:asciiTheme="majorHAnsi" w:hAnsiTheme="majorHAnsi" w:cstheme="majorHAnsi"/>
              </w:rPr>
              <w:t>5</w:t>
            </w:r>
          </w:p>
        </w:tc>
        <w:tc>
          <w:tcPr>
            <w:tcW w:w="456" w:type="pct"/>
          </w:tcPr>
          <w:p w14:paraId="44F54246"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-0,2</w:t>
            </w:r>
          </w:p>
        </w:tc>
      </w:tr>
      <w:tr w:rsidR="00ED6B19" w:rsidRPr="00F04938" w14:paraId="3B03A280" w14:textId="77777777" w:rsidTr="00011689">
        <w:trPr>
          <w:trHeight w:val="64"/>
        </w:trPr>
        <w:tc>
          <w:tcPr>
            <w:tcW w:w="2322" w:type="pct"/>
            <w:shd w:val="clear" w:color="auto" w:fill="auto"/>
          </w:tcPr>
          <w:p w14:paraId="607596D4"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Valitsussektori võla hinnanguline intressimäär (%)</w:t>
            </w:r>
          </w:p>
        </w:tc>
        <w:tc>
          <w:tcPr>
            <w:tcW w:w="406" w:type="pct"/>
          </w:tcPr>
          <w:p w14:paraId="1A2828E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2,0</w:t>
            </w:r>
          </w:p>
        </w:tc>
        <w:tc>
          <w:tcPr>
            <w:tcW w:w="454" w:type="pct"/>
          </w:tcPr>
          <w:p w14:paraId="11B69A6A"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4,4</w:t>
            </w:r>
          </w:p>
        </w:tc>
        <w:tc>
          <w:tcPr>
            <w:tcW w:w="454" w:type="pct"/>
          </w:tcPr>
          <w:p w14:paraId="254E7C39"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3,2</w:t>
            </w:r>
          </w:p>
        </w:tc>
        <w:tc>
          <w:tcPr>
            <w:tcW w:w="454" w:type="pct"/>
          </w:tcPr>
          <w:p w14:paraId="4F005486"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3,2</w:t>
            </w:r>
          </w:p>
        </w:tc>
        <w:tc>
          <w:tcPr>
            <w:tcW w:w="454" w:type="pct"/>
          </w:tcPr>
          <w:p w14:paraId="5AB76CE6"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3,2</w:t>
            </w:r>
          </w:p>
        </w:tc>
        <w:tc>
          <w:tcPr>
            <w:tcW w:w="456" w:type="pct"/>
          </w:tcPr>
          <w:p w14:paraId="49D993B0"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3,1</w:t>
            </w:r>
          </w:p>
        </w:tc>
      </w:tr>
      <w:tr w:rsidR="00ED6B19" w:rsidRPr="00F04938" w14:paraId="192D379C" w14:textId="77777777" w:rsidTr="00011689">
        <w:trPr>
          <w:trHeight w:val="64"/>
        </w:trPr>
        <w:tc>
          <w:tcPr>
            <w:tcW w:w="5000" w:type="pct"/>
            <w:gridSpan w:val="7"/>
            <w:shd w:val="clear" w:color="auto" w:fill="auto"/>
            <w:vAlign w:val="center"/>
          </w:tcPr>
          <w:p w14:paraId="157DE0FE" w14:textId="77777777" w:rsidR="00ED6B19" w:rsidRPr="00F04938" w:rsidRDefault="00ED6B19" w:rsidP="00011689">
            <w:pPr>
              <w:pStyle w:val="Tabelitekst"/>
              <w:rPr>
                <w:rFonts w:asciiTheme="majorHAnsi" w:eastAsia="Noto Sans Symbols" w:hAnsiTheme="majorHAnsi" w:cstheme="majorHAnsi"/>
                <w:b/>
                <w:bCs w:val="0"/>
                <w:color w:val="000087" w:themeColor="text2"/>
              </w:rPr>
            </w:pPr>
            <w:r w:rsidRPr="00F04938">
              <w:rPr>
                <w:rFonts w:asciiTheme="majorHAnsi" w:eastAsia="Noto Sans Symbols" w:hAnsiTheme="majorHAnsi" w:cstheme="majorHAnsi"/>
                <w:b/>
                <w:bCs w:val="0"/>
                <w:color w:val="000087" w:themeColor="text2"/>
              </w:rPr>
              <w:t>Muud asjakohased näitajad</w:t>
            </w:r>
          </w:p>
        </w:tc>
      </w:tr>
      <w:tr w:rsidR="00ED6B19" w:rsidRPr="00F04938" w14:paraId="4C36E5A3" w14:textId="77777777" w:rsidTr="00011689">
        <w:trPr>
          <w:trHeight w:val="64"/>
        </w:trPr>
        <w:tc>
          <w:tcPr>
            <w:tcW w:w="2322" w:type="pct"/>
            <w:shd w:val="clear" w:color="auto" w:fill="auto"/>
          </w:tcPr>
          <w:p w14:paraId="76BB0C26"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7. Likviidsed finantsvarad</w:t>
            </w:r>
          </w:p>
        </w:tc>
        <w:tc>
          <w:tcPr>
            <w:tcW w:w="406" w:type="pct"/>
            <w:shd w:val="clear" w:color="auto" w:fill="auto"/>
          </w:tcPr>
          <w:p w14:paraId="00CDFBA7"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9,6</w:t>
            </w:r>
          </w:p>
        </w:tc>
        <w:tc>
          <w:tcPr>
            <w:tcW w:w="454" w:type="pct"/>
            <w:shd w:val="clear" w:color="auto" w:fill="auto"/>
          </w:tcPr>
          <w:p w14:paraId="793BF43B"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9,</w:t>
            </w:r>
            <w:r>
              <w:rPr>
                <w:rFonts w:asciiTheme="majorHAnsi" w:hAnsiTheme="majorHAnsi" w:cstheme="majorHAnsi"/>
              </w:rPr>
              <w:t>8</w:t>
            </w:r>
          </w:p>
        </w:tc>
        <w:tc>
          <w:tcPr>
            <w:tcW w:w="454" w:type="pct"/>
            <w:shd w:val="clear" w:color="auto" w:fill="auto"/>
          </w:tcPr>
          <w:p w14:paraId="0C156EFA"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7,7</w:t>
            </w:r>
          </w:p>
        </w:tc>
        <w:tc>
          <w:tcPr>
            <w:tcW w:w="454" w:type="pct"/>
            <w:shd w:val="clear" w:color="auto" w:fill="auto"/>
          </w:tcPr>
          <w:p w14:paraId="2D4F2F48"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7,5</w:t>
            </w:r>
          </w:p>
        </w:tc>
        <w:tc>
          <w:tcPr>
            <w:tcW w:w="454" w:type="pct"/>
            <w:shd w:val="clear" w:color="auto" w:fill="auto"/>
          </w:tcPr>
          <w:p w14:paraId="51D5BB6A"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7,4</w:t>
            </w:r>
          </w:p>
        </w:tc>
        <w:tc>
          <w:tcPr>
            <w:tcW w:w="456" w:type="pct"/>
            <w:shd w:val="clear" w:color="auto" w:fill="auto"/>
          </w:tcPr>
          <w:p w14:paraId="0F83BEAE"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7,</w:t>
            </w:r>
            <w:r>
              <w:rPr>
                <w:rFonts w:asciiTheme="majorHAnsi" w:hAnsiTheme="majorHAnsi" w:cstheme="majorHAnsi"/>
              </w:rPr>
              <w:t>0</w:t>
            </w:r>
          </w:p>
        </w:tc>
      </w:tr>
      <w:tr w:rsidR="00ED6B19" w:rsidRPr="00F04938" w14:paraId="424FD97E" w14:textId="77777777" w:rsidTr="00011689">
        <w:trPr>
          <w:trHeight w:val="64"/>
        </w:trPr>
        <w:tc>
          <w:tcPr>
            <w:tcW w:w="2322" w:type="pct"/>
            <w:shd w:val="clear" w:color="auto" w:fill="auto"/>
          </w:tcPr>
          <w:p w14:paraId="7114828B"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8. Võla amortisatsioon alates eelmise aasta lõpust</w:t>
            </w:r>
            <w:r w:rsidRPr="00F04938">
              <w:rPr>
                <w:rStyle w:val="Allmrkuseviide"/>
                <w:rFonts w:asciiTheme="majorHAnsi" w:eastAsia="Noto Sans Symbols" w:hAnsiTheme="majorHAnsi" w:cstheme="majorHAnsi"/>
                <w:szCs w:val="20"/>
              </w:rPr>
              <w:footnoteReference w:id="71"/>
            </w:r>
          </w:p>
        </w:tc>
        <w:tc>
          <w:tcPr>
            <w:tcW w:w="406" w:type="pct"/>
            <w:shd w:val="clear" w:color="auto" w:fill="auto"/>
          </w:tcPr>
          <w:p w14:paraId="3AE0F0A7"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1,9</w:t>
            </w:r>
          </w:p>
        </w:tc>
        <w:tc>
          <w:tcPr>
            <w:tcW w:w="454" w:type="pct"/>
            <w:shd w:val="clear" w:color="auto" w:fill="auto"/>
          </w:tcPr>
          <w:p w14:paraId="627D0EB5"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1,8</w:t>
            </w:r>
          </w:p>
        </w:tc>
        <w:tc>
          <w:tcPr>
            <w:tcW w:w="454" w:type="pct"/>
            <w:shd w:val="clear" w:color="auto" w:fill="auto"/>
          </w:tcPr>
          <w:p w14:paraId="72AA2000"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3,2</w:t>
            </w:r>
          </w:p>
        </w:tc>
        <w:tc>
          <w:tcPr>
            <w:tcW w:w="454" w:type="pct"/>
            <w:shd w:val="clear" w:color="auto" w:fill="auto"/>
          </w:tcPr>
          <w:p w14:paraId="039A8F92"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2,5</w:t>
            </w:r>
          </w:p>
        </w:tc>
        <w:tc>
          <w:tcPr>
            <w:tcW w:w="454" w:type="pct"/>
            <w:shd w:val="clear" w:color="auto" w:fill="auto"/>
          </w:tcPr>
          <w:p w14:paraId="5B829959"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2,4</w:t>
            </w:r>
          </w:p>
        </w:tc>
        <w:tc>
          <w:tcPr>
            <w:tcW w:w="456" w:type="pct"/>
            <w:shd w:val="clear" w:color="auto" w:fill="auto"/>
          </w:tcPr>
          <w:p w14:paraId="3C41C5D9"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2,3</w:t>
            </w:r>
          </w:p>
        </w:tc>
      </w:tr>
      <w:tr w:rsidR="00ED6B19" w:rsidRPr="00F04938" w14:paraId="0FEBEB71" w14:textId="77777777" w:rsidTr="00011689">
        <w:trPr>
          <w:trHeight w:val="64"/>
        </w:trPr>
        <w:tc>
          <w:tcPr>
            <w:tcW w:w="2322" w:type="pct"/>
            <w:shd w:val="clear" w:color="auto" w:fill="auto"/>
          </w:tcPr>
          <w:p w14:paraId="0C579171"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9. Netovõlg (9=1-7)</w:t>
            </w:r>
          </w:p>
        </w:tc>
        <w:tc>
          <w:tcPr>
            <w:tcW w:w="406" w:type="pct"/>
            <w:shd w:val="clear" w:color="auto" w:fill="auto"/>
          </w:tcPr>
          <w:p w14:paraId="1673474A"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9,7</w:t>
            </w:r>
          </w:p>
        </w:tc>
        <w:tc>
          <w:tcPr>
            <w:tcW w:w="454" w:type="pct"/>
            <w:shd w:val="clear" w:color="auto" w:fill="auto"/>
          </w:tcPr>
          <w:p w14:paraId="5F828DF0"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13,6</w:t>
            </w:r>
          </w:p>
        </w:tc>
        <w:tc>
          <w:tcPr>
            <w:tcW w:w="454" w:type="pct"/>
            <w:shd w:val="clear" w:color="auto" w:fill="auto"/>
          </w:tcPr>
          <w:p w14:paraId="2E8C28E6"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16,6</w:t>
            </w:r>
          </w:p>
        </w:tc>
        <w:tc>
          <w:tcPr>
            <w:tcW w:w="454" w:type="pct"/>
            <w:shd w:val="clear" w:color="auto" w:fill="auto"/>
          </w:tcPr>
          <w:p w14:paraId="5209CAEF"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18,1</w:t>
            </w:r>
          </w:p>
        </w:tc>
        <w:tc>
          <w:tcPr>
            <w:tcW w:w="454" w:type="pct"/>
            <w:shd w:val="clear" w:color="auto" w:fill="auto"/>
          </w:tcPr>
          <w:p w14:paraId="5CBB0252"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19,</w:t>
            </w:r>
            <w:r>
              <w:rPr>
                <w:rFonts w:asciiTheme="majorHAnsi" w:hAnsiTheme="majorHAnsi" w:cstheme="majorHAnsi"/>
              </w:rPr>
              <w:t>2</w:t>
            </w:r>
          </w:p>
        </w:tc>
        <w:tc>
          <w:tcPr>
            <w:tcW w:w="456" w:type="pct"/>
            <w:shd w:val="clear" w:color="auto" w:fill="auto"/>
          </w:tcPr>
          <w:p w14:paraId="0D54F948"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19,</w:t>
            </w:r>
            <w:r>
              <w:rPr>
                <w:rFonts w:asciiTheme="majorHAnsi" w:hAnsiTheme="majorHAnsi" w:cstheme="majorHAnsi"/>
              </w:rPr>
              <w:t>5</w:t>
            </w:r>
          </w:p>
        </w:tc>
      </w:tr>
      <w:tr w:rsidR="00ED6B19" w:rsidRPr="00F04938" w14:paraId="5BA2DFB7" w14:textId="77777777" w:rsidTr="00011689">
        <w:trPr>
          <w:trHeight w:val="64"/>
        </w:trPr>
        <w:tc>
          <w:tcPr>
            <w:tcW w:w="2322" w:type="pct"/>
            <w:shd w:val="clear" w:color="auto" w:fill="auto"/>
          </w:tcPr>
          <w:p w14:paraId="68B40EF0"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 xml:space="preserve">10. </w:t>
            </w:r>
            <w:proofErr w:type="spellStart"/>
            <w:r w:rsidRPr="00F04938">
              <w:rPr>
                <w:rFonts w:asciiTheme="majorHAnsi" w:eastAsia="Noto Sans Symbols" w:hAnsiTheme="majorHAnsi" w:cstheme="majorHAnsi"/>
                <w:szCs w:val="20"/>
              </w:rPr>
              <w:t>Välisvaluutas</w:t>
            </w:r>
            <w:proofErr w:type="spellEnd"/>
            <w:r w:rsidRPr="00F04938">
              <w:rPr>
                <w:rFonts w:asciiTheme="majorHAnsi" w:eastAsia="Noto Sans Symbols" w:hAnsiTheme="majorHAnsi" w:cstheme="majorHAnsi"/>
                <w:szCs w:val="20"/>
              </w:rPr>
              <w:t xml:space="preserve"> </w:t>
            </w:r>
            <w:proofErr w:type="spellStart"/>
            <w:r w:rsidRPr="00F04938">
              <w:rPr>
                <w:rFonts w:asciiTheme="majorHAnsi" w:eastAsia="Noto Sans Symbols" w:hAnsiTheme="majorHAnsi" w:cstheme="majorHAnsi"/>
                <w:szCs w:val="20"/>
              </w:rPr>
              <w:t>nomineeritud</w:t>
            </w:r>
            <w:proofErr w:type="spellEnd"/>
            <w:r w:rsidRPr="00F04938">
              <w:rPr>
                <w:rFonts w:asciiTheme="majorHAnsi" w:eastAsia="Noto Sans Symbols" w:hAnsiTheme="majorHAnsi" w:cstheme="majorHAnsi"/>
                <w:szCs w:val="20"/>
              </w:rPr>
              <w:t xml:space="preserve"> võla osakaal (%)</w:t>
            </w:r>
          </w:p>
        </w:tc>
        <w:tc>
          <w:tcPr>
            <w:tcW w:w="406" w:type="pct"/>
            <w:shd w:val="clear" w:color="auto" w:fill="auto"/>
          </w:tcPr>
          <w:p w14:paraId="5EADF290"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p>
        </w:tc>
        <w:tc>
          <w:tcPr>
            <w:tcW w:w="454" w:type="pct"/>
            <w:shd w:val="clear" w:color="auto" w:fill="auto"/>
          </w:tcPr>
          <w:p w14:paraId="523F754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p>
        </w:tc>
        <w:tc>
          <w:tcPr>
            <w:tcW w:w="454" w:type="pct"/>
            <w:shd w:val="clear" w:color="auto" w:fill="auto"/>
          </w:tcPr>
          <w:p w14:paraId="6783CF88"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p>
        </w:tc>
        <w:tc>
          <w:tcPr>
            <w:tcW w:w="454" w:type="pct"/>
            <w:shd w:val="clear" w:color="auto" w:fill="auto"/>
          </w:tcPr>
          <w:p w14:paraId="46BD75F6"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p>
        </w:tc>
        <w:tc>
          <w:tcPr>
            <w:tcW w:w="454" w:type="pct"/>
            <w:shd w:val="clear" w:color="auto" w:fill="auto"/>
          </w:tcPr>
          <w:p w14:paraId="6D634B3C"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p>
        </w:tc>
        <w:tc>
          <w:tcPr>
            <w:tcW w:w="456" w:type="pct"/>
            <w:shd w:val="clear" w:color="auto" w:fill="auto"/>
          </w:tcPr>
          <w:p w14:paraId="154A3A14"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0</w:t>
            </w:r>
          </w:p>
        </w:tc>
      </w:tr>
      <w:tr w:rsidR="00ED6B19" w:rsidRPr="00F04938" w14:paraId="13665E58" w14:textId="77777777" w:rsidTr="00011689">
        <w:trPr>
          <w:trHeight w:val="64"/>
        </w:trPr>
        <w:tc>
          <w:tcPr>
            <w:tcW w:w="2322" w:type="pct"/>
          </w:tcPr>
          <w:p w14:paraId="126D5024" w14:textId="77777777" w:rsidR="00ED6B19" w:rsidRPr="00F04938" w:rsidRDefault="00ED6B19" w:rsidP="00011689">
            <w:pPr>
              <w:pStyle w:val="Tabelitekst"/>
              <w:rPr>
                <w:rFonts w:asciiTheme="majorHAnsi" w:eastAsia="Noto Sans Symbols" w:hAnsiTheme="majorHAnsi" w:cstheme="majorHAnsi"/>
                <w:szCs w:val="20"/>
              </w:rPr>
            </w:pPr>
            <w:r w:rsidRPr="00F04938">
              <w:rPr>
                <w:rFonts w:asciiTheme="majorHAnsi" w:eastAsia="Noto Sans Symbols" w:hAnsiTheme="majorHAnsi" w:cstheme="majorHAnsi"/>
                <w:szCs w:val="20"/>
              </w:rPr>
              <w:t>11. Keskmine aegumistähtaeg</w:t>
            </w:r>
            <w:r w:rsidRPr="00F04938">
              <w:rPr>
                <w:rFonts w:asciiTheme="majorHAnsi" w:eastAsia="Noto Sans Symbols" w:hAnsiTheme="majorHAnsi" w:cstheme="majorHAnsi"/>
                <w:szCs w:val="20"/>
                <w:vertAlign w:val="superscript"/>
              </w:rPr>
              <w:footnoteReference w:id="72"/>
            </w:r>
            <w:r w:rsidRPr="00F04938">
              <w:rPr>
                <w:rFonts w:asciiTheme="majorHAnsi" w:eastAsia="Noto Sans Symbols" w:hAnsiTheme="majorHAnsi" w:cstheme="majorHAnsi"/>
                <w:szCs w:val="20"/>
              </w:rPr>
              <w:t xml:space="preserve"> (aastat)</w:t>
            </w:r>
          </w:p>
        </w:tc>
        <w:tc>
          <w:tcPr>
            <w:tcW w:w="406" w:type="pct"/>
          </w:tcPr>
          <w:p w14:paraId="06A834B2" w14:textId="77777777" w:rsidR="00ED6B19" w:rsidRPr="00F04938" w:rsidRDefault="00ED6B19" w:rsidP="00011689">
            <w:pPr>
              <w:pStyle w:val="Tabelitekst"/>
              <w:jc w:val="center"/>
              <w:rPr>
                <w:rFonts w:asciiTheme="majorHAnsi" w:eastAsia="Noto Sans Symbols" w:hAnsiTheme="majorHAnsi" w:cstheme="majorHAnsi"/>
              </w:rPr>
            </w:pPr>
            <w:r w:rsidRPr="00F04938">
              <w:rPr>
                <w:rFonts w:asciiTheme="majorHAnsi" w:hAnsiTheme="majorHAnsi" w:cstheme="majorHAnsi"/>
              </w:rPr>
              <w:t>7,5</w:t>
            </w:r>
          </w:p>
        </w:tc>
        <w:tc>
          <w:tcPr>
            <w:tcW w:w="454" w:type="pct"/>
          </w:tcPr>
          <w:p w14:paraId="7DFA4C4E" w14:textId="77777777" w:rsidR="00ED6B19" w:rsidRPr="00F04938" w:rsidRDefault="00ED6B19" w:rsidP="00011689">
            <w:pPr>
              <w:pStyle w:val="Tabelitekst"/>
              <w:jc w:val="center"/>
              <w:rPr>
                <w:rFonts w:asciiTheme="majorHAnsi" w:eastAsia="Noto Sans Symbols" w:hAnsiTheme="majorHAnsi" w:cstheme="majorHAnsi"/>
              </w:rPr>
            </w:pPr>
            <w:r>
              <w:rPr>
                <w:rFonts w:asciiTheme="majorHAnsi" w:hAnsiTheme="majorHAnsi" w:cstheme="majorHAnsi"/>
              </w:rPr>
              <w:t>6</w:t>
            </w:r>
          </w:p>
        </w:tc>
        <w:tc>
          <w:tcPr>
            <w:tcW w:w="454" w:type="pct"/>
          </w:tcPr>
          <w:p w14:paraId="064E3CA8" w14:textId="77777777" w:rsidR="00ED6B19" w:rsidRPr="00F04938" w:rsidRDefault="00ED6B19" w:rsidP="00011689">
            <w:pPr>
              <w:pStyle w:val="Tabelitekst"/>
              <w:jc w:val="center"/>
              <w:rPr>
                <w:rFonts w:asciiTheme="majorHAnsi" w:eastAsia="Noto Sans Symbols" w:hAnsiTheme="majorHAnsi" w:cstheme="majorHAnsi"/>
              </w:rPr>
            </w:pPr>
            <w:r>
              <w:rPr>
                <w:rFonts w:asciiTheme="majorHAnsi" w:hAnsiTheme="majorHAnsi" w:cstheme="majorHAnsi"/>
              </w:rPr>
              <w:t>6</w:t>
            </w:r>
          </w:p>
        </w:tc>
        <w:tc>
          <w:tcPr>
            <w:tcW w:w="454" w:type="pct"/>
          </w:tcPr>
          <w:p w14:paraId="0279B74D" w14:textId="77777777" w:rsidR="00ED6B19" w:rsidRPr="00F04938" w:rsidRDefault="00ED6B19" w:rsidP="00011689">
            <w:pPr>
              <w:pStyle w:val="Tabelitekst"/>
              <w:jc w:val="center"/>
              <w:rPr>
                <w:rFonts w:asciiTheme="majorHAnsi" w:eastAsia="Noto Sans Symbols" w:hAnsiTheme="majorHAnsi" w:cstheme="majorHAnsi"/>
              </w:rPr>
            </w:pPr>
            <w:r>
              <w:rPr>
                <w:rFonts w:asciiTheme="majorHAnsi" w:hAnsiTheme="majorHAnsi" w:cstheme="majorHAnsi"/>
              </w:rPr>
              <w:t>6</w:t>
            </w:r>
          </w:p>
        </w:tc>
        <w:tc>
          <w:tcPr>
            <w:tcW w:w="454" w:type="pct"/>
          </w:tcPr>
          <w:p w14:paraId="1279B647" w14:textId="77777777" w:rsidR="00ED6B19" w:rsidRPr="00F04938" w:rsidRDefault="00ED6B19" w:rsidP="00011689">
            <w:pPr>
              <w:pStyle w:val="Tabelitekst"/>
              <w:jc w:val="center"/>
              <w:rPr>
                <w:rFonts w:asciiTheme="majorHAnsi" w:eastAsia="Noto Sans Symbols" w:hAnsiTheme="majorHAnsi" w:cstheme="majorHAnsi"/>
              </w:rPr>
            </w:pPr>
            <w:r>
              <w:rPr>
                <w:rFonts w:asciiTheme="majorHAnsi" w:hAnsiTheme="majorHAnsi" w:cstheme="majorHAnsi"/>
              </w:rPr>
              <w:t>6</w:t>
            </w:r>
          </w:p>
        </w:tc>
        <w:tc>
          <w:tcPr>
            <w:tcW w:w="456" w:type="pct"/>
          </w:tcPr>
          <w:p w14:paraId="62528933" w14:textId="77777777" w:rsidR="00ED6B19" w:rsidRPr="00F04938" w:rsidRDefault="00ED6B19" w:rsidP="00011689">
            <w:pPr>
              <w:pStyle w:val="Tabelitekst"/>
              <w:jc w:val="center"/>
              <w:rPr>
                <w:rFonts w:asciiTheme="majorHAnsi" w:eastAsia="Noto Sans Symbols" w:hAnsiTheme="majorHAnsi" w:cstheme="majorHAnsi"/>
              </w:rPr>
            </w:pPr>
            <w:r>
              <w:rPr>
                <w:rFonts w:asciiTheme="majorHAnsi" w:hAnsiTheme="majorHAnsi" w:cstheme="majorHAnsi"/>
              </w:rPr>
              <w:t>6</w:t>
            </w:r>
          </w:p>
        </w:tc>
      </w:tr>
    </w:tbl>
    <w:p w14:paraId="593E1043" w14:textId="77777777" w:rsidR="00ED6B19" w:rsidRPr="00F04938" w:rsidRDefault="00ED6B19" w:rsidP="00ED6B19">
      <w:pPr>
        <w:pStyle w:val="Jalus"/>
        <w:rPr>
          <w:rFonts w:eastAsia="Noto Sans Symbols"/>
        </w:rPr>
      </w:pPr>
      <w:r w:rsidRPr="00F04938">
        <w:rPr>
          <w:rFonts w:eastAsia="Noto Sans Symbols"/>
        </w:rPr>
        <w:t>* - prognoos</w:t>
      </w:r>
    </w:p>
    <w:p w14:paraId="3D02C051" w14:textId="77777777" w:rsidR="00ED6B19" w:rsidRPr="00F04938" w:rsidRDefault="00ED6B19" w:rsidP="00ED6B19">
      <w:pPr>
        <w:pStyle w:val="Allmrkusetekst"/>
      </w:pPr>
      <w:r w:rsidRPr="00F04938">
        <w:t>Allikas: Rahandusministeerium, Statistikaamet.</w:t>
      </w:r>
    </w:p>
    <w:p w14:paraId="2D98C56F" w14:textId="7DEBC296" w:rsidR="00ED6B19" w:rsidRPr="00F04938" w:rsidRDefault="00ED6B19" w:rsidP="00ED6B19">
      <w:pPr>
        <w:pStyle w:val="Pealdis"/>
      </w:pPr>
      <w:r w:rsidRPr="00F04938">
        <w:t xml:space="preserve">Joonis </w:t>
      </w:r>
      <w:r>
        <w:rPr>
          <w:noProof w:val="0"/>
        </w:rPr>
        <w:fldChar w:fldCharType="begin"/>
      </w:r>
      <w:r>
        <w:instrText xml:space="preserve"> SEQ Joonis \* ARABIC </w:instrText>
      </w:r>
      <w:r>
        <w:rPr>
          <w:noProof w:val="0"/>
        </w:rPr>
        <w:fldChar w:fldCharType="separate"/>
      </w:r>
      <w:r w:rsidR="002206A0">
        <w:t>14</w:t>
      </w:r>
      <w:r>
        <w:fldChar w:fldCharType="end"/>
      </w:r>
      <w:r w:rsidRPr="00F04938">
        <w:t>. Võlakoormuse areng  2019–2028 (% SKPst)</w:t>
      </w:r>
    </w:p>
    <w:p w14:paraId="58DAFD47" w14:textId="77777777" w:rsidR="00ED6B19" w:rsidRPr="00F04938" w:rsidRDefault="00ED6B19" w:rsidP="00ED6B19">
      <w:pPr>
        <w:pStyle w:val="Pealdis"/>
        <w:ind w:left="3810" w:hanging="3810"/>
      </w:pPr>
      <w:r w:rsidRPr="00F04938">
        <w:t>A. Valitsussektori võlg (% SKPst, pp kasv)</w:t>
      </w:r>
      <w:r w:rsidRPr="00F04938">
        <w:tab/>
        <w:t xml:space="preserve">      </w:t>
      </w:r>
      <w:r w:rsidRPr="003A325C">
        <w:t>B. Võlakoormuse muutuse ja eelarvepositsiooni   vaheline erinevus, SFA (% SKPst)</w:t>
      </w:r>
      <w:r w:rsidRPr="00F04938">
        <w:t xml:space="preserve"> </w:t>
      </w:r>
    </w:p>
    <w:p w14:paraId="64337158" w14:textId="77777777" w:rsidR="00ED6B19" w:rsidRPr="00F04938" w:rsidRDefault="00ED6B19" w:rsidP="00ED6B19">
      <w:pPr>
        <w:rPr>
          <w:rFonts w:eastAsia="Noto Sans Symbols" w:cs="Noto Sans Symbols"/>
          <w:sz w:val="21"/>
          <w:lang w:eastAsia="et-EE"/>
        </w:rPr>
      </w:pPr>
      <w:r>
        <w:rPr>
          <w:rFonts w:eastAsia="Noto Sans Symbols" w:cs="Noto Sans Symbols"/>
          <w:noProof/>
          <w:sz w:val="21"/>
          <w:lang w:eastAsia="et-EE"/>
        </w:rPr>
        <w:drawing>
          <wp:inline distT="0" distB="0" distL="0" distR="0" wp14:anchorId="25AE94B9" wp14:editId="344E295A">
            <wp:extent cx="3104560" cy="1943952"/>
            <wp:effectExtent l="0" t="0" r="635" b="0"/>
            <wp:docPr id="2021337378" name="Pilt 3" descr="Pilt, millel on kujutatud tekst, nõlv, diagramm, Diagramm&#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37378" name="Pilt 3" descr="Pilt, millel on kujutatud tekst, nõlv, diagramm, Diagramm&#10;&#10;Kirjeldus on genereeritud automaatsel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22495" cy="1955182"/>
                    </a:xfrm>
                    <a:prstGeom prst="rect">
                      <a:avLst/>
                    </a:prstGeom>
                    <a:noFill/>
                  </pic:spPr>
                </pic:pic>
              </a:graphicData>
            </a:graphic>
          </wp:inline>
        </w:drawing>
      </w:r>
      <w:r w:rsidRPr="00F04938">
        <w:rPr>
          <w:rFonts w:eastAsia="Noto Sans Symbols" w:cs="Noto Sans Symbols"/>
          <w:noProof/>
          <w:sz w:val="21"/>
          <w:lang w:eastAsia="et-EE"/>
        </w:rPr>
        <w:t xml:space="preserve"> </w:t>
      </w:r>
      <w:r w:rsidRPr="00F04938">
        <w:rPr>
          <w:rFonts w:eastAsia="Noto Sans Symbols" w:cs="Noto Sans Symbols"/>
          <w:sz w:val="21"/>
          <w:lang w:eastAsia="et-EE"/>
        </w:rPr>
        <w:t xml:space="preserve">  </w:t>
      </w:r>
      <w:r w:rsidRPr="001B43B4">
        <w:rPr>
          <w:rFonts w:eastAsia="Noto Sans Symbols" w:cs="Noto Sans Symbols"/>
          <w:noProof/>
          <w:sz w:val="20"/>
          <w:lang w:eastAsia="et-EE"/>
        </w:rPr>
        <w:drawing>
          <wp:inline distT="0" distB="0" distL="0" distR="0" wp14:anchorId="6302C3E5" wp14:editId="60F362E8">
            <wp:extent cx="2552369" cy="2059388"/>
            <wp:effectExtent l="0" t="0" r="635" b="0"/>
            <wp:docPr id="9" name="Object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24903408" w14:textId="77777777" w:rsidR="00ED6B19" w:rsidRPr="00691624" w:rsidRDefault="00ED6B19" w:rsidP="00ED6B19">
      <w:pPr>
        <w:pStyle w:val="Pealdis"/>
      </w:pPr>
      <w:r w:rsidRPr="00691624">
        <w:lastRenderedPageBreak/>
        <w:t>D. Keskvalitsuse</w:t>
      </w:r>
      <w:r w:rsidRPr="00691624">
        <w:rPr>
          <w:vertAlign w:val="superscript"/>
        </w:rPr>
        <w:footnoteReference w:id="73"/>
      </w:r>
      <w:r w:rsidRPr="00691624">
        <w:t xml:space="preserve"> võla keskmine intress (%)</w:t>
      </w:r>
    </w:p>
    <w:p w14:paraId="4B28E26F" w14:textId="721282BA" w:rsidR="00ED6B19" w:rsidRPr="00691624" w:rsidRDefault="00ED6B19" w:rsidP="00ED6B19">
      <w:pPr>
        <w:rPr>
          <w:rFonts w:eastAsia="Noto Sans Symbols" w:cs="Noto Sans Symbols"/>
          <w:sz w:val="21"/>
          <w:lang w:eastAsia="et-EE"/>
        </w:rPr>
      </w:pPr>
      <w:r w:rsidRPr="00691624">
        <w:rPr>
          <w:rFonts w:eastAsia="Noto Sans Symbols" w:cs="Noto Sans Symbols"/>
          <w:sz w:val="21"/>
          <w:lang w:eastAsia="et-EE"/>
        </w:rPr>
        <w:t xml:space="preserve">       </w:t>
      </w:r>
      <w:r w:rsidR="002B128B" w:rsidRPr="00691624">
        <w:rPr>
          <w:rFonts w:eastAsia="Noto Sans Symbols" w:cs="Noto Sans Symbols"/>
          <w:noProof/>
          <w:sz w:val="21"/>
          <w:lang w:eastAsia="et-EE"/>
        </w:rPr>
        <w:drawing>
          <wp:inline distT="0" distB="0" distL="0" distR="0" wp14:anchorId="4B2E1607" wp14:editId="420FD925">
            <wp:extent cx="2774950" cy="1733550"/>
            <wp:effectExtent l="0" t="0" r="6350" b="0"/>
            <wp:docPr id="664070517" name="Diagramm 6640705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691624">
        <w:rPr>
          <w:rFonts w:eastAsia="Noto Sans Symbols" w:cs="Noto Sans Symbols"/>
          <w:sz w:val="21"/>
          <w:lang w:eastAsia="et-EE"/>
        </w:rPr>
        <w:t xml:space="preserve">    </w:t>
      </w:r>
    </w:p>
    <w:p w14:paraId="7A8399C2" w14:textId="77777777" w:rsidR="00ED6B19" w:rsidRPr="00691624" w:rsidRDefault="00ED6B19" w:rsidP="00ED6B19">
      <w:pPr>
        <w:pStyle w:val="Allmrkusetekst"/>
      </w:pPr>
      <w:r w:rsidRPr="00691624">
        <w:t xml:space="preserve">Allikas: Rahandusministeerium, Statistikaamet, </w:t>
      </w:r>
      <w:proofErr w:type="spellStart"/>
      <w:r w:rsidRPr="00691624">
        <w:t>Eurostat</w:t>
      </w:r>
      <w:proofErr w:type="spellEnd"/>
      <w:r w:rsidRPr="00691624">
        <w:t>.</w:t>
      </w:r>
    </w:p>
    <w:p w14:paraId="7681A73B" w14:textId="77777777" w:rsidR="00D80A8F" w:rsidRPr="00FE056A" w:rsidRDefault="00D80A8F" w:rsidP="006527F2">
      <w:pPr>
        <w:pStyle w:val="111Pealkiri3tase"/>
      </w:pPr>
      <w:bookmarkStart w:id="288" w:name="_Toc178060002"/>
      <w:bookmarkStart w:id="289" w:name="_Toc419748085"/>
      <w:bookmarkStart w:id="290" w:name="_Toc512345714"/>
      <w:r w:rsidRPr="00FE056A">
        <w:t>3.5.3 Valitsussektori likviidsete finantsvarade areng</w:t>
      </w:r>
      <w:bookmarkEnd w:id="288"/>
      <w:r w:rsidRPr="00FE056A">
        <w:t xml:space="preserve"> </w:t>
      </w:r>
      <w:bookmarkEnd w:id="289"/>
      <w:bookmarkEnd w:id="290"/>
    </w:p>
    <w:p w14:paraId="66F96ABB" w14:textId="77777777" w:rsidR="00D80A8F" w:rsidRPr="006E066F" w:rsidRDefault="00D80A8F" w:rsidP="00AD1834">
      <w:pPr>
        <w:pStyle w:val="Sisutekst"/>
      </w:pPr>
      <w:r w:rsidRPr="006E066F">
        <w:t xml:space="preserve">Valitsussektori likviidsete finantsvarade (edaspidi ka reservid) maht oli 2023. aasta lõpul eelneva aastaga võrreldes 1,3% võrra </w:t>
      </w:r>
      <w:proofErr w:type="spellStart"/>
      <w:r w:rsidRPr="006E066F">
        <w:t>SKP-st</w:t>
      </w:r>
      <w:proofErr w:type="spellEnd"/>
      <w:r w:rsidRPr="006E066F">
        <w:t xml:space="preserve"> madalam peamiselt seetõttu, mullu kasutati negatiivse rahavoo katteks esmalt likviidsusreservi vahendeid, mida oli kaasatud tunamullu rohkem kui oli finantseerimisvajadus. Võrreldes 2022. aastaga suurenesid kohalike omavalitsuste reservid kui ka sotsiaalkindlustusfondide (Tervisekassa ja Töötukassa) reservid, kuid vähenesid keskvalitsuse reservid. Prognoosi kohaselt kahanevad käesoleval aastal kohalike omavalitsuste, keskvalitsuse reservid kui ka mõnevõrra sotsiaalkindlustusfondide reservid.</w:t>
      </w:r>
    </w:p>
    <w:p w14:paraId="09808225" w14:textId="77777777" w:rsidR="00D80A8F" w:rsidRPr="006E066F" w:rsidRDefault="00D80A8F" w:rsidP="00AD1834">
      <w:pPr>
        <w:pStyle w:val="Sisutekst"/>
      </w:pPr>
      <w:r w:rsidRPr="006E066F">
        <w:t>Sel aastal vähendab likviidsusreservi taset rahavooline puudujääk, mille täitmiseks kaasatakse prognoosi kohaselt täiendavaid vahendeid kokku 1,</w:t>
      </w:r>
      <w:r>
        <w:t>7</w:t>
      </w:r>
      <w:r w:rsidRPr="006E066F">
        <w:t xml:space="preserve"> mld ulatuses.</w:t>
      </w:r>
    </w:p>
    <w:p w14:paraId="220D82BC" w14:textId="77777777" w:rsidR="00D80A8F" w:rsidRPr="003F5BFB" w:rsidRDefault="00D80A8F" w:rsidP="00AD1834">
      <w:pPr>
        <w:pStyle w:val="Sisutekst"/>
      </w:pPr>
      <w:r w:rsidRPr="001F1C4C">
        <w:t xml:space="preserve">Riigikassa likviidsust on tänavu parandanud jaanuari pikaajaline võlakirjaemissioon mahuga 1 miljard eurot ning 400 mln </w:t>
      </w:r>
      <w:proofErr w:type="spellStart"/>
      <w:r w:rsidRPr="001F1C4C">
        <w:t>eurone</w:t>
      </w:r>
      <w:proofErr w:type="spellEnd"/>
      <w:r w:rsidRPr="001F1C4C">
        <w:t xml:space="preserve"> laenuleping EIB-</w:t>
      </w:r>
      <w:proofErr w:type="spellStart"/>
      <w:r w:rsidRPr="001F1C4C">
        <w:t>ga</w:t>
      </w:r>
      <w:proofErr w:type="spellEnd"/>
      <w:r w:rsidRPr="001F1C4C">
        <w:t>, samuti lühiajalised võlakirjaemissioonid kokku 450 mln euro ulatuses. Lisaks suurendati eurokommertspaberite (ECP) portfelli, mis katab riigikassa rahavoost tulenevaid lühiajalisi vajadusi</w:t>
      </w:r>
      <w:r w:rsidRPr="003F5BFB">
        <w:t xml:space="preserve">. </w:t>
      </w:r>
    </w:p>
    <w:p w14:paraId="7B5D3019" w14:textId="26E6FC50" w:rsidR="00D80A8F" w:rsidRDefault="00D80A8F" w:rsidP="00AD1834">
      <w:pPr>
        <w:pStyle w:val="Sisutekst"/>
      </w:pPr>
      <w:r w:rsidRPr="00CA5753">
        <w:t>Riigieelarve negatiivset rahavoogu rahastatakse esmalt likviid</w:t>
      </w:r>
      <w:r w:rsidR="002F5706">
        <w:t>s</w:t>
      </w:r>
      <w:r w:rsidRPr="00CA5753">
        <w:t xml:space="preserve">usreservi arvelt, mille hulgas on juba eelnevalt kaasatud lisavahendid. Prognoosiperioodi jooksul hoitakse keskvalitsuse tasemel vajalikku likviidsuspuhvrit rahavoogude teenindamiseks. </w:t>
      </w:r>
      <w:r>
        <w:t>2023. aasta seadusemuudatuste käigus otsustas valitus stabiliseerimisreservi säilitada, sealjuures muutes selle investeerimistingimusi, mis võimaldaks teenida varasemast kõrgemat tulusust. Stabiliseerimisreservi tulusus peaks edaspidi olema vähemalt sama kõrge kui riigi keskmine laenuintress, et reservi hoidmine ei tekitaks riigile täiendavat intressikulu.</w:t>
      </w:r>
    </w:p>
    <w:p w14:paraId="410B2C10" w14:textId="77777777" w:rsidR="00D80A8F" w:rsidRPr="00CA5753" w:rsidRDefault="00D80A8F" w:rsidP="00AD1834">
      <w:pPr>
        <w:pStyle w:val="Sisutekst"/>
      </w:pPr>
      <w:r>
        <w:t>Stabiliseerimisreserv on viimase 12 kuuga suurenenud soodsa intressikeskkonna toel ligi 17 miljoni euro võrra</w:t>
      </w:r>
      <w:r w:rsidRPr="00CA5753">
        <w:t>. 202</w:t>
      </w:r>
      <w:r>
        <w:t>8</w:t>
      </w:r>
      <w:r w:rsidRPr="00CA5753">
        <w:t xml:space="preserve">. aasta lõpuks moodustavad reservid </w:t>
      </w:r>
      <w:r>
        <w:t>7</w:t>
      </w:r>
      <w:r w:rsidRPr="00CA5753">
        <w:t xml:space="preserve">% </w:t>
      </w:r>
      <w:proofErr w:type="spellStart"/>
      <w:r w:rsidRPr="00CA5753">
        <w:t>SKPst</w:t>
      </w:r>
      <w:proofErr w:type="spellEnd"/>
      <w:r w:rsidRPr="00CA5753">
        <w:t xml:space="preserve">. Stabiliseerimisreservi </w:t>
      </w:r>
      <w:r w:rsidRPr="00CA5753">
        <w:lastRenderedPageBreak/>
        <w:t xml:space="preserve">seniste eesmärkide täitmiseks on riigil olemas piisavalt suur likviidsusreserv ning viimastel aastatel on oluliselt paranenud ka riigi võime võlakohustuste võtmiseks. </w:t>
      </w:r>
    </w:p>
    <w:p w14:paraId="64A63AC0" w14:textId="7273287F" w:rsidR="00D80A8F" w:rsidRPr="00CA5753" w:rsidRDefault="00D80A8F" w:rsidP="00D80A8F">
      <w:pPr>
        <w:pStyle w:val="Pealdis"/>
      </w:pPr>
      <w:r w:rsidRPr="00CA5753">
        <w:t xml:space="preserve">Tabel </w:t>
      </w:r>
      <w:r>
        <w:fldChar w:fldCharType="begin"/>
      </w:r>
      <w:r>
        <w:instrText xml:space="preserve"> SEQ Tabel \* ARABIC </w:instrText>
      </w:r>
      <w:r>
        <w:fldChar w:fldCharType="separate"/>
      </w:r>
      <w:r w:rsidR="002206A0">
        <w:t>73</w:t>
      </w:r>
      <w:r>
        <w:fldChar w:fldCharType="end"/>
      </w:r>
      <w:r w:rsidRPr="00CA5753">
        <w:t>. Valitsussektori likviidsed finantsvarad ehk reservid 202</w:t>
      </w:r>
      <w:r>
        <w:t>3</w:t>
      </w:r>
      <w:r w:rsidRPr="00CA5753">
        <w:t>–202</w:t>
      </w:r>
      <w:r>
        <w:t>8</w:t>
      </w:r>
      <w:r w:rsidRPr="00CA5753">
        <w:t xml:space="preserve">  (mln eurot, % SKPst)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8"/>
        <w:gridCol w:w="1013"/>
        <w:gridCol w:w="1013"/>
        <w:gridCol w:w="1013"/>
        <w:gridCol w:w="1013"/>
        <w:gridCol w:w="1015"/>
        <w:gridCol w:w="1015"/>
      </w:tblGrid>
      <w:tr w:rsidR="00D80A8F" w:rsidRPr="00CA5753" w14:paraId="0D106751" w14:textId="77777777" w:rsidTr="00011689">
        <w:trPr>
          <w:trHeight w:val="391"/>
        </w:trPr>
        <w:tc>
          <w:tcPr>
            <w:tcW w:w="1644" w:type="pct"/>
            <w:shd w:val="clear" w:color="auto" w:fill="99C9FE" w:themeFill="accent6"/>
          </w:tcPr>
          <w:p w14:paraId="5828C8E4" w14:textId="77777777" w:rsidR="00D80A8F" w:rsidRPr="00AF554D" w:rsidRDefault="00D80A8F" w:rsidP="00011689">
            <w:pPr>
              <w:pStyle w:val="Tabelitekst"/>
              <w:rPr>
                <w:rFonts w:asciiTheme="majorHAnsi" w:eastAsia="Noto Sans Symbols" w:hAnsiTheme="majorHAnsi" w:cstheme="majorHAnsi"/>
                <w:b/>
                <w:bCs w:val="0"/>
                <w:szCs w:val="20"/>
                <w:highlight w:val="yellow"/>
              </w:rPr>
            </w:pPr>
          </w:p>
        </w:tc>
        <w:tc>
          <w:tcPr>
            <w:tcW w:w="559" w:type="pct"/>
            <w:shd w:val="clear" w:color="auto" w:fill="99C9FE" w:themeFill="accent6"/>
            <w:vAlign w:val="center"/>
          </w:tcPr>
          <w:p w14:paraId="2FAFB74F" w14:textId="77777777" w:rsidR="00D80A8F" w:rsidRPr="00CA5753" w:rsidRDefault="00D80A8F" w:rsidP="00011689">
            <w:pPr>
              <w:pStyle w:val="Tabelitekst"/>
              <w:jc w:val="center"/>
              <w:rPr>
                <w:rFonts w:asciiTheme="majorHAnsi" w:eastAsia="Noto Sans Symbols" w:hAnsiTheme="majorHAnsi" w:cstheme="majorHAnsi"/>
                <w:b/>
                <w:bCs w:val="0"/>
                <w:szCs w:val="20"/>
              </w:rPr>
            </w:pPr>
            <w:r w:rsidRPr="00CA5753">
              <w:rPr>
                <w:rFonts w:asciiTheme="majorHAnsi" w:eastAsia="Noto Sans Symbols" w:hAnsiTheme="majorHAnsi" w:cstheme="majorHAnsi"/>
                <w:b/>
                <w:bCs w:val="0"/>
                <w:szCs w:val="20"/>
              </w:rPr>
              <w:t>202</w:t>
            </w:r>
            <w:r>
              <w:rPr>
                <w:rFonts w:asciiTheme="majorHAnsi" w:eastAsia="Noto Sans Symbols" w:hAnsiTheme="majorHAnsi" w:cstheme="majorHAnsi"/>
                <w:b/>
                <w:bCs w:val="0"/>
                <w:szCs w:val="20"/>
              </w:rPr>
              <w:t>3</w:t>
            </w:r>
          </w:p>
        </w:tc>
        <w:tc>
          <w:tcPr>
            <w:tcW w:w="559" w:type="pct"/>
            <w:shd w:val="clear" w:color="auto" w:fill="99C9FE" w:themeFill="accent6"/>
            <w:vAlign w:val="center"/>
          </w:tcPr>
          <w:p w14:paraId="03181B6F" w14:textId="77777777" w:rsidR="00D80A8F" w:rsidRPr="00CA5753" w:rsidRDefault="00D80A8F" w:rsidP="00011689">
            <w:pPr>
              <w:pStyle w:val="Tabelitekst"/>
              <w:jc w:val="center"/>
              <w:rPr>
                <w:rFonts w:asciiTheme="majorHAnsi" w:eastAsia="Noto Sans Symbols" w:hAnsiTheme="majorHAnsi" w:cstheme="majorHAnsi"/>
                <w:b/>
                <w:bCs w:val="0"/>
                <w:szCs w:val="20"/>
              </w:rPr>
            </w:pPr>
            <w:r w:rsidRPr="00CA5753">
              <w:rPr>
                <w:rFonts w:asciiTheme="majorHAnsi" w:eastAsia="Noto Sans Symbols" w:hAnsiTheme="majorHAnsi" w:cstheme="majorHAnsi"/>
                <w:b/>
                <w:bCs w:val="0"/>
                <w:szCs w:val="20"/>
              </w:rPr>
              <w:t>202</w:t>
            </w:r>
            <w:r>
              <w:rPr>
                <w:rFonts w:asciiTheme="majorHAnsi" w:eastAsia="Noto Sans Symbols" w:hAnsiTheme="majorHAnsi" w:cstheme="majorHAnsi"/>
                <w:b/>
                <w:bCs w:val="0"/>
                <w:szCs w:val="20"/>
              </w:rPr>
              <w:t>4*</w:t>
            </w:r>
          </w:p>
        </w:tc>
        <w:tc>
          <w:tcPr>
            <w:tcW w:w="559" w:type="pct"/>
            <w:shd w:val="clear" w:color="auto" w:fill="99C9FE" w:themeFill="accent6"/>
            <w:vAlign w:val="center"/>
          </w:tcPr>
          <w:p w14:paraId="4EE11A9C" w14:textId="77777777" w:rsidR="00D80A8F" w:rsidRPr="00CA5753" w:rsidRDefault="00D80A8F" w:rsidP="00011689">
            <w:pPr>
              <w:pStyle w:val="Tabelitekst"/>
              <w:jc w:val="center"/>
              <w:rPr>
                <w:rFonts w:asciiTheme="majorHAnsi" w:eastAsia="Noto Sans Symbols" w:hAnsiTheme="majorHAnsi" w:cstheme="majorHAnsi"/>
                <w:b/>
                <w:bCs w:val="0"/>
                <w:szCs w:val="20"/>
              </w:rPr>
            </w:pPr>
            <w:r w:rsidRPr="00CA5753">
              <w:rPr>
                <w:rFonts w:asciiTheme="majorHAnsi" w:eastAsia="Noto Sans Symbols" w:hAnsiTheme="majorHAnsi" w:cstheme="majorHAnsi"/>
                <w:b/>
                <w:bCs w:val="0"/>
                <w:szCs w:val="20"/>
              </w:rPr>
              <w:t>202</w:t>
            </w:r>
            <w:r>
              <w:rPr>
                <w:rFonts w:asciiTheme="majorHAnsi" w:eastAsia="Noto Sans Symbols" w:hAnsiTheme="majorHAnsi" w:cstheme="majorHAnsi"/>
                <w:b/>
                <w:bCs w:val="0"/>
                <w:szCs w:val="20"/>
              </w:rPr>
              <w:t>5</w:t>
            </w:r>
            <w:r w:rsidRPr="00CA5753">
              <w:rPr>
                <w:rFonts w:asciiTheme="majorHAnsi" w:eastAsia="Noto Sans Symbols" w:hAnsiTheme="majorHAnsi" w:cstheme="majorHAnsi"/>
                <w:b/>
                <w:bCs w:val="0"/>
                <w:szCs w:val="20"/>
              </w:rPr>
              <w:t>*</w:t>
            </w:r>
          </w:p>
        </w:tc>
        <w:tc>
          <w:tcPr>
            <w:tcW w:w="559" w:type="pct"/>
            <w:shd w:val="clear" w:color="auto" w:fill="99C9FE" w:themeFill="accent6"/>
            <w:vAlign w:val="center"/>
          </w:tcPr>
          <w:p w14:paraId="2CC6AFBD" w14:textId="77777777" w:rsidR="00D80A8F" w:rsidRPr="00CA5753" w:rsidRDefault="00D80A8F" w:rsidP="00011689">
            <w:pPr>
              <w:pStyle w:val="Tabelitekst"/>
              <w:jc w:val="center"/>
              <w:rPr>
                <w:rFonts w:asciiTheme="majorHAnsi" w:eastAsia="Noto Sans Symbols" w:hAnsiTheme="majorHAnsi" w:cstheme="majorHAnsi"/>
                <w:b/>
                <w:bCs w:val="0"/>
                <w:szCs w:val="20"/>
              </w:rPr>
            </w:pPr>
            <w:r w:rsidRPr="00CA5753">
              <w:rPr>
                <w:rFonts w:asciiTheme="majorHAnsi" w:eastAsia="Noto Sans Symbols" w:hAnsiTheme="majorHAnsi" w:cstheme="majorHAnsi"/>
                <w:b/>
                <w:bCs w:val="0"/>
                <w:szCs w:val="20"/>
              </w:rPr>
              <w:t>202</w:t>
            </w:r>
            <w:r>
              <w:rPr>
                <w:rFonts w:asciiTheme="majorHAnsi" w:eastAsia="Noto Sans Symbols" w:hAnsiTheme="majorHAnsi" w:cstheme="majorHAnsi"/>
                <w:b/>
                <w:bCs w:val="0"/>
                <w:szCs w:val="20"/>
              </w:rPr>
              <w:t>6</w:t>
            </w:r>
            <w:r w:rsidRPr="00CA5753">
              <w:rPr>
                <w:rFonts w:asciiTheme="majorHAnsi" w:eastAsia="Noto Sans Symbols" w:hAnsiTheme="majorHAnsi" w:cstheme="majorHAnsi"/>
                <w:b/>
                <w:bCs w:val="0"/>
                <w:szCs w:val="20"/>
              </w:rPr>
              <w:t>*</w:t>
            </w:r>
          </w:p>
        </w:tc>
        <w:tc>
          <w:tcPr>
            <w:tcW w:w="560" w:type="pct"/>
            <w:shd w:val="clear" w:color="auto" w:fill="99C9FE" w:themeFill="accent6"/>
            <w:vAlign w:val="center"/>
          </w:tcPr>
          <w:p w14:paraId="5D50A0B4" w14:textId="77777777" w:rsidR="00D80A8F" w:rsidRPr="00CA5753" w:rsidRDefault="00D80A8F" w:rsidP="00011689">
            <w:pPr>
              <w:pStyle w:val="Tabelitekst"/>
              <w:jc w:val="center"/>
              <w:rPr>
                <w:rFonts w:asciiTheme="majorHAnsi" w:eastAsia="Noto Sans Symbols" w:hAnsiTheme="majorHAnsi" w:cstheme="majorHAnsi"/>
                <w:b/>
                <w:bCs w:val="0"/>
                <w:szCs w:val="20"/>
              </w:rPr>
            </w:pPr>
            <w:r w:rsidRPr="00CA5753">
              <w:rPr>
                <w:rFonts w:asciiTheme="majorHAnsi" w:eastAsia="Noto Sans Symbols" w:hAnsiTheme="majorHAnsi" w:cstheme="majorHAnsi"/>
                <w:b/>
                <w:bCs w:val="0"/>
                <w:szCs w:val="20"/>
              </w:rPr>
              <w:t>202</w:t>
            </w:r>
            <w:r>
              <w:rPr>
                <w:rFonts w:asciiTheme="majorHAnsi" w:eastAsia="Noto Sans Symbols" w:hAnsiTheme="majorHAnsi" w:cstheme="majorHAnsi"/>
                <w:b/>
                <w:bCs w:val="0"/>
                <w:szCs w:val="20"/>
              </w:rPr>
              <w:t>7</w:t>
            </w:r>
            <w:r w:rsidRPr="00CA5753">
              <w:rPr>
                <w:rFonts w:asciiTheme="majorHAnsi" w:eastAsia="Noto Sans Symbols" w:hAnsiTheme="majorHAnsi" w:cstheme="majorHAnsi"/>
                <w:b/>
                <w:bCs w:val="0"/>
                <w:szCs w:val="20"/>
              </w:rPr>
              <w:t>*</w:t>
            </w:r>
          </w:p>
        </w:tc>
        <w:tc>
          <w:tcPr>
            <w:tcW w:w="560" w:type="pct"/>
            <w:shd w:val="clear" w:color="auto" w:fill="99C9FE" w:themeFill="accent6"/>
            <w:vAlign w:val="center"/>
          </w:tcPr>
          <w:p w14:paraId="7931F852" w14:textId="77777777" w:rsidR="00D80A8F" w:rsidRPr="00CA5753" w:rsidRDefault="00D80A8F" w:rsidP="00011689">
            <w:pPr>
              <w:pStyle w:val="Tabelitekst"/>
              <w:jc w:val="center"/>
              <w:rPr>
                <w:rFonts w:asciiTheme="majorHAnsi" w:eastAsia="Noto Sans Symbols" w:hAnsiTheme="majorHAnsi" w:cstheme="majorHAnsi"/>
                <w:b/>
                <w:bCs w:val="0"/>
                <w:szCs w:val="20"/>
              </w:rPr>
            </w:pPr>
            <w:r w:rsidRPr="00CA5753">
              <w:rPr>
                <w:rFonts w:asciiTheme="majorHAnsi" w:eastAsia="Noto Sans Symbols" w:hAnsiTheme="majorHAnsi" w:cstheme="majorHAnsi"/>
                <w:b/>
                <w:bCs w:val="0"/>
                <w:szCs w:val="20"/>
              </w:rPr>
              <w:t>202</w:t>
            </w:r>
            <w:r>
              <w:rPr>
                <w:rFonts w:asciiTheme="majorHAnsi" w:eastAsia="Noto Sans Symbols" w:hAnsiTheme="majorHAnsi" w:cstheme="majorHAnsi"/>
                <w:b/>
                <w:bCs w:val="0"/>
                <w:szCs w:val="20"/>
              </w:rPr>
              <w:t>8</w:t>
            </w:r>
            <w:r w:rsidRPr="00CA5753">
              <w:rPr>
                <w:rFonts w:asciiTheme="majorHAnsi" w:eastAsia="Noto Sans Symbols" w:hAnsiTheme="majorHAnsi" w:cstheme="majorHAnsi"/>
                <w:b/>
                <w:bCs w:val="0"/>
                <w:szCs w:val="20"/>
              </w:rPr>
              <w:t>*</w:t>
            </w:r>
          </w:p>
        </w:tc>
      </w:tr>
      <w:tr w:rsidR="00D80A8F" w:rsidRPr="00381FEA" w14:paraId="2337CAA9" w14:textId="77777777" w:rsidTr="00011689">
        <w:trPr>
          <w:trHeight w:val="267"/>
        </w:trPr>
        <w:tc>
          <w:tcPr>
            <w:tcW w:w="1644" w:type="pct"/>
          </w:tcPr>
          <w:p w14:paraId="495835EA"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Finantsreservid kokku (mln eurot)</w:t>
            </w:r>
          </w:p>
        </w:tc>
        <w:tc>
          <w:tcPr>
            <w:tcW w:w="559" w:type="pct"/>
          </w:tcPr>
          <w:p w14:paraId="58192148"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3 681</w:t>
            </w:r>
          </w:p>
        </w:tc>
        <w:tc>
          <w:tcPr>
            <w:tcW w:w="559" w:type="pct"/>
          </w:tcPr>
          <w:p w14:paraId="571EA7BD"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3 834</w:t>
            </w:r>
          </w:p>
        </w:tc>
        <w:tc>
          <w:tcPr>
            <w:tcW w:w="559" w:type="pct"/>
          </w:tcPr>
          <w:p w14:paraId="4E15DCAB"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3 222</w:t>
            </w:r>
          </w:p>
        </w:tc>
        <w:tc>
          <w:tcPr>
            <w:tcW w:w="559" w:type="pct"/>
          </w:tcPr>
          <w:p w14:paraId="37BF7240"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3 300</w:t>
            </w:r>
          </w:p>
        </w:tc>
        <w:tc>
          <w:tcPr>
            <w:tcW w:w="560" w:type="pct"/>
          </w:tcPr>
          <w:p w14:paraId="468ECAD4"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3 387</w:t>
            </w:r>
          </w:p>
        </w:tc>
        <w:tc>
          <w:tcPr>
            <w:tcW w:w="560" w:type="pct"/>
          </w:tcPr>
          <w:p w14:paraId="6F080F17"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3 361</w:t>
            </w:r>
          </w:p>
        </w:tc>
      </w:tr>
      <w:tr w:rsidR="00D80A8F" w:rsidRPr="00381FEA" w14:paraId="2199F3D5" w14:textId="77777777" w:rsidTr="00011689">
        <w:trPr>
          <w:trHeight w:val="267"/>
        </w:trPr>
        <w:tc>
          <w:tcPr>
            <w:tcW w:w="1644" w:type="pct"/>
          </w:tcPr>
          <w:p w14:paraId="2E667F0D"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 xml:space="preserve">   sh keskvalitsus</w:t>
            </w:r>
          </w:p>
        </w:tc>
        <w:tc>
          <w:tcPr>
            <w:tcW w:w="559" w:type="pct"/>
          </w:tcPr>
          <w:p w14:paraId="2D24DE68"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2 006</w:t>
            </w:r>
          </w:p>
        </w:tc>
        <w:tc>
          <w:tcPr>
            <w:tcW w:w="559" w:type="pct"/>
          </w:tcPr>
          <w:p w14:paraId="7A74F699"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2 234</w:t>
            </w:r>
          </w:p>
        </w:tc>
        <w:tc>
          <w:tcPr>
            <w:tcW w:w="559" w:type="pct"/>
          </w:tcPr>
          <w:p w14:paraId="74253BF9"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1 856</w:t>
            </w:r>
          </w:p>
        </w:tc>
        <w:tc>
          <w:tcPr>
            <w:tcW w:w="559" w:type="pct"/>
          </w:tcPr>
          <w:p w14:paraId="537AAAFA"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2 165</w:t>
            </w:r>
          </w:p>
        </w:tc>
        <w:tc>
          <w:tcPr>
            <w:tcW w:w="560" w:type="pct"/>
          </w:tcPr>
          <w:p w14:paraId="23FE2BD6"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2 429</w:t>
            </w:r>
          </w:p>
        </w:tc>
        <w:tc>
          <w:tcPr>
            <w:tcW w:w="560" w:type="pct"/>
          </w:tcPr>
          <w:p w14:paraId="68E4839C"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2 389</w:t>
            </w:r>
          </w:p>
        </w:tc>
      </w:tr>
      <w:tr w:rsidR="00D80A8F" w:rsidRPr="00381FEA" w14:paraId="2F8DDDF5" w14:textId="77777777" w:rsidTr="00011689">
        <w:trPr>
          <w:trHeight w:val="267"/>
        </w:trPr>
        <w:tc>
          <w:tcPr>
            <w:tcW w:w="1644" w:type="pct"/>
          </w:tcPr>
          <w:p w14:paraId="2A2BE508"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 xml:space="preserve">   sh kohalikud omavalitsused</w:t>
            </w:r>
          </w:p>
        </w:tc>
        <w:tc>
          <w:tcPr>
            <w:tcW w:w="559" w:type="pct"/>
          </w:tcPr>
          <w:p w14:paraId="70FE35A6"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401</w:t>
            </w:r>
          </w:p>
        </w:tc>
        <w:tc>
          <w:tcPr>
            <w:tcW w:w="559" w:type="pct"/>
          </w:tcPr>
          <w:p w14:paraId="635D2806"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362</w:t>
            </w:r>
          </w:p>
        </w:tc>
        <w:tc>
          <w:tcPr>
            <w:tcW w:w="559" w:type="pct"/>
          </w:tcPr>
          <w:p w14:paraId="07D55ECD"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328</w:t>
            </w:r>
          </w:p>
        </w:tc>
        <w:tc>
          <w:tcPr>
            <w:tcW w:w="559" w:type="pct"/>
          </w:tcPr>
          <w:p w14:paraId="1FA2922D"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312</w:t>
            </w:r>
          </w:p>
        </w:tc>
        <w:tc>
          <w:tcPr>
            <w:tcW w:w="560" w:type="pct"/>
          </w:tcPr>
          <w:p w14:paraId="3ACE8890"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301</w:t>
            </w:r>
          </w:p>
        </w:tc>
        <w:tc>
          <w:tcPr>
            <w:tcW w:w="560" w:type="pct"/>
          </w:tcPr>
          <w:p w14:paraId="2059C957"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284</w:t>
            </w:r>
          </w:p>
        </w:tc>
      </w:tr>
      <w:tr w:rsidR="00D80A8F" w:rsidRPr="00381FEA" w14:paraId="25A4BB68" w14:textId="77777777" w:rsidTr="00011689">
        <w:trPr>
          <w:trHeight w:val="267"/>
        </w:trPr>
        <w:tc>
          <w:tcPr>
            <w:tcW w:w="1644" w:type="pct"/>
          </w:tcPr>
          <w:p w14:paraId="7088C130"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 xml:space="preserve">   sh sotsiaalkindlustusfondid</w:t>
            </w:r>
          </w:p>
        </w:tc>
        <w:tc>
          <w:tcPr>
            <w:tcW w:w="559" w:type="pct"/>
          </w:tcPr>
          <w:p w14:paraId="49684FB0"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1 274</w:t>
            </w:r>
          </w:p>
        </w:tc>
        <w:tc>
          <w:tcPr>
            <w:tcW w:w="559" w:type="pct"/>
          </w:tcPr>
          <w:p w14:paraId="41C5F984"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1 238</w:t>
            </w:r>
          </w:p>
        </w:tc>
        <w:tc>
          <w:tcPr>
            <w:tcW w:w="559" w:type="pct"/>
          </w:tcPr>
          <w:p w14:paraId="630209FA"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1 039</w:t>
            </w:r>
          </w:p>
        </w:tc>
        <w:tc>
          <w:tcPr>
            <w:tcW w:w="559" w:type="pct"/>
          </w:tcPr>
          <w:p w14:paraId="6045B188"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824</w:t>
            </w:r>
          </w:p>
        </w:tc>
        <w:tc>
          <w:tcPr>
            <w:tcW w:w="560" w:type="pct"/>
          </w:tcPr>
          <w:p w14:paraId="6CB895F4"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657</w:t>
            </w:r>
          </w:p>
        </w:tc>
        <w:tc>
          <w:tcPr>
            <w:tcW w:w="560" w:type="pct"/>
          </w:tcPr>
          <w:p w14:paraId="005DB2E5"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688</w:t>
            </w:r>
          </w:p>
        </w:tc>
      </w:tr>
      <w:tr w:rsidR="00D80A8F" w:rsidRPr="00381FEA" w14:paraId="79B09D40" w14:textId="77777777" w:rsidTr="00011689">
        <w:trPr>
          <w:trHeight w:val="267"/>
        </w:trPr>
        <w:tc>
          <w:tcPr>
            <w:tcW w:w="1644" w:type="pct"/>
          </w:tcPr>
          <w:p w14:paraId="3BB651CF"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 xml:space="preserve">Finantsvarad kokku (% </w:t>
            </w:r>
            <w:proofErr w:type="spellStart"/>
            <w:r w:rsidRPr="00381FEA">
              <w:rPr>
                <w:rFonts w:asciiTheme="majorHAnsi" w:eastAsia="Noto Sans Symbols" w:hAnsiTheme="majorHAnsi" w:cstheme="majorHAnsi"/>
                <w:szCs w:val="20"/>
              </w:rPr>
              <w:t>SKPst</w:t>
            </w:r>
            <w:proofErr w:type="spellEnd"/>
            <w:r w:rsidRPr="00381FEA">
              <w:rPr>
                <w:rFonts w:asciiTheme="majorHAnsi" w:eastAsia="Noto Sans Symbols" w:hAnsiTheme="majorHAnsi" w:cstheme="majorHAnsi"/>
                <w:szCs w:val="20"/>
              </w:rPr>
              <w:t>)</w:t>
            </w:r>
          </w:p>
        </w:tc>
        <w:tc>
          <w:tcPr>
            <w:tcW w:w="559" w:type="pct"/>
          </w:tcPr>
          <w:p w14:paraId="5C6D4FEF"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9,6</w:t>
            </w:r>
          </w:p>
        </w:tc>
        <w:tc>
          <w:tcPr>
            <w:tcW w:w="559" w:type="pct"/>
          </w:tcPr>
          <w:p w14:paraId="68A06694"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9,8</w:t>
            </w:r>
          </w:p>
        </w:tc>
        <w:tc>
          <w:tcPr>
            <w:tcW w:w="559" w:type="pct"/>
          </w:tcPr>
          <w:p w14:paraId="6C8C250A"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7,7</w:t>
            </w:r>
          </w:p>
        </w:tc>
        <w:tc>
          <w:tcPr>
            <w:tcW w:w="559" w:type="pct"/>
          </w:tcPr>
          <w:p w14:paraId="5775D257"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7,5</w:t>
            </w:r>
          </w:p>
        </w:tc>
        <w:tc>
          <w:tcPr>
            <w:tcW w:w="560" w:type="pct"/>
          </w:tcPr>
          <w:p w14:paraId="5E13280C"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7,4</w:t>
            </w:r>
          </w:p>
        </w:tc>
        <w:tc>
          <w:tcPr>
            <w:tcW w:w="560" w:type="pct"/>
          </w:tcPr>
          <w:p w14:paraId="1FF44966"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7,0</w:t>
            </w:r>
          </w:p>
        </w:tc>
      </w:tr>
      <w:tr w:rsidR="00D80A8F" w:rsidRPr="00381FEA" w14:paraId="58541896" w14:textId="77777777" w:rsidTr="00011689">
        <w:trPr>
          <w:trHeight w:val="267"/>
        </w:trPr>
        <w:tc>
          <w:tcPr>
            <w:tcW w:w="1644" w:type="pct"/>
          </w:tcPr>
          <w:p w14:paraId="078DA03B"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 xml:space="preserve">   sh keskvalitsus</w:t>
            </w:r>
          </w:p>
        </w:tc>
        <w:tc>
          <w:tcPr>
            <w:tcW w:w="559" w:type="pct"/>
          </w:tcPr>
          <w:p w14:paraId="5F48B433"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5,3</w:t>
            </w:r>
          </w:p>
        </w:tc>
        <w:tc>
          <w:tcPr>
            <w:tcW w:w="559" w:type="pct"/>
          </w:tcPr>
          <w:p w14:paraId="0335EE49"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5,7</w:t>
            </w:r>
          </w:p>
        </w:tc>
        <w:tc>
          <w:tcPr>
            <w:tcW w:w="559" w:type="pct"/>
          </w:tcPr>
          <w:p w14:paraId="47030D42"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4,5</w:t>
            </w:r>
          </w:p>
        </w:tc>
        <w:tc>
          <w:tcPr>
            <w:tcW w:w="559" w:type="pct"/>
          </w:tcPr>
          <w:p w14:paraId="5B20734C"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4,9</w:t>
            </w:r>
          </w:p>
        </w:tc>
        <w:tc>
          <w:tcPr>
            <w:tcW w:w="560" w:type="pct"/>
          </w:tcPr>
          <w:p w14:paraId="06F3FEAF"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5,3</w:t>
            </w:r>
          </w:p>
        </w:tc>
        <w:tc>
          <w:tcPr>
            <w:tcW w:w="560" w:type="pct"/>
          </w:tcPr>
          <w:p w14:paraId="597E2B68"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5,0</w:t>
            </w:r>
          </w:p>
        </w:tc>
      </w:tr>
      <w:tr w:rsidR="00D80A8F" w:rsidRPr="00381FEA" w14:paraId="65C88188" w14:textId="77777777" w:rsidTr="00011689">
        <w:trPr>
          <w:trHeight w:val="267"/>
        </w:trPr>
        <w:tc>
          <w:tcPr>
            <w:tcW w:w="1644" w:type="pct"/>
          </w:tcPr>
          <w:p w14:paraId="2D400A3C"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 xml:space="preserve">   sh kohalikud omavalitsused</w:t>
            </w:r>
          </w:p>
        </w:tc>
        <w:tc>
          <w:tcPr>
            <w:tcW w:w="559" w:type="pct"/>
          </w:tcPr>
          <w:p w14:paraId="0CD56E2D"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1,1</w:t>
            </w:r>
          </w:p>
        </w:tc>
        <w:tc>
          <w:tcPr>
            <w:tcW w:w="559" w:type="pct"/>
          </w:tcPr>
          <w:p w14:paraId="72F067AC"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0,9</w:t>
            </w:r>
          </w:p>
        </w:tc>
        <w:tc>
          <w:tcPr>
            <w:tcW w:w="559" w:type="pct"/>
          </w:tcPr>
          <w:p w14:paraId="0BC61B96"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0,8</w:t>
            </w:r>
          </w:p>
        </w:tc>
        <w:tc>
          <w:tcPr>
            <w:tcW w:w="559" w:type="pct"/>
          </w:tcPr>
          <w:p w14:paraId="4A1D04C3"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0,7</w:t>
            </w:r>
          </w:p>
        </w:tc>
        <w:tc>
          <w:tcPr>
            <w:tcW w:w="560" w:type="pct"/>
          </w:tcPr>
          <w:p w14:paraId="564C7A51"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0,7</w:t>
            </w:r>
          </w:p>
        </w:tc>
        <w:tc>
          <w:tcPr>
            <w:tcW w:w="560" w:type="pct"/>
          </w:tcPr>
          <w:p w14:paraId="4EFD4839"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0,6</w:t>
            </w:r>
          </w:p>
        </w:tc>
      </w:tr>
      <w:tr w:rsidR="00D80A8F" w:rsidRPr="00381FEA" w14:paraId="7B155443" w14:textId="77777777" w:rsidTr="00011689">
        <w:trPr>
          <w:trHeight w:val="267"/>
        </w:trPr>
        <w:tc>
          <w:tcPr>
            <w:tcW w:w="1644" w:type="pct"/>
          </w:tcPr>
          <w:p w14:paraId="581E1B8A" w14:textId="77777777" w:rsidR="00D80A8F" w:rsidRPr="00381FEA" w:rsidRDefault="00D80A8F" w:rsidP="00011689">
            <w:pPr>
              <w:pStyle w:val="Tabelitekst"/>
              <w:rPr>
                <w:rFonts w:asciiTheme="majorHAnsi" w:eastAsia="Noto Sans Symbols" w:hAnsiTheme="majorHAnsi" w:cstheme="majorHAnsi"/>
                <w:szCs w:val="20"/>
              </w:rPr>
            </w:pPr>
            <w:r w:rsidRPr="00381FEA">
              <w:rPr>
                <w:rFonts w:asciiTheme="majorHAnsi" w:eastAsia="Noto Sans Symbols" w:hAnsiTheme="majorHAnsi" w:cstheme="majorHAnsi"/>
                <w:szCs w:val="20"/>
              </w:rPr>
              <w:t xml:space="preserve">   sh sotsiaalkindlustusfondid</w:t>
            </w:r>
          </w:p>
        </w:tc>
        <w:tc>
          <w:tcPr>
            <w:tcW w:w="559" w:type="pct"/>
          </w:tcPr>
          <w:p w14:paraId="161374DF"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3,3</w:t>
            </w:r>
          </w:p>
        </w:tc>
        <w:tc>
          <w:tcPr>
            <w:tcW w:w="559" w:type="pct"/>
          </w:tcPr>
          <w:p w14:paraId="03774C88"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3,2</w:t>
            </w:r>
          </w:p>
        </w:tc>
        <w:tc>
          <w:tcPr>
            <w:tcW w:w="559" w:type="pct"/>
          </w:tcPr>
          <w:p w14:paraId="12BFB5C1"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2,5</w:t>
            </w:r>
          </w:p>
        </w:tc>
        <w:tc>
          <w:tcPr>
            <w:tcW w:w="559" w:type="pct"/>
          </w:tcPr>
          <w:p w14:paraId="5FAC775E"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1,9</w:t>
            </w:r>
          </w:p>
        </w:tc>
        <w:tc>
          <w:tcPr>
            <w:tcW w:w="560" w:type="pct"/>
          </w:tcPr>
          <w:p w14:paraId="766C2B36"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1,4</w:t>
            </w:r>
          </w:p>
        </w:tc>
        <w:tc>
          <w:tcPr>
            <w:tcW w:w="560" w:type="pct"/>
          </w:tcPr>
          <w:p w14:paraId="2EC29D32" w14:textId="77777777" w:rsidR="00D80A8F" w:rsidRPr="00381FEA" w:rsidRDefault="00D80A8F" w:rsidP="00011689">
            <w:pPr>
              <w:pStyle w:val="Tabelitekst"/>
              <w:jc w:val="center"/>
              <w:rPr>
                <w:rFonts w:asciiTheme="majorHAnsi" w:eastAsia="Noto Sans Symbols" w:hAnsiTheme="majorHAnsi" w:cstheme="majorHAnsi"/>
                <w:szCs w:val="20"/>
              </w:rPr>
            </w:pPr>
            <w:r w:rsidRPr="00DF2B05">
              <w:t>1,4</w:t>
            </w:r>
          </w:p>
        </w:tc>
      </w:tr>
    </w:tbl>
    <w:p w14:paraId="7C4E8B04" w14:textId="77777777" w:rsidR="00D80A8F" w:rsidRPr="00381FEA" w:rsidRDefault="00D80A8F" w:rsidP="00D80A8F">
      <w:pPr>
        <w:pStyle w:val="Allmrkusetekst"/>
      </w:pPr>
      <w:r w:rsidRPr="00381FEA">
        <w:t>* - prognoos.</w:t>
      </w:r>
    </w:p>
    <w:p w14:paraId="6C38223E" w14:textId="77777777" w:rsidR="00D80A8F" w:rsidRPr="00381FEA" w:rsidRDefault="00D80A8F" w:rsidP="00D80A8F">
      <w:pPr>
        <w:pStyle w:val="Allmrkusetekst"/>
      </w:pPr>
      <w:r w:rsidRPr="00381FEA">
        <w:t>Allikas: Rahandusministeerium, Statistikaamet</w:t>
      </w:r>
    </w:p>
    <w:p w14:paraId="4086A639" w14:textId="77777777" w:rsidR="00D80A8F" w:rsidRPr="006912F7" w:rsidRDefault="00D80A8F" w:rsidP="00D80A8F">
      <w:pPr>
        <w:pStyle w:val="11Pealkiri2tase"/>
      </w:pPr>
      <w:bookmarkStart w:id="291" w:name="_Toc146563172"/>
      <w:bookmarkStart w:id="292" w:name="_Toc178060003"/>
      <w:r w:rsidRPr="006912F7">
        <w:t>3.6 Pikaajaline jätkusuutlikkus</w:t>
      </w:r>
      <w:bookmarkEnd w:id="291"/>
      <w:bookmarkEnd w:id="292"/>
    </w:p>
    <w:p w14:paraId="08A3C2BC" w14:textId="67CE6F0A" w:rsidR="00D80A8F" w:rsidRPr="0018330A" w:rsidRDefault="00D80A8F" w:rsidP="00AD1834">
      <w:pPr>
        <w:pStyle w:val="Sisutekst"/>
      </w:pPr>
      <w:bookmarkStart w:id="293" w:name="_Toc146563173"/>
      <w:r w:rsidRPr="0018330A">
        <w:t xml:space="preserve">Järgneva </w:t>
      </w:r>
      <w:r w:rsidR="002F5706">
        <w:t xml:space="preserve">peatüki </w:t>
      </w:r>
      <w:r w:rsidRPr="0018330A">
        <w:t xml:space="preserve">eesmärk on lisaks tavapärasele ühe- ja nelja-aastasele finantsperspektiivile näidata praeguse poliitikakujunduse mõju pikas perspektiivis. </w:t>
      </w:r>
    </w:p>
    <w:p w14:paraId="0D725A9A" w14:textId="77777777" w:rsidR="00D80A8F" w:rsidRPr="002F5706" w:rsidRDefault="00D80A8F" w:rsidP="00AD1834">
      <w:pPr>
        <w:pStyle w:val="Sisutekst"/>
        <w:rPr>
          <w:rStyle w:val="Boldtekstis"/>
        </w:rPr>
      </w:pPr>
      <w:r w:rsidRPr="002F5706">
        <w:rPr>
          <w:rStyle w:val="Boldtekstis"/>
        </w:rPr>
        <w:t xml:space="preserve">Riigirahanduse prognoosi aluseks on Eesti makromajanduse prognoos ja käesolev eelarvestrateegia, milles on kasutatud: </w:t>
      </w:r>
    </w:p>
    <w:p w14:paraId="770A712D" w14:textId="77777777" w:rsidR="00D80A8F" w:rsidRPr="0018330A" w:rsidRDefault="00D80A8F" w:rsidP="002F5706">
      <w:pPr>
        <w:pStyle w:val="1Bullet"/>
      </w:pPr>
      <w:r w:rsidRPr="0018330A">
        <w:t xml:space="preserve">Rahvastikuprognoosi EUROPOP2023, mille järgi rahvastik vananeb märkimisväärselt, kuid väheneb üsna tagasihoidlikult – aastal 2070 on eestlasi 1,31 miljonit, hõive väheneb ligi 66 000 inimese võrra; </w:t>
      </w:r>
    </w:p>
    <w:p w14:paraId="66A4C421" w14:textId="77777777" w:rsidR="00D80A8F" w:rsidRPr="0018330A" w:rsidRDefault="00D80A8F" w:rsidP="002F5706">
      <w:pPr>
        <w:pStyle w:val="1Bullet"/>
      </w:pPr>
      <w:r w:rsidRPr="0018330A">
        <w:t>Euroopa Liidu majanduspoliitika komitee (</w:t>
      </w:r>
      <w:proofErr w:type="spellStart"/>
      <w:r w:rsidRPr="009079D2">
        <w:rPr>
          <w:rStyle w:val="TabeliboldMrk"/>
          <w:rFonts w:eastAsia="Noto Sans Symbols"/>
          <w:sz w:val="24"/>
        </w:rPr>
        <w:t>Economic</w:t>
      </w:r>
      <w:proofErr w:type="spellEnd"/>
      <w:r w:rsidRPr="009079D2">
        <w:rPr>
          <w:rStyle w:val="TabeliboldMrk"/>
          <w:rFonts w:eastAsia="Noto Sans Symbols"/>
          <w:sz w:val="24"/>
        </w:rPr>
        <w:t xml:space="preserve"> </w:t>
      </w:r>
      <w:proofErr w:type="spellStart"/>
      <w:r w:rsidRPr="009079D2">
        <w:rPr>
          <w:rStyle w:val="TabeliboldMrk"/>
          <w:rFonts w:eastAsia="Noto Sans Symbols"/>
          <w:sz w:val="24"/>
        </w:rPr>
        <w:t>Policy</w:t>
      </w:r>
      <w:proofErr w:type="spellEnd"/>
      <w:r w:rsidRPr="009079D2">
        <w:rPr>
          <w:rStyle w:val="TabeliboldMrk"/>
          <w:rFonts w:eastAsia="Noto Sans Symbols"/>
          <w:sz w:val="24"/>
        </w:rPr>
        <w:t xml:space="preserve"> </w:t>
      </w:r>
      <w:proofErr w:type="spellStart"/>
      <w:r w:rsidRPr="009079D2">
        <w:rPr>
          <w:rStyle w:val="TabeliboldMrk"/>
          <w:rFonts w:eastAsia="Noto Sans Symbols"/>
          <w:sz w:val="24"/>
        </w:rPr>
        <w:t>Committee</w:t>
      </w:r>
      <w:proofErr w:type="spellEnd"/>
      <w:r w:rsidRPr="0018330A">
        <w:t xml:space="preserve">) poolt kokku lepitud, kogu ELi kohta ühtsetel alustel loodud, </w:t>
      </w:r>
      <w:r>
        <w:t xml:space="preserve">makromajanduslikke </w:t>
      </w:r>
      <w:r w:rsidRPr="0018330A">
        <w:t xml:space="preserve">eelduseid eelarvepoliitika pikaajalise jätkusuutlikkuse hindamiseks; </w:t>
      </w:r>
    </w:p>
    <w:p w14:paraId="5A051EB2" w14:textId="77777777" w:rsidR="00D80A8F" w:rsidRPr="0018330A" w:rsidRDefault="00D80A8F" w:rsidP="002F5706">
      <w:pPr>
        <w:pStyle w:val="1Bullet"/>
      </w:pPr>
      <w:proofErr w:type="spellStart"/>
      <w:r w:rsidRPr="009079D2">
        <w:rPr>
          <w:rStyle w:val="TabeliboldMrk"/>
          <w:rFonts w:eastAsia="Noto Sans Symbols"/>
          <w:sz w:val="24"/>
        </w:rPr>
        <w:t>Ageing</w:t>
      </w:r>
      <w:proofErr w:type="spellEnd"/>
      <w:r w:rsidRPr="009079D2">
        <w:rPr>
          <w:rStyle w:val="TabeliboldMrk"/>
          <w:rFonts w:eastAsia="Noto Sans Symbols"/>
          <w:sz w:val="24"/>
        </w:rPr>
        <w:t xml:space="preserve"> </w:t>
      </w:r>
      <w:proofErr w:type="spellStart"/>
      <w:r w:rsidRPr="009079D2">
        <w:rPr>
          <w:rStyle w:val="TabeliboldMrk"/>
          <w:rFonts w:eastAsia="Noto Sans Symbols"/>
          <w:sz w:val="24"/>
        </w:rPr>
        <w:t>Report</w:t>
      </w:r>
      <w:proofErr w:type="spellEnd"/>
      <w:r w:rsidRPr="0018330A">
        <w:t xml:space="preserve"> </w:t>
      </w:r>
      <w:r w:rsidRPr="00F504F3">
        <w:rPr>
          <w:i/>
          <w:iCs/>
        </w:rPr>
        <w:t>2024</w:t>
      </w:r>
      <w:r w:rsidRPr="0018330A">
        <w:t xml:space="preserve"> projektsioone Eesti kohta; </w:t>
      </w:r>
    </w:p>
    <w:p w14:paraId="11778469" w14:textId="77777777" w:rsidR="00D80A8F" w:rsidRPr="0018330A" w:rsidRDefault="00D80A8F" w:rsidP="00AD1834">
      <w:pPr>
        <w:pStyle w:val="Sisutekst"/>
      </w:pPr>
      <w:r w:rsidRPr="0018330A">
        <w:t xml:space="preserve">Järgneva 15 aasta jooksul on oodata reaalset majanduskasvu keskmiselt ligi 2%. </w:t>
      </w:r>
      <w:r w:rsidRPr="009079D2">
        <w:rPr>
          <w:rStyle w:val="Boldtekstis"/>
        </w:rPr>
        <w:t>Majanduskasvu ootus on langeva trendiga</w:t>
      </w:r>
      <w:r w:rsidRPr="0018330A">
        <w:t>, mis alaneb aastaks 2055 1,3%-</w:t>
      </w:r>
      <w:proofErr w:type="spellStart"/>
      <w:r w:rsidRPr="0018330A">
        <w:t>ni</w:t>
      </w:r>
      <w:proofErr w:type="spellEnd"/>
      <w:r w:rsidRPr="0018330A">
        <w:t xml:space="preserve">, misjärel toimub rahvastikudünaamikast tulenev kasvu stabiliseerumine 1,4%-1,5% ümber. </w:t>
      </w:r>
      <w:r w:rsidRPr="009079D2">
        <w:rPr>
          <w:rStyle w:val="Boldtekstis"/>
        </w:rPr>
        <w:t>Tööviljakuse kasvutempo aeglustub terve perioodi jooksul.</w:t>
      </w:r>
      <w:r w:rsidRPr="0018330A">
        <w:t xml:space="preserve"> SKP elaniku kohta kasvab kiiremini kui kogu riigi SKP, mis tähendab, et Eestis jaguneb järjest suurenev rikkus vähemate inimeste vahel ja tervikuna inimeste elujärg Eestis paraneb.</w:t>
      </w:r>
    </w:p>
    <w:p w14:paraId="311F5948" w14:textId="77777777" w:rsidR="00D80A8F" w:rsidRPr="0018330A" w:rsidRDefault="00D80A8F" w:rsidP="00AD1834">
      <w:pPr>
        <w:pStyle w:val="Sisutekst"/>
      </w:pPr>
      <w:r w:rsidRPr="009079D2">
        <w:rPr>
          <w:rStyle w:val="Boldtekstis"/>
        </w:rPr>
        <w:t>Hõivatute arv on rahvastiku vähenemise ja vananemise tõttu langustrendis,</w:t>
      </w:r>
      <w:r w:rsidRPr="0018330A">
        <w:t xml:space="preserve"> vähenedes 2035. aastaks 2,2% võrra. Aastaks 2070 on oodata hõivatute arvu vähenemist ligi 9,6% võrra ehk Eestis töötab 66 tuhat inimest vähem kui täna. Hõive vähenemine peatub vaadeldava perioodi lõpus ning pöördub väiksele kasvule alates 2065. aastast. Tööpuudus stabiliseerub lähiaastatel </w:t>
      </w:r>
      <w:r w:rsidRPr="0018330A">
        <w:lastRenderedPageBreak/>
        <w:t xml:space="preserve">ning jääb kogu vaadeldava perioodi jooksul </w:t>
      </w:r>
      <w:r>
        <w:t>oma loomuliku taseme ehk</w:t>
      </w:r>
      <w:r w:rsidRPr="0018330A">
        <w:t xml:space="preserve"> 6,2% lähedale. Prognoosis on eeldatud tänaste tööturustruktuuride jätkumist ning ei ole arvestatud võimalike töövormide muutustega. Jagamismajanduse laiem levik ning uute võimaluste tekkimine võib avaldada positiivset mõju hõivele, kuid üldine trend on siiski hõivatute arvu oluline vähenemine.</w:t>
      </w:r>
    </w:p>
    <w:p w14:paraId="1AB0EE48" w14:textId="77777777" w:rsidR="00D80A8F" w:rsidRPr="0018330A" w:rsidRDefault="00D80A8F" w:rsidP="00AD1834">
      <w:pPr>
        <w:pStyle w:val="Sisutekst"/>
      </w:pPr>
      <w:r w:rsidRPr="009079D2">
        <w:rPr>
          <w:rStyle w:val="Boldtekstis"/>
        </w:rPr>
        <w:t>Nominaalne palgakasv on väheneva hõive ja madala tööpuuduse tingimustes kiire,</w:t>
      </w:r>
      <w:r w:rsidRPr="0018330A">
        <w:t xml:space="preserve"> kasvades järgmise 15 aasta jooksul keskmiselt 4,6% aastas. Perioodi lõpuks aeglustub nominaalne palgakasv 3,3%-</w:t>
      </w:r>
      <w:proofErr w:type="spellStart"/>
      <w:r w:rsidRPr="0018330A">
        <w:t>ni</w:t>
      </w:r>
      <w:proofErr w:type="spellEnd"/>
      <w:r w:rsidRPr="0018330A">
        <w:t xml:space="preserve"> aastas. Tarbijahinnad kasvavad pikas perspektiivis vastavalt Euroopa Keskpanga inflatsioonieesmärgile 2% aastas, tänu millele on oodata inimeste ostujõu võrdlemisi stabiilset kasvu.</w:t>
      </w:r>
    </w:p>
    <w:p w14:paraId="10B212CE" w14:textId="77777777" w:rsidR="00D80A8F" w:rsidRPr="0018330A" w:rsidRDefault="00D80A8F" w:rsidP="00AD1834">
      <w:pPr>
        <w:pStyle w:val="Sisutekst"/>
      </w:pPr>
      <w:r w:rsidRPr="0018330A">
        <w:t xml:space="preserve">Demograafilistest trendidest on </w:t>
      </w:r>
      <w:r w:rsidRPr="009079D2">
        <w:rPr>
          <w:rStyle w:val="Boldtekstis"/>
        </w:rPr>
        <w:t>suurimaks väljakutseks üha kiiremini vananev ühiskond</w:t>
      </w:r>
      <w:r w:rsidRPr="0018330A">
        <w:t>. Kui täna on iga pensioniealise inimese kohta Eestis 3 tööealist inimest, siis aastaks 2070 on iga pensioniealise inimese kohta 2 tööealist inimest. Vananev rahvastik seab olulise surve alla nii tervishoiu- kui ka pensionisüsteemi.</w:t>
      </w:r>
    </w:p>
    <w:p w14:paraId="1A8829BA" w14:textId="77777777" w:rsidR="00D80A8F" w:rsidRPr="0018330A" w:rsidRDefault="00D80A8F" w:rsidP="00AD1834">
      <w:pPr>
        <w:pStyle w:val="Sisutekst"/>
      </w:pPr>
      <w:r w:rsidRPr="0018330A">
        <w:t>Märgatavat mõju omab ka sündimuse dünaamika. Järgmised 10 aastat on oodata sündimuse märgatavat vähenemist, kuid seejärel toimub järgneva 10 aasta jooksul jälle sündimuse ajutine tõus. Sellised tipud ja madalpunktid mõjutavad olulisel määral peretoetuste ja muude lastega seotud teenuste pakkumise planeerimist.</w:t>
      </w:r>
    </w:p>
    <w:p w14:paraId="74B58395" w14:textId="77777777" w:rsidR="00D80A8F" w:rsidRPr="009079D2" w:rsidRDefault="00D80A8F" w:rsidP="00AD1834">
      <w:pPr>
        <w:pStyle w:val="Sisutekst"/>
        <w:rPr>
          <w:rStyle w:val="Boldtekstis"/>
        </w:rPr>
      </w:pPr>
      <w:r w:rsidRPr="009079D2">
        <w:rPr>
          <w:rStyle w:val="Boldtekstis"/>
        </w:rPr>
        <w:t xml:space="preserve">Riigi tulude prognoosis on eeldatud: </w:t>
      </w:r>
    </w:p>
    <w:p w14:paraId="7285E21D" w14:textId="77777777" w:rsidR="00D80A8F" w:rsidRPr="0018330A" w:rsidRDefault="00D80A8F" w:rsidP="009079D2">
      <w:pPr>
        <w:pStyle w:val="1Bullet"/>
      </w:pPr>
      <w:r>
        <w:t>käesoleva eelarvestrateegia põhjal tehtud muudatusi</w:t>
      </w:r>
      <w:r w:rsidRPr="0018330A">
        <w:t xml:space="preserve"> maksusüsteemis; </w:t>
      </w:r>
    </w:p>
    <w:p w14:paraId="15405D76" w14:textId="77777777" w:rsidR="00D80A8F" w:rsidRPr="0018330A" w:rsidRDefault="00D80A8F" w:rsidP="009079D2">
      <w:pPr>
        <w:pStyle w:val="1Bullet"/>
      </w:pPr>
      <w:r w:rsidRPr="0018330A">
        <w:t xml:space="preserve">muude tulude (trahvid, majandustegevus, finantstulu jm) seotust üldise majandusarenguga (keskmine palk, nominaalne SKP, THI, rahvastik); </w:t>
      </w:r>
    </w:p>
    <w:p w14:paraId="614E3322" w14:textId="77777777" w:rsidR="00D80A8F" w:rsidRPr="0018330A" w:rsidRDefault="00D80A8F" w:rsidP="009079D2">
      <w:pPr>
        <w:pStyle w:val="1Bullet"/>
      </w:pPr>
      <w:proofErr w:type="spellStart"/>
      <w:r w:rsidRPr="0018330A">
        <w:t>välisvahendite</w:t>
      </w:r>
      <w:proofErr w:type="spellEnd"/>
      <w:r w:rsidRPr="0018330A">
        <w:t xml:space="preserve"> ühtlast vähenemist vastavalt jõukuse kasvule – prognoosiperioodi lõpus saab Eestist </w:t>
      </w:r>
      <w:proofErr w:type="spellStart"/>
      <w:r w:rsidRPr="0018330A">
        <w:t>netopanustaja</w:t>
      </w:r>
      <w:proofErr w:type="spellEnd"/>
      <w:r>
        <w:t>.</w:t>
      </w:r>
    </w:p>
    <w:p w14:paraId="100C9332" w14:textId="77777777" w:rsidR="00D80A8F" w:rsidRPr="009079D2" w:rsidRDefault="00D80A8F" w:rsidP="00AD1834">
      <w:pPr>
        <w:pStyle w:val="Sisutekst"/>
        <w:rPr>
          <w:rStyle w:val="Boldtekstis"/>
        </w:rPr>
      </w:pPr>
      <w:r w:rsidRPr="009079D2">
        <w:rPr>
          <w:rStyle w:val="Boldtekstis"/>
        </w:rPr>
        <w:t xml:space="preserve">Riigi kulude prognoosis on eeldatud: </w:t>
      </w:r>
    </w:p>
    <w:p w14:paraId="4D779199" w14:textId="77777777" w:rsidR="00D80A8F" w:rsidRDefault="00D80A8F" w:rsidP="009079D2">
      <w:pPr>
        <w:pStyle w:val="1Bullet"/>
      </w:pPr>
      <w:r w:rsidRPr="0018330A">
        <w:t xml:space="preserve">kulude (eraldiste, toetuste, hüvitiste, tööjõu- ja majandamiskulude ning muude kulude) seotust üldise majandusarenguga ning rahvastiku muutusega; </w:t>
      </w:r>
    </w:p>
    <w:p w14:paraId="7F196967" w14:textId="77777777" w:rsidR="00D80A8F" w:rsidRDefault="00D80A8F" w:rsidP="009079D2">
      <w:pPr>
        <w:pStyle w:val="1Bullet"/>
      </w:pPr>
      <w:r w:rsidRPr="003F2B60">
        <w:t xml:space="preserve">investeeringute kasv on seotud vähenevate </w:t>
      </w:r>
      <w:proofErr w:type="spellStart"/>
      <w:r w:rsidRPr="003F2B60">
        <w:t>välisvahenditega</w:t>
      </w:r>
      <w:proofErr w:type="spellEnd"/>
      <w:r w:rsidRPr="003F2B60">
        <w:t xml:space="preserve">, mistõttu osakaaluna </w:t>
      </w:r>
      <w:proofErr w:type="spellStart"/>
      <w:r w:rsidRPr="003F2B60">
        <w:t>SKP-st</w:t>
      </w:r>
      <w:proofErr w:type="spellEnd"/>
      <w:r w:rsidRPr="003F2B60">
        <w:t xml:space="preserve"> need vähenevad;</w:t>
      </w:r>
    </w:p>
    <w:p w14:paraId="0CED97EC" w14:textId="77777777" w:rsidR="00D80A8F" w:rsidRPr="00F31805" w:rsidRDefault="00D80A8F" w:rsidP="009079D2">
      <w:pPr>
        <w:pStyle w:val="1Bullet"/>
      </w:pPr>
      <w:r>
        <w:t>r</w:t>
      </w:r>
      <w:r w:rsidRPr="00F31805">
        <w:t xml:space="preserve">avikulude prognoos on koostatud </w:t>
      </w:r>
      <w:proofErr w:type="spellStart"/>
      <w:r w:rsidRPr="00F31805">
        <w:t>Praxise</w:t>
      </w:r>
      <w:proofErr w:type="spellEnd"/>
      <w:r w:rsidRPr="00F31805">
        <w:t xml:space="preserve"> ravikindlustuse prognoosimudeliga, milles on eeldatud ravimi ühikuhinna kasvu keskmiselt keskmise palgakasvu tempos</w:t>
      </w:r>
      <w:r>
        <w:t>.</w:t>
      </w:r>
    </w:p>
    <w:p w14:paraId="11E9E3D2" w14:textId="77777777" w:rsidR="00D80A8F" w:rsidRPr="0018330A" w:rsidRDefault="00D80A8F" w:rsidP="00AD1834">
      <w:pPr>
        <w:pStyle w:val="Sisutekst"/>
      </w:pPr>
      <w:r w:rsidRPr="0018330A">
        <w:t xml:space="preserve">Prognoosi põhitulemusena saab välja tuua, et </w:t>
      </w:r>
      <w:r w:rsidRPr="009079D2">
        <w:rPr>
          <w:rStyle w:val="Boldtekstis"/>
        </w:rPr>
        <w:t xml:space="preserve">kuni 2035. aastani on valitsussektori positsioon stabiilne, kuigi negatiivne, püsides -1,3% lähedal </w:t>
      </w:r>
      <w:proofErr w:type="spellStart"/>
      <w:r w:rsidRPr="009079D2">
        <w:rPr>
          <w:rStyle w:val="Boldtekstis"/>
        </w:rPr>
        <w:t>SKPst</w:t>
      </w:r>
      <w:proofErr w:type="spellEnd"/>
      <w:r w:rsidRPr="009079D2">
        <w:rPr>
          <w:rStyle w:val="Boldtekstis"/>
        </w:rPr>
        <w:t>.</w:t>
      </w:r>
      <w:r w:rsidRPr="0018330A">
        <w:t xml:space="preserve"> Alates 2035. aastast hakkavad eelnevalt välja toodud demograafilised trendid oma mõju avaldama. Üha suuremat survet põhjustab vanemealiste osakaalu kasv, mis tõstab oluliselt tervisesüsteemi kulusid. </w:t>
      </w:r>
      <w:r w:rsidRPr="009079D2">
        <w:rPr>
          <w:rStyle w:val="Boldtekstis"/>
        </w:rPr>
        <w:t>Valitsussektori positsioon halveneb kuni 2058. aastani</w:t>
      </w:r>
      <w:r w:rsidRPr="0018330A">
        <w:t>, jõudes -</w:t>
      </w:r>
      <w:r>
        <w:t>2,2</w:t>
      </w:r>
      <w:r w:rsidRPr="0018330A">
        <w:t xml:space="preserve">%ni </w:t>
      </w:r>
      <w:proofErr w:type="spellStart"/>
      <w:r w:rsidRPr="0018330A">
        <w:t>SKPst</w:t>
      </w:r>
      <w:proofErr w:type="spellEnd"/>
      <w:r>
        <w:t>, mil see taas stabiliseerub</w:t>
      </w:r>
      <w:r w:rsidRPr="0018330A">
        <w:t>.</w:t>
      </w:r>
    </w:p>
    <w:p w14:paraId="54D5B3C6" w14:textId="77777777" w:rsidR="00D80A8F" w:rsidRPr="0018330A" w:rsidRDefault="00D80A8F" w:rsidP="00AD1834">
      <w:pPr>
        <w:pStyle w:val="Sisutekst"/>
      </w:pPr>
      <w:r w:rsidRPr="0018330A">
        <w:lastRenderedPageBreak/>
        <w:t>Stabiilselt puudujäägis olev eelarve kasvatab võlakoormust,</w:t>
      </w:r>
      <w:r>
        <w:t xml:space="preserve"> kuigi suhteliselt aeglases tempos. Aastaks 2070 jõuab see</w:t>
      </w:r>
      <w:r w:rsidRPr="0018330A">
        <w:t xml:space="preserve"> </w:t>
      </w:r>
      <w:r>
        <w:t>5</w:t>
      </w:r>
      <w:r w:rsidRPr="0018330A">
        <w:t xml:space="preserve">0%ni </w:t>
      </w:r>
      <w:proofErr w:type="spellStart"/>
      <w:r w:rsidRPr="0018330A">
        <w:t>SKPst</w:t>
      </w:r>
      <w:proofErr w:type="spellEnd"/>
      <w:r>
        <w:t>, mis on oluliselt parem tulemus, kui samadel alustel tehtud prognoos ilma käesoleva eelarvestrateegia meetmeteta</w:t>
      </w:r>
      <w:r w:rsidRPr="0018330A">
        <w:t xml:space="preserve">. </w:t>
      </w:r>
      <w:r>
        <w:t>Aastane i</w:t>
      </w:r>
      <w:r w:rsidRPr="0018330A">
        <w:t xml:space="preserve">ntressikulu </w:t>
      </w:r>
      <w:r>
        <w:t>sellise</w:t>
      </w:r>
      <w:r w:rsidRPr="0018330A">
        <w:t xml:space="preserve"> laenukoormuse teenindamiseks on ligi </w:t>
      </w:r>
      <w:r>
        <w:t>1,</w:t>
      </w:r>
      <w:r w:rsidRPr="0018330A">
        <w:t xml:space="preserve">5% </w:t>
      </w:r>
      <w:proofErr w:type="spellStart"/>
      <w:r w:rsidRPr="0018330A">
        <w:t>SKPst</w:t>
      </w:r>
      <w:proofErr w:type="spellEnd"/>
      <w:r>
        <w:t>, mis tähendab, et enamus nominaalsest puudujäägist moodustabki intressikulu</w:t>
      </w:r>
      <w:r w:rsidRPr="0018330A">
        <w:t>. Siinkohal on lihtsustatult eeldatud keskmiseks intressimääraks 3%, mis on pigem alahinnatud, kuna laenukoormuse tõustes ei ole tõenäoline riigil sellise intressimääraga laenu saada.</w:t>
      </w:r>
    </w:p>
    <w:p w14:paraId="255E8D85" w14:textId="692872C6" w:rsidR="00D80A8F" w:rsidRDefault="00DD56E8" w:rsidP="00D80A8F">
      <w:pPr>
        <w:pStyle w:val="Pealdis"/>
        <w:spacing w:before="360"/>
      </w:pPr>
      <w:bookmarkStart w:id="294" w:name="_Toc163113251"/>
      <w:r w:rsidRPr="00F04938">
        <w:t xml:space="preserve">Joonis </w:t>
      </w:r>
      <w:r>
        <w:rPr>
          <w:noProof w:val="0"/>
        </w:rPr>
        <w:fldChar w:fldCharType="begin"/>
      </w:r>
      <w:r>
        <w:instrText xml:space="preserve"> SEQ Joonis \* ARABIC </w:instrText>
      </w:r>
      <w:r>
        <w:rPr>
          <w:noProof w:val="0"/>
        </w:rPr>
        <w:fldChar w:fldCharType="separate"/>
      </w:r>
      <w:r w:rsidR="002206A0">
        <w:t>15</w:t>
      </w:r>
      <w:r>
        <w:fldChar w:fldCharType="end"/>
      </w:r>
      <w:r w:rsidRPr="00F04938">
        <w:t xml:space="preserve">. </w:t>
      </w:r>
      <w:r w:rsidR="00D80A8F" w:rsidRPr="00653046">
        <w:t>Valitsussektori positsiooni prognoos ja võlakoormus aastani 2070</w:t>
      </w:r>
      <w:bookmarkEnd w:id="294"/>
    </w:p>
    <w:p w14:paraId="3CBFC01F" w14:textId="233A3C55" w:rsidR="00C97171" w:rsidRPr="00C97171" w:rsidRDefault="00C97171" w:rsidP="00AD1834">
      <w:pPr>
        <w:pStyle w:val="Sisutekst"/>
      </w:pPr>
      <w:r>
        <w:rPr>
          <w:noProof/>
        </w:rPr>
        <w:drawing>
          <wp:inline distT="0" distB="0" distL="0" distR="0" wp14:anchorId="0C293EE8" wp14:editId="31722AD8">
            <wp:extent cx="5724940" cy="3029447"/>
            <wp:effectExtent l="0" t="0" r="9525" b="0"/>
            <wp:docPr id="1596642977" name="Diagramm 1">
              <a:extLst xmlns:a="http://schemas.openxmlformats.org/drawingml/2006/main">
                <a:ext uri="{FF2B5EF4-FFF2-40B4-BE49-F238E27FC236}">
                  <a16:creationId xmlns:a16="http://schemas.microsoft.com/office/drawing/2014/main" id="{C043327D-E825-00D2-1053-D2C2CD22BC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767F1F2" w14:textId="63B28146" w:rsidR="00D80A8F" w:rsidRPr="006A0251" w:rsidRDefault="00D80A8F" w:rsidP="00D80A8F">
      <w:pPr>
        <w:sectPr w:rsidR="00D80A8F" w:rsidRPr="006A0251" w:rsidSect="002B128B">
          <w:endnotePr>
            <w:numFmt w:val="decimal"/>
          </w:endnotePr>
          <w:pgSz w:w="11906" w:h="16838"/>
          <w:pgMar w:top="1418" w:right="1418" w:bottom="1418" w:left="1418" w:header="709" w:footer="709" w:gutter="0"/>
          <w:cols w:space="708"/>
          <w:docGrid w:linePitch="360"/>
        </w:sectPr>
      </w:pPr>
    </w:p>
    <w:p w14:paraId="29B9A775" w14:textId="77777777" w:rsidR="00D80A8F" w:rsidRPr="006912F7" w:rsidRDefault="00D80A8F" w:rsidP="00D80A8F">
      <w:pPr>
        <w:pStyle w:val="11Pealkiri2tase"/>
      </w:pPr>
      <w:bookmarkStart w:id="295" w:name="_Toc178060004"/>
      <w:r w:rsidRPr="006912F7">
        <w:lastRenderedPageBreak/>
        <w:t>3.7 Riigi rahanduse areng</w:t>
      </w:r>
      <w:bookmarkEnd w:id="293"/>
      <w:bookmarkEnd w:id="295"/>
    </w:p>
    <w:p w14:paraId="525A057A" w14:textId="77777777" w:rsidR="00D80A8F" w:rsidRPr="00636E3F" w:rsidRDefault="00D80A8F" w:rsidP="006527F2">
      <w:pPr>
        <w:pStyle w:val="111Pealkiri3tase"/>
      </w:pPr>
      <w:bookmarkStart w:id="296" w:name="_Toc178060005"/>
      <w:bookmarkStart w:id="297" w:name="_Toc146563174"/>
      <w:r>
        <w:t>3.7</w:t>
      </w:r>
      <w:r w:rsidRPr="00C85757">
        <w:t>.1 Riigieelarve s</w:t>
      </w:r>
      <w:r w:rsidRPr="00636E3F">
        <w:t>eaduse muutmine</w:t>
      </w:r>
      <w:bookmarkEnd w:id="296"/>
    </w:p>
    <w:p w14:paraId="6290E838" w14:textId="77777777" w:rsidR="00D80A8F" w:rsidRPr="00636E3F" w:rsidRDefault="00D80A8F" w:rsidP="00D80A8F">
      <w:pPr>
        <w:spacing w:before="120" w:line="288" w:lineRule="auto"/>
        <w:jc w:val="both"/>
        <w:rPr>
          <w:rFonts w:eastAsia="Calibri" w:cs="Calibri Light"/>
          <w:bCs/>
          <w:lang w:eastAsia="et-EE"/>
        </w:rPr>
      </w:pPr>
      <w:r w:rsidRPr="00636E3F">
        <w:rPr>
          <w:rFonts w:eastAsia="Calibri" w:cs="Calibri Light"/>
          <w:bCs/>
          <w:lang w:eastAsia="et-EE"/>
        </w:rPr>
        <w:t xml:space="preserve">Valitsus on otsustanud esitada Riigikogule eelnõu, mille eesmärkideks on muuta riigieelarve seaduses sisalduvaid riigieelarve koostamise aluseks olevaid valitsussektori tasakaalu reegleid ja ühendada stabiliseerimisreserv likviidsusreserviga. </w:t>
      </w:r>
    </w:p>
    <w:p w14:paraId="6C299072" w14:textId="77777777" w:rsidR="00D80A8F" w:rsidRPr="00F12E1A" w:rsidRDefault="00D80A8F" w:rsidP="00D80A8F">
      <w:pPr>
        <w:spacing w:before="120" w:line="288" w:lineRule="auto"/>
        <w:jc w:val="both"/>
        <w:rPr>
          <w:rFonts w:eastAsia="Calibri" w:cs="Calibri Light"/>
          <w:b/>
          <w:bCs/>
          <w:color w:val="000087"/>
          <w:lang w:eastAsia="et-EE"/>
        </w:rPr>
      </w:pPr>
      <w:r>
        <w:rPr>
          <w:rFonts w:eastAsia="Calibri" w:cs="Calibri Light"/>
          <w:b/>
          <w:bCs/>
          <w:color w:val="000087"/>
          <w:lang w:eastAsia="et-EE"/>
        </w:rPr>
        <w:t>Riigieelarve läbipaistvuse suurendamine</w:t>
      </w:r>
      <w:r w:rsidRPr="00F12E1A">
        <w:rPr>
          <w:rFonts w:eastAsia="Calibri" w:cs="Calibri Light"/>
          <w:b/>
          <w:bCs/>
          <w:color w:val="000087"/>
          <w:lang w:eastAsia="et-EE"/>
        </w:rPr>
        <w:t xml:space="preserve"> </w:t>
      </w:r>
    </w:p>
    <w:p w14:paraId="11975908" w14:textId="77777777" w:rsidR="00D80A8F" w:rsidRPr="006D4375" w:rsidRDefault="00D80A8F" w:rsidP="002B2095">
      <w:pPr>
        <w:spacing w:before="120" w:line="288" w:lineRule="auto"/>
        <w:jc w:val="both"/>
        <w:rPr>
          <w:rFonts w:eastAsia="Calibri" w:cs="Calibri Light"/>
          <w:bCs/>
          <w:lang w:eastAsia="et-EE"/>
        </w:rPr>
      </w:pPr>
      <w:r>
        <w:rPr>
          <w:rFonts w:eastAsia="Calibri" w:cs="Calibri Light"/>
          <w:bCs/>
          <w:lang w:eastAsia="et-EE"/>
        </w:rPr>
        <w:t>Riigieelarve seaduse muudatusega täiendatakse aastast riigieelarvet ja lisatakse tegevuspõhisele jaotusele juurde kulude majandusliku sisu jaotus asutuste lõikes, mis varem esitati riigieelarve seletuskirjas. Muudatus ei mõjuta riigieelarve</w:t>
      </w:r>
      <w:r w:rsidRPr="006D4375">
        <w:rPr>
          <w:rFonts w:eastAsia="Calibri" w:cs="Calibri Light"/>
          <w:bCs/>
          <w:lang w:eastAsia="et-EE"/>
        </w:rPr>
        <w:t>ga kehtestatud limiit</w:t>
      </w:r>
      <w:r>
        <w:rPr>
          <w:rFonts w:eastAsia="Calibri" w:cs="Calibri Light"/>
          <w:bCs/>
          <w:lang w:eastAsia="et-EE"/>
        </w:rPr>
        <w:t>i</w:t>
      </w:r>
      <w:r w:rsidRPr="006D4375">
        <w:rPr>
          <w:rFonts w:eastAsia="Calibri" w:cs="Calibri Light"/>
          <w:bCs/>
          <w:lang w:eastAsia="et-EE"/>
        </w:rPr>
        <w:t xml:space="preserve"> ja riigieelarve kasutamise paindlikkus</w:t>
      </w:r>
      <w:r>
        <w:rPr>
          <w:rFonts w:eastAsia="Calibri" w:cs="Calibri Light"/>
          <w:bCs/>
          <w:lang w:eastAsia="et-EE"/>
        </w:rPr>
        <w:t>t, mis on seatud</w:t>
      </w:r>
      <w:r w:rsidRPr="006D4375">
        <w:rPr>
          <w:rFonts w:eastAsia="Calibri" w:cs="Calibri Light"/>
          <w:bCs/>
          <w:lang w:eastAsia="et-EE"/>
        </w:rPr>
        <w:t xml:space="preserve"> programmi tegevuse kuludele ning põhiseadusliku institutsiooni kulude kogumahule.</w:t>
      </w:r>
      <w:r>
        <w:rPr>
          <w:rFonts w:eastAsia="Calibri" w:cs="Calibri Light"/>
          <w:bCs/>
          <w:lang w:eastAsia="et-EE"/>
        </w:rPr>
        <w:t xml:space="preserve"> </w:t>
      </w:r>
      <w:r w:rsidRPr="006D4375">
        <w:rPr>
          <w:rFonts w:eastAsia="Calibri" w:cs="Calibri Light"/>
          <w:bCs/>
          <w:lang w:eastAsia="et-EE"/>
        </w:rPr>
        <w:t>Muudatuse tulemusena suureneb riigieelarve läbipaistvus Riigikogu ja avalikkuse jaoks</w:t>
      </w:r>
      <w:r>
        <w:rPr>
          <w:rFonts w:eastAsia="Calibri" w:cs="Calibri Light"/>
          <w:bCs/>
          <w:lang w:eastAsia="et-EE"/>
        </w:rPr>
        <w:t>.</w:t>
      </w:r>
    </w:p>
    <w:p w14:paraId="763F45DE" w14:textId="77777777" w:rsidR="00D80A8F" w:rsidRPr="00C85757" w:rsidRDefault="00D80A8F" w:rsidP="006527F2">
      <w:pPr>
        <w:pStyle w:val="111Pealkiri3tase"/>
      </w:pPr>
      <w:bookmarkStart w:id="298" w:name="_Toc178060006"/>
      <w:r w:rsidRPr="00C85757">
        <w:t>3.7.2 Riigieelarve seaduse plaanitav muutmine</w:t>
      </w:r>
      <w:bookmarkEnd w:id="298"/>
    </w:p>
    <w:p w14:paraId="74685E2A" w14:textId="0C05D727" w:rsidR="00D80A8F" w:rsidRPr="00F12E1A" w:rsidRDefault="00D80A8F" w:rsidP="00AD1834">
      <w:pPr>
        <w:pStyle w:val="Sisutekst"/>
        <w:rPr>
          <w:iCs/>
          <w:noProof/>
          <w:color w:val="000000"/>
        </w:rPr>
      </w:pPr>
      <w:r>
        <w:t xml:space="preserve">Jätkatakse suuremahulist riigieelarve seaduse muutmist, mis plaani järgi peaks lõppema 2026. aasta lõpus. </w:t>
      </w:r>
      <w:r w:rsidRPr="00F12E1A">
        <w:t>2022. aastal koostati Rahandusministeeriumi eestvedamisel ülevaade riigi finantsjuhtimisega seotud tugevustest ja väljakutsetest. Kvaliteetse avaliku sektori finantsjuhtimise mõõdupuuks valiti rahvusvaheliselt tunnustatud PEFA (</w:t>
      </w:r>
      <w:proofErr w:type="spellStart"/>
      <w:r w:rsidR="00C11E40">
        <w:fldChar w:fldCharType="begin"/>
      </w:r>
      <w:r w:rsidR="00C11E40">
        <w:instrText>HYPERLINK "https://www.pefa.org/global-report-2022/en/report/what-is-pefa/"</w:instrText>
      </w:r>
      <w:r w:rsidR="00C11E40">
        <w:fldChar w:fldCharType="separate"/>
      </w:r>
      <w:r w:rsidRPr="00F12E1A">
        <w:rPr>
          <w:color w:val="0000F0"/>
          <w:u w:val="single"/>
        </w:rPr>
        <w:t>Public</w:t>
      </w:r>
      <w:proofErr w:type="spellEnd"/>
      <w:r w:rsidRPr="00F12E1A">
        <w:rPr>
          <w:color w:val="0000F0"/>
          <w:u w:val="single"/>
        </w:rPr>
        <w:t xml:space="preserve"> </w:t>
      </w:r>
      <w:proofErr w:type="spellStart"/>
      <w:r w:rsidRPr="00F12E1A">
        <w:rPr>
          <w:color w:val="0000F0"/>
          <w:u w:val="single"/>
        </w:rPr>
        <w:t>Expenditure</w:t>
      </w:r>
      <w:proofErr w:type="spellEnd"/>
      <w:r w:rsidRPr="00F12E1A">
        <w:rPr>
          <w:color w:val="0000F0"/>
          <w:u w:val="single"/>
        </w:rPr>
        <w:t xml:space="preserve"> and </w:t>
      </w:r>
      <w:proofErr w:type="spellStart"/>
      <w:r w:rsidRPr="00F12E1A">
        <w:rPr>
          <w:color w:val="0000F0"/>
          <w:u w:val="single"/>
        </w:rPr>
        <w:t>Financial</w:t>
      </w:r>
      <w:proofErr w:type="spellEnd"/>
      <w:r w:rsidRPr="00F12E1A">
        <w:rPr>
          <w:color w:val="0000F0"/>
          <w:u w:val="single"/>
        </w:rPr>
        <w:t xml:space="preserve"> </w:t>
      </w:r>
      <w:proofErr w:type="spellStart"/>
      <w:r w:rsidRPr="00F12E1A">
        <w:rPr>
          <w:color w:val="0000F0"/>
          <w:u w:val="single"/>
        </w:rPr>
        <w:t>Accountability</w:t>
      </w:r>
      <w:proofErr w:type="spellEnd"/>
      <w:r w:rsidR="00C11E40">
        <w:rPr>
          <w:color w:val="0000F0"/>
          <w:u w:val="single"/>
        </w:rPr>
        <w:fldChar w:fldCharType="end"/>
      </w:r>
      <w:r w:rsidRPr="00F12E1A">
        <w:rPr>
          <w:color w:val="000087"/>
          <w:u w:val="single"/>
          <w:vertAlign w:val="superscript"/>
        </w:rPr>
        <w:footnoteReference w:id="74"/>
      </w:r>
      <w:r w:rsidRPr="00F12E1A">
        <w:t xml:space="preserve">) raamistik. Selle alusel koostas Rahandusministeerium hinnangu riigi finantsjuhtimisele ning tegi ettepaneku regulatsiooni muutmiseks. </w:t>
      </w:r>
      <w:hyperlink r:id="rId81" w:history="1">
        <w:r w:rsidRPr="00F12E1A">
          <w:rPr>
            <w:iCs/>
            <w:noProof/>
            <w:color w:val="0000F0"/>
            <w:u w:val="single"/>
          </w:rPr>
          <w:t>Riigieelarve seaduse muutmiseks</w:t>
        </w:r>
      </w:hyperlink>
      <w:r w:rsidRPr="00F12E1A">
        <w:rPr>
          <w:iCs/>
          <w:noProof/>
          <w:color w:val="000000"/>
        </w:rPr>
        <w:t xml:space="preserve"> on koostatud </w:t>
      </w:r>
      <w:hyperlink r:id="rId82" w:anchor="seaduse-muutmise-vaj" w:history="1">
        <w:r w:rsidRPr="00F12E1A">
          <w:rPr>
            <w:iCs/>
            <w:noProof/>
            <w:color w:val="0000F0"/>
            <w:u w:val="single"/>
          </w:rPr>
          <w:t>väljatöötamiskavatsus</w:t>
        </w:r>
      </w:hyperlink>
      <w:r w:rsidRPr="00F12E1A">
        <w:rPr>
          <w:iCs/>
          <w:noProof/>
          <w:color w:val="000087"/>
          <w:u w:val="single"/>
          <w:vertAlign w:val="superscript"/>
        </w:rPr>
        <w:footnoteReference w:id="75"/>
      </w:r>
      <w:r w:rsidRPr="00F12E1A">
        <w:rPr>
          <w:iCs/>
          <w:noProof/>
          <w:color w:val="000000"/>
        </w:rPr>
        <w:t xml:space="preserve"> (VTK), milles on </w:t>
      </w:r>
      <w:r w:rsidRPr="00F12E1A">
        <w:rPr>
          <w:b/>
          <w:color w:val="000087"/>
        </w:rPr>
        <w:t>probleemid</w:t>
      </w:r>
      <w:r w:rsidRPr="00F12E1A">
        <w:rPr>
          <w:iCs/>
          <w:noProof/>
          <w:color w:val="000000"/>
        </w:rPr>
        <w:t xml:space="preserve"> grupeeritud kolmeks suuremaks väljakutseks: </w:t>
      </w:r>
    </w:p>
    <w:p w14:paraId="62F16FA9" w14:textId="77777777" w:rsidR="00D80A8F" w:rsidRPr="00F12E1A" w:rsidRDefault="00D80A8F" w:rsidP="000F738A">
      <w:pPr>
        <w:pStyle w:val="1Bullet"/>
        <w:rPr>
          <w:noProof/>
        </w:rPr>
      </w:pPr>
      <w:r w:rsidRPr="00F12E1A">
        <w:rPr>
          <w:noProof/>
        </w:rPr>
        <w:t xml:space="preserve">riigi strateegilise juhtimise raamistik ei ole terviklik ning strateegilised eesmärgid on eelarveprotsessis tagaplaanil; </w:t>
      </w:r>
    </w:p>
    <w:p w14:paraId="635590B7" w14:textId="77777777" w:rsidR="00D80A8F" w:rsidRPr="00F12E1A" w:rsidRDefault="00D80A8F" w:rsidP="000F738A">
      <w:pPr>
        <w:pStyle w:val="1Bullet"/>
        <w:rPr>
          <w:noProof/>
        </w:rPr>
      </w:pPr>
      <w:r w:rsidRPr="00F12E1A">
        <w:rPr>
          <w:noProof/>
        </w:rPr>
        <w:t xml:space="preserve">riigieelarve ei ole piisavalt läbipaistev, arvestuspõhimõtted on killustunud, osapoolte rollijaotus on ebaselge; </w:t>
      </w:r>
    </w:p>
    <w:p w14:paraId="649DB304" w14:textId="77777777" w:rsidR="00D80A8F" w:rsidRPr="00F12E1A" w:rsidRDefault="00D80A8F" w:rsidP="000F738A">
      <w:pPr>
        <w:pStyle w:val="1Bullet"/>
        <w:rPr>
          <w:noProof/>
        </w:rPr>
      </w:pPr>
      <w:r w:rsidRPr="00F12E1A">
        <w:rPr>
          <w:noProof/>
        </w:rPr>
        <w:t>parendamist vajab eelarvedistsipliin ja finantsriskide juhtimine.​ </w:t>
      </w:r>
    </w:p>
    <w:p w14:paraId="10E987EF" w14:textId="2FBBADE8" w:rsidR="00D80A8F" w:rsidRPr="00F12E1A" w:rsidRDefault="00D80A8F" w:rsidP="00AD1834">
      <w:pPr>
        <w:pStyle w:val="Sisutekst"/>
        <w:rPr>
          <w:noProof/>
        </w:rPr>
      </w:pPr>
      <w:r>
        <w:rPr>
          <w:noProof/>
        </w:rPr>
        <w:t>Probleemidele lahendusettepanekute väljatöötamiseks moodustati erinevad töörühmad</w:t>
      </w:r>
      <w:r w:rsidRPr="007A7F0B">
        <w:rPr>
          <w:noProof/>
        </w:rPr>
        <w:t xml:space="preserve">- strateegilise juhtimise ja finantsjuhtimise seostamise, eelarvepõhimõtete, finantsdistsipliini ja eelarve täitmise kontrolli töörühm, kohalike omavalitsuste rahastamise ning põhiseaduslike institutsioonide eelarvete töörühm. Töörühmades osales üle 70 ministeeriumide, riigiasutuste, </w:t>
      </w:r>
      <w:r w:rsidRPr="007A7F0B">
        <w:rPr>
          <w:noProof/>
        </w:rPr>
        <w:lastRenderedPageBreak/>
        <w:t>põhiseaduslike institutsioonide esindaja</w:t>
      </w:r>
      <w:r>
        <w:rPr>
          <w:noProof/>
        </w:rPr>
        <w:t xml:space="preserve">. Töörühmades väljatöötatud lahendusettepanekuid  tutvustati ja arutati ministeeriumide-ülestes Koostöökogudes. </w:t>
      </w:r>
      <w:r w:rsidRPr="00F12E1A">
        <w:rPr>
          <w:noProof/>
        </w:rPr>
        <w:t xml:space="preserve">Koos riigieelarve seaduse muutmisega </w:t>
      </w:r>
      <w:r>
        <w:rPr>
          <w:noProof/>
        </w:rPr>
        <w:t xml:space="preserve">valmistatakse </w:t>
      </w:r>
      <w:r w:rsidRPr="00F12E1A">
        <w:rPr>
          <w:noProof/>
        </w:rPr>
        <w:t xml:space="preserve">samaaegselt ette rakendusaktide ja juhiste muutmine, et </w:t>
      </w:r>
      <w:r>
        <w:rPr>
          <w:noProof/>
        </w:rPr>
        <w:t xml:space="preserve">seaduse </w:t>
      </w:r>
      <w:r w:rsidRPr="00F12E1A">
        <w:rPr>
          <w:noProof/>
        </w:rPr>
        <w:t xml:space="preserve">rakendamisel ei tekiks tõrkeid. </w:t>
      </w:r>
    </w:p>
    <w:p w14:paraId="6A108961" w14:textId="4A902E80" w:rsidR="00D80A8F" w:rsidRPr="000C00CD" w:rsidRDefault="00B06DCC" w:rsidP="00B06DCC">
      <w:pPr>
        <w:pStyle w:val="Pealdis"/>
      </w:pPr>
      <w:r w:rsidRPr="00F04938">
        <w:t xml:space="preserve">Joonis </w:t>
      </w:r>
      <w:r>
        <w:fldChar w:fldCharType="begin"/>
      </w:r>
      <w:r>
        <w:instrText xml:space="preserve"> SEQ Joonis \* ARABIC </w:instrText>
      </w:r>
      <w:r>
        <w:fldChar w:fldCharType="separate"/>
      </w:r>
      <w:r w:rsidR="002206A0">
        <w:t>16</w:t>
      </w:r>
      <w:r>
        <w:fldChar w:fldCharType="end"/>
      </w:r>
      <w:r w:rsidRPr="00F04938">
        <w:t>.</w:t>
      </w:r>
      <w:r w:rsidR="003C60EB">
        <w:t xml:space="preserve"> </w:t>
      </w:r>
      <w:r w:rsidR="00D80A8F" w:rsidRPr="000C00CD">
        <w:t>Riigieelarve seaduse muutmise ajaraam</w:t>
      </w:r>
    </w:p>
    <w:p w14:paraId="177338DD" w14:textId="77777777" w:rsidR="00D80A8F" w:rsidRDefault="00D80A8F" w:rsidP="00D80A8F">
      <w:pPr>
        <w:jc w:val="both"/>
        <w:rPr>
          <w:rFonts w:eastAsia="Calibri" w:cs="Calibri Light"/>
          <w:b/>
          <w:color w:val="000087"/>
          <w:sz w:val="21"/>
        </w:rPr>
      </w:pPr>
    </w:p>
    <w:p w14:paraId="3A593BF8" w14:textId="77777777" w:rsidR="00D80A8F" w:rsidRPr="00F12E1A" w:rsidRDefault="00D80A8F" w:rsidP="00D80A8F">
      <w:pPr>
        <w:jc w:val="both"/>
        <w:rPr>
          <w:rFonts w:eastAsia="Calibri" w:cs="Calibri Light"/>
          <w:b/>
          <w:color w:val="000087"/>
          <w:sz w:val="21"/>
        </w:rPr>
      </w:pPr>
      <w:r>
        <w:rPr>
          <w:noProof/>
        </w:rPr>
        <w:drawing>
          <wp:inline distT="0" distB="0" distL="0" distR="0" wp14:anchorId="20170DB5" wp14:editId="2F759E5D">
            <wp:extent cx="5760720" cy="2295525"/>
            <wp:effectExtent l="0" t="0" r="0" b="9525"/>
            <wp:docPr id="1276878871" name="Pilt 1" descr="Pilt, millel on kujutatud tekst, Font, kuvatõmmis, diagramm&#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78871" name="Pilt 1" descr="Pilt, millel on kujutatud tekst, Font, kuvatõmmis, diagramm&#10;&#10;Kirjeldus on genereeritud automaatselt"/>
                    <pic:cNvPicPr/>
                  </pic:nvPicPr>
                  <pic:blipFill>
                    <a:blip r:embed="rId83"/>
                    <a:stretch>
                      <a:fillRect/>
                    </a:stretch>
                  </pic:blipFill>
                  <pic:spPr>
                    <a:xfrm>
                      <a:off x="0" y="0"/>
                      <a:ext cx="5760720" cy="2295525"/>
                    </a:xfrm>
                    <a:prstGeom prst="rect">
                      <a:avLst/>
                    </a:prstGeom>
                  </pic:spPr>
                </pic:pic>
              </a:graphicData>
            </a:graphic>
          </wp:inline>
        </w:drawing>
      </w:r>
    </w:p>
    <w:p w14:paraId="0C5E7017" w14:textId="77777777" w:rsidR="00D80A8F" w:rsidRPr="00F12E1A" w:rsidRDefault="00D80A8F" w:rsidP="00D80A8F">
      <w:pPr>
        <w:spacing w:before="120" w:line="288" w:lineRule="auto"/>
        <w:jc w:val="both"/>
        <w:rPr>
          <w:rFonts w:eastAsia="Calibri" w:cs="Calibri Light"/>
          <w:bCs/>
          <w:highlight w:val="yellow"/>
          <w:lang w:eastAsia="et-EE"/>
        </w:rPr>
      </w:pPr>
      <w:r w:rsidRPr="00F12E1A">
        <w:rPr>
          <w:rFonts w:eastAsia="Calibri" w:cs="Calibri Light"/>
          <w:bCs/>
          <w:lang w:eastAsia="et-EE"/>
        </w:rPr>
        <w:t xml:space="preserve">Riigieelarve seaduse eelnõu valmib 2024. aasta </w:t>
      </w:r>
      <w:r>
        <w:rPr>
          <w:rFonts w:eastAsia="Calibri" w:cs="Calibri Light"/>
          <w:bCs/>
          <w:lang w:eastAsia="et-EE"/>
        </w:rPr>
        <w:t>talvel</w:t>
      </w:r>
      <w:r w:rsidRPr="00F12E1A">
        <w:rPr>
          <w:rFonts w:eastAsia="Calibri" w:cs="Calibri Light"/>
          <w:bCs/>
          <w:lang w:eastAsia="et-EE"/>
        </w:rPr>
        <w:t>, mille järel toimub eelnõu kooskõlastamine vastavalt hea õigusloome ja normitehnika eeskirjale. Valitsusele esitatakse eelnõu 2025. aasta suve lõpus ning menetluseks Riigikogus sama aasta sügisel. Plaani kohaselt hakkab uus seadus kehtima</w:t>
      </w:r>
      <w:r w:rsidRPr="00F12E1A">
        <w:rPr>
          <w:rFonts w:eastAsia="Calibri" w:cs="Calibri Light"/>
          <w:b/>
          <w:bCs/>
          <w:lang w:eastAsia="et-EE"/>
        </w:rPr>
        <w:t xml:space="preserve"> </w:t>
      </w:r>
      <w:r w:rsidRPr="00F12E1A">
        <w:rPr>
          <w:rFonts w:eastAsia="Calibri" w:cs="Calibri Light"/>
          <w:b/>
          <w:bCs/>
          <w:color w:val="000087"/>
          <w:lang w:eastAsia="et-EE"/>
        </w:rPr>
        <w:t>2027. aasta eelarvele.</w:t>
      </w:r>
    </w:p>
    <w:p w14:paraId="1DFED16A" w14:textId="63D87931" w:rsidR="00D80A8F" w:rsidRPr="00F12E1A" w:rsidRDefault="00D80A8F" w:rsidP="006527F2">
      <w:pPr>
        <w:pStyle w:val="111Pealkiri3tase"/>
        <w:rPr>
          <w:noProof/>
        </w:rPr>
      </w:pPr>
      <w:bookmarkStart w:id="299" w:name="_Toc178060007"/>
      <w:r w:rsidRPr="00F12E1A">
        <w:t>3.7.</w:t>
      </w:r>
      <w:r w:rsidR="006527F2">
        <w:t>3</w:t>
      </w:r>
      <w:r w:rsidRPr="00F12E1A">
        <w:t xml:space="preserve"> </w:t>
      </w:r>
      <w:r w:rsidRPr="00F12E1A">
        <w:rPr>
          <w:noProof/>
        </w:rPr>
        <w:t>Riigieelarve juhtimislaud</w:t>
      </w:r>
      <w:bookmarkEnd w:id="299"/>
    </w:p>
    <w:p w14:paraId="53B485AE" w14:textId="77777777" w:rsidR="00D80A8F" w:rsidRPr="000C00CD" w:rsidRDefault="00D80A8F" w:rsidP="00D80A8F">
      <w:pPr>
        <w:spacing w:before="120" w:line="288" w:lineRule="auto"/>
        <w:jc w:val="both"/>
        <w:rPr>
          <w:rFonts w:eastAsia="Calibri" w:cs="Calibri Light"/>
          <w:bCs/>
          <w:lang w:eastAsia="et-EE"/>
        </w:rPr>
      </w:pPr>
      <w:r w:rsidRPr="00A33D1A">
        <w:rPr>
          <w:rFonts w:eastAsia="Calibri" w:cs="Calibri Light"/>
          <w:bCs/>
          <w:lang w:eastAsia="et-EE"/>
        </w:rPr>
        <w:t xml:space="preserve">Riigieelarve juhtimislaud </w:t>
      </w:r>
      <w:r>
        <w:rPr>
          <w:rFonts w:eastAsia="Calibri" w:cs="Calibri Light"/>
          <w:bCs/>
          <w:lang w:eastAsia="et-EE"/>
        </w:rPr>
        <w:t xml:space="preserve">võimaldab avalikkusel jälgida kuidas riigieelarve jaguneb ning millele riik kulutab. Jätkatakse riigieelarve juhtimislaua arendamisega kasutades teenusedisaini tööriistu ja kasutajate tagasisidet. Töölaual on võimalik andmeid vaadelda nii tegevuspõhises kui majandusliku sisu vaates. Uuendusena täiendatakse juhtimislauda uue kujundusega, lisatakse juhtimistöölauale teenused, detailsemad töölauad </w:t>
      </w:r>
      <w:r w:rsidRPr="00F12E1A">
        <w:rPr>
          <w:rFonts w:eastAsia="Calibri" w:cs="Calibri Light"/>
          <w:bCs/>
          <w:lang w:eastAsia="et-EE"/>
        </w:rPr>
        <w:t>mõõdikute</w:t>
      </w:r>
      <w:r>
        <w:rPr>
          <w:rFonts w:eastAsia="Calibri" w:cs="Calibri Light"/>
          <w:bCs/>
          <w:lang w:eastAsia="et-EE"/>
        </w:rPr>
        <w:t>, i</w:t>
      </w:r>
      <w:r w:rsidRPr="00F12E1A">
        <w:rPr>
          <w:rFonts w:eastAsia="Calibri" w:cs="Calibri Light"/>
          <w:bCs/>
          <w:lang w:eastAsia="et-EE"/>
        </w:rPr>
        <w:t>nvesteeringute ja investeeringutoetuste loetelu</w:t>
      </w:r>
      <w:r>
        <w:rPr>
          <w:rFonts w:eastAsia="Calibri" w:cs="Calibri Light"/>
          <w:bCs/>
          <w:lang w:eastAsia="et-EE"/>
        </w:rPr>
        <w:t>ga</w:t>
      </w:r>
      <w:r w:rsidRPr="00F12E1A">
        <w:rPr>
          <w:rFonts w:eastAsia="Calibri" w:cs="Calibri Light"/>
          <w:bCs/>
          <w:lang w:eastAsia="et-EE"/>
        </w:rPr>
        <w:t xml:space="preserve">, </w:t>
      </w:r>
      <w:proofErr w:type="spellStart"/>
      <w:r w:rsidRPr="00F12E1A">
        <w:rPr>
          <w:rFonts w:eastAsia="Calibri" w:cs="Calibri Light"/>
          <w:bCs/>
          <w:lang w:eastAsia="et-EE"/>
        </w:rPr>
        <w:t>välistoetuste</w:t>
      </w:r>
      <w:proofErr w:type="spellEnd"/>
      <w:r>
        <w:rPr>
          <w:rFonts w:eastAsia="Calibri" w:cs="Calibri Light"/>
          <w:bCs/>
          <w:lang w:eastAsia="et-EE"/>
        </w:rPr>
        <w:t xml:space="preserve"> ning</w:t>
      </w:r>
      <w:r w:rsidRPr="00F12E1A">
        <w:rPr>
          <w:rFonts w:eastAsia="Calibri" w:cs="Calibri Light"/>
          <w:bCs/>
          <w:lang w:eastAsia="et-EE"/>
        </w:rPr>
        <w:t xml:space="preserve"> sotsiaaltoetuste</w:t>
      </w:r>
      <w:r>
        <w:rPr>
          <w:rFonts w:eastAsia="Calibri" w:cs="Calibri Light"/>
          <w:bCs/>
          <w:lang w:eastAsia="et-EE"/>
        </w:rPr>
        <w:t xml:space="preserve">ga. </w:t>
      </w:r>
    </w:p>
    <w:p w14:paraId="4F794A90" w14:textId="77777777" w:rsidR="00D80A8F" w:rsidRPr="000C00CD" w:rsidRDefault="00D80A8F" w:rsidP="00D80A8F">
      <w:pPr>
        <w:spacing w:before="120" w:line="288" w:lineRule="auto"/>
        <w:jc w:val="both"/>
        <w:rPr>
          <w:rFonts w:eastAsia="Calibri" w:cs="Calibri Light"/>
          <w:bCs/>
          <w:lang w:eastAsia="et-EE"/>
        </w:rPr>
      </w:pPr>
      <w:r w:rsidRPr="000C00CD">
        <w:rPr>
          <w:rFonts w:eastAsia="Calibri" w:cs="Calibri Light"/>
          <w:bCs/>
          <w:lang w:eastAsia="et-EE"/>
        </w:rPr>
        <w:t xml:space="preserve">Tegevuspõhine eelarve seob kuluarvestuse abil strateegilise planeerimise ja eelarve vahendid ning võimaldab mõõta saavutatavaid tulemusi. Tegevuspõhine eelarve </w:t>
      </w:r>
      <w:r>
        <w:rPr>
          <w:rFonts w:eastAsia="Calibri" w:cs="Calibri Light"/>
          <w:bCs/>
          <w:lang w:eastAsia="et-EE"/>
        </w:rPr>
        <w:t xml:space="preserve">lähtub tulemuspõhise juhtimise loogikast ja </w:t>
      </w:r>
      <w:r w:rsidRPr="000C00CD">
        <w:rPr>
          <w:rFonts w:eastAsia="Calibri" w:cs="Calibri Light"/>
          <w:bCs/>
          <w:lang w:eastAsia="et-EE"/>
        </w:rPr>
        <w:t xml:space="preserve">tagab, et riigil on igal hetkel ülevaade sellest, milliseid eesmärke täidetakse ja milliseid tulemusi saavutatakse ning kui palju selleks raha kulutatakse. </w:t>
      </w:r>
    </w:p>
    <w:p w14:paraId="7B2E54CB" w14:textId="77777777" w:rsidR="00D80A8F" w:rsidRDefault="00D80A8F" w:rsidP="00D80A8F">
      <w:pPr>
        <w:spacing w:before="120" w:line="288" w:lineRule="auto"/>
        <w:jc w:val="both"/>
        <w:rPr>
          <w:rFonts w:eastAsia="Calibri" w:cs="Calibri Light"/>
          <w:bCs/>
          <w:lang w:eastAsia="et-EE"/>
        </w:rPr>
      </w:pPr>
      <w:r w:rsidRPr="000C00CD">
        <w:rPr>
          <w:rFonts w:eastAsia="Calibri" w:cs="Calibri Light"/>
          <w:bCs/>
          <w:lang w:eastAsia="et-EE"/>
        </w:rPr>
        <w:t xml:space="preserve">Tegevuspõhise riigieelarve hierarhia kulgeb ülalt alla järgmiselt: tulemusvaldkond, programm, programmi tegevus ja teenus. </w:t>
      </w:r>
      <w:r>
        <w:rPr>
          <w:rFonts w:eastAsia="Calibri" w:cs="Calibri Light"/>
          <w:bCs/>
          <w:lang w:eastAsia="et-EE"/>
        </w:rPr>
        <w:t xml:space="preserve">Iga planeerimistasandi lõikes on võimalik tutvuda kuludega, sh võrdluses eelnevate aastatega ning </w:t>
      </w:r>
      <w:proofErr w:type="spellStart"/>
      <w:r>
        <w:rPr>
          <w:rFonts w:eastAsia="Calibri" w:cs="Calibri Light"/>
          <w:bCs/>
          <w:lang w:eastAsia="et-EE"/>
        </w:rPr>
        <w:t>välistoetuste</w:t>
      </w:r>
      <w:proofErr w:type="spellEnd"/>
      <w:r>
        <w:rPr>
          <w:rFonts w:eastAsia="Calibri" w:cs="Calibri Light"/>
          <w:bCs/>
          <w:lang w:eastAsia="et-EE"/>
        </w:rPr>
        <w:t xml:space="preserve"> osakaaluga eelarvest ning mõõdikutega ja nende täitmise ülevaatega.</w:t>
      </w:r>
    </w:p>
    <w:p w14:paraId="3B77F1D2" w14:textId="77777777" w:rsidR="00D80A8F" w:rsidRDefault="00D80A8F" w:rsidP="00D80A8F">
      <w:pPr>
        <w:spacing w:before="120" w:line="288" w:lineRule="auto"/>
        <w:jc w:val="both"/>
        <w:rPr>
          <w:rFonts w:eastAsia="Calibri" w:cs="Calibri Light"/>
          <w:bCs/>
          <w:lang w:eastAsia="et-EE"/>
        </w:rPr>
      </w:pPr>
      <w:r>
        <w:rPr>
          <w:rFonts w:eastAsia="Calibri" w:cs="Calibri Light"/>
          <w:bCs/>
          <w:lang w:eastAsia="et-EE"/>
        </w:rPr>
        <w:lastRenderedPageBreak/>
        <w:t>A</w:t>
      </w:r>
      <w:r w:rsidRPr="007A5A35">
        <w:rPr>
          <w:rFonts w:eastAsia="Calibri" w:cs="Calibri Light"/>
          <w:bCs/>
          <w:lang w:eastAsia="et-EE"/>
        </w:rPr>
        <w:t>sutuste eelarve</w:t>
      </w:r>
      <w:r>
        <w:rPr>
          <w:rFonts w:eastAsia="Calibri" w:cs="Calibri Light"/>
          <w:bCs/>
          <w:lang w:eastAsia="et-EE"/>
        </w:rPr>
        <w:t>d planeeritakse teenuste lõikes</w:t>
      </w:r>
      <w:r w:rsidRPr="007A5A35">
        <w:rPr>
          <w:rFonts w:eastAsia="Calibri" w:cs="Calibri Light"/>
          <w:bCs/>
          <w:lang w:eastAsia="et-EE"/>
        </w:rPr>
        <w:t xml:space="preserve">.  Teenus võimaldab jälgida, kuidas </w:t>
      </w:r>
      <w:r w:rsidRPr="007A5A35">
        <w:rPr>
          <w:rFonts w:eastAsia="Calibri" w:cs="Calibri Light"/>
          <w:lang w:eastAsia="et-EE"/>
        </w:rPr>
        <w:t>asutused</w:t>
      </w:r>
      <w:r w:rsidRPr="007A5A35">
        <w:rPr>
          <w:rFonts w:eastAsia="Calibri" w:cs="Calibri Light"/>
          <w:bCs/>
          <w:lang w:eastAsia="et-EE"/>
        </w:rPr>
        <w:t xml:space="preserve"> panustavad eesmärkide saavutamisse üheaastases ajaperspektiivis ehk operatiivtasandil. </w:t>
      </w:r>
    </w:p>
    <w:p w14:paraId="5FCD32D4" w14:textId="71D5AEA9" w:rsidR="00D80A8F" w:rsidRPr="00B06DCC" w:rsidRDefault="00D80A8F" w:rsidP="00B06DCC">
      <w:pPr>
        <w:spacing w:before="120" w:line="288" w:lineRule="auto"/>
        <w:jc w:val="both"/>
        <w:rPr>
          <w:rFonts w:eastAsia="Calibri" w:cs="Calibri Light"/>
          <w:bCs/>
          <w:lang w:eastAsia="et-EE"/>
        </w:rPr>
      </w:pPr>
      <w:r w:rsidRPr="00F12E1A">
        <w:rPr>
          <w:rFonts w:eastAsia="Calibri" w:cs="Calibri Light"/>
          <w:bCs/>
          <w:lang w:eastAsia="et-EE"/>
        </w:rPr>
        <w:t xml:space="preserve">Võrreldes riigieelarve seletuskirja andmestikega, võimaldab juhtimislaud luua interaktiivseid seoseid ja </w:t>
      </w:r>
      <w:r>
        <w:rPr>
          <w:rFonts w:eastAsia="Calibri" w:cs="Calibri Light"/>
          <w:bCs/>
          <w:lang w:eastAsia="et-EE"/>
        </w:rPr>
        <w:t xml:space="preserve">leida </w:t>
      </w:r>
      <w:r w:rsidRPr="00F12E1A">
        <w:rPr>
          <w:rFonts w:eastAsia="Calibri" w:cs="Calibri Light"/>
          <w:bCs/>
          <w:lang w:eastAsia="et-EE"/>
        </w:rPr>
        <w:t>informatsiooni grupeerituna üldiselt üksikule, mis tähendab, et iga kasutaja saab avada just sellise infokihi, mis on huvipakkuv just tema jaoks.  </w:t>
      </w:r>
      <w:bookmarkEnd w:id="297"/>
    </w:p>
    <w:p w14:paraId="74DAB3FE" w14:textId="14BB41A1" w:rsidR="00373DE0" w:rsidRDefault="00373DE0" w:rsidP="00373DE0">
      <w:pPr>
        <w:pStyle w:val="11Pealkiri2tase"/>
        <w:rPr>
          <w:rFonts w:eastAsia="Noto Sans Symbols"/>
        </w:rPr>
      </w:pPr>
      <w:bookmarkStart w:id="300" w:name="_Toc178060008"/>
      <w:r>
        <w:rPr>
          <w:rFonts w:eastAsia="Noto Sans Symbols"/>
        </w:rPr>
        <w:t>3</w:t>
      </w:r>
      <w:r w:rsidRPr="00942EF5">
        <w:rPr>
          <w:rFonts w:eastAsia="Noto Sans Symbols"/>
        </w:rPr>
        <w:t>.</w:t>
      </w:r>
      <w:r>
        <w:rPr>
          <w:rFonts w:eastAsia="Noto Sans Symbols"/>
        </w:rPr>
        <w:t>8</w:t>
      </w:r>
      <w:r w:rsidRPr="00942EF5">
        <w:rPr>
          <w:rFonts w:eastAsia="Noto Sans Symbols"/>
        </w:rPr>
        <w:t xml:space="preserve"> </w:t>
      </w:r>
      <w:proofErr w:type="spellStart"/>
      <w:r>
        <w:rPr>
          <w:rFonts w:eastAsia="Noto Sans Symbols"/>
        </w:rPr>
        <w:t>Välistoetused</w:t>
      </w:r>
      <w:proofErr w:type="spellEnd"/>
      <w:r>
        <w:rPr>
          <w:rFonts w:eastAsia="Noto Sans Symbols"/>
        </w:rPr>
        <w:t xml:space="preserve"> fondide ja valitsemisalade lõikes</w:t>
      </w:r>
      <w:bookmarkEnd w:id="300"/>
    </w:p>
    <w:p w14:paraId="35BEE2CB" w14:textId="77777777" w:rsidR="00373DE0" w:rsidRDefault="00373DE0" w:rsidP="00AD1834">
      <w:pPr>
        <w:pStyle w:val="Sisutekst"/>
      </w:pPr>
      <w:proofErr w:type="spellStart"/>
      <w:r w:rsidRPr="009709AC">
        <w:t>Välistoetuste</w:t>
      </w:r>
      <w:proofErr w:type="spellEnd"/>
      <w:r w:rsidRPr="009709AC">
        <w:t xml:space="preserve"> mahtu toetavad lähiaastatel </w:t>
      </w:r>
      <w:r>
        <w:t>taaste- ja vastupidavusrahastu</w:t>
      </w:r>
      <w:r w:rsidRPr="009709AC">
        <w:t xml:space="preserve"> </w:t>
      </w:r>
      <w:r>
        <w:t>ning</w:t>
      </w:r>
      <w:r w:rsidRPr="009709AC">
        <w:t xml:space="preserve"> Rail Balticu investeeringud ning 2021-2027 perioodi struktuurivahendite kasutamise edenemine. Lisaks on suurenenud kaitsevaldkonna toetused. </w:t>
      </w:r>
      <w:r>
        <w:t>2021-2027 perioodi fondide</w:t>
      </w:r>
      <w:r w:rsidRPr="009709AC">
        <w:t xml:space="preserve"> kasutamise maht saavutab tipu 2027. aastal. See kompenseerib osaliselt </w:t>
      </w:r>
      <w:r>
        <w:t>t</w:t>
      </w:r>
      <w:r w:rsidRPr="009709AC">
        <w:t xml:space="preserve">aastekava vahendite kasutamise lõppemist peale 2026. aastat. Vaatamata struktuurivahendite kasutamise jõudsale kasvule 2027. ja 2028. aastal on neil aastatel oodata kogu </w:t>
      </w:r>
      <w:proofErr w:type="spellStart"/>
      <w:r w:rsidRPr="009709AC">
        <w:t>välisvahendite</w:t>
      </w:r>
      <w:proofErr w:type="spellEnd"/>
      <w:r w:rsidRPr="009709AC">
        <w:t xml:space="preserve"> toetuste vähenemist, eelkõige </w:t>
      </w:r>
      <w:r>
        <w:t>Euroopa Liidu (EL)</w:t>
      </w:r>
      <w:r w:rsidRPr="009709AC">
        <w:t xml:space="preserve"> taastekava investeeringute lõppemise ja ka Rail Balticu investeeringute vähenemise tõttu. Lähiaastatel jätkub ka 2028. aastal algava rahastusperioodi ettevalmistamine, et oleks võimalik uue perioodi vahendid võimalikult perioodi algusest kasutusele võtta.</w:t>
      </w:r>
      <w:r>
        <w:t xml:space="preserve"> </w:t>
      </w:r>
      <w:r w:rsidRPr="00DC5913">
        <w:t xml:space="preserve">Eeloleval aastal jätkub </w:t>
      </w:r>
      <w:r>
        <w:t xml:space="preserve">veel viimast korda tänu üleminekuperioodile </w:t>
      </w:r>
      <w:r w:rsidRPr="00DC5913">
        <w:t>Euroopa Maaelu Arengu Põllumajandusfondi</w:t>
      </w:r>
      <w:r>
        <w:t xml:space="preserve"> </w:t>
      </w:r>
      <w:r w:rsidRPr="00DC5913">
        <w:t>toetuste 2014-2020 perioodiks eraldatud vahendite rakendamine.</w:t>
      </w:r>
    </w:p>
    <w:p w14:paraId="770F49B4" w14:textId="16479236" w:rsidR="00373DE0" w:rsidRPr="0060649B" w:rsidRDefault="00EA092F" w:rsidP="00373DE0">
      <w:pPr>
        <w:pStyle w:val="Pealdis"/>
      </w:pPr>
      <w:r w:rsidRPr="00942EF5">
        <w:t xml:space="preserve">Tabel </w:t>
      </w:r>
      <w:r>
        <w:fldChar w:fldCharType="begin"/>
      </w:r>
      <w:r>
        <w:instrText xml:space="preserve"> SEQ Tabel \* ARABIC </w:instrText>
      </w:r>
      <w:r>
        <w:fldChar w:fldCharType="separate"/>
      </w:r>
      <w:r w:rsidR="002206A0">
        <w:t>74</w:t>
      </w:r>
      <w:r>
        <w:fldChar w:fldCharType="end"/>
      </w:r>
      <w:r w:rsidRPr="00942EF5">
        <w:t xml:space="preserve">. </w:t>
      </w:r>
      <w:r w:rsidR="00373DE0" w:rsidRPr="0060649B">
        <w:t>Välistoetused fondide ja valitsemisalade lõikes</w:t>
      </w:r>
      <w:r w:rsidR="00AB2DBA">
        <w:t xml:space="preserve"> (tuh eurot)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5076"/>
        <w:gridCol w:w="996"/>
        <w:gridCol w:w="996"/>
        <w:gridCol w:w="996"/>
        <w:gridCol w:w="996"/>
      </w:tblGrid>
      <w:tr w:rsidR="00373DE0" w:rsidRPr="0060649B" w14:paraId="2481BF88" w14:textId="77777777" w:rsidTr="0059297D">
        <w:trPr>
          <w:trHeight w:val="436"/>
          <w:tblHeader/>
        </w:trPr>
        <w:tc>
          <w:tcPr>
            <w:tcW w:w="2202" w:type="pct"/>
            <w:vMerge w:val="restart"/>
            <w:shd w:val="clear" w:color="auto" w:fill="99C9FE" w:themeFill="accent6"/>
            <w:noWrap/>
            <w:vAlign w:val="center"/>
            <w:hideMark/>
          </w:tcPr>
          <w:p w14:paraId="208B74EE" w14:textId="77777777" w:rsidR="00373DE0" w:rsidRPr="0060649B" w:rsidRDefault="00373DE0" w:rsidP="00EA0D1A">
            <w:pPr>
              <w:pStyle w:val="Tabelitekst"/>
              <w:rPr>
                <w:b/>
                <w:bCs w:val="0"/>
                <w:noProof/>
              </w:rPr>
            </w:pPr>
            <w:bookmarkStart w:id="301" w:name="_Toc68526868"/>
            <w:r w:rsidRPr="0060649B">
              <w:rPr>
                <w:b/>
                <w:bCs w:val="0"/>
                <w:noProof/>
              </w:rPr>
              <w:t>Fondide lõikes</w:t>
            </w:r>
          </w:p>
        </w:tc>
        <w:tc>
          <w:tcPr>
            <w:tcW w:w="700" w:type="pct"/>
            <w:vMerge w:val="restart"/>
            <w:shd w:val="clear" w:color="auto" w:fill="99C9FE" w:themeFill="accent6"/>
            <w:noWrap/>
            <w:vAlign w:val="center"/>
            <w:hideMark/>
          </w:tcPr>
          <w:p w14:paraId="21118FBA" w14:textId="56D1D6BA" w:rsidR="00373DE0" w:rsidRPr="0060649B" w:rsidRDefault="00373DE0" w:rsidP="002E218E">
            <w:pPr>
              <w:pStyle w:val="Tabelitekst"/>
              <w:jc w:val="right"/>
              <w:rPr>
                <w:b/>
                <w:bCs w:val="0"/>
                <w:noProof/>
              </w:rPr>
            </w:pPr>
            <w:r>
              <w:rPr>
                <w:b/>
                <w:bCs w:val="0"/>
                <w:noProof/>
              </w:rPr>
              <w:t>2025</w:t>
            </w:r>
          </w:p>
        </w:tc>
        <w:tc>
          <w:tcPr>
            <w:tcW w:w="700" w:type="pct"/>
            <w:vMerge w:val="restart"/>
            <w:shd w:val="clear" w:color="auto" w:fill="99C9FE" w:themeFill="accent6"/>
            <w:noWrap/>
            <w:vAlign w:val="center"/>
            <w:hideMark/>
          </w:tcPr>
          <w:p w14:paraId="39C38E10" w14:textId="4B2792D5" w:rsidR="00373DE0" w:rsidRPr="0060649B" w:rsidRDefault="00373DE0" w:rsidP="002E218E">
            <w:pPr>
              <w:pStyle w:val="Tabelitekst"/>
              <w:jc w:val="right"/>
              <w:rPr>
                <w:b/>
                <w:bCs w:val="0"/>
                <w:noProof/>
              </w:rPr>
            </w:pPr>
            <w:r w:rsidRPr="0060649B">
              <w:rPr>
                <w:b/>
                <w:bCs w:val="0"/>
                <w:noProof/>
              </w:rPr>
              <w:t>202</w:t>
            </w:r>
            <w:r>
              <w:rPr>
                <w:b/>
                <w:bCs w:val="0"/>
                <w:noProof/>
              </w:rPr>
              <w:t>6</w:t>
            </w:r>
          </w:p>
        </w:tc>
        <w:tc>
          <w:tcPr>
            <w:tcW w:w="700" w:type="pct"/>
            <w:vMerge w:val="restart"/>
            <w:shd w:val="clear" w:color="auto" w:fill="99C9FE" w:themeFill="accent6"/>
            <w:noWrap/>
            <w:vAlign w:val="center"/>
            <w:hideMark/>
          </w:tcPr>
          <w:p w14:paraId="1E2DDE32" w14:textId="4838D97C" w:rsidR="00373DE0" w:rsidRPr="0060649B" w:rsidRDefault="00373DE0" w:rsidP="002E218E">
            <w:pPr>
              <w:pStyle w:val="Tabelitekst"/>
              <w:jc w:val="right"/>
              <w:rPr>
                <w:b/>
                <w:bCs w:val="0"/>
                <w:noProof/>
              </w:rPr>
            </w:pPr>
            <w:r w:rsidRPr="0060649B">
              <w:rPr>
                <w:b/>
                <w:bCs w:val="0"/>
                <w:noProof/>
              </w:rPr>
              <w:t>202</w:t>
            </w:r>
            <w:r>
              <w:rPr>
                <w:b/>
                <w:bCs w:val="0"/>
                <w:noProof/>
              </w:rPr>
              <w:t>7</w:t>
            </w:r>
          </w:p>
        </w:tc>
        <w:tc>
          <w:tcPr>
            <w:tcW w:w="700" w:type="pct"/>
            <w:vMerge w:val="restart"/>
            <w:shd w:val="clear" w:color="auto" w:fill="99C9FE" w:themeFill="accent6"/>
            <w:noWrap/>
            <w:vAlign w:val="center"/>
            <w:hideMark/>
          </w:tcPr>
          <w:p w14:paraId="60B1EA98" w14:textId="47FC374C" w:rsidR="00373DE0" w:rsidRPr="0060649B" w:rsidRDefault="00373DE0" w:rsidP="002E218E">
            <w:pPr>
              <w:pStyle w:val="Tabelitekst"/>
              <w:jc w:val="right"/>
              <w:rPr>
                <w:b/>
                <w:bCs w:val="0"/>
                <w:noProof/>
              </w:rPr>
            </w:pPr>
            <w:r w:rsidRPr="0060649B">
              <w:rPr>
                <w:b/>
                <w:bCs w:val="0"/>
                <w:noProof/>
              </w:rPr>
              <w:t>202</w:t>
            </w:r>
            <w:r>
              <w:rPr>
                <w:b/>
                <w:bCs w:val="0"/>
                <w:noProof/>
              </w:rPr>
              <w:t>8</w:t>
            </w:r>
          </w:p>
        </w:tc>
      </w:tr>
      <w:tr w:rsidR="00373DE0" w:rsidRPr="0060649B" w14:paraId="6E905F67" w14:textId="77777777" w:rsidTr="00AB2DBA">
        <w:trPr>
          <w:trHeight w:val="530"/>
        </w:trPr>
        <w:tc>
          <w:tcPr>
            <w:tcW w:w="2202" w:type="pct"/>
            <w:vMerge/>
            <w:shd w:val="clear" w:color="auto" w:fill="99C9FE" w:themeFill="accent6"/>
            <w:vAlign w:val="center"/>
            <w:hideMark/>
          </w:tcPr>
          <w:p w14:paraId="209D96FB" w14:textId="77777777" w:rsidR="00373DE0" w:rsidRPr="0060649B" w:rsidRDefault="00373DE0" w:rsidP="00EA0D1A">
            <w:pPr>
              <w:pStyle w:val="Tabelitekst"/>
              <w:rPr>
                <w:noProof/>
              </w:rPr>
            </w:pPr>
          </w:p>
        </w:tc>
        <w:tc>
          <w:tcPr>
            <w:tcW w:w="700" w:type="pct"/>
            <w:vMerge/>
            <w:shd w:val="clear" w:color="auto" w:fill="99C9FE" w:themeFill="accent6"/>
            <w:vAlign w:val="center"/>
            <w:hideMark/>
          </w:tcPr>
          <w:p w14:paraId="58B5D51A" w14:textId="77777777" w:rsidR="00373DE0" w:rsidRPr="0060649B" w:rsidRDefault="00373DE0" w:rsidP="002E218E">
            <w:pPr>
              <w:pStyle w:val="Tabelitekst"/>
              <w:jc w:val="right"/>
              <w:rPr>
                <w:noProof/>
              </w:rPr>
            </w:pPr>
          </w:p>
        </w:tc>
        <w:tc>
          <w:tcPr>
            <w:tcW w:w="700" w:type="pct"/>
            <w:vMerge/>
            <w:shd w:val="clear" w:color="auto" w:fill="99C9FE" w:themeFill="accent6"/>
            <w:vAlign w:val="center"/>
            <w:hideMark/>
          </w:tcPr>
          <w:p w14:paraId="52BD2FF2" w14:textId="77777777" w:rsidR="00373DE0" w:rsidRPr="0060649B" w:rsidRDefault="00373DE0" w:rsidP="002E218E">
            <w:pPr>
              <w:pStyle w:val="Tabelitekst"/>
              <w:jc w:val="right"/>
              <w:rPr>
                <w:noProof/>
              </w:rPr>
            </w:pPr>
          </w:p>
        </w:tc>
        <w:tc>
          <w:tcPr>
            <w:tcW w:w="700" w:type="pct"/>
            <w:vMerge/>
            <w:shd w:val="clear" w:color="auto" w:fill="99C9FE" w:themeFill="accent6"/>
            <w:vAlign w:val="center"/>
            <w:hideMark/>
          </w:tcPr>
          <w:p w14:paraId="3EE5272A" w14:textId="77777777" w:rsidR="00373DE0" w:rsidRPr="0060649B" w:rsidRDefault="00373DE0" w:rsidP="002E218E">
            <w:pPr>
              <w:pStyle w:val="Tabelitekst"/>
              <w:jc w:val="right"/>
              <w:rPr>
                <w:noProof/>
              </w:rPr>
            </w:pPr>
          </w:p>
        </w:tc>
        <w:tc>
          <w:tcPr>
            <w:tcW w:w="700" w:type="pct"/>
            <w:vMerge/>
            <w:shd w:val="clear" w:color="auto" w:fill="99C9FE" w:themeFill="accent6"/>
            <w:vAlign w:val="center"/>
            <w:hideMark/>
          </w:tcPr>
          <w:p w14:paraId="781C3E56" w14:textId="77777777" w:rsidR="00373DE0" w:rsidRPr="0060649B" w:rsidRDefault="00373DE0" w:rsidP="002E218E">
            <w:pPr>
              <w:pStyle w:val="Tabelitekst"/>
              <w:jc w:val="right"/>
              <w:rPr>
                <w:noProof/>
              </w:rPr>
            </w:pPr>
          </w:p>
        </w:tc>
      </w:tr>
      <w:tr w:rsidR="00AB2DBA" w:rsidRPr="00934B6A" w14:paraId="4FFE79F5" w14:textId="77777777" w:rsidTr="00AB2DBA">
        <w:trPr>
          <w:trHeight w:val="330"/>
        </w:trPr>
        <w:tc>
          <w:tcPr>
            <w:tcW w:w="2202" w:type="pct"/>
            <w:shd w:val="clear" w:color="auto" w:fill="FFFFFF" w:themeFill="background1"/>
            <w:noWrap/>
            <w:hideMark/>
          </w:tcPr>
          <w:p w14:paraId="33A8DD7E" w14:textId="0FFAE91D" w:rsidR="00AB2DBA" w:rsidRPr="0060649B" w:rsidRDefault="00AB2DBA" w:rsidP="00AB2DBA">
            <w:pPr>
              <w:pStyle w:val="Tabelitekst"/>
              <w:rPr>
                <w:b/>
                <w:bCs w:val="0"/>
                <w:noProof/>
                <w:color w:val="000087" w:themeColor="text2"/>
              </w:rPr>
            </w:pPr>
            <w:r w:rsidRPr="00934B6A">
              <w:rPr>
                <w:b/>
                <w:bCs w:val="0"/>
                <w:noProof/>
                <w:color w:val="000087" w:themeColor="text2"/>
              </w:rPr>
              <w:t>KOKKU</w:t>
            </w:r>
          </w:p>
        </w:tc>
        <w:tc>
          <w:tcPr>
            <w:tcW w:w="700" w:type="pct"/>
            <w:shd w:val="clear" w:color="auto" w:fill="FFFFFF" w:themeFill="background1"/>
            <w:noWrap/>
            <w:hideMark/>
          </w:tcPr>
          <w:p w14:paraId="7045F3FA" w14:textId="1BC71257"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1 707 924 </w:t>
            </w:r>
          </w:p>
        </w:tc>
        <w:tc>
          <w:tcPr>
            <w:tcW w:w="700" w:type="pct"/>
            <w:shd w:val="clear" w:color="auto" w:fill="FFFFFF" w:themeFill="background1"/>
            <w:noWrap/>
            <w:hideMark/>
          </w:tcPr>
          <w:p w14:paraId="46ADA96B" w14:textId="7A6529ED"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1 616 915 </w:t>
            </w:r>
          </w:p>
        </w:tc>
        <w:tc>
          <w:tcPr>
            <w:tcW w:w="700" w:type="pct"/>
            <w:shd w:val="clear" w:color="auto" w:fill="FFFFFF" w:themeFill="background1"/>
            <w:noWrap/>
            <w:hideMark/>
          </w:tcPr>
          <w:p w14:paraId="0F49416B" w14:textId="10E28B33"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1 419 391 </w:t>
            </w:r>
          </w:p>
        </w:tc>
        <w:tc>
          <w:tcPr>
            <w:tcW w:w="700" w:type="pct"/>
            <w:shd w:val="clear" w:color="auto" w:fill="FFFFFF" w:themeFill="background1"/>
            <w:noWrap/>
            <w:hideMark/>
          </w:tcPr>
          <w:p w14:paraId="085F6DA8" w14:textId="305D97C0"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1 052 422 </w:t>
            </w:r>
          </w:p>
        </w:tc>
      </w:tr>
      <w:tr w:rsidR="00AB2DBA" w:rsidRPr="0060649B" w14:paraId="5CB95712" w14:textId="77777777" w:rsidTr="00AB2DBA">
        <w:trPr>
          <w:trHeight w:val="326"/>
        </w:trPr>
        <w:tc>
          <w:tcPr>
            <w:tcW w:w="2202" w:type="pct"/>
            <w:shd w:val="clear" w:color="auto" w:fill="auto"/>
            <w:noWrap/>
            <w:hideMark/>
          </w:tcPr>
          <w:p w14:paraId="7099811F" w14:textId="5DED5167" w:rsidR="00AB2DBA" w:rsidRPr="0060649B" w:rsidRDefault="00AB2DBA" w:rsidP="00AB2DBA">
            <w:pPr>
              <w:pStyle w:val="Tabelitekst"/>
              <w:rPr>
                <w:noProof/>
              </w:rPr>
            </w:pPr>
            <w:r w:rsidRPr="005066FB">
              <w:t>Euroopa Merendus-, Vesiviljelus- ja Kalandusfond 2021-2027</w:t>
            </w:r>
          </w:p>
        </w:tc>
        <w:tc>
          <w:tcPr>
            <w:tcW w:w="700" w:type="pct"/>
            <w:shd w:val="clear" w:color="auto" w:fill="auto"/>
            <w:noWrap/>
            <w:hideMark/>
          </w:tcPr>
          <w:p w14:paraId="4BFB694A" w14:textId="0BD8E231" w:rsidR="00AB2DBA" w:rsidRPr="0060649B" w:rsidRDefault="00AB2DBA" w:rsidP="00AB2DBA">
            <w:pPr>
              <w:pStyle w:val="Tabelitekst"/>
              <w:jc w:val="right"/>
              <w:rPr>
                <w:noProof/>
              </w:rPr>
            </w:pPr>
            <w:r w:rsidRPr="005066FB">
              <w:t xml:space="preserve"> 15 079 </w:t>
            </w:r>
          </w:p>
        </w:tc>
        <w:tc>
          <w:tcPr>
            <w:tcW w:w="700" w:type="pct"/>
            <w:shd w:val="clear" w:color="auto" w:fill="auto"/>
            <w:noWrap/>
            <w:hideMark/>
          </w:tcPr>
          <w:p w14:paraId="07030C6F" w14:textId="77F38621" w:rsidR="00AB2DBA" w:rsidRPr="0060649B" w:rsidRDefault="00AB2DBA" w:rsidP="00AB2DBA">
            <w:pPr>
              <w:pStyle w:val="Tabelitekst"/>
              <w:jc w:val="right"/>
              <w:rPr>
                <w:noProof/>
              </w:rPr>
            </w:pPr>
            <w:r w:rsidRPr="005066FB">
              <w:t xml:space="preserve"> 16 769 </w:t>
            </w:r>
          </w:p>
        </w:tc>
        <w:tc>
          <w:tcPr>
            <w:tcW w:w="700" w:type="pct"/>
            <w:shd w:val="clear" w:color="auto" w:fill="auto"/>
            <w:noWrap/>
            <w:hideMark/>
          </w:tcPr>
          <w:p w14:paraId="1B00BBEB" w14:textId="0D6AC0C2" w:rsidR="00AB2DBA" w:rsidRPr="0060649B" w:rsidRDefault="00AB2DBA" w:rsidP="00AB2DBA">
            <w:pPr>
              <w:pStyle w:val="Tabelitekst"/>
              <w:jc w:val="right"/>
              <w:rPr>
                <w:noProof/>
              </w:rPr>
            </w:pPr>
            <w:r w:rsidRPr="005066FB">
              <w:t xml:space="preserve"> 16 209 </w:t>
            </w:r>
          </w:p>
        </w:tc>
        <w:tc>
          <w:tcPr>
            <w:tcW w:w="700" w:type="pct"/>
            <w:shd w:val="clear" w:color="auto" w:fill="auto"/>
            <w:noWrap/>
            <w:hideMark/>
          </w:tcPr>
          <w:p w14:paraId="0635E5B0" w14:textId="44665C3C" w:rsidR="00AB2DBA" w:rsidRPr="0060649B" w:rsidRDefault="00AB2DBA" w:rsidP="00AB2DBA">
            <w:pPr>
              <w:pStyle w:val="Tabelitekst"/>
              <w:jc w:val="right"/>
              <w:rPr>
                <w:noProof/>
              </w:rPr>
            </w:pPr>
            <w:r w:rsidRPr="005066FB">
              <w:t xml:space="preserve"> 16 209 </w:t>
            </w:r>
          </w:p>
        </w:tc>
      </w:tr>
      <w:tr w:rsidR="00AB2DBA" w:rsidRPr="0060649B" w14:paraId="7BC1BD0E" w14:textId="77777777" w:rsidTr="00AB2DBA">
        <w:trPr>
          <w:trHeight w:val="81"/>
        </w:trPr>
        <w:tc>
          <w:tcPr>
            <w:tcW w:w="2202" w:type="pct"/>
            <w:shd w:val="clear" w:color="auto" w:fill="auto"/>
            <w:noWrap/>
            <w:hideMark/>
          </w:tcPr>
          <w:p w14:paraId="4D4E27FA" w14:textId="1C95DB61" w:rsidR="00AB2DBA" w:rsidRPr="0060649B" w:rsidRDefault="00AB2DBA" w:rsidP="00AB2DBA">
            <w:pPr>
              <w:pStyle w:val="Tabelitekst"/>
              <w:rPr>
                <w:noProof/>
              </w:rPr>
            </w:pPr>
            <w:r w:rsidRPr="005066FB">
              <w:t>Euroopa Põllumajanduse Tagatisfond</w:t>
            </w:r>
          </w:p>
        </w:tc>
        <w:tc>
          <w:tcPr>
            <w:tcW w:w="700" w:type="pct"/>
            <w:shd w:val="clear" w:color="auto" w:fill="auto"/>
            <w:noWrap/>
            <w:hideMark/>
          </w:tcPr>
          <w:p w14:paraId="4A6084E0" w14:textId="781C1F59" w:rsidR="00AB2DBA" w:rsidRPr="0060649B" w:rsidRDefault="00AB2DBA" w:rsidP="00AB2DBA">
            <w:pPr>
              <w:pStyle w:val="Tabelitekst"/>
              <w:jc w:val="right"/>
              <w:rPr>
                <w:noProof/>
              </w:rPr>
            </w:pPr>
            <w:r w:rsidRPr="005066FB">
              <w:t xml:space="preserve"> 203 351 </w:t>
            </w:r>
          </w:p>
        </w:tc>
        <w:tc>
          <w:tcPr>
            <w:tcW w:w="700" w:type="pct"/>
            <w:shd w:val="clear" w:color="auto" w:fill="auto"/>
            <w:noWrap/>
            <w:hideMark/>
          </w:tcPr>
          <w:p w14:paraId="73D66428" w14:textId="0D5CDABB" w:rsidR="00AB2DBA" w:rsidRPr="0060649B" w:rsidRDefault="00AB2DBA" w:rsidP="00AB2DBA">
            <w:pPr>
              <w:pStyle w:val="Tabelitekst"/>
              <w:jc w:val="right"/>
              <w:rPr>
                <w:noProof/>
              </w:rPr>
            </w:pPr>
            <w:r w:rsidRPr="005066FB">
              <w:t xml:space="preserve"> 206 085 </w:t>
            </w:r>
          </w:p>
        </w:tc>
        <w:tc>
          <w:tcPr>
            <w:tcW w:w="700" w:type="pct"/>
            <w:shd w:val="clear" w:color="auto" w:fill="auto"/>
            <w:noWrap/>
            <w:hideMark/>
          </w:tcPr>
          <w:p w14:paraId="02CD4A1F" w14:textId="36538004" w:rsidR="00AB2DBA" w:rsidRPr="0060649B" w:rsidRDefault="00AB2DBA" w:rsidP="00AB2DBA">
            <w:pPr>
              <w:pStyle w:val="Tabelitekst"/>
              <w:jc w:val="right"/>
              <w:rPr>
                <w:noProof/>
              </w:rPr>
            </w:pPr>
            <w:r w:rsidRPr="005066FB">
              <w:t xml:space="preserve"> 206 004 </w:t>
            </w:r>
          </w:p>
        </w:tc>
        <w:tc>
          <w:tcPr>
            <w:tcW w:w="700" w:type="pct"/>
            <w:shd w:val="clear" w:color="auto" w:fill="auto"/>
            <w:noWrap/>
            <w:hideMark/>
          </w:tcPr>
          <w:p w14:paraId="18A136D8" w14:textId="3764E0BA" w:rsidR="00AB2DBA" w:rsidRPr="0060649B" w:rsidRDefault="00AB2DBA" w:rsidP="00AB2DBA">
            <w:pPr>
              <w:pStyle w:val="Tabelitekst"/>
              <w:jc w:val="right"/>
              <w:rPr>
                <w:noProof/>
              </w:rPr>
            </w:pPr>
            <w:r w:rsidRPr="005066FB">
              <w:t xml:space="preserve"> 206 004 </w:t>
            </w:r>
          </w:p>
        </w:tc>
      </w:tr>
      <w:tr w:rsidR="00AB2DBA" w:rsidRPr="0060649B" w14:paraId="57404E0E" w14:textId="77777777" w:rsidTr="00AB2DBA">
        <w:trPr>
          <w:trHeight w:val="455"/>
        </w:trPr>
        <w:tc>
          <w:tcPr>
            <w:tcW w:w="2202" w:type="pct"/>
            <w:shd w:val="clear" w:color="auto" w:fill="auto"/>
            <w:noWrap/>
            <w:hideMark/>
          </w:tcPr>
          <w:p w14:paraId="527EC8F5" w14:textId="1953E0F4" w:rsidR="00AB2DBA" w:rsidRPr="0060649B" w:rsidRDefault="00AB2DBA" w:rsidP="00AB2DBA">
            <w:pPr>
              <w:pStyle w:val="Tabelitekst"/>
              <w:rPr>
                <w:noProof/>
              </w:rPr>
            </w:pPr>
            <w:r w:rsidRPr="005066FB">
              <w:t>Euroopa Maaelu Arengu Põllumajandusfond 2014-2020</w:t>
            </w:r>
          </w:p>
        </w:tc>
        <w:tc>
          <w:tcPr>
            <w:tcW w:w="700" w:type="pct"/>
            <w:shd w:val="clear" w:color="auto" w:fill="auto"/>
            <w:noWrap/>
            <w:hideMark/>
          </w:tcPr>
          <w:p w14:paraId="64F0370B" w14:textId="3B63C368" w:rsidR="00AB2DBA" w:rsidRPr="0060649B" w:rsidRDefault="00AB2DBA" w:rsidP="00AB2DBA">
            <w:pPr>
              <w:pStyle w:val="Tabelitekst"/>
              <w:jc w:val="right"/>
              <w:rPr>
                <w:noProof/>
              </w:rPr>
            </w:pPr>
            <w:r w:rsidRPr="005066FB">
              <w:t xml:space="preserve"> 57 896 </w:t>
            </w:r>
          </w:p>
        </w:tc>
        <w:tc>
          <w:tcPr>
            <w:tcW w:w="700" w:type="pct"/>
            <w:shd w:val="clear" w:color="auto" w:fill="auto"/>
            <w:noWrap/>
            <w:hideMark/>
          </w:tcPr>
          <w:p w14:paraId="6E7C8B3E" w14:textId="725DB202" w:rsidR="00AB2DBA" w:rsidRPr="0060649B" w:rsidRDefault="00AB2DBA" w:rsidP="00AB2DBA">
            <w:pPr>
              <w:pStyle w:val="Tabelitekst"/>
              <w:jc w:val="right"/>
              <w:rPr>
                <w:noProof/>
              </w:rPr>
            </w:pPr>
            <w:r w:rsidRPr="005066FB">
              <w:t xml:space="preserve"> -   </w:t>
            </w:r>
          </w:p>
        </w:tc>
        <w:tc>
          <w:tcPr>
            <w:tcW w:w="700" w:type="pct"/>
            <w:shd w:val="clear" w:color="auto" w:fill="auto"/>
            <w:noWrap/>
            <w:hideMark/>
          </w:tcPr>
          <w:p w14:paraId="3AF6B918" w14:textId="2D2E26E2" w:rsidR="00AB2DBA" w:rsidRPr="0060649B" w:rsidRDefault="00AB2DBA" w:rsidP="00AB2DBA">
            <w:pPr>
              <w:pStyle w:val="Tabelitekst"/>
              <w:jc w:val="right"/>
              <w:rPr>
                <w:noProof/>
              </w:rPr>
            </w:pPr>
            <w:r w:rsidRPr="005066FB">
              <w:t xml:space="preserve"> -   </w:t>
            </w:r>
          </w:p>
        </w:tc>
        <w:tc>
          <w:tcPr>
            <w:tcW w:w="700" w:type="pct"/>
            <w:shd w:val="clear" w:color="auto" w:fill="auto"/>
            <w:noWrap/>
            <w:hideMark/>
          </w:tcPr>
          <w:p w14:paraId="26279308" w14:textId="4DDFB445" w:rsidR="00AB2DBA" w:rsidRPr="0060649B" w:rsidRDefault="00AB2DBA" w:rsidP="00AB2DBA">
            <w:pPr>
              <w:pStyle w:val="Tabelitekst"/>
              <w:jc w:val="right"/>
              <w:rPr>
                <w:noProof/>
              </w:rPr>
            </w:pPr>
            <w:r w:rsidRPr="005066FB">
              <w:t xml:space="preserve"> -   </w:t>
            </w:r>
          </w:p>
        </w:tc>
      </w:tr>
      <w:tr w:rsidR="00AB2DBA" w:rsidRPr="0060649B" w14:paraId="0F9EF836" w14:textId="77777777" w:rsidTr="00AB2DBA">
        <w:trPr>
          <w:trHeight w:val="478"/>
        </w:trPr>
        <w:tc>
          <w:tcPr>
            <w:tcW w:w="2202" w:type="pct"/>
            <w:shd w:val="clear" w:color="auto" w:fill="auto"/>
            <w:noWrap/>
            <w:hideMark/>
          </w:tcPr>
          <w:p w14:paraId="58FF591C" w14:textId="7A3091E0" w:rsidR="00AB2DBA" w:rsidRPr="0060649B" w:rsidRDefault="00AB2DBA" w:rsidP="00AB2DBA">
            <w:pPr>
              <w:pStyle w:val="Tabelitekst"/>
              <w:rPr>
                <w:noProof/>
              </w:rPr>
            </w:pPr>
            <w:r w:rsidRPr="005066FB">
              <w:t>Euroopa Maaelu Arengu Põllumajandusfond 2021-2027</w:t>
            </w:r>
          </w:p>
        </w:tc>
        <w:tc>
          <w:tcPr>
            <w:tcW w:w="700" w:type="pct"/>
            <w:shd w:val="clear" w:color="auto" w:fill="auto"/>
            <w:noWrap/>
            <w:hideMark/>
          </w:tcPr>
          <w:p w14:paraId="570A61D6" w14:textId="5DF66E9E" w:rsidR="00AB2DBA" w:rsidRPr="0060649B" w:rsidRDefault="00AB2DBA" w:rsidP="00AB2DBA">
            <w:pPr>
              <w:pStyle w:val="Tabelitekst"/>
              <w:jc w:val="right"/>
              <w:rPr>
                <w:noProof/>
              </w:rPr>
            </w:pPr>
            <w:r w:rsidRPr="005066FB">
              <w:t xml:space="preserve"> 78 662 </w:t>
            </w:r>
          </w:p>
        </w:tc>
        <w:tc>
          <w:tcPr>
            <w:tcW w:w="700" w:type="pct"/>
            <w:shd w:val="clear" w:color="auto" w:fill="auto"/>
            <w:noWrap/>
            <w:hideMark/>
          </w:tcPr>
          <w:p w14:paraId="44582057" w14:textId="2EA0D619" w:rsidR="00AB2DBA" w:rsidRPr="0060649B" w:rsidRDefault="00AB2DBA" w:rsidP="00AB2DBA">
            <w:pPr>
              <w:pStyle w:val="Tabelitekst"/>
              <w:jc w:val="right"/>
              <w:rPr>
                <w:noProof/>
              </w:rPr>
            </w:pPr>
            <w:r w:rsidRPr="005066FB">
              <w:t xml:space="preserve"> 92 726 </w:t>
            </w:r>
          </w:p>
        </w:tc>
        <w:tc>
          <w:tcPr>
            <w:tcW w:w="700" w:type="pct"/>
            <w:shd w:val="clear" w:color="auto" w:fill="auto"/>
            <w:noWrap/>
            <w:hideMark/>
          </w:tcPr>
          <w:p w14:paraId="03DD7C08" w14:textId="662B05A9" w:rsidR="00AB2DBA" w:rsidRPr="0060649B" w:rsidRDefault="00AB2DBA" w:rsidP="00AB2DBA">
            <w:pPr>
              <w:pStyle w:val="Tabelitekst"/>
              <w:jc w:val="right"/>
              <w:rPr>
                <w:noProof/>
              </w:rPr>
            </w:pPr>
            <w:r w:rsidRPr="005066FB">
              <w:t xml:space="preserve"> 88 223 </w:t>
            </w:r>
          </w:p>
        </w:tc>
        <w:tc>
          <w:tcPr>
            <w:tcW w:w="700" w:type="pct"/>
            <w:shd w:val="clear" w:color="auto" w:fill="auto"/>
            <w:noWrap/>
            <w:hideMark/>
          </w:tcPr>
          <w:p w14:paraId="62EBEAE3" w14:textId="5C3BE5E0" w:rsidR="00AB2DBA" w:rsidRPr="0060649B" w:rsidRDefault="00AB2DBA" w:rsidP="00AB2DBA">
            <w:pPr>
              <w:pStyle w:val="Tabelitekst"/>
              <w:jc w:val="right"/>
              <w:rPr>
                <w:noProof/>
              </w:rPr>
            </w:pPr>
            <w:r w:rsidRPr="005066FB">
              <w:t xml:space="preserve"> 88 223 </w:t>
            </w:r>
          </w:p>
        </w:tc>
      </w:tr>
      <w:tr w:rsidR="00AB2DBA" w:rsidRPr="0060649B" w14:paraId="57F7C122" w14:textId="77777777" w:rsidTr="00AB2DBA">
        <w:trPr>
          <w:trHeight w:val="330"/>
        </w:trPr>
        <w:tc>
          <w:tcPr>
            <w:tcW w:w="2202" w:type="pct"/>
            <w:shd w:val="clear" w:color="auto" w:fill="auto"/>
            <w:noWrap/>
            <w:hideMark/>
          </w:tcPr>
          <w:p w14:paraId="60A4D8C0" w14:textId="5F8C5D63" w:rsidR="00AB2DBA" w:rsidRPr="0060649B" w:rsidRDefault="00AB2DBA" w:rsidP="00AB2DBA">
            <w:pPr>
              <w:pStyle w:val="Tabelitekst"/>
              <w:rPr>
                <w:noProof/>
              </w:rPr>
            </w:pPr>
            <w:r w:rsidRPr="005066FB">
              <w:t>Euroopa naabrusinstrumendi programm</w:t>
            </w:r>
          </w:p>
        </w:tc>
        <w:tc>
          <w:tcPr>
            <w:tcW w:w="700" w:type="pct"/>
            <w:shd w:val="clear" w:color="auto" w:fill="auto"/>
            <w:noWrap/>
            <w:hideMark/>
          </w:tcPr>
          <w:p w14:paraId="2F1C333D" w14:textId="1DF79B97" w:rsidR="00AB2DBA" w:rsidRPr="0060649B" w:rsidRDefault="00AB2DBA" w:rsidP="00AB2DBA">
            <w:pPr>
              <w:pStyle w:val="Tabelitekst"/>
              <w:jc w:val="right"/>
              <w:rPr>
                <w:noProof/>
              </w:rPr>
            </w:pPr>
            <w:r w:rsidRPr="005066FB">
              <w:t xml:space="preserve"> 64 </w:t>
            </w:r>
          </w:p>
        </w:tc>
        <w:tc>
          <w:tcPr>
            <w:tcW w:w="700" w:type="pct"/>
            <w:shd w:val="clear" w:color="auto" w:fill="auto"/>
            <w:noWrap/>
            <w:hideMark/>
          </w:tcPr>
          <w:p w14:paraId="67E67DCE" w14:textId="2EEB694D" w:rsidR="00AB2DBA" w:rsidRPr="0060649B" w:rsidRDefault="00AB2DBA" w:rsidP="00AB2DBA">
            <w:pPr>
              <w:pStyle w:val="Tabelitekst"/>
              <w:jc w:val="right"/>
              <w:rPr>
                <w:noProof/>
              </w:rPr>
            </w:pPr>
            <w:r w:rsidRPr="005066FB">
              <w:t xml:space="preserve"> -   </w:t>
            </w:r>
          </w:p>
        </w:tc>
        <w:tc>
          <w:tcPr>
            <w:tcW w:w="700" w:type="pct"/>
            <w:shd w:val="clear" w:color="auto" w:fill="auto"/>
            <w:noWrap/>
            <w:hideMark/>
          </w:tcPr>
          <w:p w14:paraId="10752F17" w14:textId="0CACBE62" w:rsidR="00AB2DBA" w:rsidRPr="0060649B" w:rsidRDefault="00AB2DBA" w:rsidP="00AB2DBA">
            <w:pPr>
              <w:pStyle w:val="Tabelitekst"/>
              <w:jc w:val="right"/>
              <w:rPr>
                <w:noProof/>
              </w:rPr>
            </w:pPr>
            <w:r w:rsidRPr="005066FB">
              <w:t xml:space="preserve"> -   </w:t>
            </w:r>
          </w:p>
        </w:tc>
        <w:tc>
          <w:tcPr>
            <w:tcW w:w="700" w:type="pct"/>
            <w:shd w:val="clear" w:color="auto" w:fill="auto"/>
            <w:noWrap/>
            <w:hideMark/>
          </w:tcPr>
          <w:p w14:paraId="7A9C445E" w14:textId="444E0269" w:rsidR="00AB2DBA" w:rsidRPr="0060649B" w:rsidRDefault="00AB2DBA" w:rsidP="00AB2DBA">
            <w:pPr>
              <w:pStyle w:val="Tabelitekst"/>
              <w:jc w:val="right"/>
              <w:rPr>
                <w:noProof/>
              </w:rPr>
            </w:pPr>
            <w:r w:rsidRPr="005066FB">
              <w:t xml:space="preserve"> -   </w:t>
            </w:r>
          </w:p>
        </w:tc>
      </w:tr>
      <w:tr w:rsidR="00AB2DBA" w:rsidRPr="0060649B" w14:paraId="4D389809" w14:textId="77777777" w:rsidTr="00AB2DBA">
        <w:trPr>
          <w:trHeight w:val="323"/>
        </w:trPr>
        <w:tc>
          <w:tcPr>
            <w:tcW w:w="2202" w:type="pct"/>
            <w:shd w:val="clear" w:color="auto" w:fill="auto"/>
            <w:noWrap/>
            <w:hideMark/>
          </w:tcPr>
          <w:p w14:paraId="56B92046" w14:textId="6816379B" w:rsidR="00AB2DBA" w:rsidRPr="0060649B" w:rsidRDefault="00AB2DBA" w:rsidP="00AB2DBA">
            <w:pPr>
              <w:pStyle w:val="Tabelitekst"/>
              <w:rPr>
                <w:noProof/>
              </w:rPr>
            </w:pPr>
            <w:r w:rsidRPr="005066FB">
              <w:t>Euroopa territoriaalse koostöö programm</w:t>
            </w:r>
          </w:p>
        </w:tc>
        <w:tc>
          <w:tcPr>
            <w:tcW w:w="700" w:type="pct"/>
            <w:shd w:val="clear" w:color="auto" w:fill="auto"/>
            <w:noWrap/>
            <w:hideMark/>
          </w:tcPr>
          <w:p w14:paraId="1717FEFD" w14:textId="7FA44343" w:rsidR="00AB2DBA" w:rsidRPr="0060649B" w:rsidRDefault="00AB2DBA" w:rsidP="00AB2DBA">
            <w:pPr>
              <w:pStyle w:val="Tabelitekst"/>
              <w:jc w:val="right"/>
              <w:rPr>
                <w:noProof/>
              </w:rPr>
            </w:pPr>
            <w:r w:rsidRPr="005066FB">
              <w:t xml:space="preserve"> 9 550 </w:t>
            </w:r>
          </w:p>
        </w:tc>
        <w:tc>
          <w:tcPr>
            <w:tcW w:w="700" w:type="pct"/>
            <w:shd w:val="clear" w:color="auto" w:fill="auto"/>
            <w:noWrap/>
            <w:hideMark/>
          </w:tcPr>
          <w:p w14:paraId="0E9DF66C" w14:textId="554147B6" w:rsidR="00AB2DBA" w:rsidRPr="0060649B" w:rsidRDefault="00AB2DBA" w:rsidP="00AB2DBA">
            <w:pPr>
              <w:pStyle w:val="Tabelitekst"/>
              <w:jc w:val="right"/>
              <w:rPr>
                <w:noProof/>
              </w:rPr>
            </w:pPr>
            <w:r w:rsidRPr="005066FB">
              <w:t xml:space="preserve"> 4 527 </w:t>
            </w:r>
          </w:p>
        </w:tc>
        <w:tc>
          <w:tcPr>
            <w:tcW w:w="700" w:type="pct"/>
            <w:shd w:val="clear" w:color="auto" w:fill="auto"/>
            <w:noWrap/>
            <w:hideMark/>
          </w:tcPr>
          <w:p w14:paraId="5D033DC9" w14:textId="0AB3CC07" w:rsidR="00AB2DBA" w:rsidRPr="0060649B" w:rsidRDefault="00AB2DBA" w:rsidP="00AB2DBA">
            <w:pPr>
              <w:pStyle w:val="Tabelitekst"/>
              <w:jc w:val="right"/>
              <w:rPr>
                <w:noProof/>
              </w:rPr>
            </w:pPr>
            <w:r w:rsidRPr="005066FB">
              <w:t xml:space="preserve"> 4 478 </w:t>
            </w:r>
          </w:p>
        </w:tc>
        <w:tc>
          <w:tcPr>
            <w:tcW w:w="700" w:type="pct"/>
            <w:shd w:val="clear" w:color="auto" w:fill="auto"/>
            <w:noWrap/>
            <w:hideMark/>
          </w:tcPr>
          <w:p w14:paraId="60663CD5" w14:textId="555E7A71" w:rsidR="00AB2DBA" w:rsidRPr="0060649B" w:rsidRDefault="00AB2DBA" w:rsidP="00AB2DBA">
            <w:pPr>
              <w:pStyle w:val="Tabelitekst"/>
              <w:jc w:val="right"/>
              <w:rPr>
                <w:noProof/>
              </w:rPr>
            </w:pPr>
            <w:r w:rsidRPr="005066FB">
              <w:t xml:space="preserve"> 4 382 </w:t>
            </w:r>
          </w:p>
        </w:tc>
      </w:tr>
      <w:tr w:rsidR="00AB2DBA" w:rsidRPr="0060649B" w14:paraId="7ECF04C4" w14:textId="77777777" w:rsidTr="00AB2DBA">
        <w:trPr>
          <w:trHeight w:val="502"/>
        </w:trPr>
        <w:tc>
          <w:tcPr>
            <w:tcW w:w="2202" w:type="pct"/>
            <w:shd w:val="clear" w:color="auto" w:fill="auto"/>
            <w:noWrap/>
            <w:hideMark/>
          </w:tcPr>
          <w:p w14:paraId="0F2D7740" w14:textId="2D3B56A6" w:rsidR="00AB2DBA" w:rsidRPr="0060649B" w:rsidRDefault="00AB2DBA" w:rsidP="00AB2DBA">
            <w:pPr>
              <w:pStyle w:val="Tabelitekst"/>
              <w:rPr>
                <w:noProof/>
              </w:rPr>
            </w:pPr>
            <w:r w:rsidRPr="005066FB">
              <w:t>Muud (otsetoetused asutustele)</w:t>
            </w:r>
          </w:p>
        </w:tc>
        <w:tc>
          <w:tcPr>
            <w:tcW w:w="700" w:type="pct"/>
            <w:shd w:val="clear" w:color="auto" w:fill="auto"/>
            <w:noWrap/>
            <w:hideMark/>
          </w:tcPr>
          <w:p w14:paraId="5E448DE4" w14:textId="0C102548" w:rsidR="00AB2DBA" w:rsidRPr="0060649B" w:rsidRDefault="00AB2DBA" w:rsidP="00AB2DBA">
            <w:pPr>
              <w:pStyle w:val="Tabelitekst"/>
              <w:jc w:val="right"/>
              <w:rPr>
                <w:noProof/>
              </w:rPr>
            </w:pPr>
            <w:r w:rsidRPr="00B002B6">
              <w:t xml:space="preserve"> 421 798 </w:t>
            </w:r>
          </w:p>
        </w:tc>
        <w:tc>
          <w:tcPr>
            <w:tcW w:w="700" w:type="pct"/>
            <w:shd w:val="clear" w:color="auto" w:fill="auto"/>
            <w:noWrap/>
            <w:hideMark/>
          </w:tcPr>
          <w:p w14:paraId="07045426" w14:textId="709DD2F9" w:rsidR="00AB2DBA" w:rsidRPr="0060649B" w:rsidRDefault="00AB2DBA" w:rsidP="00AB2DBA">
            <w:pPr>
              <w:pStyle w:val="Tabelitekst"/>
              <w:jc w:val="right"/>
              <w:rPr>
                <w:noProof/>
              </w:rPr>
            </w:pPr>
            <w:r w:rsidRPr="00B002B6">
              <w:t xml:space="preserve"> 372 360 </w:t>
            </w:r>
          </w:p>
        </w:tc>
        <w:tc>
          <w:tcPr>
            <w:tcW w:w="700" w:type="pct"/>
            <w:shd w:val="clear" w:color="auto" w:fill="auto"/>
            <w:noWrap/>
            <w:hideMark/>
          </w:tcPr>
          <w:p w14:paraId="4C1CF3FF" w14:textId="12DF301B" w:rsidR="00AB2DBA" w:rsidRPr="0060649B" w:rsidRDefault="00AB2DBA" w:rsidP="00AB2DBA">
            <w:pPr>
              <w:pStyle w:val="Tabelitekst"/>
              <w:jc w:val="right"/>
              <w:rPr>
                <w:noProof/>
              </w:rPr>
            </w:pPr>
            <w:r w:rsidRPr="00B002B6">
              <w:t xml:space="preserve"> 426 687 </w:t>
            </w:r>
          </w:p>
        </w:tc>
        <w:tc>
          <w:tcPr>
            <w:tcW w:w="700" w:type="pct"/>
            <w:shd w:val="clear" w:color="auto" w:fill="auto"/>
            <w:noWrap/>
            <w:hideMark/>
          </w:tcPr>
          <w:p w14:paraId="0DC94E56" w14:textId="56C337B4" w:rsidR="00AB2DBA" w:rsidRPr="0060649B" w:rsidRDefault="00AB2DBA" w:rsidP="00AB2DBA">
            <w:pPr>
              <w:pStyle w:val="Tabelitekst"/>
              <w:jc w:val="right"/>
              <w:rPr>
                <w:noProof/>
              </w:rPr>
            </w:pPr>
            <w:r w:rsidRPr="00B002B6">
              <w:t xml:space="preserve"> 269 380 </w:t>
            </w:r>
          </w:p>
        </w:tc>
      </w:tr>
      <w:tr w:rsidR="00AB2DBA" w:rsidRPr="0060649B" w14:paraId="259B6F2A" w14:textId="77777777" w:rsidTr="00AB2DBA">
        <w:trPr>
          <w:trHeight w:val="412"/>
        </w:trPr>
        <w:tc>
          <w:tcPr>
            <w:tcW w:w="2202" w:type="pct"/>
            <w:shd w:val="clear" w:color="auto" w:fill="auto"/>
            <w:noWrap/>
            <w:hideMark/>
          </w:tcPr>
          <w:p w14:paraId="66F6D700" w14:textId="2C9A9E42" w:rsidR="00AB2DBA" w:rsidRPr="0060649B" w:rsidRDefault="00AB2DBA" w:rsidP="00AB2DBA">
            <w:pPr>
              <w:pStyle w:val="Tabelitekst"/>
              <w:rPr>
                <w:noProof/>
              </w:rPr>
            </w:pPr>
            <w:r w:rsidRPr="005066FB">
              <w:t>Siseturvalisuse valdkonna fondid</w:t>
            </w:r>
          </w:p>
        </w:tc>
        <w:tc>
          <w:tcPr>
            <w:tcW w:w="700" w:type="pct"/>
            <w:shd w:val="clear" w:color="auto" w:fill="auto"/>
            <w:noWrap/>
            <w:hideMark/>
          </w:tcPr>
          <w:p w14:paraId="26A30852" w14:textId="5ED3EE41" w:rsidR="00AB2DBA" w:rsidRPr="0060649B" w:rsidRDefault="00AB2DBA" w:rsidP="00AB2DBA">
            <w:pPr>
              <w:pStyle w:val="Tabelitekst"/>
              <w:jc w:val="right"/>
              <w:rPr>
                <w:noProof/>
              </w:rPr>
            </w:pPr>
            <w:r w:rsidRPr="005066FB">
              <w:t xml:space="preserve"> 24 714 </w:t>
            </w:r>
          </w:p>
        </w:tc>
        <w:tc>
          <w:tcPr>
            <w:tcW w:w="700" w:type="pct"/>
            <w:shd w:val="clear" w:color="auto" w:fill="auto"/>
            <w:noWrap/>
            <w:hideMark/>
          </w:tcPr>
          <w:p w14:paraId="57830C27" w14:textId="4BAA97DC" w:rsidR="00AB2DBA" w:rsidRPr="0060649B" w:rsidRDefault="00AB2DBA" w:rsidP="00AB2DBA">
            <w:pPr>
              <w:pStyle w:val="Tabelitekst"/>
              <w:jc w:val="right"/>
              <w:rPr>
                <w:noProof/>
              </w:rPr>
            </w:pPr>
            <w:r w:rsidRPr="005066FB">
              <w:t xml:space="preserve"> 14 055 </w:t>
            </w:r>
          </w:p>
        </w:tc>
        <w:tc>
          <w:tcPr>
            <w:tcW w:w="700" w:type="pct"/>
            <w:shd w:val="clear" w:color="auto" w:fill="auto"/>
            <w:noWrap/>
            <w:hideMark/>
          </w:tcPr>
          <w:p w14:paraId="59761041" w14:textId="4E9EDFB7" w:rsidR="00AB2DBA" w:rsidRPr="0060649B" w:rsidRDefault="00AB2DBA" w:rsidP="00AB2DBA">
            <w:pPr>
              <w:pStyle w:val="Tabelitekst"/>
              <w:jc w:val="right"/>
              <w:rPr>
                <w:noProof/>
              </w:rPr>
            </w:pPr>
            <w:r w:rsidRPr="005066FB">
              <w:t xml:space="preserve"> 10 361 </w:t>
            </w:r>
          </w:p>
        </w:tc>
        <w:tc>
          <w:tcPr>
            <w:tcW w:w="700" w:type="pct"/>
            <w:shd w:val="clear" w:color="auto" w:fill="auto"/>
            <w:noWrap/>
            <w:hideMark/>
          </w:tcPr>
          <w:p w14:paraId="215A7085" w14:textId="581FF03D" w:rsidR="00AB2DBA" w:rsidRPr="0060649B" w:rsidRDefault="00AB2DBA" w:rsidP="00AB2DBA">
            <w:pPr>
              <w:pStyle w:val="Tabelitekst"/>
              <w:jc w:val="right"/>
              <w:rPr>
                <w:noProof/>
              </w:rPr>
            </w:pPr>
            <w:r w:rsidRPr="005066FB">
              <w:t xml:space="preserve"> 8 016 </w:t>
            </w:r>
          </w:p>
        </w:tc>
      </w:tr>
      <w:tr w:rsidR="00AB2DBA" w:rsidRPr="0060649B" w14:paraId="44B0319E" w14:textId="77777777" w:rsidTr="00AB2DBA">
        <w:trPr>
          <w:trHeight w:val="451"/>
        </w:trPr>
        <w:tc>
          <w:tcPr>
            <w:tcW w:w="2202" w:type="pct"/>
            <w:shd w:val="clear" w:color="auto" w:fill="auto"/>
            <w:noWrap/>
            <w:hideMark/>
          </w:tcPr>
          <w:p w14:paraId="570477B9" w14:textId="0B8B8178" w:rsidR="00AB2DBA" w:rsidRPr="0060649B" w:rsidRDefault="00AB2DBA" w:rsidP="00AB2DBA">
            <w:pPr>
              <w:pStyle w:val="Tabelitekst"/>
              <w:rPr>
                <w:noProof/>
              </w:rPr>
            </w:pPr>
            <w:r w:rsidRPr="005066FB">
              <w:t>Norra ja EMP finantsinstrument</w:t>
            </w:r>
          </w:p>
        </w:tc>
        <w:tc>
          <w:tcPr>
            <w:tcW w:w="700" w:type="pct"/>
            <w:shd w:val="clear" w:color="auto" w:fill="auto"/>
            <w:noWrap/>
            <w:hideMark/>
          </w:tcPr>
          <w:p w14:paraId="6171C966" w14:textId="4FFD2B55" w:rsidR="00AB2DBA" w:rsidRPr="0060649B" w:rsidRDefault="00AB2DBA" w:rsidP="00AB2DBA">
            <w:pPr>
              <w:pStyle w:val="Tabelitekst"/>
              <w:jc w:val="right"/>
              <w:rPr>
                <w:noProof/>
              </w:rPr>
            </w:pPr>
            <w:r w:rsidRPr="005066FB">
              <w:t xml:space="preserve"> 228 </w:t>
            </w:r>
          </w:p>
        </w:tc>
        <w:tc>
          <w:tcPr>
            <w:tcW w:w="700" w:type="pct"/>
            <w:shd w:val="clear" w:color="auto" w:fill="auto"/>
            <w:noWrap/>
            <w:hideMark/>
          </w:tcPr>
          <w:p w14:paraId="65483C0C" w14:textId="0C8B2D85" w:rsidR="00AB2DBA" w:rsidRPr="0060649B" w:rsidRDefault="00AB2DBA" w:rsidP="00AB2DBA">
            <w:pPr>
              <w:pStyle w:val="Tabelitekst"/>
              <w:jc w:val="right"/>
              <w:rPr>
                <w:noProof/>
              </w:rPr>
            </w:pPr>
            <w:r w:rsidRPr="005066FB">
              <w:t xml:space="preserve"> -   </w:t>
            </w:r>
          </w:p>
        </w:tc>
        <w:tc>
          <w:tcPr>
            <w:tcW w:w="700" w:type="pct"/>
            <w:shd w:val="clear" w:color="auto" w:fill="auto"/>
            <w:noWrap/>
            <w:hideMark/>
          </w:tcPr>
          <w:p w14:paraId="1F348B14" w14:textId="7C175C25" w:rsidR="00AB2DBA" w:rsidRPr="0060649B" w:rsidRDefault="00AB2DBA" w:rsidP="00AB2DBA">
            <w:pPr>
              <w:pStyle w:val="Tabelitekst"/>
              <w:jc w:val="right"/>
              <w:rPr>
                <w:noProof/>
              </w:rPr>
            </w:pPr>
            <w:r w:rsidRPr="005066FB">
              <w:t xml:space="preserve"> -   </w:t>
            </w:r>
          </w:p>
        </w:tc>
        <w:tc>
          <w:tcPr>
            <w:tcW w:w="700" w:type="pct"/>
            <w:shd w:val="clear" w:color="auto" w:fill="auto"/>
            <w:noWrap/>
            <w:hideMark/>
          </w:tcPr>
          <w:p w14:paraId="3DC83543" w14:textId="02AD67EE" w:rsidR="00AB2DBA" w:rsidRPr="0060649B" w:rsidRDefault="00AB2DBA" w:rsidP="00AB2DBA">
            <w:pPr>
              <w:pStyle w:val="Tabelitekst"/>
              <w:jc w:val="right"/>
              <w:rPr>
                <w:noProof/>
              </w:rPr>
            </w:pPr>
            <w:r w:rsidRPr="005066FB">
              <w:t xml:space="preserve"> -   </w:t>
            </w:r>
          </w:p>
        </w:tc>
      </w:tr>
      <w:tr w:rsidR="00AB2DBA" w:rsidRPr="0060649B" w14:paraId="24237750" w14:textId="77777777" w:rsidTr="00AB2DBA">
        <w:trPr>
          <w:trHeight w:val="503"/>
        </w:trPr>
        <w:tc>
          <w:tcPr>
            <w:tcW w:w="2202" w:type="pct"/>
            <w:shd w:val="clear" w:color="auto" w:fill="auto"/>
            <w:noWrap/>
            <w:hideMark/>
          </w:tcPr>
          <w:p w14:paraId="366C51EA" w14:textId="2395FBC9" w:rsidR="00AB2DBA" w:rsidRPr="0060649B" w:rsidRDefault="00AB2DBA" w:rsidP="00AB2DBA">
            <w:pPr>
              <w:pStyle w:val="Tabelitekst"/>
              <w:rPr>
                <w:noProof/>
              </w:rPr>
            </w:pPr>
            <w:proofErr w:type="spellStart"/>
            <w:r w:rsidRPr="005066FB">
              <w:t>Sveitsi</w:t>
            </w:r>
            <w:proofErr w:type="spellEnd"/>
            <w:r w:rsidRPr="005066FB">
              <w:t>-Eesti Koostööprogramm</w:t>
            </w:r>
          </w:p>
        </w:tc>
        <w:tc>
          <w:tcPr>
            <w:tcW w:w="700" w:type="pct"/>
            <w:shd w:val="clear" w:color="auto" w:fill="auto"/>
            <w:noWrap/>
            <w:hideMark/>
          </w:tcPr>
          <w:p w14:paraId="748F5DD7" w14:textId="455E31A3" w:rsidR="00AB2DBA" w:rsidRPr="0060649B" w:rsidRDefault="00AB2DBA" w:rsidP="00AB2DBA">
            <w:pPr>
              <w:pStyle w:val="Tabelitekst"/>
              <w:jc w:val="right"/>
              <w:rPr>
                <w:noProof/>
              </w:rPr>
            </w:pPr>
            <w:r w:rsidRPr="005066FB">
              <w:t xml:space="preserve"> 7 445 </w:t>
            </w:r>
          </w:p>
        </w:tc>
        <w:tc>
          <w:tcPr>
            <w:tcW w:w="700" w:type="pct"/>
            <w:shd w:val="clear" w:color="auto" w:fill="auto"/>
            <w:noWrap/>
            <w:hideMark/>
          </w:tcPr>
          <w:p w14:paraId="3B0FE729" w14:textId="0E7F0332" w:rsidR="00AB2DBA" w:rsidRPr="0060649B" w:rsidRDefault="00AB2DBA" w:rsidP="00AB2DBA">
            <w:pPr>
              <w:pStyle w:val="Tabelitekst"/>
              <w:jc w:val="right"/>
              <w:rPr>
                <w:noProof/>
              </w:rPr>
            </w:pPr>
            <w:r w:rsidRPr="005066FB">
              <w:t xml:space="preserve"> 7 215 </w:t>
            </w:r>
          </w:p>
        </w:tc>
        <w:tc>
          <w:tcPr>
            <w:tcW w:w="700" w:type="pct"/>
            <w:shd w:val="clear" w:color="auto" w:fill="auto"/>
            <w:noWrap/>
            <w:hideMark/>
          </w:tcPr>
          <w:p w14:paraId="6C23D2A7" w14:textId="54780FD6" w:rsidR="00AB2DBA" w:rsidRPr="0060649B" w:rsidRDefault="00AB2DBA" w:rsidP="00AB2DBA">
            <w:pPr>
              <w:pStyle w:val="Tabelitekst"/>
              <w:jc w:val="right"/>
              <w:rPr>
                <w:noProof/>
              </w:rPr>
            </w:pPr>
            <w:r w:rsidRPr="005066FB">
              <w:t xml:space="preserve"> 6 630 </w:t>
            </w:r>
          </w:p>
        </w:tc>
        <w:tc>
          <w:tcPr>
            <w:tcW w:w="700" w:type="pct"/>
            <w:shd w:val="clear" w:color="auto" w:fill="auto"/>
            <w:noWrap/>
            <w:hideMark/>
          </w:tcPr>
          <w:p w14:paraId="35554ACD" w14:textId="4C7682BF" w:rsidR="00AB2DBA" w:rsidRPr="0060649B" w:rsidRDefault="00AB2DBA" w:rsidP="00AB2DBA">
            <w:pPr>
              <w:pStyle w:val="Tabelitekst"/>
              <w:jc w:val="right"/>
              <w:rPr>
                <w:noProof/>
              </w:rPr>
            </w:pPr>
            <w:r w:rsidRPr="005066FB">
              <w:t xml:space="preserve"> 3 309 </w:t>
            </w:r>
          </w:p>
        </w:tc>
      </w:tr>
      <w:tr w:rsidR="00AB2DBA" w:rsidRPr="0060649B" w14:paraId="5C2B2454" w14:textId="77777777" w:rsidTr="00AB2DBA">
        <w:trPr>
          <w:trHeight w:val="330"/>
        </w:trPr>
        <w:tc>
          <w:tcPr>
            <w:tcW w:w="2202" w:type="pct"/>
            <w:shd w:val="clear" w:color="auto" w:fill="auto"/>
            <w:noWrap/>
            <w:hideMark/>
          </w:tcPr>
          <w:p w14:paraId="7FA4ED8F" w14:textId="28D46AB5" w:rsidR="00AB2DBA" w:rsidRPr="0060649B" w:rsidRDefault="00AB2DBA" w:rsidP="00AB2DBA">
            <w:pPr>
              <w:pStyle w:val="Tabelitekst"/>
              <w:rPr>
                <w:noProof/>
              </w:rPr>
            </w:pPr>
            <w:r w:rsidRPr="005066FB">
              <w:t>Taaste- ja vastupidavusrahastu</w:t>
            </w:r>
          </w:p>
        </w:tc>
        <w:tc>
          <w:tcPr>
            <w:tcW w:w="700" w:type="pct"/>
            <w:shd w:val="clear" w:color="auto" w:fill="auto"/>
            <w:noWrap/>
            <w:hideMark/>
          </w:tcPr>
          <w:p w14:paraId="753A7B4F" w14:textId="5A1EFC23" w:rsidR="00AB2DBA" w:rsidRPr="0060649B" w:rsidRDefault="00AB2DBA" w:rsidP="00AB2DBA">
            <w:pPr>
              <w:pStyle w:val="Tabelitekst"/>
              <w:jc w:val="right"/>
              <w:rPr>
                <w:noProof/>
              </w:rPr>
            </w:pPr>
            <w:r w:rsidRPr="005066FB">
              <w:t xml:space="preserve"> 245 620 </w:t>
            </w:r>
          </w:p>
        </w:tc>
        <w:tc>
          <w:tcPr>
            <w:tcW w:w="700" w:type="pct"/>
            <w:shd w:val="clear" w:color="auto" w:fill="auto"/>
            <w:noWrap/>
            <w:hideMark/>
          </w:tcPr>
          <w:p w14:paraId="5F998959" w14:textId="48E39364" w:rsidR="00AB2DBA" w:rsidRPr="0060649B" w:rsidRDefault="00AB2DBA" w:rsidP="00AB2DBA">
            <w:pPr>
              <w:pStyle w:val="Tabelitekst"/>
              <w:jc w:val="right"/>
              <w:rPr>
                <w:noProof/>
              </w:rPr>
            </w:pPr>
            <w:r w:rsidRPr="005066FB">
              <w:t xml:space="preserve"> 162 628 </w:t>
            </w:r>
          </w:p>
        </w:tc>
        <w:tc>
          <w:tcPr>
            <w:tcW w:w="700" w:type="pct"/>
            <w:shd w:val="clear" w:color="auto" w:fill="auto"/>
            <w:noWrap/>
            <w:hideMark/>
          </w:tcPr>
          <w:p w14:paraId="2036FAB8" w14:textId="0414CAAC" w:rsidR="00AB2DBA" w:rsidRPr="0060649B" w:rsidRDefault="00AB2DBA" w:rsidP="00AB2DBA">
            <w:pPr>
              <w:pStyle w:val="Tabelitekst"/>
              <w:jc w:val="right"/>
              <w:rPr>
                <w:noProof/>
              </w:rPr>
            </w:pPr>
            <w:r w:rsidRPr="005066FB">
              <w:t xml:space="preserve"> -   </w:t>
            </w:r>
          </w:p>
        </w:tc>
        <w:tc>
          <w:tcPr>
            <w:tcW w:w="700" w:type="pct"/>
            <w:shd w:val="clear" w:color="auto" w:fill="auto"/>
            <w:noWrap/>
            <w:hideMark/>
          </w:tcPr>
          <w:p w14:paraId="783D2115" w14:textId="71EC7A28" w:rsidR="00AB2DBA" w:rsidRPr="0060649B" w:rsidRDefault="00AB2DBA" w:rsidP="00AB2DBA">
            <w:pPr>
              <w:pStyle w:val="Tabelitekst"/>
              <w:jc w:val="right"/>
              <w:rPr>
                <w:noProof/>
              </w:rPr>
            </w:pPr>
            <w:r w:rsidRPr="005066FB">
              <w:t xml:space="preserve"> -   </w:t>
            </w:r>
          </w:p>
        </w:tc>
      </w:tr>
      <w:tr w:rsidR="00AB2DBA" w:rsidRPr="0060649B" w14:paraId="799D6585" w14:textId="77777777" w:rsidTr="00AB2DBA">
        <w:trPr>
          <w:trHeight w:val="333"/>
        </w:trPr>
        <w:tc>
          <w:tcPr>
            <w:tcW w:w="2202" w:type="pct"/>
            <w:shd w:val="clear" w:color="auto" w:fill="auto"/>
            <w:noWrap/>
            <w:hideMark/>
          </w:tcPr>
          <w:p w14:paraId="7E1D9489" w14:textId="50281D90" w:rsidR="00AB2DBA" w:rsidRPr="0060649B" w:rsidRDefault="00AB2DBA" w:rsidP="00AB2DBA">
            <w:pPr>
              <w:pStyle w:val="Tabelitekst"/>
              <w:rPr>
                <w:noProof/>
              </w:rPr>
            </w:pPr>
            <w:r w:rsidRPr="005066FB">
              <w:lastRenderedPageBreak/>
              <w:t>Euroopa Regionaalarengu Fond 2021-2027</w:t>
            </w:r>
          </w:p>
        </w:tc>
        <w:tc>
          <w:tcPr>
            <w:tcW w:w="700" w:type="pct"/>
            <w:shd w:val="clear" w:color="auto" w:fill="auto"/>
            <w:noWrap/>
            <w:hideMark/>
          </w:tcPr>
          <w:p w14:paraId="4FD84CCC" w14:textId="432980D5" w:rsidR="00AB2DBA" w:rsidRPr="0060649B" w:rsidRDefault="00AB2DBA" w:rsidP="00AB2DBA">
            <w:pPr>
              <w:pStyle w:val="Tabelitekst"/>
              <w:jc w:val="right"/>
              <w:rPr>
                <w:noProof/>
              </w:rPr>
            </w:pPr>
            <w:r w:rsidRPr="0069194C">
              <w:t xml:space="preserve"> 326 907 </w:t>
            </w:r>
          </w:p>
        </w:tc>
        <w:tc>
          <w:tcPr>
            <w:tcW w:w="700" w:type="pct"/>
            <w:shd w:val="clear" w:color="auto" w:fill="auto"/>
            <w:noWrap/>
            <w:hideMark/>
          </w:tcPr>
          <w:p w14:paraId="3806FFDB" w14:textId="7CB53DA5" w:rsidR="00AB2DBA" w:rsidRPr="0060649B" w:rsidRDefault="00AB2DBA" w:rsidP="00AB2DBA">
            <w:pPr>
              <w:pStyle w:val="Tabelitekst"/>
              <w:jc w:val="right"/>
              <w:rPr>
                <w:noProof/>
              </w:rPr>
            </w:pPr>
            <w:r w:rsidRPr="0069194C">
              <w:t xml:space="preserve"> 398 362 </w:t>
            </w:r>
          </w:p>
        </w:tc>
        <w:tc>
          <w:tcPr>
            <w:tcW w:w="700" w:type="pct"/>
            <w:shd w:val="clear" w:color="auto" w:fill="auto"/>
            <w:noWrap/>
            <w:hideMark/>
          </w:tcPr>
          <w:p w14:paraId="7F9254EA" w14:textId="4B7F825C" w:rsidR="00AB2DBA" w:rsidRPr="0060649B" w:rsidRDefault="00AB2DBA" w:rsidP="00AB2DBA">
            <w:pPr>
              <w:pStyle w:val="Tabelitekst"/>
              <w:jc w:val="right"/>
              <w:rPr>
                <w:noProof/>
              </w:rPr>
            </w:pPr>
            <w:r w:rsidRPr="0069194C">
              <w:t xml:space="preserve"> 352 407 </w:t>
            </w:r>
          </w:p>
        </w:tc>
        <w:tc>
          <w:tcPr>
            <w:tcW w:w="700" w:type="pct"/>
            <w:shd w:val="clear" w:color="auto" w:fill="auto"/>
            <w:noWrap/>
            <w:hideMark/>
          </w:tcPr>
          <w:p w14:paraId="2BD0857A" w14:textId="50664100" w:rsidR="00AB2DBA" w:rsidRPr="0060649B" w:rsidRDefault="00AB2DBA" w:rsidP="00AB2DBA">
            <w:pPr>
              <w:pStyle w:val="Tabelitekst"/>
              <w:jc w:val="right"/>
              <w:rPr>
                <w:noProof/>
              </w:rPr>
            </w:pPr>
            <w:r w:rsidRPr="0069194C">
              <w:t xml:space="preserve"> 224 675 </w:t>
            </w:r>
          </w:p>
        </w:tc>
      </w:tr>
      <w:tr w:rsidR="00AB2DBA" w:rsidRPr="0060649B" w14:paraId="7950FB23" w14:textId="77777777" w:rsidTr="00AB2DBA">
        <w:trPr>
          <w:trHeight w:val="385"/>
        </w:trPr>
        <w:tc>
          <w:tcPr>
            <w:tcW w:w="2202" w:type="pct"/>
            <w:shd w:val="clear" w:color="auto" w:fill="auto"/>
            <w:noWrap/>
            <w:hideMark/>
          </w:tcPr>
          <w:p w14:paraId="264C951B" w14:textId="781F7C10" w:rsidR="00AB2DBA" w:rsidRPr="0060649B" w:rsidRDefault="00AB2DBA" w:rsidP="00AB2DBA">
            <w:pPr>
              <w:pStyle w:val="Tabelitekst"/>
              <w:rPr>
                <w:noProof/>
              </w:rPr>
            </w:pPr>
            <w:r w:rsidRPr="005066FB">
              <w:t>Euroopa Sotsiaalfond 2021-2027</w:t>
            </w:r>
          </w:p>
        </w:tc>
        <w:tc>
          <w:tcPr>
            <w:tcW w:w="700" w:type="pct"/>
            <w:shd w:val="clear" w:color="auto" w:fill="auto"/>
            <w:noWrap/>
            <w:hideMark/>
          </w:tcPr>
          <w:p w14:paraId="6300F4F6" w14:textId="4A366A69" w:rsidR="00AB2DBA" w:rsidRPr="0060649B" w:rsidRDefault="00AB2DBA" w:rsidP="00AB2DBA">
            <w:pPr>
              <w:pStyle w:val="Tabelitekst"/>
              <w:jc w:val="right"/>
              <w:rPr>
                <w:noProof/>
              </w:rPr>
            </w:pPr>
            <w:r w:rsidRPr="005066FB">
              <w:t xml:space="preserve"> 102 061 </w:t>
            </w:r>
          </w:p>
        </w:tc>
        <w:tc>
          <w:tcPr>
            <w:tcW w:w="700" w:type="pct"/>
            <w:shd w:val="clear" w:color="auto" w:fill="auto"/>
            <w:noWrap/>
            <w:hideMark/>
          </w:tcPr>
          <w:p w14:paraId="36C27E80" w14:textId="38777E30" w:rsidR="00AB2DBA" w:rsidRPr="0060649B" w:rsidRDefault="00AB2DBA" w:rsidP="00AB2DBA">
            <w:pPr>
              <w:pStyle w:val="Tabelitekst"/>
              <w:jc w:val="right"/>
              <w:rPr>
                <w:noProof/>
              </w:rPr>
            </w:pPr>
            <w:r w:rsidRPr="005066FB">
              <w:t xml:space="preserve"> 112 269 </w:t>
            </w:r>
          </w:p>
        </w:tc>
        <w:tc>
          <w:tcPr>
            <w:tcW w:w="700" w:type="pct"/>
            <w:shd w:val="clear" w:color="auto" w:fill="auto"/>
            <w:noWrap/>
            <w:hideMark/>
          </w:tcPr>
          <w:p w14:paraId="5E7BB503" w14:textId="787DBD9F" w:rsidR="00AB2DBA" w:rsidRPr="0060649B" w:rsidRDefault="00AB2DBA" w:rsidP="00AB2DBA">
            <w:pPr>
              <w:pStyle w:val="Tabelitekst"/>
              <w:jc w:val="right"/>
              <w:rPr>
                <w:noProof/>
              </w:rPr>
            </w:pPr>
            <w:r w:rsidRPr="005066FB">
              <w:t xml:space="preserve"> 101 060 </w:t>
            </w:r>
          </w:p>
        </w:tc>
        <w:tc>
          <w:tcPr>
            <w:tcW w:w="700" w:type="pct"/>
            <w:shd w:val="clear" w:color="auto" w:fill="auto"/>
            <w:noWrap/>
            <w:hideMark/>
          </w:tcPr>
          <w:p w14:paraId="4ADC1CFD" w14:textId="5E8BFF7B" w:rsidR="00AB2DBA" w:rsidRPr="0060649B" w:rsidRDefault="00AB2DBA" w:rsidP="00AB2DBA">
            <w:pPr>
              <w:pStyle w:val="Tabelitekst"/>
              <w:jc w:val="right"/>
              <w:rPr>
                <w:noProof/>
              </w:rPr>
            </w:pPr>
            <w:r w:rsidRPr="005066FB">
              <w:t xml:space="preserve"> 66 654 </w:t>
            </w:r>
          </w:p>
        </w:tc>
      </w:tr>
      <w:tr w:rsidR="00AB2DBA" w:rsidRPr="0060649B" w14:paraId="54671775" w14:textId="77777777" w:rsidTr="00AB2DBA">
        <w:trPr>
          <w:trHeight w:val="330"/>
        </w:trPr>
        <w:tc>
          <w:tcPr>
            <w:tcW w:w="2202" w:type="pct"/>
            <w:shd w:val="clear" w:color="auto" w:fill="auto"/>
            <w:noWrap/>
            <w:hideMark/>
          </w:tcPr>
          <w:p w14:paraId="32BF56C4" w14:textId="72E35F45" w:rsidR="00AB2DBA" w:rsidRPr="0060649B" w:rsidRDefault="00AB2DBA" w:rsidP="00AB2DBA">
            <w:pPr>
              <w:pStyle w:val="Tabelitekst"/>
              <w:rPr>
                <w:noProof/>
              </w:rPr>
            </w:pPr>
            <w:r w:rsidRPr="005066FB">
              <w:t>Ühtekuuluvusfond 2021-2027</w:t>
            </w:r>
          </w:p>
        </w:tc>
        <w:tc>
          <w:tcPr>
            <w:tcW w:w="700" w:type="pct"/>
            <w:shd w:val="clear" w:color="auto" w:fill="auto"/>
            <w:noWrap/>
            <w:hideMark/>
          </w:tcPr>
          <w:p w14:paraId="71706A27" w14:textId="5BCB3EBF" w:rsidR="00AB2DBA" w:rsidRPr="0060649B" w:rsidRDefault="00AB2DBA" w:rsidP="00AB2DBA">
            <w:pPr>
              <w:pStyle w:val="Tabelitekst"/>
              <w:jc w:val="right"/>
              <w:rPr>
                <w:noProof/>
              </w:rPr>
            </w:pPr>
            <w:r w:rsidRPr="00117752">
              <w:t xml:space="preserve"> 125 582 </w:t>
            </w:r>
          </w:p>
        </w:tc>
        <w:tc>
          <w:tcPr>
            <w:tcW w:w="700" w:type="pct"/>
            <w:shd w:val="clear" w:color="auto" w:fill="auto"/>
            <w:noWrap/>
            <w:hideMark/>
          </w:tcPr>
          <w:p w14:paraId="00A548EB" w14:textId="044AB0AA" w:rsidR="00AB2DBA" w:rsidRPr="0060649B" w:rsidRDefault="00AB2DBA" w:rsidP="00AB2DBA">
            <w:pPr>
              <w:pStyle w:val="Tabelitekst"/>
              <w:jc w:val="right"/>
              <w:rPr>
                <w:noProof/>
              </w:rPr>
            </w:pPr>
            <w:r w:rsidRPr="00117752">
              <w:t xml:space="preserve"> 135 240 </w:t>
            </w:r>
          </w:p>
        </w:tc>
        <w:tc>
          <w:tcPr>
            <w:tcW w:w="700" w:type="pct"/>
            <w:shd w:val="clear" w:color="auto" w:fill="auto"/>
            <w:noWrap/>
            <w:hideMark/>
          </w:tcPr>
          <w:p w14:paraId="5FEAFE77" w14:textId="77F698C8" w:rsidR="00AB2DBA" w:rsidRPr="0060649B" w:rsidRDefault="00AB2DBA" w:rsidP="00AB2DBA">
            <w:pPr>
              <w:pStyle w:val="Tabelitekst"/>
              <w:jc w:val="right"/>
              <w:rPr>
                <w:noProof/>
              </w:rPr>
            </w:pPr>
            <w:r w:rsidRPr="00117752">
              <w:t xml:space="preserve"> 134 082 </w:t>
            </w:r>
          </w:p>
        </w:tc>
        <w:tc>
          <w:tcPr>
            <w:tcW w:w="700" w:type="pct"/>
            <w:shd w:val="clear" w:color="auto" w:fill="auto"/>
            <w:noWrap/>
            <w:hideMark/>
          </w:tcPr>
          <w:p w14:paraId="553103AE" w14:textId="7F896F99" w:rsidR="00AB2DBA" w:rsidRPr="0060649B" w:rsidRDefault="00AB2DBA" w:rsidP="00AB2DBA">
            <w:pPr>
              <w:pStyle w:val="Tabelitekst"/>
              <w:jc w:val="right"/>
              <w:rPr>
                <w:noProof/>
              </w:rPr>
            </w:pPr>
            <w:r w:rsidRPr="00117752">
              <w:t xml:space="preserve"> 90 275 </w:t>
            </w:r>
          </w:p>
        </w:tc>
      </w:tr>
      <w:tr w:rsidR="00AB2DBA" w:rsidRPr="0060649B" w14:paraId="1BA431E3" w14:textId="77777777" w:rsidTr="00AB2DBA">
        <w:trPr>
          <w:trHeight w:val="330"/>
        </w:trPr>
        <w:tc>
          <w:tcPr>
            <w:tcW w:w="2202" w:type="pct"/>
            <w:shd w:val="clear" w:color="auto" w:fill="auto"/>
            <w:noWrap/>
            <w:hideMark/>
          </w:tcPr>
          <w:p w14:paraId="11FBB6E7" w14:textId="3469F190" w:rsidR="00AB2DBA" w:rsidRPr="0060649B" w:rsidRDefault="00AB2DBA" w:rsidP="00AB2DBA">
            <w:pPr>
              <w:pStyle w:val="Tabelitekst"/>
              <w:rPr>
                <w:noProof/>
              </w:rPr>
            </w:pPr>
            <w:r w:rsidRPr="005066FB">
              <w:t>Õiglase Ülemineku Fond 2021-2027</w:t>
            </w:r>
          </w:p>
        </w:tc>
        <w:tc>
          <w:tcPr>
            <w:tcW w:w="700" w:type="pct"/>
            <w:shd w:val="clear" w:color="auto" w:fill="auto"/>
            <w:noWrap/>
            <w:hideMark/>
          </w:tcPr>
          <w:p w14:paraId="00A475C4" w14:textId="3D4F1802" w:rsidR="00AB2DBA" w:rsidRPr="0060649B" w:rsidRDefault="00AB2DBA" w:rsidP="00AB2DBA">
            <w:pPr>
              <w:pStyle w:val="Tabelitekst"/>
              <w:jc w:val="right"/>
              <w:rPr>
                <w:noProof/>
              </w:rPr>
            </w:pPr>
            <w:r w:rsidRPr="005066FB">
              <w:t xml:space="preserve"> 73 622 </w:t>
            </w:r>
          </w:p>
        </w:tc>
        <w:tc>
          <w:tcPr>
            <w:tcW w:w="700" w:type="pct"/>
            <w:shd w:val="clear" w:color="auto" w:fill="auto"/>
            <w:noWrap/>
            <w:hideMark/>
          </w:tcPr>
          <w:p w14:paraId="40469C5F" w14:textId="51AA1A7F" w:rsidR="00AB2DBA" w:rsidRPr="0060649B" w:rsidRDefault="00AB2DBA" w:rsidP="00AB2DBA">
            <w:pPr>
              <w:pStyle w:val="Tabelitekst"/>
              <w:jc w:val="right"/>
              <w:rPr>
                <w:noProof/>
              </w:rPr>
            </w:pPr>
            <w:r w:rsidRPr="005066FB">
              <w:t xml:space="preserve"> 77 891 </w:t>
            </w:r>
          </w:p>
        </w:tc>
        <w:tc>
          <w:tcPr>
            <w:tcW w:w="700" w:type="pct"/>
            <w:shd w:val="clear" w:color="auto" w:fill="auto"/>
            <w:noWrap/>
            <w:hideMark/>
          </w:tcPr>
          <w:p w14:paraId="6FE9BCE1" w14:textId="49861FA8" w:rsidR="00AB2DBA" w:rsidRPr="0060649B" w:rsidRDefault="00AB2DBA" w:rsidP="00AB2DBA">
            <w:pPr>
              <w:pStyle w:val="Tabelitekst"/>
              <w:jc w:val="right"/>
              <w:rPr>
                <w:noProof/>
              </w:rPr>
            </w:pPr>
            <w:r w:rsidRPr="005066FB">
              <w:t xml:space="preserve"> 56 894 </w:t>
            </w:r>
          </w:p>
        </w:tc>
        <w:tc>
          <w:tcPr>
            <w:tcW w:w="700" w:type="pct"/>
            <w:shd w:val="clear" w:color="auto" w:fill="auto"/>
            <w:noWrap/>
            <w:hideMark/>
          </w:tcPr>
          <w:p w14:paraId="74FFFD45" w14:textId="7F780622" w:rsidR="00AB2DBA" w:rsidRPr="0060649B" w:rsidRDefault="00AB2DBA" w:rsidP="00AB2DBA">
            <w:pPr>
              <w:pStyle w:val="Tabelitekst"/>
              <w:jc w:val="right"/>
              <w:rPr>
                <w:noProof/>
              </w:rPr>
            </w:pPr>
            <w:r w:rsidRPr="005066FB">
              <w:t xml:space="preserve"> 58 448 </w:t>
            </w:r>
          </w:p>
        </w:tc>
      </w:tr>
      <w:tr w:rsidR="00AB2DBA" w:rsidRPr="0060649B" w14:paraId="2BC48450" w14:textId="77777777" w:rsidTr="00AB2DBA">
        <w:trPr>
          <w:trHeight w:val="330"/>
        </w:trPr>
        <w:tc>
          <w:tcPr>
            <w:tcW w:w="2202" w:type="pct"/>
            <w:shd w:val="clear" w:color="auto" w:fill="auto"/>
            <w:noWrap/>
            <w:hideMark/>
          </w:tcPr>
          <w:p w14:paraId="051A81A6" w14:textId="4C8DA04B" w:rsidR="00AB2DBA" w:rsidRPr="0060649B" w:rsidRDefault="00AB2DBA" w:rsidP="00AB2DBA">
            <w:pPr>
              <w:pStyle w:val="Tabelitekst"/>
              <w:rPr>
                <w:noProof/>
              </w:rPr>
            </w:pPr>
            <w:r w:rsidRPr="005066FB">
              <w:t>Tehniline abi 2021-2027</w:t>
            </w:r>
          </w:p>
        </w:tc>
        <w:tc>
          <w:tcPr>
            <w:tcW w:w="700" w:type="pct"/>
            <w:shd w:val="clear" w:color="auto" w:fill="auto"/>
            <w:noWrap/>
            <w:hideMark/>
          </w:tcPr>
          <w:p w14:paraId="64EC68E9" w14:textId="13199B4F" w:rsidR="00AB2DBA" w:rsidRPr="0060649B" w:rsidRDefault="00AB2DBA" w:rsidP="00AB2DBA">
            <w:pPr>
              <w:pStyle w:val="Tabelitekst"/>
              <w:jc w:val="right"/>
              <w:rPr>
                <w:noProof/>
              </w:rPr>
            </w:pPr>
            <w:r w:rsidRPr="00A155C9">
              <w:t xml:space="preserve"> 15 334 </w:t>
            </w:r>
          </w:p>
        </w:tc>
        <w:tc>
          <w:tcPr>
            <w:tcW w:w="700" w:type="pct"/>
            <w:shd w:val="clear" w:color="auto" w:fill="auto"/>
            <w:noWrap/>
            <w:hideMark/>
          </w:tcPr>
          <w:p w14:paraId="5C81A7E8" w14:textId="267E7CEE" w:rsidR="00AB2DBA" w:rsidRPr="0060649B" w:rsidRDefault="00AB2DBA" w:rsidP="00AB2DBA">
            <w:pPr>
              <w:pStyle w:val="Tabelitekst"/>
              <w:jc w:val="right"/>
              <w:rPr>
                <w:noProof/>
              </w:rPr>
            </w:pPr>
            <w:r w:rsidRPr="00A155C9">
              <w:t xml:space="preserve"> 16 776 </w:t>
            </w:r>
          </w:p>
        </w:tc>
        <w:tc>
          <w:tcPr>
            <w:tcW w:w="700" w:type="pct"/>
            <w:shd w:val="clear" w:color="auto" w:fill="auto"/>
            <w:noWrap/>
            <w:hideMark/>
          </w:tcPr>
          <w:p w14:paraId="75135362" w14:textId="4C5FC056" w:rsidR="00AB2DBA" w:rsidRPr="0060649B" w:rsidRDefault="00AB2DBA" w:rsidP="00AB2DBA">
            <w:pPr>
              <w:pStyle w:val="Tabelitekst"/>
              <w:jc w:val="right"/>
              <w:rPr>
                <w:noProof/>
              </w:rPr>
            </w:pPr>
            <w:r w:rsidRPr="00A155C9">
              <w:t xml:space="preserve"> 16 356 </w:t>
            </w:r>
          </w:p>
        </w:tc>
        <w:tc>
          <w:tcPr>
            <w:tcW w:w="700" w:type="pct"/>
            <w:shd w:val="clear" w:color="auto" w:fill="auto"/>
            <w:noWrap/>
            <w:hideMark/>
          </w:tcPr>
          <w:p w14:paraId="0172CA38" w14:textId="2E6814AA" w:rsidR="00AB2DBA" w:rsidRPr="0060649B" w:rsidRDefault="00AB2DBA" w:rsidP="00AB2DBA">
            <w:pPr>
              <w:pStyle w:val="Tabelitekst"/>
              <w:jc w:val="right"/>
              <w:rPr>
                <w:noProof/>
              </w:rPr>
            </w:pPr>
            <w:r w:rsidRPr="00A155C9">
              <w:t xml:space="preserve"> 16 849 </w:t>
            </w:r>
          </w:p>
        </w:tc>
      </w:tr>
      <w:tr w:rsidR="00373DE0" w:rsidRPr="0060649B" w14:paraId="7FE3369A" w14:textId="77777777" w:rsidTr="00AB2DBA">
        <w:trPr>
          <w:trHeight w:val="425"/>
        </w:trPr>
        <w:tc>
          <w:tcPr>
            <w:tcW w:w="2202" w:type="pct"/>
            <w:shd w:val="clear" w:color="auto" w:fill="auto"/>
            <w:noWrap/>
            <w:vAlign w:val="center"/>
            <w:hideMark/>
          </w:tcPr>
          <w:p w14:paraId="2D14ACDC" w14:textId="77777777" w:rsidR="00373DE0" w:rsidRPr="0060649B" w:rsidRDefault="00373DE0" w:rsidP="00EA0D1A">
            <w:pPr>
              <w:pStyle w:val="Tabelitekst"/>
              <w:rPr>
                <w:noProof/>
              </w:rPr>
            </w:pPr>
            <w:r w:rsidRPr="0060649B">
              <w:rPr>
                <w:rFonts w:ascii="Calibri" w:hAnsi="Calibri" w:cs="Calibri"/>
                <w:noProof/>
              </w:rPr>
              <w:t> </w:t>
            </w:r>
          </w:p>
        </w:tc>
        <w:tc>
          <w:tcPr>
            <w:tcW w:w="700" w:type="pct"/>
            <w:shd w:val="clear" w:color="auto" w:fill="auto"/>
            <w:noWrap/>
            <w:vAlign w:val="center"/>
            <w:hideMark/>
          </w:tcPr>
          <w:p w14:paraId="0D3830F4" w14:textId="77777777" w:rsidR="00373DE0" w:rsidRPr="0060649B" w:rsidRDefault="00373DE0" w:rsidP="002E218E">
            <w:pPr>
              <w:pStyle w:val="Tabelitekst"/>
              <w:jc w:val="right"/>
              <w:rPr>
                <w:noProof/>
              </w:rPr>
            </w:pPr>
          </w:p>
        </w:tc>
        <w:tc>
          <w:tcPr>
            <w:tcW w:w="700" w:type="pct"/>
            <w:shd w:val="clear" w:color="auto" w:fill="auto"/>
            <w:noWrap/>
            <w:vAlign w:val="center"/>
            <w:hideMark/>
          </w:tcPr>
          <w:p w14:paraId="3FBAC53D" w14:textId="77777777" w:rsidR="00373DE0" w:rsidRPr="0060649B" w:rsidRDefault="00373DE0" w:rsidP="002E218E">
            <w:pPr>
              <w:pStyle w:val="Tabelitekst"/>
              <w:jc w:val="right"/>
              <w:rPr>
                <w:noProof/>
              </w:rPr>
            </w:pPr>
          </w:p>
        </w:tc>
        <w:tc>
          <w:tcPr>
            <w:tcW w:w="700" w:type="pct"/>
            <w:shd w:val="clear" w:color="auto" w:fill="auto"/>
            <w:noWrap/>
            <w:vAlign w:val="center"/>
            <w:hideMark/>
          </w:tcPr>
          <w:p w14:paraId="7B2D8704" w14:textId="77777777" w:rsidR="00373DE0" w:rsidRPr="0060649B" w:rsidRDefault="00373DE0" w:rsidP="002E218E">
            <w:pPr>
              <w:pStyle w:val="Tabelitekst"/>
              <w:jc w:val="right"/>
              <w:rPr>
                <w:noProof/>
              </w:rPr>
            </w:pPr>
          </w:p>
        </w:tc>
        <w:tc>
          <w:tcPr>
            <w:tcW w:w="700" w:type="pct"/>
            <w:shd w:val="clear" w:color="auto" w:fill="auto"/>
            <w:noWrap/>
            <w:vAlign w:val="center"/>
            <w:hideMark/>
          </w:tcPr>
          <w:p w14:paraId="1CA1A27C" w14:textId="77777777" w:rsidR="00373DE0" w:rsidRPr="0060649B" w:rsidRDefault="00373DE0" w:rsidP="002E218E">
            <w:pPr>
              <w:pStyle w:val="Tabelitekst"/>
              <w:jc w:val="right"/>
              <w:rPr>
                <w:noProof/>
              </w:rPr>
            </w:pPr>
          </w:p>
        </w:tc>
      </w:tr>
      <w:tr w:rsidR="00AB2DBA" w:rsidRPr="0060649B" w14:paraId="53A9FF55" w14:textId="77777777" w:rsidTr="00AB2DBA">
        <w:trPr>
          <w:trHeight w:val="645"/>
        </w:trPr>
        <w:tc>
          <w:tcPr>
            <w:tcW w:w="2202" w:type="pct"/>
            <w:shd w:val="clear" w:color="auto" w:fill="99C9FE" w:themeFill="accent6"/>
            <w:noWrap/>
            <w:vAlign w:val="center"/>
            <w:hideMark/>
          </w:tcPr>
          <w:p w14:paraId="4AB29DB1" w14:textId="77777777" w:rsidR="00AB2DBA" w:rsidRPr="0060649B" w:rsidRDefault="00AB2DBA" w:rsidP="00AB2DBA">
            <w:pPr>
              <w:pStyle w:val="Tabelitekst"/>
              <w:rPr>
                <w:b/>
                <w:bCs w:val="0"/>
                <w:noProof/>
              </w:rPr>
            </w:pPr>
            <w:r w:rsidRPr="0060649B">
              <w:rPr>
                <w:rFonts w:ascii="Calibri" w:hAnsi="Calibri" w:cs="Calibri"/>
                <w:b/>
                <w:bCs w:val="0"/>
                <w:noProof/>
              </w:rPr>
              <w:t> </w:t>
            </w:r>
            <w:r w:rsidRPr="0060649B">
              <w:rPr>
                <w:b/>
                <w:bCs w:val="0"/>
                <w:noProof/>
              </w:rPr>
              <w:t>Valitsemisalade l</w:t>
            </w:r>
            <w:r w:rsidRPr="0060649B">
              <w:rPr>
                <w:rFonts w:cs="Aino"/>
                <w:b/>
                <w:bCs w:val="0"/>
                <w:noProof/>
              </w:rPr>
              <w:t>õ</w:t>
            </w:r>
            <w:r w:rsidRPr="0060649B">
              <w:rPr>
                <w:b/>
                <w:bCs w:val="0"/>
                <w:noProof/>
              </w:rPr>
              <w:t>ikes</w:t>
            </w:r>
          </w:p>
        </w:tc>
        <w:tc>
          <w:tcPr>
            <w:tcW w:w="700" w:type="pct"/>
            <w:shd w:val="clear" w:color="auto" w:fill="99C9FE" w:themeFill="accent6"/>
            <w:noWrap/>
            <w:vAlign w:val="center"/>
            <w:hideMark/>
          </w:tcPr>
          <w:p w14:paraId="415870EF" w14:textId="36305E65" w:rsidR="00AB2DBA" w:rsidRPr="0060649B" w:rsidRDefault="00AB2DBA" w:rsidP="00AB2DBA">
            <w:pPr>
              <w:pStyle w:val="Tabelitekst"/>
              <w:jc w:val="right"/>
              <w:rPr>
                <w:b/>
                <w:bCs w:val="0"/>
                <w:noProof/>
              </w:rPr>
            </w:pPr>
            <w:r>
              <w:rPr>
                <w:b/>
                <w:bCs w:val="0"/>
                <w:noProof/>
              </w:rPr>
              <w:t>2025</w:t>
            </w:r>
          </w:p>
        </w:tc>
        <w:tc>
          <w:tcPr>
            <w:tcW w:w="700" w:type="pct"/>
            <w:shd w:val="clear" w:color="auto" w:fill="99C9FE" w:themeFill="accent6"/>
            <w:noWrap/>
            <w:vAlign w:val="center"/>
            <w:hideMark/>
          </w:tcPr>
          <w:p w14:paraId="78F14E4C" w14:textId="7B98752A" w:rsidR="00AB2DBA" w:rsidRPr="0060649B" w:rsidRDefault="00AB2DBA" w:rsidP="00AB2DBA">
            <w:pPr>
              <w:pStyle w:val="Tabelitekst"/>
              <w:jc w:val="right"/>
              <w:rPr>
                <w:b/>
                <w:bCs w:val="0"/>
                <w:noProof/>
              </w:rPr>
            </w:pPr>
            <w:r w:rsidRPr="0060649B">
              <w:rPr>
                <w:b/>
                <w:bCs w:val="0"/>
                <w:noProof/>
              </w:rPr>
              <w:t>202</w:t>
            </w:r>
            <w:r>
              <w:rPr>
                <w:b/>
                <w:bCs w:val="0"/>
                <w:noProof/>
              </w:rPr>
              <w:t>6</w:t>
            </w:r>
          </w:p>
        </w:tc>
        <w:tc>
          <w:tcPr>
            <w:tcW w:w="700" w:type="pct"/>
            <w:shd w:val="clear" w:color="auto" w:fill="99C9FE" w:themeFill="accent6"/>
            <w:noWrap/>
            <w:vAlign w:val="center"/>
            <w:hideMark/>
          </w:tcPr>
          <w:p w14:paraId="5C55B2C4" w14:textId="3401097A" w:rsidR="00AB2DBA" w:rsidRPr="0060649B" w:rsidRDefault="00AB2DBA" w:rsidP="00AB2DBA">
            <w:pPr>
              <w:pStyle w:val="Tabelitekst"/>
              <w:jc w:val="right"/>
              <w:rPr>
                <w:b/>
                <w:bCs w:val="0"/>
                <w:noProof/>
              </w:rPr>
            </w:pPr>
            <w:r w:rsidRPr="0060649B">
              <w:rPr>
                <w:b/>
                <w:bCs w:val="0"/>
                <w:noProof/>
              </w:rPr>
              <w:t>202</w:t>
            </w:r>
            <w:r>
              <w:rPr>
                <w:b/>
                <w:bCs w:val="0"/>
                <w:noProof/>
              </w:rPr>
              <w:t>7</w:t>
            </w:r>
          </w:p>
        </w:tc>
        <w:tc>
          <w:tcPr>
            <w:tcW w:w="700" w:type="pct"/>
            <w:shd w:val="clear" w:color="auto" w:fill="99C9FE" w:themeFill="accent6"/>
            <w:noWrap/>
            <w:vAlign w:val="center"/>
            <w:hideMark/>
          </w:tcPr>
          <w:p w14:paraId="5EB7FE77" w14:textId="5FB331CE" w:rsidR="00AB2DBA" w:rsidRPr="0060649B" w:rsidRDefault="00AB2DBA" w:rsidP="00AB2DBA">
            <w:pPr>
              <w:pStyle w:val="Tabelitekst"/>
              <w:jc w:val="right"/>
              <w:rPr>
                <w:b/>
                <w:bCs w:val="0"/>
                <w:noProof/>
              </w:rPr>
            </w:pPr>
            <w:r w:rsidRPr="0060649B">
              <w:rPr>
                <w:b/>
                <w:bCs w:val="0"/>
                <w:noProof/>
              </w:rPr>
              <w:t>202</w:t>
            </w:r>
            <w:r>
              <w:rPr>
                <w:b/>
                <w:bCs w:val="0"/>
                <w:noProof/>
              </w:rPr>
              <w:t>8</w:t>
            </w:r>
          </w:p>
        </w:tc>
      </w:tr>
      <w:bookmarkEnd w:id="301"/>
      <w:tr w:rsidR="00AB2DBA" w:rsidRPr="00934B6A" w14:paraId="76FF6C29" w14:textId="77777777" w:rsidTr="00DC236A">
        <w:trPr>
          <w:trHeight w:val="330"/>
        </w:trPr>
        <w:tc>
          <w:tcPr>
            <w:tcW w:w="2202" w:type="pct"/>
            <w:shd w:val="clear" w:color="auto" w:fill="FFFFFF" w:themeFill="background1"/>
            <w:noWrap/>
            <w:hideMark/>
          </w:tcPr>
          <w:p w14:paraId="3BB5537E" w14:textId="33669CAE" w:rsidR="00AB2DBA" w:rsidRPr="0060649B" w:rsidRDefault="00AB2DBA" w:rsidP="00AB2DBA">
            <w:pPr>
              <w:pStyle w:val="Tabelitekst"/>
              <w:rPr>
                <w:b/>
                <w:bCs w:val="0"/>
                <w:noProof/>
                <w:color w:val="000087" w:themeColor="text2"/>
              </w:rPr>
            </w:pPr>
            <w:r w:rsidRPr="00934B6A">
              <w:rPr>
                <w:b/>
                <w:bCs w:val="0"/>
                <w:noProof/>
                <w:color w:val="000087" w:themeColor="text2"/>
              </w:rPr>
              <w:t>KOKKU</w:t>
            </w:r>
          </w:p>
        </w:tc>
        <w:tc>
          <w:tcPr>
            <w:tcW w:w="700" w:type="pct"/>
            <w:shd w:val="clear" w:color="auto" w:fill="FFFFFF" w:themeFill="background1"/>
            <w:noWrap/>
            <w:hideMark/>
          </w:tcPr>
          <w:p w14:paraId="3650ED07" w14:textId="3E1510CE"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1 707 924 </w:t>
            </w:r>
          </w:p>
        </w:tc>
        <w:tc>
          <w:tcPr>
            <w:tcW w:w="700" w:type="pct"/>
            <w:shd w:val="clear" w:color="auto" w:fill="FFFFFF" w:themeFill="background1"/>
            <w:noWrap/>
            <w:hideMark/>
          </w:tcPr>
          <w:p w14:paraId="59A200BB" w14:textId="2F6DC328"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1 616 915 </w:t>
            </w:r>
          </w:p>
        </w:tc>
        <w:tc>
          <w:tcPr>
            <w:tcW w:w="700" w:type="pct"/>
            <w:shd w:val="clear" w:color="auto" w:fill="FFFFFF" w:themeFill="background1"/>
            <w:noWrap/>
            <w:hideMark/>
          </w:tcPr>
          <w:p w14:paraId="3702E1F2" w14:textId="0039E069"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1 419 391 </w:t>
            </w:r>
          </w:p>
        </w:tc>
        <w:tc>
          <w:tcPr>
            <w:tcW w:w="700" w:type="pct"/>
            <w:shd w:val="clear" w:color="auto" w:fill="FFFFFF" w:themeFill="background1"/>
            <w:noWrap/>
            <w:hideMark/>
          </w:tcPr>
          <w:p w14:paraId="04A2DCDB" w14:textId="36BDC1AD" w:rsidR="00AB2DBA" w:rsidRPr="0060649B" w:rsidRDefault="00AB2DBA" w:rsidP="00AB2DBA">
            <w:pPr>
              <w:pStyle w:val="Tabelitekst"/>
              <w:jc w:val="right"/>
              <w:rPr>
                <w:b/>
                <w:bCs w:val="0"/>
                <w:noProof/>
                <w:color w:val="000087" w:themeColor="text2"/>
              </w:rPr>
            </w:pPr>
            <w:r w:rsidRPr="000E5BF6">
              <w:rPr>
                <w:b/>
                <w:bCs w:val="0"/>
                <w:noProof/>
                <w:color w:val="000087" w:themeColor="text2"/>
              </w:rPr>
              <w:t xml:space="preserve"> 1 052 422 </w:t>
            </w:r>
          </w:p>
        </w:tc>
      </w:tr>
      <w:tr w:rsidR="00AB2DBA" w:rsidRPr="0060649B" w14:paraId="02A84F54" w14:textId="77777777" w:rsidTr="00DC236A">
        <w:trPr>
          <w:trHeight w:val="330"/>
        </w:trPr>
        <w:tc>
          <w:tcPr>
            <w:tcW w:w="2202" w:type="pct"/>
            <w:shd w:val="clear" w:color="auto" w:fill="auto"/>
            <w:noWrap/>
            <w:hideMark/>
          </w:tcPr>
          <w:p w14:paraId="3FE56059" w14:textId="47FB8C90" w:rsidR="00AB2DBA" w:rsidRPr="0060649B" w:rsidRDefault="00AB2DBA" w:rsidP="00AB2DBA">
            <w:pPr>
              <w:pStyle w:val="Tabelitekst"/>
              <w:rPr>
                <w:noProof/>
              </w:rPr>
            </w:pPr>
            <w:r w:rsidRPr="003D2381">
              <w:t>Riigikohtu haldusala</w:t>
            </w:r>
          </w:p>
        </w:tc>
        <w:tc>
          <w:tcPr>
            <w:tcW w:w="700" w:type="pct"/>
            <w:shd w:val="clear" w:color="auto" w:fill="auto"/>
            <w:noWrap/>
            <w:hideMark/>
          </w:tcPr>
          <w:p w14:paraId="5DAE0F1F" w14:textId="40EB15AB" w:rsidR="00AB2DBA" w:rsidRPr="0060649B" w:rsidRDefault="00AB2DBA" w:rsidP="00AB2DBA">
            <w:pPr>
              <w:pStyle w:val="Tabelitekst"/>
              <w:jc w:val="right"/>
              <w:rPr>
                <w:noProof/>
              </w:rPr>
            </w:pPr>
            <w:r w:rsidRPr="003D2381">
              <w:t xml:space="preserve"> 29 </w:t>
            </w:r>
          </w:p>
        </w:tc>
        <w:tc>
          <w:tcPr>
            <w:tcW w:w="700" w:type="pct"/>
            <w:shd w:val="clear" w:color="auto" w:fill="auto"/>
            <w:noWrap/>
            <w:hideMark/>
          </w:tcPr>
          <w:p w14:paraId="7986FB77" w14:textId="611656F3" w:rsidR="00AB2DBA" w:rsidRPr="0060649B" w:rsidRDefault="00AB2DBA" w:rsidP="00AB2DBA">
            <w:pPr>
              <w:pStyle w:val="Tabelitekst"/>
              <w:jc w:val="right"/>
              <w:rPr>
                <w:noProof/>
              </w:rPr>
            </w:pPr>
            <w:r w:rsidRPr="003D2381">
              <w:t xml:space="preserve"> 26 </w:t>
            </w:r>
          </w:p>
        </w:tc>
        <w:tc>
          <w:tcPr>
            <w:tcW w:w="700" w:type="pct"/>
            <w:shd w:val="clear" w:color="auto" w:fill="auto"/>
            <w:noWrap/>
            <w:hideMark/>
          </w:tcPr>
          <w:p w14:paraId="4A69F0F3" w14:textId="31976239" w:rsidR="00AB2DBA" w:rsidRPr="0060649B" w:rsidRDefault="00AB2DBA" w:rsidP="00AB2DBA">
            <w:pPr>
              <w:pStyle w:val="Tabelitekst"/>
              <w:jc w:val="right"/>
              <w:rPr>
                <w:noProof/>
              </w:rPr>
            </w:pPr>
            <w:r w:rsidRPr="003D2381">
              <w:t xml:space="preserve"> -   </w:t>
            </w:r>
          </w:p>
        </w:tc>
        <w:tc>
          <w:tcPr>
            <w:tcW w:w="700" w:type="pct"/>
            <w:shd w:val="clear" w:color="auto" w:fill="auto"/>
            <w:noWrap/>
            <w:hideMark/>
          </w:tcPr>
          <w:p w14:paraId="5D4D89B2" w14:textId="6CECF572" w:rsidR="00AB2DBA" w:rsidRPr="0060649B" w:rsidRDefault="00AB2DBA" w:rsidP="00AB2DBA">
            <w:pPr>
              <w:pStyle w:val="Tabelitekst"/>
              <w:jc w:val="right"/>
              <w:rPr>
                <w:noProof/>
              </w:rPr>
            </w:pPr>
            <w:r w:rsidRPr="003D2381">
              <w:t xml:space="preserve"> -   </w:t>
            </w:r>
          </w:p>
        </w:tc>
      </w:tr>
      <w:tr w:rsidR="00AB2DBA" w:rsidRPr="0060649B" w14:paraId="07D381C1" w14:textId="77777777" w:rsidTr="00DC236A">
        <w:trPr>
          <w:trHeight w:val="330"/>
        </w:trPr>
        <w:tc>
          <w:tcPr>
            <w:tcW w:w="2202" w:type="pct"/>
            <w:shd w:val="clear" w:color="auto" w:fill="auto"/>
            <w:noWrap/>
            <w:hideMark/>
          </w:tcPr>
          <w:p w14:paraId="0DF7FEF1" w14:textId="2E11FDAA" w:rsidR="00AB2DBA" w:rsidRPr="0060649B" w:rsidRDefault="00AB2DBA" w:rsidP="00AB2DBA">
            <w:pPr>
              <w:pStyle w:val="Tabelitekst"/>
              <w:rPr>
                <w:noProof/>
              </w:rPr>
            </w:pPr>
            <w:r w:rsidRPr="003D2381">
              <w:t>Riigikantselei haldusala</w:t>
            </w:r>
          </w:p>
        </w:tc>
        <w:tc>
          <w:tcPr>
            <w:tcW w:w="700" w:type="pct"/>
            <w:shd w:val="clear" w:color="auto" w:fill="auto"/>
            <w:noWrap/>
            <w:hideMark/>
          </w:tcPr>
          <w:p w14:paraId="7DFC2A95" w14:textId="5CFD45C4" w:rsidR="00AB2DBA" w:rsidRPr="0060649B" w:rsidRDefault="00AB2DBA" w:rsidP="00AB2DBA">
            <w:pPr>
              <w:pStyle w:val="Tabelitekst"/>
              <w:jc w:val="right"/>
              <w:rPr>
                <w:noProof/>
              </w:rPr>
            </w:pPr>
            <w:r w:rsidRPr="001843C9">
              <w:t xml:space="preserve"> 4 166 </w:t>
            </w:r>
          </w:p>
        </w:tc>
        <w:tc>
          <w:tcPr>
            <w:tcW w:w="700" w:type="pct"/>
            <w:shd w:val="clear" w:color="auto" w:fill="auto"/>
            <w:noWrap/>
            <w:hideMark/>
          </w:tcPr>
          <w:p w14:paraId="4DFA8E77" w14:textId="37B5D006" w:rsidR="00AB2DBA" w:rsidRPr="0060649B" w:rsidRDefault="00AB2DBA" w:rsidP="00AB2DBA">
            <w:pPr>
              <w:pStyle w:val="Tabelitekst"/>
              <w:jc w:val="right"/>
              <w:rPr>
                <w:noProof/>
              </w:rPr>
            </w:pPr>
            <w:r w:rsidRPr="001843C9">
              <w:t xml:space="preserve"> 8 858 </w:t>
            </w:r>
          </w:p>
        </w:tc>
        <w:tc>
          <w:tcPr>
            <w:tcW w:w="700" w:type="pct"/>
            <w:shd w:val="clear" w:color="auto" w:fill="auto"/>
            <w:noWrap/>
            <w:hideMark/>
          </w:tcPr>
          <w:p w14:paraId="20383A48" w14:textId="231E9301" w:rsidR="00AB2DBA" w:rsidRPr="0060649B" w:rsidRDefault="00AB2DBA" w:rsidP="00AB2DBA">
            <w:pPr>
              <w:pStyle w:val="Tabelitekst"/>
              <w:jc w:val="right"/>
              <w:rPr>
                <w:noProof/>
              </w:rPr>
            </w:pPr>
            <w:r w:rsidRPr="001843C9">
              <w:t xml:space="preserve"> 11 621 </w:t>
            </w:r>
          </w:p>
        </w:tc>
        <w:tc>
          <w:tcPr>
            <w:tcW w:w="700" w:type="pct"/>
            <w:shd w:val="clear" w:color="auto" w:fill="auto"/>
            <w:noWrap/>
            <w:hideMark/>
          </w:tcPr>
          <w:p w14:paraId="2820A7D6" w14:textId="2F16CA69" w:rsidR="00AB2DBA" w:rsidRPr="0060649B" w:rsidRDefault="00AB2DBA" w:rsidP="00AB2DBA">
            <w:pPr>
              <w:pStyle w:val="Tabelitekst"/>
              <w:jc w:val="right"/>
              <w:rPr>
                <w:noProof/>
              </w:rPr>
            </w:pPr>
            <w:r w:rsidRPr="001843C9">
              <w:t xml:space="preserve"> 11 643 </w:t>
            </w:r>
          </w:p>
        </w:tc>
      </w:tr>
      <w:tr w:rsidR="00AB2DBA" w:rsidRPr="0060649B" w14:paraId="28B621DC" w14:textId="77777777" w:rsidTr="00DC236A">
        <w:trPr>
          <w:trHeight w:val="330"/>
        </w:trPr>
        <w:tc>
          <w:tcPr>
            <w:tcW w:w="2202" w:type="pct"/>
            <w:shd w:val="clear" w:color="auto" w:fill="auto"/>
            <w:noWrap/>
            <w:hideMark/>
          </w:tcPr>
          <w:p w14:paraId="582587C1" w14:textId="30FEFB28" w:rsidR="00AB2DBA" w:rsidRPr="0060649B" w:rsidRDefault="00AB2DBA" w:rsidP="00AB2DBA">
            <w:pPr>
              <w:pStyle w:val="Tabelitekst"/>
              <w:rPr>
                <w:noProof/>
              </w:rPr>
            </w:pPr>
            <w:r w:rsidRPr="003D2381">
              <w:t>Haridus- ja Teadusministeeriumi valitsemisala</w:t>
            </w:r>
          </w:p>
        </w:tc>
        <w:tc>
          <w:tcPr>
            <w:tcW w:w="700" w:type="pct"/>
            <w:shd w:val="clear" w:color="auto" w:fill="auto"/>
            <w:noWrap/>
            <w:hideMark/>
          </w:tcPr>
          <w:p w14:paraId="32D5CB42" w14:textId="3785F034" w:rsidR="00AB2DBA" w:rsidRPr="0060649B" w:rsidRDefault="00AB2DBA" w:rsidP="00AB2DBA">
            <w:pPr>
              <w:pStyle w:val="Tabelitekst"/>
              <w:jc w:val="right"/>
              <w:rPr>
                <w:noProof/>
              </w:rPr>
            </w:pPr>
            <w:r w:rsidRPr="003D2381">
              <w:t xml:space="preserve"> 152 976 </w:t>
            </w:r>
          </w:p>
        </w:tc>
        <w:tc>
          <w:tcPr>
            <w:tcW w:w="700" w:type="pct"/>
            <w:shd w:val="clear" w:color="auto" w:fill="auto"/>
            <w:noWrap/>
            <w:hideMark/>
          </w:tcPr>
          <w:p w14:paraId="4EE37C24" w14:textId="0CFAD45E" w:rsidR="00AB2DBA" w:rsidRPr="0060649B" w:rsidRDefault="00AB2DBA" w:rsidP="00AB2DBA">
            <w:pPr>
              <w:pStyle w:val="Tabelitekst"/>
              <w:jc w:val="right"/>
              <w:rPr>
                <w:noProof/>
              </w:rPr>
            </w:pPr>
            <w:r w:rsidRPr="003D2381">
              <w:t xml:space="preserve"> 180 089 </w:t>
            </w:r>
          </w:p>
        </w:tc>
        <w:tc>
          <w:tcPr>
            <w:tcW w:w="700" w:type="pct"/>
            <w:shd w:val="clear" w:color="auto" w:fill="auto"/>
            <w:noWrap/>
            <w:hideMark/>
          </w:tcPr>
          <w:p w14:paraId="081E50C4" w14:textId="7902069B" w:rsidR="00AB2DBA" w:rsidRPr="0060649B" w:rsidRDefault="00AB2DBA" w:rsidP="00AB2DBA">
            <w:pPr>
              <w:pStyle w:val="Tabelitekst"/>
              <w:jc w:val="right"/>
              <w:rPr>
                <w:noProof/>
              </w:rPr>
            </w:pPr>
            <w:r w:rsidRPr="003D2381">
              <w:t xml:space="preserve"> 189 216 </w:t>
            </w:r>
          </w:p>
        </w:tc>
        <w:tc>
          <w:tcPr>
            <w:tcW w:w="700" w:type="pct"/>
            <w:shd w:val="clear" w:color="auto" w:fill="auto"/>
            <w:noWrap/>
            <w:hideMark/>
          </w:tcPr>
          <w:p w14:paraId="0E0D20F5" w14:textId="4FFEDCF6" w:rsidR="00AB2DBA" w:rsidRPr="0060649B" w:rsidRDefault="00AB2DBA" w:rsidP="00AB2DBA">
            <w:pPr>
              <w:pStyle w:val="Tabelitekst"/>
              <w:jc w:val="right"/>
              <w:rPr>
                <w:noProof/>
              </w:rPr>
            </w:pPr>
            <w:r w:rsidRPr="003D2381">
              <w:t xml:space="preserve"> 154 485 </w:t>
            </w:r>
          </w:p>
        </w:tc>
      </w:tr>
      <w:tr w:rsidR="00AB2DBA" w:rsidRPr="0060649B" w14:paraId="089B7EA8" w14:textId="77777777" w:rsidTr="00DC236A">
        <w:trPr>
          <w:trHeight w:val="330"/>
        </w:trPr>
        <w:tc>
          <w:tcPr>
            <w:tcW w:w="2202" w:type="pct"/>
            <w:shd w:val="clear" w:color="auto" w:fill="auto"/>
            <w:noWrap/>
            <w:hideMark/>
          </w:tcPr>
          <w:p w14:paraId="6E3DBA01" w14:textId="79679354" w:rsidR="00AB2DBA" w:rsidRPr="0060649B" w:rsidRDefault="00AB2DBA" w:rsidP="00AB2DBA">
            <w:pPr>
              <w:pStyle w:val="Tabelitekst"/>
              <w:rPr>
                <w:noProof/>
              </w:rPr>
            </w:pPr>
            <w:r w:rsidRPr="003D2381">
              <w:t>Kaitseministeeriumi valitsemisala</w:t>
            </w:r>
          </w:p>
        </w:tc>
        <w:tc>
          <w:tcPr>
            <w:tcW w:w="700" w:type="pct"/>
            <w:shd w:val="clear" w:color="auto" w:fill="auto"/>
            <w:noWrap/>
            <w:hideMark/>
          </w:tcPr>
          <w:p w14:paraId="5115A456" w14:textId="33C2ADEC" w:rsidR="00AB2DBA" w:rsidRPr="0060649B" w:rsidRDefault="00AB2DBA" w:rsidP="00AB2DBA">
            <w:pPr>
              <w:pStyle w:val="Tabelitekst"/>
              <w:jc w:val="right"/>
              <w:rPr>
                <w:noProof/>
              </w:rPr>
            </w:pPr>
            <w:r w:rsidRPr="003D2381">
              <w:t xml:space="preserve"> 168 494 </w:t>
            </w:r>
          </w:p>
        </w:tc>
        <w:tc>
          <w:tcPr>
            <w:tcW w:w="700" w:type="pct"/>
            <w:shd w:val="clear" w:color="auto" w:fill="auto"/>
            <w:noWrap/>
            <w:hideMark/>
          </w:tcPr>
          <w:p w14:paraId="464E4757" w14:textId="14890765" w:rsidR="00AB2DBA" w:rsidRPr="0060649B" w:rsidRDefault="00AB2DBA" w:rsidP="00AB2DBA">
            <w:pPr>
              <w:pStyle w:val="Tabelitekst"/>
              <w:jc w:val="right"/>
              <w:rPr>
                <w:noProof/>
              </w:rPr>
            </w:pPr>
            <w:r w:rsidRPr="003D2381">
              <w:t xml:space="preserve"> 26 964 </w:t>
            </w:r>
          </w:p>
        </w:tc>
        <w:tc>
          <w:tcPr>
            <w:tcW w:w="700" w:type="pct"/>
            <w:shd w:val="clear" w:color="auto" w:fill="auto"/>
            <w:noWrap/>
            <w:hideMark/>
          </w:tcPr>
          <w:p w14:paraId="4413B51D" w14:textId="1C1C791C" w:rsidR="00AB2DBA" w:rsidRPr="0060649B" w:rsidRDefault="00AB2DBA" w:rsidP="00AB2DBA">
            <w:pPr>
              <w:pStyle w:val="Tabelitekst"/>
              <w:jc w:val="right"/>
              <w:rPr>
                <w:noProof/>
              </w:rPr>
            </w:pPr>
            <w:r w:rsidRPr="003D2381">
              <w:t xml:space="preserve"> 23 225 </w:t>
            </w:r>
          </w:p>
        </w:tc>
        <w:tc>
          <w:tcPr>
            <w:tcW w:w="700" w:type="pct"/>
            <w:shd w:val="clear" w:color="auto" w:fill="auto"/>
            <w:noWrap/>
            <w:hideMark/>
          </w:tcPr>
          <w:p w14:paraId="4317F193" w14:textId="537DA6E1" w:rsidR="00AB2DBA" w:rsidRPr="0060649B" w:rsidRDefault="00AB2DBA" w:rsidP="00AB2DBA">
            <w:pPr>
              <w:pStyle w:val="Tabelitekst"/>
              <w:jc w:val="right"/>
              <w:rPr>
                <w:noProof/>
              </w:rPr>
            </w:pPr>
            <w:r w:rsidRPr="003D2381">
              <w:t xml:space="preserve"> 47 086 </w:t>
            </w:r>
          </w:p>
        </w:tc>
      </w:tr>
      <w:tr w:rsidR="00AB2DBA" w:rsidRPr="0060649B" w14:paraId="45898E20" w14:textId="77777777" w:rsidTr="00DC236A">
        <w:trPr>
          <w:trHeight w:val="330"/>
        </w:trPr>
        <w:tc>
          <w:tcPr>
            <w:tcW w:w="2202" w:type="pct"/>
            <w:shd w:val="clear" w:color="auto" w:fill="auto"/>
            <w:noWrap/>
            <w:hideMark/>
          </w:tcPr>
          <w:p w14:paraId="505695DF" w14:textId="0EBDAE78" w:rsidR="00AB2DBA" w:rsidRPr="0060649B" w:rsidRDefault="00AB2DBA" w:rsidP="00AB2DBA">
            <w:pPr>
              <w:pStyle w:val="Tabelitekst"/>
              <w:rPr>
                <w:noProof/>
              </w:rPr>
            </w:pPr>
            <w:r w:rsidRPr="003D2381">
              <w:t>Kliimaministeeriumi valitsemisala</w:t>
            </w:r>
          </w:p>
        </w:tc>
        <w:tc>
          <w:tcPr>
            <w:tcW w:w="700" w:type="pct"/>
            <w:shd w:val="clear" w:color="auto" w:fill="auto"/>
            <w:noWrap/>
            <w:hideMark/>
          </w:tcPr>
          <w:p w14:paraId="24C0779C" w14:textId="717316A1" w:rsidR="00AB2DBA" w:rsidRPr="0060649B" w:rsidRDefault="00AB2DBA" w:rsidP="00AB2DBA">
            <w:pPr>
              <w:pStyle w:val="Tabelitekst"/>
              <w:jc w:val="right"/>
              <w:rPr>
                <w:noProof/>
              </w:rPr>
            </w:pPr>
            <w:r w:rsidRPr="00A03081">
              <w:t xml:space="preserve"> 536 924 </w:t>
            </w:r>
          </w:p>
        </w:tc>
        <w:tc>
          <w:tcPr>
            <w:tcW w:w="700" w:type="pct"/>
            <w:shd w:val="clear" w:color="auto" w:fill="auto"/>
            <w:noWrap/>
            <w:hideMark/>
          </w:tcPr>
          <w:p w14:paraId="06B96F39" w14:textId="6FF852DE" w:rsidR="00AB2DBA" w:rsidRPr="0060649B" w:rsidRDefault="00AB2DBA" w:rsidP="00AB2DBA">
            <w:pPr>
              <w:pStyle w:val="Tabelitekst"/>
              <w:jc w:val="right"/>
              <w:rPr>
                <w:noProof/>
              </w:rPr>
            </w:pPr>
            <w:r w:rsidRPr="00A03081">
              <w:t xml:space="preserve"> 643 860 </w:t>
            </w:r>
          </w:p>
        </w:tc>
        <w:tc>
          <w:tcPr>
            <w:tcW w:w="700" w:type="pct"/>
            <w:shd w:val="clear" w:color="auto" w:fill="auto"/>
            <w:noWrap/>
            <w:hideMark/>
          </w:tcPr>
          <w:p w14:paraId="12EC7F21" w14:textId="459F32A1" w:rsidR="00AB2DBA" w:rsidRPr="0060649B" w:rsidRDefault="00AB2DBA" w:rsidP="00AB2DBA">
            <w:pPr>
              <w:pStyle w:val="Tabelitekst"/>
              <w:jc w:val="right"/>
              <w:rPr>
                <w:noProof/>
              </w:rPr>
            </w:pPr>
            <w:r w:rsidRPr="00A03081">
              <w:t xml:space="preserve"> 539 343 </w:t>
            </w:r>
          </w:p>
        </w:tc>
        <w:tc>
          <w:tcPr>
            <w:tcW w:w="700" w:type="pct"/>
            <w:shd w:val="clear" w:color="auto" w:fill="auto"/>
            <w:noWrap/>
            <w:hideMark/>
          </w:tcPr>
          <w:p w14:paraId="15D5C8EB" w14:textId="74B79A3F" w:rsidR="00AB2DBA" w:rsidRPr="0060649B" w:rsidRDefault="00AB2DBA" w:rsidP="00AB2DBA">
            <w:pPr>
              <w:pStyle w:val="Tabelitekst"/>
              <w:jc w:val="right"/>
              <w:rPr>
                <w:noProof/>
              </w:rPr>
            </w:pPr>
            <w:r w:rsidRPr="00A03081">
              <w:t xml:space="preserve"> 219 581 </w:t>
            </w:r>
          </w:p>
        </w:tc>
      </w:tr>
      <w:tr w:rsidR="00AB2DBA" w:rsidRPr="0060649B" w14:paraId="2A3465B5" w14:textId="77777777" w:rsidTr="00DC236A">
        <w:trPr>
          <w:trHeight w:val="330"/>
        </w:trPr>
        <w:tc>
          <w:tcPr>
            <w:tcW w:w="2202" w:type="pct"/>
            <w:shd w:val="clear" w:color="auto" w:fill="auto"/>
            <w:noWrap/>
            <w:hideMark/>
          </w:tcPr>
          <w:p w14:paraId="491E48A7" w14:textId="5A424448" w:rsidR="00AB2DBA" w:rsidRPr="0060649B" w:rsidRDefault="00AB2DBA" w:rsidP="00AB2DBA">
            <w:pPr>
              <w:pStyle w:val="Tabelitekst"/>
              <w:rPr>
                <w:noProof/>
              </w:rPr>
            </w:pPr>
            <w:r w:rsidRPr="003D2381">
              <w:t>Kultuuriministeeriumi valitsemisala</w:t>
            </w:r>
          </w:p>
        </w:tc>
        <w:tc>
          <w:tcPr>
            <w:tcW w:w="700" w:type="pct"/>
            <w:shd w:val="clear" w:color="auto" w:fill="auto"/>
            <w:noWrap/>
            <w:hideMark/>
          </w:tcPr>
          <w:p w14:paraId="29D5FF25" w14:textId="7CAF325D" w:rsidR="00AB2DBA" w:rsidRPr="0060649B" w:rsidRDefault="00AB2DBA" w:rsidP="00AB2DBA">
            <w:pPr>
              <w:pStyle w:val="Tabelitekst"/>
              <w:jc w:val="right"/>
              <w:rPr>
                <w:noProof/>
              </w:rPr>
            </w:pPr>
            <w:r w:rsidRPr="003D2381">
              <w:t xml:space="preserve"> 14 813 </w:t>
            </w:r>
          </w:p>
        </w:tc>
        <w:tc>
          <w:tcPr>
            <w:tcW w:w="700" w:type="pct"/>
            <w:shd w:val="clear" w:color="auto" w:fill="auto"/>
            <w:noWrap/>
            <w:hideMark/>
          </w:tcPr>
          <w:p w14:paraId="11A9E511" w14:textId="7E723624" w:rsidR="00AB2DBA" w:rsidRPr="0060649B" w:rsidRDefault="00AB2DBA" w:rsidP="00AB2DBA">
            <w:pPr>
              <w:pStyle w:val="Tabelitekst"/>
              <w:jc w:val="right"/>
              <w:rPr>
                <w:noProof/>
              </w:rPr>
            </w:pPr>
            <w:r w:rsidRPr="003D2381">
              <w:t xml:space="preserve"> 11 283 </w:t>
            </w:r>
          </w:p>
        </w:tc>
        <w:tc>
          <w:tcPr>
            <w:tcW w:w="700" w:type="pct"/>
            <w:shd w:val="clear" w:color="auto" w:fill="auto"/>
            <w:noWrap/>
            <w:hideMark/>
          </w:tcPr>
          <w:p w14:paraId="3DC5809D" w14:textId="0D0CECFA" w:rsidR="00AB2DBA" w:rsidRPr="0060649B" w:rsidRDefault="00AB2DBA" w:rsidP="00AB2DBA">
            <w:pPr>
              <w:pStyle w:val="Tabelitekst"/>
              <w:jc w:val="right"/>
              <w:rPr>
                <w:noProof/>
              </w:rPr>
            </w:pPr>
            <w:r w:rsidRPr="003D2381">
              <w:t xml:space="preserve"> 10 735 </w:t>
            </w:r>
          </w:p>
        </w:tc>
        <w:tc>
          <w:tcPr>
            <w:tcW w:w="700" w:type="pct"/>
            <w:shd w:val="clear" w:color="auto" w:fill="auto"/>
            <w:noWrap/>
            <w:hideMark/>
          </w:tcPr>
          <w:p w14:paraId="5CE3CCCB" w14:textId="4B9E46E7" w:rsidR="00AB2DBA" w:rsidRPr="0060649B" w:rsidRDefault="00AB2DBA" w:rsidP="00AB2DBA">
            <w:pPr>
              <w:pStyle w:val="Tabelitekst"/>
              <w:jc w:val="right"/>
              <w:rPr>
                <w:noProof/>
              </w:rPr>
            </w:pPr>
            <w:r w:rsidRPr="003D2381">
              <w:t xml:space="preserve"> 8 692 </w:t>
            </w:r>
          </w:p>
        </w:tc>
      </w:tr>
      <w:tr w:rsidR="00AB2DBA" w:rsidRPr="0060649B" w14:paraId="069DB865" w14:textId="77777777" w:rsidTr="00DC236A">
        <w:trPr>
          <w:trHeight w:val="330"/>
        </w:trPr>
        <w:tc>
          <w:tcPr>
            <w:tcW w:w="2202" w:type="pct"/>
            <w:shd w:val="clear" w:color="auto" w:fill="auto"/>
            <w:noWrap/>
            <w:hideMark/>
          </w:tcPr>
          <w:p w14:paraId="372EA20D" w14:textId="79FF5567" w:rsidR="00AB2DBA" w:rsidRPr="0060649B" w:rsidRDefault="00AB2DBA" w:rsidP="00AB2DBA">
            <w:pPr>
              <w:pStyle w:val="Tabelitekst"/>
              <w:rPr>
                <w:noProof/>
              </w:rPr>
            </w:pPr>
            <w:r w:rsidRPr="003D2381">
              <w:t>Majandus- ja Kommunikatsiooniministeeriumi valitsemisala</w:t>
            </w:r>
          </w:p>
        </w:tc>
        <w:tc>
          <w:tcPr>
            <w:tcW w:w="700" w:type="pct"/>
            <w:shd w:val="clear" w:color="auto" w:fill="auto"/>
            <w:noWrap/>
            <w:hideMark/>
          </w:tcPr>
          <w:p w14:paraId="130BA9A3" w14:textId="6458A80F" w:rsidR="00AB2DBA" w:rsidRPr="0060649B" w:rsidRDefault="00AB2DBA" w:rsidP="00AB2DBA">
            <w:pPr>
              <w:pStyle w:val="Tabelitekst"/>
              <w:jc w:val="right"/>
              <w:rPr>
                <w:noProof/>
              </w:rPr>
            </w:pPr>
            <w:r w:rsidRPr="003B3D5B">
              <w:t xml:space="preserve"> 136 488 </w:t>
            </w:r>
          </w:p>
        </w:tc>
        <w:tc>
          <w:tcPr>
            <w:tcW w:w="700" w:type="pct"/>
            <w:shd w:val="clear" w:color="auto" w:fill="auto"/>
            <w:noWrap/>
            <w:hideMark/>
          </w:tcPr>
          <w:p w14:paraId="41778EAF" w14:textId="42EB05AF" w:rsidR="00AB2DBA" w:rsidRPr="0060649B" w:rsidRDefault="00AB2DBA" w:rsidP="00AB2DBA">
            <w:pPr>
              <w:pStyle w:val="Tabelitekst"/>
              <w:jc w:val="right"/>
              <w:rPr>
                <w:noProof/>
              </w:rPr>
            </w:pPr>
            <w:r w:rsidRPr="003B3D5B">
              <w:t xml:space="preserve"> 121 058 </w:t>
            </w:r>
          </w:p>
        </w:tc>
        <w:tc>
          <w:tcPr>
            <w:tcW w:w="700" w:type="pct"/>
            <w:shd w:val="clear" w:color="auto" w:fill="auto"/>
            <w:noWrap/>
            <w:hideMark/>
          </w:tcPr>
          <w:p w14:paraId="22A99975" w14:textId="0DE561D9" w:rsidR="00AB2DBA" w:rsidRPr="0060649B" w:rsidRDefault="00AB2DBA" w:rsidP="00AB2DBA">
            <w:pPr>
              <w:pStyle w:val="Tabelitekst"/>
              <w:jc w:val="right"/>
              <w:rPr>
                <w:noProof/>
              </w:rPr>
            </w:pPr>
            <w:r w:rsidRPr="003B3D5B">
              <w:t xml:space="preserve"> 96 647 </w:t>
            </w:r>
          </w:p>
        </w:tc>
        <w:tc>
          <w:tcPr>
            <w:tcW w:w="700" w:type="pct"/>
            <w:shd w:val="clear" w:color="auto" w:fill="auto"/>
            <w:noWrap/>
            <w:hideMark/>
          </w:tcPr>
          <w:p w14:paraId="5F70D4B9" w14:textId="4FF6DB9B" w:rsidR="00AB2DBA" w:rsidRPr="0060649B" w:rsidRDefault="00AB2DBA" w:rsidP="00AB2DBA">
            <w:pPr>
              <w:pStyle w:val="Tabelitekst"/>
              <w:jc w:val="right"/>
              <w:rPr>
                <w:noProof/>
              </w:rPr>
            </w:pPr>
            <w:r w:rsidRPr="003B3D5B">
              <w:t xml:space="preserve"> 96 314 </w:t>
            </w:r>
          </w:p>
        </w:tc>
      </w:tr>
      <w:tr w:rsidR="00AB2DBA" w:rsidRPr="0060649B" w14:paraId="4D1D9799" w14:textId="77777777" w:rsidTr="00DC236A">
        <w:trPr>
          <w:trHeight w:val="330"/>
        </w:trPr>
        <w:tc>
          <w:tcPr>
            <w:tcW w:w="2202" w:type="pct"/>
            <w:shd w:val="clear" w:color="auto" w:fill="auto"/>
            <w:noWrap/>
            <w:hideMark/>
          </w:tcPr>
          <w:p w14:paraId="6BB79F7B" w14:textId="406D118E" w:rsidR="00AB2DBA" w:rsidRPr="0060649B" w:rsidRDefault="00AB2DBA" w:rsidP="00AB2DBA">
            <w:pPr>
              <w:pStyle w:val="Tabelitekst"/>
              <w:rPr>
                <w:noProof/>
              </w:rPr>
            </w:pPr>
            <w:r w:rsidRPr="003D2381">
              <w:t>Regionaal- ja põllumajandusministeeriumi valitsemisala</w:t>
            </w:r>
          </w:p>
        </w:tc>
        <w:tc>
          <w:tcPr>
            <w:tcW w:w="700" w:type="pct"/>
            <w:shd w:val="clear" w:color="auto" w:fill="auto"/>
            <w:noWrap/>
            <w:hideMark/>
          </w:tcPr>
          <w:p w14:paraId="7E6E12A3" w14:textId="4F28B955" w:rsidR="00AB2DBA" w:rsidRPr="0060649B" w:rsidRDefault="00AB2DBA" w:rsidP="00AB2DBA">
            <w:pPr>
              <w:pStyle w:val="Tabelitekst"/>
              <w:jc w:val="right"/>
              <w:rPr>
                <w:noProof/>
              </w:rPr>
            </w:pPr>
            <w:r w:rsidRPr="003B3D5B">
              <w:t xml:space="preserve"> 474 861 </w:t>
            </w:r>
          </w:p>
        </w:tc>
        <w:tc>
          <w:tcPr>
            <w:tcW w:w="700" w:type="pct"/>
            <w:shd w:val="clear" w:color="auto" w:fill="auto"/>
            <w:noWrap/>
            <w:hideMark/>
          </w:tcPr>
          <w:p w14:paraId="5FCDF937" w14:textId="7FFDEFBA" w:rsidR="00AB2DBA" w:rsidRPr="0060649B" w:rsidRDefault="00AB2DBA" w:rsidP="00AB2DBA">
            <w:pPr>
              <w:pStyle w:val="Tabelitekst"/>
              <w:jc w:val="right"/>
              <w:rPr>
                <w:noProof/>
              </w:rPr>
            </w:pPr>
            <w:r w:rsidRPr="003B3D5B">
              <w:t xml:space="preserve"> 452 980 </w:t>
            </w:r>
          </w:p>
        </w:tc>
        <w:tc>
          <w:tcPr>
            <w:tcW w:w="700" w:type="pct"/>
            <w:shd w:val="clear" w:color="auto" w:fill="auto"/>
            <w:noWrap/>
            <w:hideMark/>
          </w:tcPr>
          <w:p w14:paraId="7BDE9283" w14:textId="505EE55E" w:rsidR="00AB2DBA" w:rsidRPr="0060649B" w:rsidRDefault="00AB2DBA" w:rsidP="00AB2DBA">
            <w:pPr>
              <w:pStyle w:val="Tabelitekst"/>
              <w:jc w:val="right"/>
              <w:rPr>
                <w:noProof/>
              </w:rPr>
            </w:pPr>
            <w:r w:rsidRPr="003B3D5B">
              <w:t xml:space="preserve"> 399 239 </w:t>
            </w:r>
          </w:p>
        </w:tc>
        <w:tc>
          <w:tcPr>
            <w:tcW w:w="700" w:type="pct"/>
            <w:shd w:val="clear" w:color="auto" w:fill="auto"/>
            <w:noWrap/>
            <w:hideMark/>
          </w:tcPr>
          <w:p w14:paraId="24A79C22" w14:textId="77C07ED0" w:rsidR="00AB2DBA" w:rsidRPr="0060649B" w:rsidRDefault="00AB2DBA" w:rsidP="00AB2DBA">
            <w:pPr>
              <w:pStyle w:val="Tabelitekst"/>
              <w:jc w:val="right"/>
              <w:rPr>
                <w:noProof/>
              </w:rPr>
            </w:pPr>
            <w:r w:rsidRPr="003B3D5B">
              <w:t xml:space="preserve"> 387 252 </w:t>
            </w:r>
          </w:p>
        </w:tc>
      </w:tr>
      <w:tr w:rsidR="00AB2DBA" w:rsidRPr="0060649B" w14:paraId="6F0339DF" w14:textId="77777777" w:rsidTr="00DC236A">
        <w:trPr>
          <w:trHeight w:val="330"/>
        </w:trPr>
        <w:tc>
          <w:tcPr>
            <w:tcW w:w="2202" w:type="pct"/>
            <w:shd w:val="clear" w:color="auto" w:fill="auto"/>
            <w:noWrap/>
            <w:hideMark/>
          </w:tcPr>
          <w:p w14:paraId="034D9ADB" w14:textId="2BE0B379" w:rsidR="00AB2DBA" w:rsidRPr="0060649B" w:rsidRDefault="00AB2DBA" w:rsidP="00AB2DBA">
            <w:pPr>
              <w:pStyle w:val="Tabelitekst"/>
              <w:rPr>
                <w:noProof/>
              </w:rPr>
            </w:pPr>
            <w:r w:rsidRPr="003D2381">
              <w:t>Rahandusministeeriumi valitsemisala</w:t>
            </w:r>
          </w:p>
        </w:tc>
        <w:tc>
          <w:tcPr>
            <w:tcW w:w="700" w:type="pct"/>
            <w:shd w:val="clear" w:color="auto" w:fill="auto"/>
            <w:noWrap/>
            <w:hideMark/>
          </w:tcPr>
          <w:p w14:paraId="533A87F8" w14:textId="72D7C290" w:rsidR="00AB2DBA" w:rsidRPr="0060649B" w:rsidRDefault="00AB2DBA" w:rsidP="00AB2DBA">
            <w:pPr>
              <w:pStyle w:val="Tabelitekst"/>
              <w:jc w:val="right"/>
              <w:rPr>
                <w:noProof/>
              </w:rPr>
            </w:pPr>
            <w:r w:rsidRPr="00512711">
              <w:t xml:space="preserve"> 26 306 </w:t>
            </w:r>
          </w:p>
        </w:tc>
        <w:tc>
          <w:tcPr>
            <w:tcW w:w="700" w:type="pct"/>
            <w:shd w:val="clear" w:color="auto" w:fill="auto"/>
            <w:noWrap/>
            <w:hideMark/>
          </w:tcPr>
          <w:p w14:paraId="077F08B8" w14:textId="4C131215" w:rsidR="00AB2DBA" w:rsidRPr="0060649B" w:rsidRDefault="00AB2DBA" w:rsidP="00AB2DBA">
            <w:pPr>
              <w:pStyle w:val="Tabelitekst"/>
              <w:jc w:val="right"/>
              <w:rPr>
                <w:noProof/>
              </w:rPr>
            </w:pPr>
            <w:r w:rsidRPr="00512711">
              <w:t xml:space="preserve"> 31 741 </w:t>
            </w:r>
          </w:p>
        </w:tc>
        <w:tc>
          <w:tcPr>
            <w:tcW w:w="700" w:type="pct"/>
            <w:shd w:val="clear" w:color="auto" w:fill="auto"/>
            <w:noWrap/>
            <w:hideMark/>
          </w:tcPr>
          <w:p w14:paraId="2F7E3A3C" w14:textId="0D36B054" w:rsidR="00AB2DBA" w:rsidRPr="0060649B" w:rsidRDefault="00AB2DBA" w:rsidP="00AB2DBA">
            <w:pPr>
              <w:pStyle w:val="Tabelitekst"/>
              <w:jc w:val="right"/>
              <w:rPr>
                <w:noProof/>
              </w:rPr>
            </w:pPr>
            <w:r w:rsidRPr="00512711">
              <w:t xml:space="preserve"> 29 894 </w:t>
            </w:r>
          </w:p>
        </w:tc>
        <w:tc>
          <w:tcPr>
            <w:tcW w:w="700" w:type="pct"/>
            <w:shd w:val="clear" w:color="auto" w:fill="auto"/>
            <w:noWrap/>
            <w:hideMark/>
          </w:tcPr>
          <w:p w14:paraId="188CDCE7" w14:textId="46435DFC" w:rsidR="00AB2DBA" w:rsidRPr="0060649B" w:rsidRDefault="00AB2DBA" w:rsidP="00AB2DBA">
            <w:pPr>
              <w:pStyle w:val="Tabelitekst"/>
              <w:jc w:val="right"/>
              <w:rPr>
                <w:noProof/>
              </w:rPr>
            </w:pPr>
            <w:r w:rsidRPr="00512711">
              <w:t xml:space="preserve"> 41 156 </w:t>
            </w:r>
          </w:p>
        </w:tc>
      </w:tr>
      <w:tr w:rsidR="00AB2DBA" w:rsidRPr="0060649B" w14:paraId="50DD7B00" w14:textId="77777777" w:rsidTr="00DC236A">
        <w:trPr>
          <w:trHeight w:val="330"/>
        </w:trPr>
        <w:tc>
          <w:tcPr>
            <w:tcW w:w="2202" w:type="pct"/>
            <w:shd w:val="clear" w:color="auto" w:fill="auto"/>
            <w:noWrap/>
            <w:hideMark/>
          </w:tcPr>
          <w:p w14:paraId="69D00370" w14:textId="4AD244B2" w:rsidR="00AB2DBA" w:rsidRPr="0060649B" w:rsidRDefault="00AB2DBA" w:rsidP="00AB2DBA">
            <w:pPr>
              <w:pStyle w:val="Tabelitekst"/>
              <w:rPr>
                <w:noProof/>
              </w:rPr>
            </w:pPr>
            <w:r w:rsidRPr="003D2381">
              <w:t>Siseministeeriumi valitsemisala</w:t>
            </w:r>
          </w:p>
        </w:tc>
        <w:tc>
          <w:tcPr>
            <w:tcW w:w="700" w:type="pct"/>
            <w:shd w:val="clear" w:color="auto" w:fill="auto"/>
            <w:noWrap/>
            <w:hideMark/>
          </w:tcPr>
          <w:p w14:paraId="6C20E163" w14:textId="0D2F9E19" w:rsidR="00AB2DBA" w:rsidRPr="0060649B" w:rsidRDefault="00AB2DBA" w:rsidP="00AB2DBA">
            <w:pPr>
              <w:pStyle w:val="Tabelitekst"/>
              <w:jc w:val="right"/>
              <w:rPr>
                <w:noProof/>
              </w:rPr>
            </w:pPr>
            <w:r w:rsidRPr="003D2381">
              <w:t xml:space="preserve"> 30 541 </w:t>
            </w:r>
          </w:p>
        </w:tc>
        <w:tc>
          <w:tcPr>
            <w:tcW w:w="700" w:type="pct"/>
            <w:shd w:val="clear" w:color="auto" w:fill="auto"/>
            <w:noWrap/>
            <w:hideMark/>
          </w:tcPr>
          <w:p w14:paraId="44737CEA" w14:textId="48918F45" w:rsidR="00AB2DBA" w:rsidRPr="0060649B" w:rsidRDefault="00AB2DBA" w:rsidP="00AB2DBA">
            <w:pPr>
              <w:pStyle w:val="Tabelitekst"/>
              <w:jc w:val="right"/>
              <w:rPr>
                <w:noProof/>
              </w:rPr>
            </w:pPr>
            <w:r w:rsidRPr="003D2381">
              <w:t xml:space="preserve"> 18 609 </w:t>
            </w:r>
          </w:p>
        </w:tc>
        <w:tc>
          <w:tcPr>
            <w:tcW w:w="700" w:type="pct"/>
            <w:shd w:val="clear" w:color="auto" w:fill="auto"/>
            <w:noWrap/>
            <w:hideMark/>
          </w:tcPr>
          <w:p w14:paraId="1D8BF0DB" w14:textId="0855AD67" w:rsidR="00AB2DBA" w:rsidRPr="0060649B" w:rsidRDefault="00AB2DBA" w:rsidP="00AB2DBA">
            <w:pPr>
              <w:pStyle w:val="Tabelitekst"/>
              <w:jc w:val="right"/>
              <w:rPr>
                <w:noProof/>
              </w:rPr>
            </w:pPr>
            <w:r w:rsidRPr="003D2381">
              <w:t xml:space="preserve"> 12 902 </w:t>
            </w:r>
          </w:p>
        </w:tc>
        <w:tc>
          <w:tcPr>
            <w:tcW w:w="700" w:type="pct"/>
            <w:shd w:val="clear" w:color="auto" w:fill="auto"/>
            <w:noWrap/>
            <w:hideMark/>
          </w:tcPr>
          <w:p w14:paraId="1CA3BEDA" w14:textId="7F29A09A" w:rsidR="00AB2DBA" w:rsidRPr="0060649B" w:rsidRDefault="00AB2DBA" w:rsidP="00AB2DBA">
            <w:pPr>
              <w:pStyle w:val="Tabelitekst"/>
              <w:jc w:val="right"/>
              <w:rPr>
                <w:noProof/>
              </w:rPr>
            </w:pPr>
            <w:r w:rsidRPr="003D2381">
              <w:t xml:space="preserve"> 10 040 </w:t>
            </w:r>
          </w:p>
        </w:tc>
      </w:tr>
      <w:tr w:rsidR="00AB2DBA" w:rsidRPr="0060649B" w14:paraId="16C14B13" w14:textId="77777777" w:rsidTr="00DC236A">
        <w:trPr>
          <w:trHeight w:val="329"/>
        </w:trPr>
        <w:tc>
          <w:tcPr>
            <w:tcW w:w="2202" w:type="pct"/>
            <w:shd w:val="clear" w:color="auto" w:fill="auto"/>
            <w:noWrap/>
            <w:hideMark/>
          </w:tcPr>
          <w:p w14:paraId="5BC4859E" w14:textId="464D5808" w:rsidR="00AB2DBA" w:rsidRPr="0060649B" w:rsidRDefault="00AB2DBA" w:rsidP="00AB2DBA">
            <w:pPr>
              <w:pStyle w:val="Tabelitekst"/>
              <w:rPr>
                <w:noProof/>
              </w:rPr>
            </w:pPr>
            <w:r w:rsidRPr="003D2381">
              <w:t>Sotsiaalministeeriumi valitsemisala</w:t>
            </w:r>
          </w:p>
        </w:tc>
        <w:tc>
          <w:tcPr>
            <w:tcW w:w="700" w:type="pct"/>
            <w:shd w:val="clear" w:color="auto" w:fill="auto"/>
            <w:noWrap/>
            <w:hideMark/>
          </w:tcPr>
          <w:p w14:paraId="1D46D757" w14:textId="7B5BD26F" w:rsidR="00AB2DBA" w:rsidRPr="0060649B" w:rsidRDefault="00AB2DBA" w:rsidP="00AB2DBA">
            <w:pPr>
              <w:pStyle w:val="Tabelitekst"/>
              <w:jc w:val="right"/>
              <w:rPr>
                <w:noProof/>
              </w:rPr>
            </w:pPr>
            <w:r w:rsidRPr="003D2381">
              <w:t xml:space="preserve"> 64 922 </w:t>
            </w:r>
          </w:p>
        </w:tc>
        <w:tc>
          <w:tcPr>
            <w:tcW w:w="700" w:type="pct"/>
            <w:shd w:val="clear" w:color="auto" w:fill="auto"/>
            <w:noWrap/>
            <w:hideMark/>
          </w:tcPr>
          <w:p w14:paraId="41BFEF62" w14:textId="2B4FA89B" w:rsidR="00AB2DBA" w:rsidRPr="0060649B" w:rsidRDefault="00AB2DBA" w:rsidP="00AB2DBA">
            <w:pPr>
              <w:pStyle w:val="Tabelitekst"/>
              <w:jc w:val="right"/>
              <w:rPr>
                <w:noProof/>
              </w:rPr>
            </w:pPr>
            <w:r w:rsidRPr="003D2381">
              <w:t xml:space="preserve"> 69 609 </w:t>
            </w:r>
          </w:p>
        </w:tc>
        <w:tc>
          <w:tcPr>
            <w:tcW w:w="700" w:type="pct"/>
            <w:shd w:val="clear" w:color="auto" w:fill="auto"/>
            <w:noWrap/>
            <w:hideMark/>
          </w:tcPr>
          <w:p w14:paraId="7B4F6714" w14:textId="7865AA3E" w:rsidR="00AB2DBA" w:rsidRPr="0060649B" w:rsidRDefault="00AB2DBA" w:rsidP="00AB2DBA">
            <w:pPr>
              <w:pStyle w:val="Tabelitekst"/>
              <w:jc w:val="right"/>
              <w:rPr>
                <w:noProof/>
              </w:rPr>
            </w:pPr>
            <w:r w:rsidRPr="003D2381">
              <w:t xml:space="preserve"> 63 961 </w:t>
            </w:r>
          </w:p>
        </w:tc>
        <w:tc>
          <w:tcPr>
            <w:tcW w:w="700" w:type="pct"/>
            <w:shd w:val="clear" w:color="auto" w:fill="auto"/>
            <w:noWrap/>
            <w:hideMark/>
          </w:tcPr>
          <w:p w14:paraId="30325A5C" w14:textId="2EDC9E85" w:rsidR="00AB2DBA" w:rsidRPr="0060649B" w:rsidRDefault="00AB2DBA" w:rsidP="00AB2DBA">
            <w:pPr>
              <w:pStyle w:val="Tabelitekst"/>
              <w:jc w:val="right"/>
              <w:rPr>
                <w:noProof/>
              </w:rPr>
            </w:pPr>
            <w:r w:rsidRPr="003D2381">
              <w:t xml:space="preserve"> 32 842 </w:t>
            </w:r>
          </w:p>
        </w:tc>
      </w:tr>
      <w:tr w:rsidR="00AB2DBA" w:rsidRPr="0060649B" w14:paraId="46C696A7" w14:textId="77777777" w:rsidTr="00DC236A">
        <w:trPr>
          <w:trHeight w:val="330"/>
        </w:trPr>
        <w:tc>
          <w:tcPr>
            <w:tcW w:w="2202" w:type="pct"/>
            <w:shd w:val="clear" w:color="auto" w:fill="auto"/>
            <w:noWrap/>
            <w:hideMark/>
          </w:tcPr>
          <w:p w14:paraId="1069CE9A" w14:textId="61898634" w:rsidR="00AB2DBA" w:rsidRPr="0060649B" w:rsidRDefault="00AB2DBA" w:rsidP="00AB2DBA">
            <w:pPr>
              <w:pStyle w:val="Tabelitekst"/>
              <w:rPr>
                <w:noProof/>
              </w:rPr>
            </w:pPr>
            <w:r w:rsidRPr="003D2381">
              <w:t>Välisministeeriumi valitsemisala</w:t>
            </w:r>
          </w:p>
        </w:tc>
        <w:tc>
          <w:tcPr>
            <w:tcW w:w="700" w:type="pct"/>
            <w:shd w:val="clear" w:color="auto" w:fill="auto"/>
            <w:noWrap/>
            <w:hideMark/>
          </w:tcPr>
          <w:p w14:paraId="4627B459" w14:textId="18D76262" w:rsidR="00AB2DBA" w:rsidRPr="0060649B" w:rsidRDefault="00AB2DBA" w:rsidP="00AB2DBA">
            <w:pPr>
              <w:pStyle w:val="Tabelitekst"/>
              <w:jc w:val="right"/>
              <w:rPr>
                <w:noProof/>
              </w:rPr>
            </w:pPr>
            <w:r w:rsidRPr="003D2381">
              <w:t xml:space="preserve"> 11 785 </w:t>
            </w:r>
          </w:p>
        </w:tc>
        <w:tc>
          <w:tcPr>
            <w:tcW w:w="700" w:type="pct"/>
            <w:shd w:val="clear" w:color="auto" w:fill="auto"/>
            <w:noWrap/>
            <w:hideMark/>
          </w:tcPr>
          <w:p w14:paraId="7C3EA254" w14:textId="2ACE100A" w:rsidR="00AB2DBA" w:rsidRPr="0060649B" w:rsidRDefault="00AB2DBA" w:rsidP="00AB2DBA">
            <w:pPr>
              <w:pStyle w:val="Tabelitekst"/>
              <w:jc w:val="right"/>
              <w:rPr>
                <w:noProof/>
              </w:rPr>
            </w:pPr>
            <w:r w:rsidRPr="003D2381">
              <w:t xml:space="preserve"> 3 908 </w:t>
            </w:r>
          </w:p>
        </w:tc>
        <w:tc>
          <w:tcPr>
            <w:tcW w:w="700" w:type="pct"/>
            <w:shd w:val="clear" w:color="auto" w:fill="auto"/>
            <w:noWrap/>
            <w:hideMark/>
          </w:tcPr>
          <w:p w14:paraId="09E67538" w14:textId="39744EB0" w:rsidR="00AB2DBA" w:rsidRPr="0060649B" w:rsidRDefault="00AB2DBA" w:rsidP="00AB2DBA">
            <w:pPr>
              <w:pStyle w:val="Tabelitekst"/>
              <w:jc w:val="right"/>
              <w:rPr>
                <w:noProof/>
              </w:rPr>
            </w:pPr>
            <w:r w:rsidRPr="003D2381">
              <w:t xml:space="preserve"> 95 </w:t>
            </w:r>
          </w:p>
        </w:tc>
        <w:tc>
          <w:tcPr>
            <w:tcW w:w="700" w:type="pct"/>
            <w:shd w:val="clear" w:color="auto" w:fill="auto"/>
            <w:noWrap/>
            <w:hideMark/>
          </w:tcPr>
          <w:p w14:paraId="692B8CD4" w14:textId="76269E34" w:rsidR="00AB2DBA" w:rsidRPr="0060649B" w:rsidRDefault="00AB2DBA" w:rsidP="00AB2DBA">
            <w:pPr>
              <w:pStyle w:val="Tabelitekst"/>
              <w:jc w:val="right"/>
              <w:rPr>
                <w:noProof/>
              </w:rPr>
            </w:pPr>
            <w:r w:rsidRPr="003D2381">
              <w:t xml:space="preserve"> 95 </w:t>
            </w:r>
          </w:p>
        </w:tc>
      </w:tr>
      <w:tr w:rsidR="00AB2DBA" w:rsidRPr="0060649B" w14:paraId="0FE070F0" w14:textId="77777777" w:rsidTr="00DC236A">
        <w:trPr>
          <w:trHeight w:val="330"/>
        </w:trPr>
        <w:tc>
          <w:tcPr>
            <w:tcW w:w="2202" w:type="pct"/>
            <w:shd w:val="clear" w:color="auto" w:fill="auto"/>
            <w:noWrap/>
            <w:hideMark/>
          </w:tcPr>
          <w:p w14:paraId="4B8E6540" w14:textId="386C9160" w:rsidR="00AB2DBA" w:rsidRPr="0060649B" w:rsidRDefault="00AB2DBA" w:rsidP="00AB2DBA">
            <w:pPr>
              <w:pStyle w:val="Tabelitekst"/>
              <w:rPr>
                <w:noProof/>
              </w:rPr>
            </w:pPr>
            <w:r w:rsidRPr="003D2381">
              <w:t>Justiits</w:t>
            </w:r>
            <w:r>
              <w:t>- ja Digi</w:t>
            </w:r>
            <w:r w:rsidRPr="003D2381">
              <w:t>ministeeriumi valitsemisala</w:t>
            </w:r>
          </w:p>
        </w:tc>
        <w:tc>
          <w:tcPr>
            <w:tcW w:w="700" w:type="pct"/>
            <w:shd w:val="clear" w:color="auto" w:fill="auto"/>
            <w:noWrap/>
            <w:hideMark/>
          </w:tcPr>
          <w:p w14:paraId="30CF2743" w14:textId="54FFFB5D" w:rsidR="00AB2DBA" w:rsidRPr="0060649B" w:rsidRDefault="00AB2DBA" w:rsidP="00AB2DBA">
            <w:pPr>
              <w:pStyle w:val="Tabelitekst"/>
              <w:jc w:val="right"/>
              <w:rPr>
                <w:noProof/>
              </w:rPr>
            </w:pPr>
            <w:r w:rsidRPr="00506857">
              <w:t xml:space="preserve"> 85 609 </w:t>
            </w:r>
          </w:p>
        </w:tc>
        <w:tc>
          <w:tcPr>
            <w:tcW w:w="700" w:type="pct"/>
            <w:shd w:val="clear" w:color="auto" w:fill="auto"/>
            <w:noWrap/>
            <w:hideMark/>
          </w:tcPr>
          <w:p w14:paraId="1621F51B" w14:textId="6EA47C68" w:rsidR="00AB2DBA" w:rsidRPr="0060649B" w:rsidRDefault="00AB2DBA" w:rsidP="00AB2DBA">
            <w:pPr>
              <w:pStyle w:val="Tabelitekst"/>
              <w:jc w:val="right"/>
              <w:rPr>
                <w:noProof/>
              </w:rPr>
            </w:pPr>
            <w:r w:rsidRPr="00506857">
              <w:t xml:space="preserve"> 47 930 </w:t>
            </w:r>
          </w:p>
        </w:tc>
        <w:tc>
          <w:tcPr>
            <w:tcW w:w="700" w:type="pct"/>
            <w:shd w:val="clear" w:color="auto" w:fill="auto"/>
            <w:noWrap/>
            <w:hideMark/>
          </w:tcPr>
          <w:p w14:paraId="2FC4D664" w14:textId="028FB2E3" w:rsidR="00AB2DBA" w:rsidRPr="0060649B" w:rsidRDefault="00AB2DBA" w:rsidP="00AB2DBA">
            <w:pPr>
              <w:pStyle w:val="Tabelitekst"/>
              <w:jc w:val="right"/>
              <w:rPr>
                <w:noProof/>
              </w:rPr>
            </w:pPr>
            <w:r w:rsidRPr="00506857">
              <w:t xml:space="preserve"> 42 512 </w:t>
            </w:r>
          </w:p>
        </w:tc>
        <w:tc>
          <w:tcPr>
            <w:tcW w:w="700" w:type="pct"/>
            <w:shd w:val="clear" w:color="auto" w:fill="auto"/>
            <w:noWrap/>
            <w:hideMark/>
          </w:tcPr>
          <w:p w14:paraId="2D617C0B" w14:textId="52F1BC51" w:rsidR="00AB2DBA" w:rsidRPr="0060649B" w:rsidRDefault="00AB2DBA" w:rsidP="00AB2DBA">
            <w:pPr>
              <w:pStyle w:val="Tabelitekst"/>
              <w:jc w:val="right"/>
              <w:rPr>
                <w:noProof/>
              </w:rPr>
            </w:pPr>
            <w:r w:rsidRPr="00506857">
              <w:t xml:space="preserve"> 43 236 </w:t>
            </w:r>
          </w:p>
        </w:tc>
      </w:tr>
    </w:tbl>
    <w:p w14:paraId="305970D8" w14:textId="77777777" w:rsidR="00373DE0" w:rsidRPr="0060649B" w:rsidRDefault="00373DE0" w:rsidP="00373DE0">
      <w:pPr>
        <w:pStyle w:val="14pealkiri"/>
      </w:pPr>
      <w:r w:rsidRPr="0060649B">
        <w:t>2014-2020 eelarveperiood</w:t>
      </w:r>
    </w:p>
    <w:p w14:paraId="724AD725" w14:textId="77777777" w:rsidR="00373DE0" w:rsidRDefault="00373DE0" w:rsidP="00AD1834">
      <w:pPr>
        <w:pStyle w:val="Sisutekst"/>
      </w:pPr>
      <w:r w:rsidRPr="00DC5913">
        <w:rPr>
          <w:rStyle w:val="Boldtekstis"/>
        </w:rPr>
        <w:t>Eesti maaelu arengukava (MAK) 2014–2020</w:t>
      </w:r>
      <w:r>
        <w:t xml:space="preserve"> raames antav toetus Eestile koos 2025 aastani kestva üleminekuperioodiga ning taasterahastu panusega on ligi 1 082 mln eurot, millele Eesti riik lisab riikliku finantseeringu näol 218 mln eurot. Eesmärgiks on aidata tõsta põllumajanduse konkurentsivõimet, parandada loodusvarade jätkusuutlikku majandamist, tõhustada kliimameetmeid ning tagada maapiirkondade tasakaalustatud ja territoriaalne areng. Arengukava kokku 16 meetmest ja 39 tegevuse liigist on kõik käivitunud. 2024. aasta 30. juuni seisuga on arengukava raames EL vahenditest kohustusi võetud 1 077 mln eurot (99%)  ja toetuse saajatele makseid tehtud 954 mln eurot (88%). </w:t>
      </w:r>
    </w:p>
    <w:p w14:paraId="3C2CADFD" w14:textId="77777777" w:rsidR="00373DE0" w:rsidRDefault="00373DE0" w:rsidP="00AD1834">
      <w:pPr>
        <w:pStyle w:val="Sisutekst"/>
      </w:pPr>
      <w:r>
        <w:t xml:space="preserve">MAK 2014-2020 raames on erandina teistest eelmise rahastuperioodi fondidest lubatud üleminekuperiood, mis tähendab et selle fondi vahendeid saab kasutada 2025 aastani. Selleks </w:t>
      </w:r>
      <w:r>
        <w:lastRenderedPageBreak/>
        <w:t>tõsteti perioodi 2021-2027 kahe esimese aasta vahendid üle perioodi 2014-2020. Üleminekuperioodi rahastamisskeem ei erine perioodi 2014-2020 rahastamisskeemist.</w:t>
      </w:r>
    </w:p>
    <w:p w14:paraId="191B8D04" w14:textId="77777777" w:rsidR="00373DE0" w:rsidRPr="0060649B" w:rsidRDefault="00373DE0" w:rsidP="00373DE0">
      <w:pPr>
        <w:pStyle w:val="14pealkiri"/>
      </w:pPr>
      <w:r w:rsidRPr="0060649B">
        <w:t>2021-2027 eelarveperiood ning Euroopa Liidu majanduse taastepakett</w:t>
      </w:r>
    </w:p>
    <w:p w14:paraId="50FD9E94" w14:textId="6CDC73AE" w:rsidR="00373DE0" w:rsidRDefault="00373DE0" w:rsidP="00AD1834">
      <w:pPr>
        <w:pStyle w:val="Sisutekst"/>
      </w:pPr>
      <w:r w:rsidRPr="00DC5913">
        <w:rPr>
          <w:rStyle w:val="Boldtekstis"/>
        </w:rPr>
        <w:t>Taaste- ja vastupidavusrahastu</w:t>
      </w:r>
      <w:r>
        <w:t xml:space="preserve"> </w:t>
      </w:r>
      <w:r w:rsidRPr="00201F89">
        <w:rPr>
          <w:rStyle w:val="PhitekstChar"/>
          <w:color w:val="000087" w:themeColor="text2"/>
        </w:rPr>
        <w:t>(</w:t>
      </w:r>
      <w:proofErr w:type="spellStart"/>
      <w:r w:rsidRPr="00201F89">
        <w:rPr>
          <w:rStyle w:val="PhitekstChar"/>
          <w:color w:val="000087" w:themeColor="text2"/>
        </w:rPr>
        <w:t>Recovery</w:t>
      </w:r>
      <w:proofErr w:type="spellEnd"/>
      <w:r w:rsidRPr="00201F89">
        <w:rPr>
          <w:rStyle w:val="PhitekstChar"/>
          <w:color w:val="000087" w:themeColor="text2"/>
        </w:rPr>
        <w:t xml:space="preserve"> and </w:t>
      </w:r>
      <w:proofErr w:type="spellStart"/>
      <w:r w:rsidRPr="00201F89">
        <w:rPr>
          <w:rStyle w:val="PhitekstChar"/>
          <w:color w:val="000087" w:themeColor="text2"/>
        </w:rPr>
        <w:t>Resilience</w:t>
      </w:r>
      <w:proofErr w:type="spellEnd"/>
      <w:r w:rsidRPr="00201F89">
        <w:rPr>
          <w:rStyle w:val="PhitekstChar"/>
          <w:color w:val="000087" w:themeColor="text2"/>
        </w:rPr>
        <w:t xml:space="preserve"> </w:t>
      </w:r>
      <w:proofErr w:type="spellStart"/>
      <w:r w:rsidRPr="00201F89">
        <w:rPr>
          <w:rStyle w:val="PhitekstChar"/>
          <w:color w:val="000087" w:themeColor="text2"/>
        </w:rPr>
        <w:t>Facility</w:t>
      </w:r>
      <w:proofErr w:type="spellEnd"/>
      <w:r w:rsidRPr="00201F89">
        <w:rPr>
          <w:rStyle w:val="PhitekstChar"/>
          <w:color w:val="000087" w:themeColor="text2"/>
        </w:rPr>
        <w:t xml:space="preserve"> - RRF)</w:t>
      </w:r>
      <w:r>
        <w:t xml:space="preserve"> moodustab suure osa EL majanduse taastepaketist.  Rahastu eesmärk on toetada investeeringuid ja reforme, mis on hädavajalikud majanduse pikaajaliseks taastumiseks, liikmesriikide majanduse ja sotsiaalse vastupidavuse suurendamiseks ning rohelise- ja digiülemineku toetamiseks. Taaste- ja vastupidavussrahastu maht Eestile oli 863,3 </w:t>
      </w:r>
      <w:r w:rsidR="009C0EE3">
        <w:t>mln</w:t>
      </w:r>
      <w:r>
        <w:t xml:space="preserve"> ja kasutamise aega  kuni 2026. aastani. 2023. aastal taastekava muutmise käigus lisandus rahastusse 90 </w:t>
      </w:r>
      <w:r w:rsidR="009C0EE3">
        <w:t>mln</w:t>
      </w:r>
      <w:r>
        <w:t xml:space="preserve"> eurot </w:t>
      </w:r>
      <w:proofErr w:type="spellStart"/>
      <w:r>
        <w:t>RePowerEU</w:t>
      </w:r>
      <w:proofErr w:type="spellEnd"/>
      <w:r>
        <w:t xml:space="preserve"> vahendeid, mis teeb rahastu kogumahuks 953,3 </w:t>
      </w:r>
      <w:r w:rsidR="009C0EE3">
        <w:t>mln</w:t>
      </w:r>
      <w:r>
        <w:t xml:space="preserve"> eurot. </w:t>
      </w:r>
    </w:p>
    <w:p w14:paraId="2CB98296" w14:textId="77777777" w:rsidR="00373DE0" w:rsidRDefault="00373DE0" w:rsidP="00AD1834">
      <w:pPr>
        <w:pStyle w:val="Sisutekst"/>
      </w:pPr>
      <w:r>
        <w:t xml:space="preserve">Käimas on EL 2021-2027 eelarveperiood ning selle raames on Eestile kuni aastani 2029 </w:t>
      </w:r>
      <w:r w:rsidRPr="00DC5913">
        <w:rPr>
          <w:rStyle w:val="Boldtekstis"/>
        </w:rPr>
        <w:t>EL ühtekuuluvuspoliitika</w:t>
      </w:r>
      <w:r>
        <w:t xml:space="preserve"> (ÜKP) toetuseid ette nähtud ca 3,369 mld eurot. Need jaotuvad nelja fondi ja kuue üldise poliitikaeesmärgi vahel. Ühtekuuluvuspoliitikat toetatakse neljast fondist – Euroopa Regionaalarengu Fond (ERF), Ühtekuuluvusfond (ÜF) ja Euroopa Sotsiaalfond (ESF+), Õiglase Ülemineku Fond (ÕÜF). Ühtekuuluvuspoliitika fondide ehk struktuuritoetuste planeerimise aluseks on Euroopa Komisjoni antavad riigipõhised soovitused ning pikaajalises strateegias „Eesti 2035“ määratletud arenguvajadused ja sihid.</w:t>
      </w:r>
    </w:p>
    <w:p w14:paraId="63D380C4" w14:textId="77777777" w:rsidR="00373DE0" w:rsidRDefault="00373DE0" w:rsidP="00AD1834">
      <w:pPr>
        <w:pStyle w:val="Sisutekst"/>
      </w:pPr>
      <w:r>
        <w:t>Ühtekuuluvuspoliitika vahendite kasutamine jaguneb kuue eesmärgi vahel: nutikam, rohelisem, ühendatum, sotsiaalsem, inimestele lähedasem Eesti ning õiglane üleminek.</w:t>
      </w:r>
    </w:p>
    <w:p w14:paraId="43FFDBF5" w14:textId="3F65F752" w:rsidR="00373DE0" w:rsidRDefault="00373DE0" w:rsidP="00AD1834">
      <w:pPr>
        <w:pStyle w:val="Sisutekst"/>
      </w:pPr>
      <w:proofErr w:type="spellStart"/>
      <w:r>
        <w:t>ÕÜFi</w:t>
      </w:r>
      <w:proofErr w:type="spellEnd"/>
      <w:r>
        <w:t xml:space="preserve"> eesmärk on toetada neid EL regioone, keda EL kliimaneutraalsele üleminek mõjutab enim ning aidata neil toime tulla sellega kaasnevate sotsiaalmajanduslike väljakutsetega. Eestile eraldatav toetusmaht ÕÜF-ist on  353,9 </w:t>
      </w:r>
      <w:r w:rsidR="009C0EE3">
        <w:t>mln</w:t>
      </w:r>
      <w:r>
        <w:t xml:space="preserve"> eurot ning selle peamine eesmärk on ettevõtluse mitmekesistamine ja uute töökohtade loomine Ida-Virumaal. </w:t>
      </w:r>
    </w:p>
    <w:p w14:paraId="49A63067" w14:textId="77777777" w:rsidR="00373DE0" w:rsidRDefault="00373DE0" w:rsidP="00AD1834">
      <w:pPr>
        <w:pStyle w:val="Sisutekst"/>
      </w:pPr>
      <w:r>
        <w:t xml:space="preserve">2024. aasta 30. juuni seisuga on kõigi ÜKP fondide üleselt kohustusi võetud 1 734 mln euro eest (51,5%) eest ning väljamakseid on tehtud 175 mln euro (5,2%) ulatuses.  </w:t>
      </w:r>
    </w:p>
    <w:p w14:paraId="079BB690" w14:textId="77777777" w:rsidR="00373DE0" w:rsidRDefault="00373DE0" w:rsidP="00AD1834">
      <w:pPr>
        <w:pStyle w:val="Sisutekst"/>
      </w:pPr>
      <w:r w:rsidRPr="00DC5913">
        <w:rPr>
          <w:rStyle w:val="Boldtekstis"/>
        </w:rPr>
        <w:t>Euroopa Merendus-, Kalandus- ja Vesiviljelusfondi</w:t>
      </w:r>
      <w:r>
        <w:t xml:space="preserve"> (EMFAF / EMKVF) 2021-2027 rakenduskava maht on 97,4 mln eurot, millele lisandub riiklik kaasfinantseering 41,7 mln eurot. Rakenduskava eesmärk on tagada majanduslikult konkurentsivõimeline ja keskkonnasäästlik kalandus ja vesiviljelus läbi järgmiste alaeesmärkide: kalavarude hea seisundi tagamine, kalandus- ja vesiviljelussektori konkurentsivõime suurendamine ning kalandus- ja vesiviljelustoodete kvaliteedi ja lisandväärtuse tõstmine. 2024. aasta 30. juuni seisuga on kohustusi võetud 23,8 mln euro eest (25,9%) eest ning väljamakseid on tehtud 0,3 mln euro (0,3%) ulatuses.</w:t>
      </w:r>
    </w:p>
    <w:p w14:paraId="7BB76F4D" w14:textId="77777777" w:rsidR="00373DE0" w:rsidRDefault="00373DE0" w:rsidP="00AD1834">
      <w:pPr>
        <w:pStyle w:val="Sisutekst"/>
      </w:pPr>
      <w:r>
        <w:t xml:space="preserve">„Ühise põllumajanduspoliitika strateegiakava 2023-2027“ sisaldab kahe fondi, Euroopa Maaelu Arengu Põllumajandusfondi ja Euroopa Põllumajanduse Tagatisfondi,  vahendeid. </w:t>
      </w:r>
      <w:r w:rsidRPr="00DC5913">
        <w:rPr>
          <w:rStyle w:val="Boldtekstis"/>
        </w:rPr>
        <w:t>Euroopa Maaelu Arengu Põllumajandusfondi</w:t>
      </w:r>
      <w:r>
        <w:t xml:space="preserve"> 2023-2027 (EAFRD) osa rakenduskavast on 438,5 mln </w:t>
      </w:r>
      <w:r>
        <w:lastRenderedPageBreak/>
        <w:t>eurot, millele lisandub riiklik kaasfinantseering 185,6 mln eurot. Strateegiakava eesmärk on sarnane eelmise perioodi fondiga aidata tõsta põllumajanduse konkurentsivõimet, parandada loodusvarade jätkusuutlikku majandamist, tõhustada kliimameetmeid ning tagada maapiirkondade tasakaalustatud ja territoriaalne areng.  2024. aasta 30. juuni seisuga on kohustusi võetud 52 mln euro eest (12,6%) eest ning väljamakseid on tehtud 26,3 mln euro (6,4%) ulatuses.</w:t>
      </w:r>
    </w:p>
    <w:p w14:paraId="4735D7A1" w14:textId="77777777" w:rsidR="00373DE0" w:rsidRDefault="00373DE0" w:rsidP="00AD1834">
      <w:pPr>
        <w:pStyle w:val="Sisutekst"/>
      </w:pPr>
      <w:r>
        <w:t xml:space="preserve">Põllumajanduslikeks otsetoetusteks kasutatakse </w:t>
      </w:r>
      <w:r w:rsidRPr="00DC5913">
        <w:rPr>
          <w:rStyle w:val="Boldtekstis"/>
        </w:rPr>
        <w:t>Euroopa Põllumajanduse Tagatisfondi</w:t>
      </w:r>
      <w:r>
        <w:t xml:space="preserve"> vahendeid. Otsetoetuste sihtgrupp on aktiivsed põllumajandustootjad, eraldi toetused on ette nähtud alustavatele noortele põllumajandustootjatele ja väiketootjatele. Suurem osa otsetoetuste eelarvest, on ette nähtud ühtseks pindalatoetuseks ja </w:t>
      </w:r>
      <w:proofErr w:type="spellStart"/>
      <w:r>
        <w:t>rohestamise</w:t>
      </w:r>
      <w:proofErr w:type="spellEnd"/>
      <w:r>
        <w:t xml:space="preserve"> toetuseks. </w:t>
      </w:r>
    </w:p>
    <w:p w14:paraId="779E22A9" w14:textId="77777777" w:rsidR="00373DE0" w:rsidRDefault="00373DE0" w:rsidP="00AD1834">
      <w:pPr>
        <w:pStyle w:val="Sisutekst"/>
      </w:pPr>
      <w:r>
        <w:t xml:space="preserve">2021-2027 rahastusperioodil jaguneb </w:t>
      </w:r>
      <w:proofErr w:type="spellStart"/>
      <w:r>
        <w:t>siseturvalisuspoliitika</w:t>
      </w:r>
      <w:proofErr w:type="spellEnd"/>
      <w:r>
        <w:t xml:space="preserve"> kolme fondi vahel. </w:t>
      </w:r>
      <w:r w:rsidRPr="00F309DA">
        <w:rPr>
          <w:rStyle w:val="Boldtekstis"/>
        </w:rPr>
        <w:t>Sisejulgeolekufond</w:t>
      </w:r>
      <w:r>
        <w:rPr>
          <w:rStyle w:val="Boldtekstis"/>
        </w:rPr>
        <w:t>i</w:t>
      </w:r>
      <w:r w:rsidRPr="00F309DA">
        <w:rPr>
          <w:rStyle w:val="Boldtekstis"/>
        </w:rPr>
        <w:t xml:space="preserve"> </w:t>
      </w:r>
      <w:r>
        <w:t xml:space="preserve">(ISF) eesmärgid on üldjoontes sarnased eelmise perioodiga (v.a. kriisiohje). Fondi </w:t>
      </w:r>
      <w:proofErr w:type="spellStart"/>
      <w:r>
        <w:t>üldeesmärk</w:t>
      </w:r>
      <w:proofErr w:type="spellEnd"/>
      <w:r>
        <w:t xml:space="preserve"> on aidata kaasa kõrge turvalisuse taseme tagamisele liidus, eelkõige võideldes terrorismi ja radikaliseerumise, raske ja organiseeritud kuritegevuse ja küberkuritegevusega, juhtides turvalisusega seotud riske ning abistades ja kaitstes kuritegevuse ohvreid. </w:t>
      </w:r>
      <w:proofErr w:type="spellStart"/>
      <w:r>
        <w:t>ISF-i</w:t>
      </w:r>
      <w:proofErr w:type="spellEnd"/>
      <w:r>
        <w:t xml:space="preserve">  2021-2027 mahuks on hetkel 28,6 mln eurot, millele lisandub riiklik kaasfinantseering summas 8,8 mln eurot. 2024. aasta 30. juuni seisuga on kohustusi võetud </w:t>
      </w:r>
      <w:r w:rsidRPr="00B246DB">
        <w:t xml:space="preserve">27 mln euro eest (94%) eest ning </w:t>
      </w:r>
      <w:proofErr w:type="spellStart"/>
      <w:r w:rsidRPr="00B246DB">
        <w:t>ning</w:t>
      </w:r>
      <w:proofErr w:type="spellEnd"/>
      <w:r w:rsidRPr="00B246DB">
        <w:t xml:space="preserve"> väljamakseid on tehtud 1,4 mln euro (</w:t>
      </w:r>
      <w:r>
        <w:t>5</w:t>
      </w:r>
      <w:r w:rsidRPr="00B246DB">
        <w:t>%) ulatuses</w:t>
      </w:r>
      <w:r>
        <w:t>.</w:t>
      </w:r>
    </w:p>
    <w:p w14:paraId="08A4B22C" w14:textId="77777777" w:rsidR="00373DE0" w:rsidRDefault="00373DE0" w:rsidP="00AD1834">
      <w:pPr>
        <w:pStyle w:val="Sisutekst"/>
      </w:pPr>
      <w:r w:rsidRPr="00F309DA">
        <w:rPr>
          <w:rStyle w:val="Boldtekstis"/>
        </w:rPr>
        <w:t>Piirihalduse ja viisade rahastu</w:t>
      </w:r>
      <w:r>
        <w:t xml:space="preserve"> (BMVI) 2021-2027 mahuks on 39,5 mln eurot millele lisandub riiklik kaasfinantseering 11,2 mln eurot. BMVI kaudu toetab Euroopa Liit tegevusi, mis on suunatud EL välispiiri kaitsmisele, seadusliku rände hõlbustamisele ning ühise viisapoliitika elluviimisele. 2024. aasta 30. juuni seisuga on kohustusi võetud </w:t>
      </w:r>
      <w:r w:rsidRPr="00B246DB">
        <w:t xml:space="preserve">36,9 mln euro eest </w:t>
      </w:r>
      <w:r>
        <w:t>(</w:t>
      </w:r>
      <w:r w:rsidRPr="00B246DB">
        <w:t>9</w:t>
      </w:r>
      <w:r>
        <w:t>3,5</w:t>
      </w:r>
      <w:r w:rsidRPr="00B246DB">
        <w:t xml:space="preserve">%) eest ning </w:t>
      </w:r>
      <w:proofErr w:type="spellStart"/>
      <w:r w:rsidRPr="00B246DB">
        <w:t>ning</w:t>
      </w:r>
      <w:proofErr w:type="spellEnd"/>
      <w:r w:rsidRPr="00B246DB">
        <w:t xml:space="preserve"> väljamakseid on tehtud </w:t>
      </w:r>
      <w:r>
        <w:t>0,7</w:t>
      </w:r>
      <w:r w:rsidRPr="00B246DB">
        <w:t xml:space="preserve"> mln euro (</w:t>
      </w:r>
      <w:r>
        <w:t>1,7</w:t>
      </w:r>
      <w:r w:rsidRPr="00B246DB">
        <w:t>%) ulatuses</w:t>
      </w:r>
      <w:r>
        <w:t>.</w:t>
      </w:r>
    </w:p>
    <w:p w14:paraId="3153F05E" w14:textId="77777777" w:rsidR="00373DE0" w:rsidRDefault="00373DE0" w:rsidP="00AD1834">
      <w:pPr>
        <w:pStyle w:val="Sisutekst"/>
      </w:pPr>
      <w:r w:rsidRPr="00F309DA">
        <w:rPr>
          <w:rStyle w:val="Boldtekstis"/>
        </w:rPr>
        <w:t>Varjupaiga-, Rände- ja Integratsioonifondi</w:t>
      </w:r>
      <w:r>
        <w:t xml:space="preserve"> (AMIF) 2021-2027 eeldatavaks mahuks on 21,1 mln eurot, millele lisandub riiklik kaasfinantseering 6,7 mln eurot. AMIF-i eesmärk on aidata kaasa rändevoogude tõhusale juhtimisele, tugevdada ja arendada Euroopa ühist varjupaigasüsteemi, toetada seaduslikku rännet ja aidata seejuures kaasa ka kolmandate riikide kodanike integreerimisele ning aidata võidelda ebaseadusliku rände vastu ja tagada tõhus tagasisaatmine kolmandate riikidesse. 2024. aasta 30. juuni seisuga on kohustusi võetud 18,1</w:t>
      </w:r>
      <w:r w:rsidRPr="00B246DB">
        <w:t xml:space="preserve"> mln euro eest </w:t>
      </w:r>
      <w:r>
        <w:t>(85,8</w:t>
      </w:r>
      <w:r w:rsidRPr="00B246DB">
        <w:t xml:space="preserve">%) eest ning </w:t>
      </w:r>
      <w:proofErr w:type="spellStart"/>
      <w:r w:rsidRPr="00B246DB">
        <w:t>ning</w:t>
      </w:r>
      <w:proofErr w:type="spellEnd"/>
      <w:r w:rsidRPr="00B246DB">
        <w:t xml:space="preserve"> väljamakseid on tehtud </w:t>
      </w:r>
      <w:r>
        <w:t>0,4</w:t>
      </w:r>
      <w:r w:rsidRPr="00B246DB">
        <w:t xml:space="preserve"> mln euro (</w:t>
      </w:r>
      <w:r>
        <w:t>1,7</w:t>
      </w:r>
      <w:r w:rsidRPr="00B246DB">
        <w:t>%) ulatuses</w:t>
      </w:r>
      <w:r>
        <w:t>.</w:t>
      </w:r>
    </w:p>
    <w:p w14:paraId="7C390A54" w14:textId="77777777" w:rsidR="00373DE0" w:rsidRDefault="00373DE0" w:rsidP="00AD1834">
      <w:pPr>
        <w:pStyle w:val="Sisutekst"/>
      </w:pPr>
      <w:r>
        <w:t xml:space="preserve">Kõikide </w:t>
      </w:r>
      <w:proofErr w:type="spellStart"/>
      <w:r>
        <w:t>siseturvalisuspoliitika</w:t>
      </w:r>
      <w:proofErr w:type="spellEnd"/>
      <w:r>
        <w:t xml:space="preserve"> fondide raames on võimalik taotleda vahendeid lisaks otse Euroopa Komisjoni temaatilisest rahastust, kuid erinevalt teistest EL fondidest, suureneb teatud juhtudel (nt erimeetmetest vahendite taotlemisel) vastava fondi rakenduskava maht siis Euroopa Komisjoni eraldatud toetuse võrra.</w:t>
      </w:r>
    </w:p>
    <w:p w14:paraId="334E43F5" w14:textId="77777777" w:rsidR="00373DE0" w:rsidRDefault="00373DE0" w:rsidP="00AD1834">
      <w:pPr>
        <w:pStyle w:val="Sisutekst"/>
      </w:pPr>
      <w:r w:rsidRPr="00DC5913">
        <w:rPr>
          <w:rStyle w:val="Boldtekstis"/>
        </w:rPr>
        <w:t>Euroopa Majanduspiirkonna ja Norra finantsmehhanismide</w:t>
      </w:r>
      <w:r>
        <w:t xml:space="preserve"> uuel programmperioodil on Euroopa Liit sõlminud pärast pikki läbirääkimisi 25.06.2024.a.  Islandi, Liechtensteini Vürstiriigi ja Norra Kuningriigiga (edaspidi doonorriigid) lepingu, mille raames toetavad doonorid EL </w:t>
      </w:r>
      <w:proofErr w:type="spellStart"/>
      <w:r>
        <w:lastRenderedPageBreak/>
        <w:t>ühisturul</w:t>
      </w:r>
      <w:proofErr w:type="spellEnd"/>
      <w:r>
        <w:t xml:space="preserve"> osalemiseks sotsiaalse ja majandusliku ebavõrdsuse vähendamist ja suhete tugevdamist Euroopa Majanduspiirkonnas (EMP) spetsiaalsete finantsmehhanismide kaudu.  </w:t>
      </w:r>
    </w:p>
    <w:p w14:paraId="5C91E931" w14:textId="77777777" w:rsidR="00373DE0" w:rsidRDefault="00373DE0" w:rsidP="00AD1834">
      <w:pPr>
        <w:pStyle w:val="Sisutekst"/>
      </w:pPr>
      <w:r>
        <w:t xml:space="preserve">Järjekorras juba kolmas rahastamisperiood, mis kestab kuni 30. aprillini 2031.a, toob Eestile kokku 71,8 mln eurot, mida saab kasutada järgmistes valdkondades: rohepööre; teadus- ja arendustegevus, innovatsioon; kohalik areng; kodanikuühiskond (soovitavalt seotult Ukraina põgenikega). </w:t>
      </w:r>
      <w:r w:rsidRPr="00381FD9">
        <w:t>Läbirääkimised võiksid eeldatavasti kesta 2025.</w:t>
      </w:r>
      <w:r>
        <w:t xml:space="preserve"> </w:t>
      </w:r>
      <w:r w:rsidRPr="00381FD9">
        <w:t xml:space="preserve">a. kevadeni/suveni, kui saab paika toetuse kasutamise täpsem sisu koos ministeeriumide vahelise rahalise jaotusega. Siis sõlmitakse Eesti ja </w:t>
      </w:r>
      <w:r>
        <w:t>doonorriikide</w:t>
      </w:r>
      <w:r w:rsidRPr="00381FD9">
        <w:t xml:space="preserve"> vahel vastastikuse mõistmise memorandumid ja asutakse ette valmistama detailsemaid programmilepinguid seotud ministeeriumidega.</w:t>
      </w:r>
      <w:r>
        <w:t xml:space="preserve"> Summa ei ole veel RES raames planeeritud.</w:t>
      </w:r>
    </w:p>
    <w:p w14:paraId="64ABD8D0" w14:textId="7A3DC358" w:rsidR="00373DE0" w:rsidRDefault="00373DE0" w:rsidP="00AD1834">
      <w:pPr>
        <w:pStyle w:val="Sisutekst"/>
      </w:pPr>
      <w:r w:rsidRPr="00F309DA">
        <w:rPr>
          <w:rStyle w:val="Boldtekstis"/>
        </w:rPr>
        <w:t>Eesti-Šveitsi programmi</w:t>
      </w:r>
      <w:r>
        <w:t xml:space="preserve"> tegevused on toimumas aastani 2028. Programmil on kaks fookust: sotsiaalse kaasatuse teemadeks eraldatakse 19,2 </w:t>
      </w:r>
      <w:r w:rsidR="009C0EE3">
        <w:t>mln</w:t>
      </w:r>
      <w:r>
        <w:t xml:space="preserve"> ja bioloogilise mitmekesisuse edendamiseks 7,2 </w:t>
      </w:r>
      <w:r w:rsidR="009C0EE3">
        <w:t>mln</w:t>
      </w:r>
      <w:r>
        <w:t xml:space="preserve"> eurot, millele lisandub riiklik kaasfinantseering 5,2 mln eurot. 2024. aasta 30. juuni seisuga on kohustused võetud 100% üles, aga väljamakseid on tehtud vaid toetusmeetmeid ettevalmistavatest vahenditest.</w:t>
      </w:r>
    </w:p>
    <w:p w14:paraId="2FA97F80" w14:textId="77777777" w:rsidR="00373DE0" w:rsidRDefault="00373DE0" w:rsidP="00AD1834">
      <w:pPr>
        <w:pStyle w:val="Sisutekst"/>
      </w:pPr>
      <w:r>
        <w:t xml:space="preserve">Perioodil 2021-2027 jätkavad kõik seitse </w:t>
      </w:r>
      <w:proofErr w:type="spellStart"/>
      <w:r w:rsidRPr="00F309DA">
        <w:rPr>
          <w:rStyle w:val="Boldtekstis"/>
        </w:rPr>
        <w:t>Interreg</w:t>
      </w:r>
      <w:proofErr w:type="spellEnd"/>
      <w:r w:rsidRPr="00F309DA">
        <w:rPr>
          <w:rStyle w:val="Boldtekstis"/>
        </w:rPr>
        <w:t xml:space="preserve"> programmi</w:t>
      </w:r>
      <w:r>
        <w:t xml:space="preserve">. </w:t>
      </w:r>
      <w:proofErr w:type="spellStart"/>
      <w:r>
        <w:t>URBACTi</w:t>
      </w:r>
      <w:proofErr w:type="spellEnd"/>
      <w:r>
        <w:t xml:space="preserve">, Eesti-Läti, Kesk-Läänemere, Läänemere piirkonna, </w:t>
      </w:r>
      <w:proofErr w:type="spellStart"/>
      <w:r>
        <w:t>Interreg</w:t>
      </w:r>
      <w:proofErr w:type="spellEnd"/>
      <w:r>
        <w:t xml:space="preserve"> Euroopa, </w:t>
      </w:r>
      <w:proofErr w:type="spellStart"/>
      <w:r>
        <w:t>Interact</w:t>
      </w:r>
      <w:proofErr w:type="spellEnd"/>
      <w:r>
        <w:t xml:space="preserve"> ja </w:t>
      </w:r>
      <w:proofErr w:type="spellStart"/>
      <w:r>
        <w:t>Espon</w:t>
      </w:r>
      <w:proofErr w:type="spellEnd"/>
      <w:r>
        <w:t xml:space="preserve"> programmid on Euroopa Komisjoni poolt heakskiidetud.</w:t>
      </w:r>
    </w:p>
    <w:p w14:paraId="148D2679" w14:textId="77777777" w:rsidR="00373DE0" w:rsidRDefault="00373DE0" w:rsidP="00AD1834">
      <w:pPr>
        <w:pStyle w:val="Sisutekst"/>
      </w:pPr>
      <w:r>
        <w:t xml:space="preserve">Euroopa territoriaalse koostöö programmidest Eesti-Läti koostööprogrammi </w:t>
      </w:r>
      <w:proofErr w:type="spellStart"/>
      <w:r>
        <w:t>välistoetuse</w:t>
      </w:r>
      <w:proofErr w:type="spellEnd"/>
      <w:r>
        <w:t xml:space="preserve"> maht on  programmiperioodil 2021–2027 kokku 26 mln eurot. 2024. aasta 30. juuni seisuga on kohustusi võetud 12,1 mln euro (43,6%) eest ning väljamakseid on tehtud 0,6 mln euro (2,3%) ulatuses.  </w:t>
      </w:r>
    </w:p>
    <w:p w14:paraId="0609A2B0" w14:textId="4FCFDA6F" w:rsidR="00373DE0" w:rsidRDefault="00373DE0" w:rsidP="00AD1834">
      <w:pPr>
        <w:pStyle w:val="Sisutekst"/>
      </w:pPr>
      <w:r>
        <w:t xml:space="preserve">Väljaspool Euroopa Liidu eelarve programme saab Eesti kasutada ka Euroopa Liidu kasvuhoonegaaside lubatud heitkoguse ühikute kauplemissüsteemi (EL HKS) kaudu saadavat enampakkumistulu, millest vähemalt 50% suunatakse kooskõlas atmosfääriõhu kaitse seadusega ja EL direktiiviga 2003/87/EÜ kliima- ja energiapoliitika eesmärkide saavutamiseks. Alates 2021. aastast saab Eesti direktiivi 2003/87/EÜ   artikli 10d ning atmosfääriõhu kaitse seaduse  § 1651  alusel kasutada EL ülese </w:t>
      </w:r>
      <w:r w:rsidRPr="00F309DA">
        <w:rPr>
          <w:rStyle w:val="Boldtekstis"/>
        </w:rPr>
        <w:t>Moderniseerimisfondi</w:t>
      </w:r>
      <w:r>
        <w:t xml:space="preserve">  Eestiga seotud osa vahendeid  kliima- ja energiapoliitika eesmärkide täitmisse panustavate tegevuste toetamiseks (välja arvatud tahkeid fossiilkütuseid kasutavate energiatootmisüksustega seoses). Sellekohaste otsuste alusel on Moderniseerimisfondi Eestiga seotud osast kavas, külgnevalt teiste kliima- ja energiaeesmärkide saavutamist toetavate meetmetega, toetada kahe pikaajalise programmi elluviimist fondi energiatõhususe ja taastuvenergia arendamise prioriteetsetes valdkondades.  Moderniseerimisfondi suunatud KHG ühikute kauplemistulu saadakse EL kauplemissüsteemist. Moderniseerimisfondi kogu </w:t>
      </w:r>
      <w:proofErr w:type="spellStart"/>
      <w:r>
        <w:t>välistoetuse</w:t>
      </w:r>
      <w:proofErr w:type="spellEnd"/>
      <w:r>
        <w:t xml:space="preserve"> summa aastateks 2025-2028 on prognoositud 381,9 m</w:t>
      </w:r>
      <w:r w:rsidR="009C0EE3">
        <w:t>ln</w:t>
      </w:r>
      <w:r>
        <w:t xml:space="preserve">. </w:t>
      </w:r>
    </w:p>
    <w:p w14:paraId="3AB2EC4A" w14:textId="77777777" w:rsidR="00373DE0" w:rsidRDefault="00373DE0" w:rsidP="00AD1834">
      <w:pPr>
        <w:pStyle w:val="Sisutekst"/>
      </w:pPr>
      <w:r>
        <w:lastRenderedPageBreak/>
        <w:t xml:space="preserve">Uue fondina on perioodil 2026-2032 kasutamiseks </w:t>
      </w:r>
      <w:r w:rsidRPr="006B3443">
        <w:rPr>
          <w:rStyle w:val="Boldtekstis"/>
        </w:rPr>
        <w:t>sotsiaalne</w:t>
      </w:r>
      <w:r>
        <w:t xml:space="preserve"> </w:t>
      </w:r>
      <w:r w:rsidRPr="006B3443">
        <w:rPr>
          <w:rStyle w:val="Boldtekstis"/>
        </w:rPr>
        <w:t>kliimafond</w:t>
      </w:r>
      <w:r>
        <w:t xml:space="preserve"> (SKF), mille eesmärk on kliimapöörde ja kliimaeesmärkide saavutamisega seotud majandusliku ja sotsiaalse mõju leevendamine. Fondi sihtrühmad on vähekaitstud leibkonnad, mikroettevõtjad ja transpordikasutajad. Rahastada võib hoonete rekonstrueerimist (kliimakindlamaks muutmist) ja küttesüsteeme, null- või madala emissiooniga sõidukite ostmist, nõudetransporti, pakkuda koolitusi, anda otsetoetusi jne. Eesti maksimaalne toetusmaht on 186 mln eurot, millele on kohustus lisada vähemalt 25% riiklikku kaasfinantseeringut. Summa ei ole veel RES raames planeeritud, sest läbirääkimised Euroopa Komisjoniga sotsiaalse kliimakava sisustamiseks alles algavad.</w:t>
      </w:r>
    </w:p>
    <w:p w14:paraId="7D1FAF1E" w14:textId="77777777" w:rsidR="00373DE0" w:rsidRDefault="00373DE0" w:rsidP="00AD1834">
      <w:pPr>
        <w:pStyle w:val="Sisutekst"/>
      </w:pPr>
      <w:r w:rsidRPr="00F309DA">
        <w:rPr>
          <w:rStyle w:val="Boldtekstis"/>
        </w:rPr>
        <w:t xml:space="preserve">Muud </w:t>
      </w:r>
      <w:proofErr w:type="spellStart"/>
      <w:r w:rsidRPr="00F309DA">
        <w:rPr>
          <w:rStyle w:val="Boldtekstis"/>
        </w:rPr>
        <w:t>välistoetused</w:t>
      </w:r>
      <w:proofErr w:type="spellEnd"/>
      <w:r>
        <w:t xml:space="preserve"> – riigiasutustel on võimalik taotleda otsetoetustena mitmetest Euroopa Liidu fondidest lisaraha olulisteks tegevusteks, kogemuste vahetamiseks, riikidevahelise koostöö edendamiseks, riikide süsteemide ühtlustamiseks ja paljuks muuks. </w:t>
      </w:r>
      <w:proofErr w:type="spellStart"/>
      <w:r>
        <w:t>Välistoetust</w:t>
      </w:r>
      <w:proofErr w:type="spellEnd"/>
      <w:r>
        <w:t xml:space="preserve"> tuleb sellisel juhul käsitada täiendava panusena asutuse omavahenditele (baaseelarvele) ning nõutava omafinantseeringu jaoks tuleb leida vahendid oma eelarvest (üldjuhul otse laekuvate </w:t>
      </w:r>
      <w:proofErr w:type="spellStart"/>
      <w:r>
        <w:t>välistoetuste</w:t>
      </w:r>
      <w:proofErr w:type="spellEnd"/>
      <w:r>
        <w:t xml:space="preserve"> jaoks riikliku kaasrahastamist ei eraldata).</w:t>
      </w:r>
    </w:p>
    <w:p w14:paraId="7269369A" w14:textId="77777777" w:rsidR="00373DE0" w:rsidRPr="00373DE0" w:rsidRDefault="00373DE0" w:rsidP="00AD1834">
      <w:pPr>
        <w:pStyle w:val="Sisutekst"/>
      </w:pPr>
    </w:p>
    <w:p w14:paraId="25EA028B" w14:textId="77777777" w:rsidR="00373DE0" w:rsidRPr="003928EE" w:rsidRDefault="00373DE0" w:rsidP="00AD1834">
      <w:pPr>
        <w:pStyle w:val="Sisutekst"/>
      </w:pPr>
    </w:p>
    <w:p w14:paraId="4A5C18BF" w14:textId="755F6665" w:rsidR="00E01201" w:rsidRDefault="00E01201" w:rsidP="00041FDB">
      <w:pPr>
        <w:pStyle w:val="1Pealkiri1tase"/>
      </w:pPr>
      <w:bookmarkStart w:id="302" w:name="_Toc178060009"/>
      <w:r w:rsidRPr="00E01201">
        <w:lastRenderedPageBreak/>
        <w:t>L</w:t>
      </w:r>
      <w:r w:rsidR="0001272F">
        <w:t>isad</w:t>
      </w:r>
      <w:bookmarkEnd w:id="302"/>
    </w:p>
    <w:p w14:paraId="4B56EA5B" w14:textId="2786864F" w:rsidR="004D1CC5" w:rsidRDefault="00E01201" w:rsidP="0027510D">
      <w:pPr>
        <w:pStyle w:val="11Pealkiri2tase"/>
      </w:pPr>
      <w:bookmarkStart w:id="303" w:name="_Toc178060010"/>
      <w:r w:rsidRPr="00E01201">
        <w:t>Lisa 1. Rahandusministeeriumi 202</w:t>
      </w:r>
      <w:r w:rsidR="00BC2FD5">
        <w:t>4</w:t>
      </w:r>
      <w:r w:rsidRPr="00E01201">
        <w:t>. aasta suvine majandusprognoos ja sensitiivsusanalüüs</w:t>
      </w:r>
      <w:bookmarkEnd w:id="303"/>
    </w:p>
    <w:p w14:paraId="31CCBF6E" w14:textId="77777777" w:rsidR="00291908" w:rsidRPr="005F29F8" w:rsidRDefault="00291908" w:rsidP="005F29F8">
      <w:pPr>
        <w:pStyle w:val="Nummerdamatapealkiri"/>
        <w:rPr>
          <w:rStyle w:val="Boldtekstis"/>
          <w:b/>
          <w:bCs/>
        </w:rPr>
      </w:pPr>
      <w:bookmarkStart w:id="304" w:name="_Hlk146093480"/>
      <w:bookmarkEnd w:id="304"/>
      <w:r w:rsidRPr="005F29F8">
        <w:rPr>
          <w:rStyle w:val="Boldtekstis"/>
          <w:b/>
          <w:bCs/>
        </w:rPr>
        <w:t>Eelarvenõukogu arvamus Rahandusministeeriumi 2024. aasta suvise majandusprognoosi kohta</w:t>
      </w:r>
    </w:p>
    <w:p w14:paraId="4A6A0FCE" w14:textId="4E2E43B0" w:rsidR="00291908" w:rsidRPr="000C6A1C" w:rsidRDefault="00291908" w:rsidP="00AD1834">
      <w:pPr>
        <w:pStyle w:val="Sisutekst"/>
      </w:pPr>
      <w:r w:rsidRPr="000C6A1C">
        <w:t>Vastavalt Riigieelarve seaduse §18-le avaldas Eelarvenõukogu 10. septembril arvamuse Rahandusministeeriumi 2024. aasta suvise majandusprognoosi kohta (</w:t>
      </w:r>
      <w:hyperlink r:id="rId84" w:history="1">
        <w:r w:rsidRPr="000C6A1C">
          <w:rPr>
            <w:rStyle w:val="Hperlink"/>
          </w:rPr>
          <w:t>https://eelarvenoukogu.ee/uudised/rahandusministeeriumi-prognoosi-kohaselt-ei-ole-ruumi-uuteks-kuludeks</w:t>
        </w:r>
      </w:hyperlink>
      <w:r w:rsidRPr="000C6A1C">
        <w:t>).</w:t>
      </w:r>
    </w:p>
    <w:p w14:paraId="61ED3603" w14:textId="77777777" w:rsidR="00291908" w:rsidRDefault="00291908" w:rsidP="00AD1834">
      <w:pPr>
        <w:pStyle w:val="Sisutekst"/>
      </w:pPr>
      <w:r>
        <w:t>Eelarvenõukogu hinnangul on rahandusministeeriumi suvine majandusprognoos sobiv alus, mille põhjal töötada välja 2025. aasta riigieelarve ja järgmise nelja aasta eelarvestrateegia. Samas nenditakse, et prognoosis ei sisaldu veel sellist stsenaariumit, mis annaks ülevaate Eesti majanduse ja riigirahanduse kõige tõenäolisemast arengust lähiaastate. Prognoosi lisastsenaariumis on rahandusministeerium küll arvestanud suvises koalitsioonileppes sisaldunud tulusid suurendavate ja kulusid vähendavate meetmetega (koos nende mõjuga Eesti majanduse põhinäitajatele), aga mitte kulusid suurendavate meetmetega riigikaitses ja julgeolekus. Lisaks hindab eelarvenõukogu rahandusministeeriumist erinevalt SKP lõhet ehk seisu Eesti majanduse tegeliku ja võimetekohase taseme vahel. Eelarvenõukogu hinnangul võib negatiivne SKP lõhe olla praegu väiksem ja seega struktuurne puudujääk suurem, kui näitavad rahandusministeeriumi arvutused.</w:t>
      </w:r>
    </w:p>
    <w:p w14:paraId="643E0BAC" w14:textId="77777777" w:rsidR="00291908" w:rsidRDefault="00291908" w:rsidP="00AD1834">
      <w:pPr>
        <w:pStyle w:val="Sisutekst"/>
      </w:pPr>
      <w:r>
        <w:t>Rahandusministeerium nõustub hinnanguga.</w:t>
      </w:r>
    </w:p>
    <w:p w14:paraId="3B52A59E" w14:textId="77777777" w:rsidR="00291908" w:rsidRPr="00BA341F" w:rsidRDefault="00291908" w:rsidP="00AD1834">
      <w:pPr>
        <w:pStyle w:val="Sisutekst"/>
      </w:pPr>
      <w:r>
        <w:t xml:space="preserve">Märgime, et eelarve läbirääkimiste käigus tehtud otsused ei muuda märkimisväärselt meetmete mõju majanduskasvule ja hinnatõusule, kuna täiendavad kaitsekulude otsused on valdavalt import ning mitte sisemaiselt loodud lisandväärtus. Oleme nõus kriitikaga toodangulõhe hindamisel. Praeguses vastuolulises majandusseisus on raske anda usaldusväärset hinnangut majanduse tsüklilisele seisule ning selle mõjule eelarvenäitajatele. Oleme nendele probleemidele ka oma prognoosi seletuskirjas tähelepanu osutanud ning toonud pilti alternatiivseid hindamisvõimalusi. Ametliku toodangulõhe hinnangu puhul lähtume siiski Euroopa Liidu ühtsest metoodikast, kuna EL fiskaalraamistikus hinnatakse meie edu just </w:t>
      </w:r>
      <w:r w:rsidRPr="00BA341F">
        <w:t>selle metoodika kohaselt.</w:t>
      </w:r>
    </w:p>
    <w:p w14:paraId="0526BE79" w14:textId="51B85351" w:rsidR="00BA341F" w:rsidRPr="00BA341F" w:rsidRDefault="00BA341F" w:rsidP="00AD1834">
      <w:pPr>
        <w:pStyle w:val="Sisutekst"/>
      </w:pPr>
      <w:r w:rsidRPr="00BA341F">
        <w:t xml:space="preserve">Eelarvenõukogu märgib, et valitsusel tuleb lähiaastate eelarve-eesmärkide seadmisel arvestada eelarvereeglite järgse kohustusega hoida nominaalne eelarvepuudujääk väiksemana kui 3% </w:t>
      </w:r>
      <w:proofErr w:type="spellStart"/>
      <w:r w:rsidRPr="00BA341F">
        <w:t>SKPst</w:t>
      </w:r>
      <w:proofErr w:type="spellEnd"/>
      <w:r w:rsidRPr="00BA341F">
        <w:t xml:space="preserve"> ja vajadusega liikuda struktuurse eelarvetasakaalu suunas. Sarnase hinnangu andis Eelarvenõukogu kevadel 2024. aasta stabiilsusprogrammi eesmärkide kohta </w:t>
      </w:r>
      <w:r w:rsidRPr="00BA341F">
        <w:lastRenderedPageBreak/>
        <w:t>(</w:t>
      </w:r>
      <w:hyperlink r:id="rId85" w:history="1">
        <w:r w:rsidRPr="00BA341F">
          <w:rPr>
            <w:rStyle w:val="Hperlink"/>
          </w:rPr>
          <w:t>https://eelarvenoukogu.ee/uudised/valitsuse-seatud-eelarve-eesmarkide-saavutamine-on-ebakindel</w:t>
        </w:r>
      </w:hyperlink>
      <w:r w:rsidRPr="00BA341F">
        <w:t xml:space="preserve">). </w:t>
      </w:r>
    </w:p>
    <w:p w14:paraId="3A65ED7E" w14:textId="77777777" w:rsidR="00BA341F" w:rsidRPr="00BA341F" w:rsidRDefault="00BA341F" w:rsidP="00AD1834">
      <w:pPr>
        <w:pStyle w:val="Sisutekst"/>
      </w:pPr>
      <w:r w:rsidRPr="00BA341F">
        <w:t xml:space="preserve">Valitsus nõustub nende hinnangutega ning neid eesmärke valitsuse poolt kavandatavad ja käesolevas eelarvestrateegias kirjas olevad sammud kasvanud riigikaitse vajaduste kõrval ka silmas peavad. </w:t>
      </w:r>
    </w:p>
    <w:p w14:paraId="55B68154" w14:textId="77777777" w:rsidR="00291908" w:rsidRPr="000C6A1C" w:rsidRDefault="00291908" w:rsidP="005F29F8">
      <w:pPr>
        <w:pStyle w:val="Nummerdamatapealkiri"/>
      </w:pPr>
      <w:r w:rsidRPr="000C6A1C">
        <w:t>Majandusprognoos</w:t>
      </w:r>
    </w:p>
    <w:p w14:paraId="558C5153" w14:textId="57511880" w:rsidR="00291908" w:rsidRPr="0077402D" w:rsidRDefault="00291908" w:rsidP="00AD1834">
      <w:pPr>
        <w:pStyle w:val="Sisutekst"/>
      </w:pPr>
      <w:r w:rsidRPr="0077402D">
        <w:t>Eelarvestrateegia ja selle fiskaalraamistiku üheks aluseks on Rahandusministeeriumi 2024.</w:t>
      </w:r>
      <w:r>
        <w:t> </w:t>
      </w:r>
      <w:r w:rsidRPr="0077402D">
        <w:t xml:space="preserve">aasta suvine majandusprognoos, mille makromajanduse osa kokkuvõtlikud tabelid on esitatud käesolevas Lisas 1. Majandusprognoosi põhjalikuma seletuskirjaga saab tutvuda Rahandusministeeriumi </w:t>
      </w:r>
      <w:hyperlink r:id="rId86" w:history="1">
        <w:r w:rsidRPr="0077402D">
          <w:rPr>
            <w:rStyle w:val="Hperlink"/>
          </w:rPr>
          <w:t>kodulehel</w:t>
        </w:r>
      </w:hyperlink>
      <w:r w:rsidRPr="0077402D">
        <w:t xml:space="preserve">. Rahandusministeeriumi majandusprognoos on koostatud ministeeriumi </w:t>
      </w:r>
      <w:r>
        <w:t>f</w:t>
      </w:r>
      <w:r w:rsidRPr="0077402D">
        <w:t>iskaalpoliitika osakonna analüütikute poolt, kes Riigieelarve seaduse kohaselt on prognoosi koostamisel ja koostamise metoodika valikul sõltumatud.</w:t>
      </w:r>
    </w:p>
    <w:p w14:paraId="0318C6E1" w14:textId="77777777" w:rsidR="00291908" w:rsidRPr="0077402D" w:rsidRDefault="00291908" w:rsidP="00AD1834">
      <w:pPr>
        <w:pStyle w:val="Sisutekst"/>
      </w:pPr>
      <w:r w:rsidRPr="0077402D">
        <w:t>Suvise majandusprognoosi eeldused on fikseeritud 2024. aasta augusti keskpaiga seisuga.</w:t>
      </w:r>
    </w:p>
    <w:p w14:paraId="68926487" w14:textId="676AD758" w:rsidR="00291908" w:rsidRPr="00DA7761" w:rsidRDefault="00291908" w:rsidP="00291908">
      <w:pPr>
        <w:pStyle w:val="Pealdis"/>
      </w:pPr>
      <w:r w:rsidRPr="00DA7761">
        <w:t xml:space="preserve">Tabel </w:t>
      </w:r>
      <w:r>
        <w:rPr>
          <w:noProof w:val="0"/>
        </w:rPr>
        <w:fldChar w:fldCharType="begin"/>
      </w:r>
      <w:r>
        <w:instrText xml:space="preserve"> SEQ Tabel \* ARABIC </w:instrText>
      </w:r>
      <w:r>
        <w:rPr>
          <w:noProof w:val="0"/>
        </w:rPr>
        <w:fldChar w:fldCharType="separate"/>
      </w:r>
      <w:r w:rsidR="002206A0">
        <w:t>75</w:t>
      </w:r>
      <w:r>
        <w:fldChar w:fldCharType="end"/>
      </w:r>
      <w:r w:rsidRPr="00DA7761">
        <w:t>. Prognoosi olulisemad väliseeldused (protsenti)</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00" w:firstRow="0" w:lastRow="0" w:firstColumn="0" w:lastColumn="0" w:noHBand="0" w:noVBand="1"/>
      </w:tblPr>
      <w:tblGrid>
        <w:gridCol w:w="1775"/>
        <w:gridCol w:w="762"/>
        <w:gridCol w:w="823"/>
        <w:gridCol w:w="823"/>
        <w:gridCol w:w="823"/>
        <w:gridCol w:w="823"/>
        <w:gridCol w:w="824"/>
        <w:gridCol w:w="763"/>
        <w:gridCol w:w="823"/>
        <w:gridCol w:w="821"/>
      </w:tblGrid>
      <w:tr w:rsidR="00291908" w:rsidRPr="00277AE0" w14:paraId="73644AC0" w14:textId="77777777" w:rsidTr="00011689">
        <w:trPr>
          <w:trHeight w:val="57"/>
          <w:tblHeader/>
        </w:trPr>
        <w:tc>
          <w:tcPr>
            <w:tcW w:w="980" w:type="pct"/>
            <w:vMerge w:val="restart"/>
            <w:shd w:val="clear" w:color="auto" w:fill="99C9FE" w:themeFill="accent6"/>
            <w:vAlign w:val="center"/>
          </w:tcPr>
          <w:p w14:paraId="53277120" w14:textId="77777777" w:rsidR="00291908" w:rsidRPr="00277AE0" w:rsidRDefault="00291908" w:rsidP="00011689">
            <w:pPr>
              <w:pStyle w:val="Tabelitekst"/>
              <w:rPr>
                <w:rFonts w:asciiTheme="majorHAnsi" w:hAnsiTheme="majorHAnsi" w:cstheme="majorHAnsi"/>
                <w:szCs w:val="20"/>
              </w:rPr>
            </w:pPr>
          </w:p>
        </w:tc>
        <w:tc>
          <w:tcPr>
            <w:tcW w:w="2692" w:type="pct"/>
            <w:gridSpan w:val="6"/>
            <w:shd w:val="clear" w:color="auto" w:fill="99C9FE" w:themeFill="accent6"/>
            <w:vAlign w:val="center"/>
          </w:tcPr>
          <w:p w14:paraId="2B2BC08D" w14:textId="77777777" w:rsidR="00291908" w:rsidRPr="00277AE0" w:rsidRDefault="00291908" w:rsidP="00011689">
            <w:pPr>
              <w:pStyle w:val="Tabelitekst"/>
              <w:rPr>
                <w:rFonts w:asciiTheme="majorHAnsi" w:hAnsiTheme="majorHAnsi" w:cstheme="majorHAnsi"/>
                <w:b/>
                <w:szCs w:val="20"/>
              </w:rPr>
            </w:pPr>
            <w:r w:rsidRPr="00277AE0">
              <w:rPr>
                <w:rFonts w:asciiTheme="majorHAnsi" w:hAnsiTheme="majorHAnsi" w:cstheme="majorHAnsi"/>
                <w:b/>
                <w:szCs w:val="20"/>
              </w:rPr>
              <w:t>Eeldused RM 2024. a suvises prognoosis</w:t>
            </w:r>
          </w:p>
        </w:tc>
        <w:tc>
          <w:tcPr>
            <w:tcW w:w="1329" w:type="pct"/>
            <w:gridSpan w:val="3"/>
            <w:shd w:val="clear" w:color="auto" w:fill="99C9FE" w:themeFill="accent6"/>
            <w:vAlign w:val="center"/>
          </w:tcPr>
          <w:p w14:paraId="4886B897" w14:textId="77777777" w:rsidR="00291908" w:rsidRPr="00277AE0" w:rsidRDefault="00291908" w:rsidP="00011689">
            <w:pPr>
              <w:pStyle w:val="Tabelitekst"/>
              <w:rPr>
                <w:rFonts w:asciiTheme="majorHAnsi" w:hAnsiTheme="majorHAnsi" w:cstheme="majorHAnsi"/>
                <w:b/>
                <w:szCs w:val="20"/>
              </w:rPr>
            </w:pPr>
            <w:r w:rsidRPr="00277AE0">
              <w:rPr>
                <w:rFonts w:asciiTheme="majorHAnsi" w:hAnsiTheme="majorHAnsi" w:cstheme="majorHAnsi"/>
                <w:b/>
                <w:szCs w:val="20"/>
              </w:rPr>
              <w:t xml:space="preserve">Euroopa Komisjon (2024 </w:t>
            </w:r>
            <w:r>
              <w:rPr>
                <w:rFonts w:asciiTheme="majorHAnsi" w:hAnsiTheme="majorHAnsi" w:cstheme="majorHAnsi"/>
                <w:b/>
                <w:szCs w:val="20"/>
              </w:rPr>
              <w:t>mai</w:t>
            </w:r>
            <w:r w:rsidRPr="00277AE0">
              <w:rPr>
                <w:rFonts w:asciiTheme="majorHAnsi" w:hAnsiTheme="majorHAnsi" w:cstheme="majorHAnsi"/>
                <w:b/>
                <w:szCs w:val="20"/>
              </w:rPr>
              <w:t xml:space="preserve"> prognoos)</w:t>
            </w:r>
          </w:p>
        </w:tc>
      </w:tr>
      <w:tr w:rsidR="00291908" w:rsidRPr="00376468" w14:paraId="51F8B185" w14:textId="77777777" w:rsidTr="00011689">
        <w:trPr>
          <w:trHeight w:val="57"/>
          <w:tblHeader/>
        </w:trPr>
        <w:tc>
          <w:tcPr>
            <w:tcW w:w="980" w:type="pct"/>
            <w:vMerge/>
            <w:shd w:val="clear" w:color="auto" w:fill="99C9FE" w:themeFill="accent6"/>
            <w:vAlign w:val="center"/>
          </w:tcPr>
          <w:p w14:paraId="6994960B" w14:textId="77777777" w:rsidR="00291908" w:rsidRPr="00277AE0" w:rsidRDefault="00291908" w:rsidP="00011689">
            <w:pPr>
              <w:pStyle w:val="Tabelitekst"/>
              <w:rPr>
                <w:rFonts w:asciiTheme="majorHAnsi" w:hAnsiTheme="majorHAnsi" w:cstheme="majorHAnsi"/>
                <w:szCs w:val="20"/>
              </w:rPr>
            </w:pPr>
          </w:p>
        </w:tc>
        <w:tc>
          <w:tcPr>
            <w:tcW w:w="421" w:type="pct"/>
            <w:shd w:val="clear" w:color="auto" w:fill="99C9FE" w:themeFill="accent6"/>
            <w:vAlign w:val="center"/>
          </w:tcPr>
          <w:p w14:paraId="044D0C3A"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2023</w:t>
            </w:r>
          </w:p>
        </w:tc>
        <w:tc>
          <w:tcPr>
            <w:tcW w:w="454" w:type="pct"/>
            <w:shd w:val="clear" w:color="auto" w:fill="99C9FE" w:themeFill="accent6"/>
            <w:vAlign w:val="center"/>
          </w:tcPr>
          <w:p w14:paraId="1ADAB396"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2024*</w:t>
            </w:r>
          </w:p>
        </w:tc>
        <w:tc>
          <w:tcPr>
            <w:tcW w:w="454" w:type="pct"/>
            <w:shd w:val="clear" w:color="auto" w:fill="99C9FE" w:themeFill="accent6"/>
            <w:vAlign w:val="center"/>
          </w:tcPr>
          <w:p w14:paraId="532842E7"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2025*</w:t>
            </w:r>
          </w:p>
        </w:tc>
        <w:tc>
          <w:tcPr>
            <w:tcW w:w="454" w:type="pct"/>
            <w:shd w:val="clear" w:color="auto" w:fill="99C9FE" w:themeFill="accent6"/>
            <w:vAlign w:val="center"/>
          </w:tcPr>
          <w:p w14:paraId="4A9B87B6"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2026*</w:t>
            </w:r>
          </w:p>
        </w:tc>
        <w:tc>
          <w:tcPr>
            <w:tcW w:w="454" w:type="pct"/>
            <w:shd w:val="clear" w:color="auto" w:fill="99C9FE" w:themeFill="accent6"/>
            <w:vAlign w:val="center"/>
          </w:tcPr>
          <w:p w14:paraId="4BB22B41"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2027*</w:t>
            </w:r>
          </w:p>
        </w:tc>
        <w:tc>
          <w:tcPr>
            <w:tcW w:w="454" w:type="pct"/>
            <w:shd w:val="clear" w:color="auto" w:fill="99C9FE" w:themeFill="accent6"/>
            <w:vAlign w:val="center"/>
          </w:tcPr>
          <w:p w14:paraId="0D324A29"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2028*</w:t>
            </w:r>
          </w:p>
        </w:tc>
        <w:tc>
          <w:tcPr>
            <w:tcW w:w="421" w:type="pct"/>
            <w:shd w:val="clear" w:color="auto" w:fill="99C9FE" w:themeFill="accent6"/>
            <w:vAlign w:val="center"/>
          </w:tcPr>
          <w:p w14:paraId="5D53CFCC"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2023</w:t>
            </w:r>
          </w:p>
        </w:tc>
        <w:tc>
          <w:tcPr>
            <w:tcW w:w="454" w:type="pct"/>
            <w:shd w:val="clear" w:color="auto" w:fill="99C9FE" w:themeFill="accent6"/>
            <w:vAlign w:val="center"/>
          </w:tcPr>
          <w:p w14:paraId="7357BB32"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2024*</w:t>
            </w:r>
          </w:p>
        </w:tc>
        <w:tc>
          <w:tcPr>
            <w:tcW w:w="454" w:type="pct"/>
            <w:shd w:val="clear" w:color="auto" w:fill="99C9FE" w:themeFill="accent6"/>
            <w:vAlign w:val="center"/>
          </w:tcPr>
          <w:p w14:paraId="07B55132" w14:textId="77777777" w:rsidR="00291908" w:rsidRPr="00277AE0" w:rsidRDefault="00291908" w:rsidP="00011689">
            <w:pPr>
              <w:pStyle w:val="Tabelitekst"/>
              <w:jc w:val="center"/>
              <w:rPr>
                <w:rFonts w:asciiTheme="majorHAnsi" w:hAnsiTheme="majorHAnsi" w:cstheme="majorHAnsi"/>
                <w:b/>
                <w:szCs w:val="20"/>
              </w:rPr>
            </w:pPr>
            <w:r w:rsidRPr="00277AE0">
              <w:rPr>
                <w:rFonts w:asciiTheme="majorHAnsi" w:hAnsiTheme="majorHAnsi" w:cstheme="majorHAnsi"/>
                <w:b/>
                <w:szCs w:val="20"/>
              </w:rPr>
              <w:t>2025*</w:t>
            </w:r>
          </w:p>
        </w:tc>
      </w:tr>
      <w:tr w:rsidR="00291908" w:rsidRPr="00376468" w14:paraId="5268B914" w14:textId="77777777" w:rsidTr="00011689">
        <w:tc>
          <w:tcPr>
            <w:tcW w:w="980" w:type="pct"/>
            <w:vAlign w:val="center"/>
          </w:tcPr>
          <w:p w14:paraId="4CBF2AA9" w14:textId="77777777" w:rsidR="00291908" w:rsidRPr="00277AE0" w:rsidRDefault="00291908" w:rsidP="00011689">
            <w:pPr>
              <w:pStyle w:val="Tabelitekst"/>
              <w:rPr>
                <w:rFonts w:asciiTheme="majorHAnsi" w:hAnsiTheme="majorHAnsi" w:cstheme="majorHAnsi"/>
                <w:szCs w:val="20"/>
              </w:rPr>
            </w:pPr>
            <w:r w:rsidRPr="00277AE0">
              <w:rPr>
                <w:rFonts w:asciiTheme="majorHAnsi" w:hAnsiTheme="majorHAnsi" w:cstheme="majorHAnsi"/>
                <w:szCs w:val="20"/>
              </w:rPr>
              <w:t xml:space="preserve">1. </w:t>
            </w:r>
            <w:proofErr w:type="spellStart"/>
            <w:r w:rsidRPr="00277AE0">
              <w:rPr>
                <w:rFonts w:asciiTheme="majorHAnsi" w:hAnsiTheme="majorHAnsi" w:cstheme="majorHAnsi"/>
                <w:szCs w:val="20"/>
              </w:rPr>
              <w:t>Euribor</w:t>
            </w:r>
            <w:proofErr w:type="spellEnd"/>
            <w:r w:rsidRPr="00277AE0">
              <w:rPr>
                <w:rFonts w:asciiTheme="majorHAnsi" w:hAnsiTheme="majorHAnsi" w:cstheme="majorHAnsi"/>
                <w:szCs w:val="20"/>
              </w:rPr>
              <w:t>, 3 kuud (aasta keskmine)</w:t>
            </w:r>
          </w:p>
        </w:tc>
        <w:tc>
          <w:tcPr>
            <w:tcW w:w="421" w:type="pct"/>
            <w:vAlign w:val="center"/>
          </w:tcPr>
          <w:p w14:paraId="5CD46C16"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3,4</w:t>
            </w:r>
          </w:p>
        </w:tc>
        <w:tc>
          <w:tcPr>
            <w:tcW w:w="454" w:type="pct"/>
            <w:vAlign w:val="center"/>
          </w:tcPr>
          <w:p w14:paraId="5C4367E6"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3,6</w:t>
            </w:r>
          </w:p>
        </w:tc>
        <w:tc>
          <w:tcPr>
            <w:tcW w:w="454" w:type="pct"/>
            <w:vAlign w:val="center"/>
          </w:tcPr>
          <w:p w14:paraId="20F5CF94"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2,4</w:t>
            </w:r>
          </w:p>
        </w:tc>
        <w:tc>
          <w:tcPr>
            <w:tcW w:w="454" w:type="pct"/>
            <w:vAlign w:val="center"/>
          </w:tcPr>
          <w:p w14:paraId="11291F42"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2,2</w:t>
            </w:r>
          </w:p>
        </w:tc>
        <w:tc>
          <w:tcPr>
            <w:tcW w:w="454" w:type="pct"/>
            <w:shd w:val="clear" w:color="auto" w:fill="FFFFFF" w:themeFill="background1"/>
            <w:vAlign w:val="center"/>
          </w:tcPr>
          <w:p w14:paraId="71A0ED2F"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2,2</w:t>
            </w:r>
          </w:p>
        </w:tc>
        <w:tc>
          <w:tcPr>
            <w:tcW w:w="454" w:type="pct"/>
            <w:shd w:val="clear" w:color="auto" w:fill="FFFFFF" w:themeFill="background1"/>
            <w:vAlign w:val="center"/>
          </w:tcPr>
          <w:p w14:paraId="45B8057B"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2,3</w:t>
            </w:r>
          </w:p>
        </w:tc>
        <w:tc>
          <w:tcPr>
            <w:tcW w:w="421" w:type="pct"/>
            <w:vAlign w:val="center"/>
          </w:tcPr>
          <w:p w14:paraId="3FB71E9E"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3,4</w:t>
            </w:r>
          </w:p>
        </w:tc>
        <w:tc>
          <w:tcPr>
            <w:tcW w:w="454" w:type="pct"/>
            <w:vAlign w:val="center"/>
          </w:tcPr>
          <w:p w14:paraId="6F1E728E"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3,6</w:t>
            </w:r>
          </w:p>
        </w:tc>
        <w:tc>
          <w:tcPr>
            <w:tcW w:w="454" w:type="pct"/>
            <w:vAlign w:val="center"/>
          </w:tcPr>
          <w:p w14:paraId="7E1DA5A5"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2,8</w:t>
            </w:r>
          </w:p>
        </w:tc>
      </w:tr>
      <w:tr w:rsidR="00291908" w:rsidRPr="00376468" w14:paraId="5D12C07F" w14:textId="77777777" w:rsidTr="00011689">
        <w:tc>
          <w:tcPr>
            <w:tcW w:w="980" w:type="pct"/>
            <w:vAlign w:val="center"/>
          </w:tcPr>
          <w:p w14:paraId="16912423" w14:textId="77777777" w:rsidR="00291908" w:rsidRPr="00277AE0" w:rsidRDefault="00291908" w:rsidP="00011689">
            <w:pPr>
              <w:pStyle w:val="Tabelitekst"/>
              <w:rPr>
                <w:rFonts w:asciiTheme="majorHAnsi" w:hAnsiTheme="majorHAnsi" w:cstheme="majorHAnsi"/>
                <w:szCs w:val="20"/>
              </w:rPr>
            </w:pPr>
            <w:r w:rsidRPr="00277AE0">
              <w:rPr>
                <w:rFonts w:asciiTheme="majorHAnsi" w:hAnsiTheme="majorHAnsi" w:cstheme="majorHAnsi"/>
                <w:szCs w:val="20"/>
              </w:rPr>
              <w:t>2. Eurotsooni pikaajaline intressi</w:t>
            </w:r>
            <w:r w:rsidRPr="00277AE0">
              <w:rPr>
                <w:rFonts w:asciiTheme="majorHAnsi" w:hAnsiTheme="majorHAnsi" w:cstheme="majorHAnsi"/>
                <w:szCs w:val="20"/>
              </w:rPr>
              <w:softHyphen/>
              <w:t>määr (aasta keskmine)</w:t>
            </w:r>
          </w:p>
        </w:tc>
        <w:tc>
          <w:tcPr>
            <w:tcW w:w="421" w:type="pct"/>
            <w:vAlign w:val="center"/>
          </w:tcPr>
          <w:p w14:paraId="59240D75"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2,5</w:t>
            </w:r>
          </w:p>
        </w:tc>
        <w:tc>
          <w:tcPr>
            <w:tcW w:w="454" w:type="pct"/>
            <w:vAlign w:val="center"/>
          </w:tcPr>
          <w:p w14:paraId="57252AED"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2,4</w:t>
            </w:r>
          </w:p>
        </w:tc>
        <w:tc>
          <w:tcPr>
            <w:tcW w:w="454" w:type="pct"/>
            <w:vAlign w:val="center"/>
          </w:tcPr>
          <w:p w14:paraId="47ECB5BE"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2,4</w:t>
            </w:r>
          </w:p>
        </w:tc>
        <w:tc>
          <w:tcPr>
            <w:tcW w:w="454" w:type="pct"/>
            <w:vAlign w:val="center"/>
          </w:tcPr>
          <w:p w14:paraId="5F050639"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2,5</w:t>
            </w:r>
          </w:p>
        </w:tc>
        <w:tc>
          <w:tcPr>
            <w:tcW w:w="454" w:type="pct"/>
            <w:shd w:val="clear" w:color="auto" w:fill="FFFFFF" w:themeFill="background1"/>
            <w:vAlign w:val="center"/>
          </w:tcPr>
          <w:p w14:paraId="5ECCAE7E"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2,5</w:t>
            </w:r>
          </w:p>
        </w:tc>
        <w:tc>
          <w:tcPr>
            <w:tcW w:w="454" w:type="pct"/>
            <w:shd w:val="clear" w:color="auto" w:fill="FFFFFF" w:themeFill="background1"/>
            <w:vAlign w:val="center"/>
          </w:tcPr>
          <w:p w14:paraId="6D4F064A"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2,6</w:t>
            </w:r>
          </w:p>
        </w:tc>
        <w:tc>
          <w:tcPr>
            <w:tcW w:w="421" w:type="pct"/>
            <w:vAlign w:val="center"/>
          </w:tcPr>
          <w:p w14:paraId="0BB14204"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2,4</w:t>
            </w:r>
          </w:p>
        </w:tc>
        <w:tc>
          <w:tcPr>
            <w:tcW w:w="454" w:type="pct"/>
            <w:vAlign w:val="center"/>
          </w:tcPr>
          <w:p w14:paraId="2A3E541E"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2,4</w:t>
            </w:r>
          </w:p>
        </w:tc>
        <w:tc>
          <w:tcPr>
            <w:tcW w:w="454" w:type="pct"/>
            <w:vAlign w:val="center"/>
          </w:tcPr>
          <w:p w14:paraId="342DD35F"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2,5</w:t>
            </w:r>
          </w:p>
        </w:tc>
      </w:tr>
      <w:tr w:rsidR="00291908" w:rsidRPr="00376468" w14:paraId="6C562511" w14:textId="77777777" w:rsidTr="00011689">
        <w:tc>
          <w:tcPr>
            <w:tcW w:w="980" w:type="pct"/>
            <w:vAlign w:val="center"/>
          </w:tcPr>
          <w:p w14:paraId="336FB1F0" w14:textId="77777777" w:rsidR="00291908" w:rsidRPr="00277AE0" w:rsidRDefault="00291908" w:rsidP="00011689">
            <w:pPr>
              <w:pStyle w:val="Tabelitekst"/>
              <w:rPr>
                <w:rFonts w:asciiTheme="majorHAnsi" w:hAnsiTheme="majorHAnsi" w:cstheme="majorHAnsi"/>
                <w:szCs w:val="20"/>
              </w:rPr>
            </w:pPr>
            <w:r w:rsidRPr="00277AE0">
              <w:rPr>
                <w:rFonts w:asciiTheme="majorHAnsi" w:hAnsiTheme="majorHAnsi" w:cstheme="majorHAnsi"/>
                <w:szCs w:val="20"/>
              </w:rPr>
              <w:t>3. EUR/USD vahetus</w:t>
            </w:r>
            <w:r w:rsidRPr="00277AE0">
              <w:rPr>
                <w:rFonts w:asciiTheme="majorHAnsi" w:hAnsiTheme="majorHAnsi" w:cstheme="majorHAnsi"/>
                <w:szCs w:val="20"/>
              </w:rPr>
              <w:softHyphen/>
              <w:t>kurss (aasta keskmine)</w:t>
            </w:r>
          </w:p>
        </w:tc>
        <w:tc>
          <w:tcPr>
            <w:tcW w:w="421" w:type="pct"/>
            <w:vAlign w:val="center"/>
          </w:tcPr>
          <w:p w14:paraId="5F0A09F2"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1,082</w:t>
            </w:r>
          </w:p>
        </w:tc>
        <w:tc>
          <w:tcPr>
            <w:tcW w:w="454" w:type="pct"/>
            <w:vAlign w:val="center"/>
          </w:tcPr>
          <w:p w14:paraId="1F2C66E0"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1,085</w:t>
            </w:r>
          </w:p>
        </w:tc>
        <w:tc>
          <w:tcPr>
            <w:tcW w:w="454" w:type="pct"/>
            <w:vAlign w:val="center"/>
          </w:tcPr>
          <w:p w14:paraId="057370AD"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1,091</w:t>
            </w:r>
          </w:p>
        </w:tc>
        <w:tc>
          <w:tcPr>
            <w:tcW w:w="454" w:type="pct"/>
            <w:vAlign w:val="center"/>
          </w:tcPr>
          <w:p w14:paraId="38B65365"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1,091</w:t>
            </w:r>
          </w:p>
        </w:tc>
        <w:tc>
          <w:tcPr>
            <w:tcW w:w="454" w:type="pct"/>
            <w:shd w:val="clear" w:color="auto" w:fill="FFFFFF" w:themeFill="background1"/>
            <w:vAlign w:val="center"/>
          </w:tcPr>
          <w:p w14:paraId="45AA2C86"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1,091</w:t>
            </w:r>
          </w:p>
        </w:tc>
        <w:tc>
          <w:tcPr>
            <w:tcW w:w="454" w:type="pct"/>
            <w:shd w:val="clear" w:color="auto" w:fill="FFFFFF" w:themeFill="background1"/>
            <w:vAlign w:val="center"/>
          </w:tcPr>
          <w:p w14:paraId="2C7ADA8F"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1,091</w:t>
            </w:r>
          </w:p>
        </w:tc>
        <w:tc>
          <w:tcPr>
            <w:tcW w:w="421" w:type="pct"/>
            <w:vAlign w:val="center"/>
          </w:tcPr>
          <w:p w14:paraId="001F7D8A"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1,08</w:t>
            </w:r>
          </w:p>
        </w:tc>
        <w:tc>
          <w:tcPr>
            <w:tcW w:w="454" w:type="pct"/>
            <w:vAlign w:val="center"/>
          </w:tcPr>
          <w:p w14:paraId="531FC596"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1,07</w:t>
            </w:r>
          </w:p>
        </w:tc>
        <w:tc>
          <w:tcPr>
            <w:tcW w:w="454" w:type="pct"/>
            <w:vAlign w:val="center"/>
          </w:tcPr>
          <w:p w14:paraId="04EBFD04"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1,07</w:t>
            </w:r>
          </w:p>
        </w:tc>
      </w:tr>
      <w:tr w:rsidR="00291908" w:rsidRPr="00376468" w14:paraId="6199F638" w14:textId="77777777" w:rsidTr="00011689">
        <w:tc>
          <w:tcPr>
            <w:tcW w:w="980" w:type="pct"/>
            <w:vAlign w:val="center"/>
          </w:tcPr>
          <w:p w14:paraId="3FD8FA3B" w14:textId="77777777" w:rsidR="00291908" w:rsidRPr="003424E7" w:rsidRDefault="00291908" w:rsidP="00011689">
            <w:pPr>
              <w:pStyle w:val="Tabelitekst"/>
              <w:rPr>
                <w:rFonts w:asciiTheme="majorHAnsi" w:hAnsiTheme="majorHAnsi" w:cstheme="majorHAnsi"/>
                <w:szCs w:val="20"/>
              </w:rPr>
            </w:pPr>
            <w:r w:rsidRPr="003424E7">
              <w:rPr>
                <w:rFonts w:asciiTheme="majorHAnsi" w:hAnsiTheme="majorHAnsi" w:cstheme="majorHAnsi"/>
                <w:szCs w:val="20"/>
              </w:rPr>
              <w:t>4. Nominaalne efektiivne vahetus</w:t>
            </w:r>
            <w:r w:rsidRPr="003424E7">
              <w:rPr>
                <w:rFonts w:asciiTheme="majorHAnsi" w:hAnsiTheme="majorHAnsi" w:cstheme="majorHAnsi"/>
                <w:szCs w:val="20"/>
              </w:rPr>
              <w:softHyphen/>
              <w:t>kurss</w:t>
            </w:r>
          </w:p>
        </w:tc>
        <w:tc>
          <w:tcPr>
            <w:tcW w:w="421" w:type="pct"/>
            <w:vAlign w:val="center"/>
          </w:tcPr>
          <w:p w14:paraId="0204896C"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4,1</w:t>
            </w:r>
          </w:p>
        </w:tc>
        <w:tc>
          <w:tcPr>
            <w:tcW w:w="454" w:type="pct"/>
            <w:vAlign w:val="center"/>
          </w:tcPr>
          <w:p w14:paraId="03189B80"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0,9</w:t>
            </w:r>
          </w:p>
        </w:tc>
        <w:tc>
          <w:tcPr>
            <w:tcW w:w="454" w:type="pct"/>
            <w:vAlign w:val="center"/>
          </w:tcPr>
          <w:p w14:paraId="621237DF"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-0,1</w:t>
            </w:r>
          </w:p>
        </w:tc>
        <w:tc>
          <w:tcPr>
            <w:tcW w:w="454" w:type="pct"/>
            <w:vAlign w:val="center"/>
          </w:tcPr>
          <w:p w14:paraId="6FF64397"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0,0</w:t>
            </w:r>
          </w:p>
        </w:tc>
        <w:tc>
          <w:tcPr>
            <w:tcW w:w="454" w:type="pct"/>
            <w:shd w:val="clear" w:color="auto" w:fill="FFFFFF" w:themeFill="background1"/>
            <w:vAlign w:val="center"/>
          </w:tcPr>
          <w:p w14:paraId="558BEB65"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0,0</w:t>
            </w:r>
          </w:p>
        </w:tc>
        <w:tc>
          <w:tcPr>
            <w:tcW w:w="454" w:type="pct"/>
            <w:shd w:val="clear" w:color="auto" w:fill="FFFFFF" w:themeFill="background1"/>
            <w:vAlign w:val="center"/>
          </w:tcPr>
          <w:p w14:paraId="73D25F20"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0,0</w:t>
            </w:r>
          </w:p>
        </w:tc>
        <w:tc>
          <w:tcPr>
            <w:tcW w:w="421" w:type="pct"/>
            <w:vAlign w:val="center"/>
          </w:tcPr>
          <w:p w14:paraId="68983BDE"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4,1</w:t>
            </w:r>
          </w:p>
        </w:tc>
        <w:tc>
          <w:tcPr>
            <w:tcW w:w="454" w:type="pct"/>
            <w:vAlign w:val="center"/>
          </w:tcPr>
          <w:p w14:paraId="333DAD8F"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1,3</w:t>
            </w:r>
          </w:p>
        </w:tc>
        <w:tc>
          <w:tcPr>
            <w:tcW w:w="454" w:type="pct"/>
            <w:vAlign w:val="center"/>
          </w:tcPr>
          <w:p w14:paraId="60380EBB"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0,7</w:t>
            </w:r>
          </w:p>
        </w:tc>
      </w:tr>
      <w:tr w:rsidR="00291908" w:rsidRPr="00376468" w14:paraId="2D1F294F" w14:textId="77777777" w:rsidTr="00011689">
        <w:tc>
          <w:tcPr>
            <w:tcW w:w="980" w:type="pct"/>
            <w:vAlign w:val="center"/>
          </w:tcPr>
          <w:p w14:paraId="6A87BDD3" w14:textId="77777777" w:rsidR="00291908" w:rsidRPr="003424E7" w:rsidRDefault="00291908" w:rsidP="00011689">
            <w:pPr>
              <w:pStyle w:val="Tabelitekst"/>
              <w:rPr>
                <w:rFonts w:asciiTheme="majorHAnsi" w:hAnsiTheme="majorHAnsi" w:cstheme="majorHAnsi"/>
                <w:szCs w:val="20"/>
              </w:rPr>
            </w:pPr>
            <w:r w:rsidRPr="003424E7">
              <w:rPr>
                <w:rFonts w:asciiTheme="majorHAnsi" w:hAnsiTheme="majorHAnsi" w:cstheme="majorHAnsi"/>
                <w:szCs w:val="20"/>
              </w:rPr>
              <w:t xml:space="preserve">5. Maailma majanduskasv </w:t>
            </w:r>
          </w:p>
        </w:tc>
        <w:tc>
          <w:tcPr>
            <w:tcW w:w="421" w:type="pct"/>
            <w:vAlign w:val="center"/>
          </w:tcPr>
          <w:p w14:paraId="748A2EAD"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3,1</w:t>
            </w:r>
          </w:p>
        </w:tc>
        <w:tc>
          <w:tcPr>
            <w:tcW w:w="454" w:type="pct"/>
            <w:vAlign w:val="center"/>
          </w:tcPr>
          <w:p w14:paraId="742D99AE"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3,2</w:t>
            </w:r>
          </w:p>
        </w:tc>
        <w:tc>
          <w:tcPr>
            <w:tcW w:w="454" w:type="pct"/>
            <w:vAlign w:val="center"/>
          </w:tcPr>
          <w:p w14:paraId="146DABB7"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3,3</w:t>
            </w:r>
          </w:p>
        </w:tc>
        <w:tc>
          <w:tcPr>
            <w:tcW w:w="454" w:type="pct"/>
            <w:vAlign w:val="center"/>
          </w:tcPr>
          <w:p w14:paraId="4E613690"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3,2</w:t>
            </w:r>
          </w:p>
        </w:tc>
        <w:tc>
          <w:tcPr>
            <w:tcW w:w="454" w:type="pct"/>
            <w:shd w:val="clear" w:color="auto" w:fill="FFFFFF" w:themeFill="background1"/>
            <w:vAlign w:val="center"/>
          </w:tcPr>
          <w:p w14:paraId="02771D2A"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3,1</w:t>
            </w:r>
          </w:p>
        </w:tc>
        <w:tc>
          <w:tcPr>
            <w:tcW w:w="454" w:type="pct"/>
            <w:shd w:val="clear" w:color="auto" w:fill="FFFFFF" w:themeFill="background1"/>
            <w:vAlign w:val="center"/>
          </w:tcPr>
          <w:p w14:paraId="2EA6887C" w14:textId="77777777" w:rsidR="00291908" w:rsidRPr="003424E7" w:rsidRDefault="00291908" w:rsidP="00011689">
            <w:pPr>
              <w:pStyle w:val="Tabelitekst"/>
              <w:jc w:val="center"/>
              <w:rPr>
                <w:rFonts w:asciiTheme="majorHAnsi" w:hAnsiTheme="majorHAnsi" w:cstheme="majorHAnsi"/>
                <w:szCs w:val="20"/>
              </w:rPr>
            </w:pPr>
            <w:r w:rsidRPr="003424E7">
              <w:rPr>
                <w:rFonts w:asciiTheme="majorHAnsi" w:hAnsiTheme="majorHAnsi" w:cstheme="majorHAnsi"/>
                <w:szCs w:val="20"/>
              </w:rPr>
              <w:t>3,1</w:t>
            </w:r>
          </w:p>
        </w:tc>
        <w:tc>
          <w:tcPr>
            <w:tcW w:w="421" w:type="pct"/>
            <w:vAlign w:val="center"/>
          </w:tcPr>
          <w:p w14:paraId="45CEC7AE"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3,1</w:t>
            </w:r>
          </w:p>
        </w:tc>
        <w:tc>
          <w:tcPr>
            <w:tcW w:w="454" w:type="pct"/>
            <w:vAlign w:val="center"/>
          </w:tcPr>
          <w:p w14:paraId="28CF2565"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3,2</w:t>
            </w:r>
          </w:p>
        </w:tc>
        <w:tc>
          <w:tcPr>
            <w:tcW w:w="454" w:type="pct"/>
            <w:vAlign w:val="center"/>
          </w:tcPr>
          <w:p w14:paraId="2DDA5C99"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3,3</w:t>
            </w:r>
          </w:p>
        </w:tc>
      </w:tr>
      <w:tr w:rsidR="00291908" w:rsidRPr="00376468" w14:paraId="32D7E421" w14:textId="77777777" w:rsidTr="00011689">
        <w:tc>
          <w:tcPr>
            <w:tcW w:w="980" w:type="pct"/>
            <w:vAlign w:val="center"/>
          </w:tcPr>
          <w:p w14:paraId="1F80795E" w14:textId="77777777" w:rsidR="00291908" w:rsidRPr="00277AE0" w:rsidRDefault="00291908" w:rsidP="00011689">
            <w:pPr>
              <w:pStyle w:val="Tabelitekst"/>
              <w:rPr>
                <w:rFonts w:asciiTheme="majorHAnsi" w:hAnsiTheme="majorHAnsi" w:cstheme="majorHAnsi"/>
                <w:szCs w:val="20"/>
              </w:rPr>
            </w:pPr>
            <w:r w:rsidRPr="00277AE0">
              <w:rPr>
                <w:rFonts w:asciiTheme="majorHAnsi" w:hAnsiTheme="majorHAnsi" w:cstheme="majorHAnsi"/>
                <w:szCs w:val="20"/>
              </w:rPr>
              <w:t>6. Euroala SKP kasv</w:t>
            </w:r>
          </w:p>
        </w:tc>
        <w:tc>
          <w:tcPr>
            <w:tcW w:w="421" w:type="pct"/>
            <w:vAlign w:val="center"/>
          </w:tcPr>
          <w:p w14:paraId="1EBCD16F"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0,4</w:t>
            </w:r>
          </w:p>
        </w:tc>
        <w:tc>
          <w:tcPr>
            <w:tcW w:w="454" w:type="pct"/>
            <w:vAlign w:val="center"/>
          </w:tcPr>
          <w:p w14:paraId="4CBB5156"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0,8</w:t>
            </w:r>
          </w:p>
        </w:tc>
        <w:tc>
          <w:tcPr>
            <w:tcW w:w="454" w:type="pct"/>
            <w:vAlign w:val="center"/>
          </w:tcPr>
          <w:p w14:paraId="492C2B0E"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1,5</w:t>
            </w:r>
          </w:p>
        </w:tc>
        <w:tc>
          <w:tcPr>
            <w:tcW w:w="454" w:type="pct"/>
            <w:vAlign w:val="center"/>
          </w:tcPr>
          <w:p w14:paraId="3E7C979F"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1,6</w:t>
            </w:r>
          </w:p>
        </w:tc>
        <w:tc>
          <w:tcPr>
            <w:tcW w:w="454" w:type="pct"/>
            <w:shd w:val="clear" w:color="auto" w:fill="FFFFFF" w:themeFill="background1"/>
            <w:vAlign w:val="center"/>
          </w:tcPr>
          <w:p w14:paraId="4CD178F1"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1,5</w:t>
            </w:r>
          </w:p>
        </w:tc>
        <w:tc>
          <w:tcPr>
            <w:tcW w:w="454" w:type="pct"/>
            <w:shd w:val="clear" w:color="auto" w:fill="FFFFFF" w:themeFill="background1"/>
            <w:vAlign w:val="center"/>
          </w:tcPr>
          <w:p w14:paraId="1B1988A6"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1,4</w:t>
            </w:r>
          </w:p>
        </w:tc>
        <w:tc>
          <w:tcPr>
            <w:tcW w:w="421" w:type="pct"/>
            <w:vAlign w:val="center"/>
          </w:tcPr>
          <w:p w14:paraId="3D9C0CA4"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0,4</w:t>
            </w:r>
          </w:p>
        </w:tc>
        <w:tc>
          <w:tcPr>
            <w:tcW w:w="454" w:type="pct"/>
            <w:vAlign w:val="center"/>
          </w:tcPr>
          <w:p w14:paraId="269DBC3B"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0,8</w:t>
            </w:r>
          </w:p>
        </w:tc>
        <w:tc>
          <w:tcPr>
            <w:tcW w:w="454" w:type="pct"/>
            <w:vAlign w:val="center"/>
          </w:tcPr>
          <w:p w14:paraId="0C4AF64F"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1,4</w:t>
            </w:r>
          </w:p>
        </w:tc>
      </w:tr>
      <w:tr w:rsidR="00291908" w:rsidRPr="00376468" w14:paraId="57CE48F4" w14:textId="77777777" w:rsidTr="00011689">
        <w:tc>
          <w:tcPr>
            <w:tcW w:w="980" w:type="pct"/>
            <w:vAlign w:val="center"/>
          </w:tcPr>
          <w:p w14:paraId="1F579F01" w14:textId="77777777" w:rsidR="00291908" w:rsidRPr="00277AE0" w:rsidRDefault="00291908" w:rsidP="00011689">
            <w:pPr>
              <w:pStyle w:val="Tabelitekst"/>
              <w:rPr>
                <w:rFonts w:asciiTheme="majorHAnsi" w:hAnsiTheme="majorHAnsi" w:cstheme="majorHAnsi"/>
                <w:szCs w:val="20"/>
              </w:rPr>
            </w:pPr>
            <w:r w:rsidRPr="00277AE0">
              <w:rPr>
                <w:rFonts w:asciiTheme="majorHAnsi" w:hAnsiTheme="majorHAnsi" w:cstheme="majorHAnsi"/>
                <w:szCs w:val="20"/>
              </w:rPr>
              <w:t>7. Eesti eksportturgude impordikasv</w:t>
            </w:r>
          </w:p>
        </w:tc>
        <w:tc>
          <w:tcPr>
            <w:tcW w:w="421" w:type="pct"/>
            <w:vAlign w:val="center"/>
          </w:tcPr>
          <w:p w14:paraId="7F7BBB1B"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-1,3</w:t>
            </w:r>
          </w:p>
        </w:tc>
        <w:tc>
          <w:tcPr>
            <w:tcW w:w="454" w:type="pct"/>
            <w:vAlign w:val="center"/>
          </w:tcPr>
          <w:p w14:paraId="48C60188"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0,9</w:t>
            </w:r>
          </w:p>
        </w:tc>
        <w:tc>
          <w:tcPr>
            <w:tcW w:w="454" w:type="pct"/>
            <w:vAlign w:val="center"/>
          </w:tcPr>
          <w:p w14:paraId="6F3588A8"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3,1</w:t>
            </w:r>
          </w:p>
        </w:tc>
        <w:tc>
          <w:tcPr>
            <w:tcW w:w="454" w:type="pct"/>
            <w:vAlign w:val="center"/>
          </w:tcPr>
          <w:p w14:paraId="73C89575"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3,1</w:t>
            </w:r>
          </w:p>
        </w:tc>
        <w:tc>
          <w:tcPr>
            <w:tcW w:w="454" w:type="pct"/>
            <w:shd w:val="clear" w:color="auto" w:fill="FFFFFF" w:themeFill="background1"/>
            <w:vAlign w:val="center"/>
          </w:tcPr>
          <w:p w14:paraId="711A903A"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3,0</w:t>
            </w:r>
          </w:p>
        </w:tc>
        <w:tc>
          <w:tcPr>
            <w:tcW w:w="454" w:type="pct"/>
            <w:shd w:val="clear" w:color="auto" w:fill="FFFFFF" w:themeFill="background1"/>
            <w:vAlign w:val="center"/>
          </w:tcPr>
          <w:p w14:paraId="231C0279"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2,9</w:t>
            </w:r>
          </w:p>
        </w:tc>
        <w:tc>
          <w:tcPr>
            <w:tcW w:w="421" w:type="pct"/>
            <w:vAlign w:val="center"/>
          </w:tcPr>
          <w:p w14:paraId="0497AA1C"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-1,0</w:t>
            </w:r>
          </w:p>
        </w:tc>
        <w:tc>
          <w:tcPr>
            <w:tcW w:w="454" w:type="pct"/>
            <w:vAlign w:val="center"/>
          </w:tcPr>
          <w:p w14:paraId="4965B8F5"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2,1</w:t>
            </w:r>
          </w:p>
        </w:tc>
        <w:tc>
          <w:tcPr>
            <w:tcW w:w="454" w:type="pct"/>
            <w:vAlign w:val="center"/>
          </w:tcPr>
          <w:p w14:paraId="5E755F1A"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3,3</w:t>
            </w:r>
          </w:p>
        </w:tc>
      </w:tr>
      <w:tr w:rsidR="00291908" w:rsidRPr="00376468" w14:paraId="10DAC824" w14:textId="77777777" w:rsidTr="00011689">
        <w:tc>
          <w:tcPr>
            <w:tcW w:w="980" w:type="pct"/>
            <w:vAlign w:val="center"/>
          </w:tcPr>
          <w:p w14:paraId="1FD190AF" w14:textId="77777777" w:rsidR="00291908" w:rsidRPr="00277AE0" w:rsidRDefault="00291908" w:rsidP="00011689">
            <w:pPr>
              <w:pStyle w:val="Tabelitekst"/>
              <w:rPr>
                <w:rFonts w:asciiTheme="majorHAnsi" w:hAnsiTheme="majorHAnsi" w:cstheme="majorHAnsi"/>
                <w:szCs w:val="20"/>
              </w:rPr>
            </w:pPr>
            <w:r w:rsidRPr="00277AE0">
              <w:rPr>
                <w:rFonts w:asciiTheme="majorHAnsi" w:hAnsiTheme="majorHAnsi" w:cstheme="majorHAnsi"/>
                <w:szCs w:val="20"/>
              </w:rPr>
              <w:t>8. Nafta hind (</w:t>
            </w:r>
            <w:proofErr w:type="spellStart"/>
            <w:r w:rsidRPr="00277AE0">
              <w:rPr>
                <w:rFonts w:asciiTheme="majorHAnsi" w:hAnsiTheme="majorHAnsi" w:cstheme="majorHAnsi"/>
                <w:szCs w:val="20"/>
              </w:rPr>
              <w:t>Brent</w:t>
            </w:r>
            <w:proofErr w:type="spellEnd"/>
            <w:r w:rsidRPr="00277AE0">
              <w:rPr>
                <w:rFonts w:asciiTheme="majorHAnsi" w:hAnsiTheme="majorHAnsi" w:cstheme="majorHAnsi"/>
                <w:szCs w:val="20"/>
              </w:rPr>
              <w:t>, USD/barrel)</w:t>
            </w:r>
          </w:p>
        </w:tc>
        <w:tc>
          <w:tcPr>
            <w:tcW w:w="421" w:type="pct"/>
            <w:vAlign w:val="center"/>
          </w:tcPr>
          <w:p w14:paraId="45A84D76"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82,6</w:t>
            </w:r>
          </w:p>
        </w:tc>
        <w:tc>
          <w:tcPr>
            <w:tcW w:w="454" w:type="pct"/>
            <w:vAlign w:val="center"/>
          </w:tcPr>
          <w:p w14:paraId="64B07112"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82,6</w:t>
            </w:r>
          </w:p>
        </w:tc>
        <w:tc>
          <w:tcPr>
            <w:tcW w:w="454" w:type="pct"/>
            <w:vAlign w:val="center"/>
          </w:tcPr>
          <w:p w14:paraId="5FEEAB22"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76,5</w:t>
            </w:r>
          </w:p>
        </w:tc>
        <w:tc>
          <w:tcPr>
            <w:tcW w:w="454" w:type="pct"/>
            <w:vAlign w:val="center"/>
          </w:tcPr>
          <w:p w14:paraId="62283142"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73,4</w:t>
            </w:r>
          </w:p>
        </w:tc>
        <w:tc>
          <w:tcPr>
            <w:tcW w:w="454" w:type="pct"/>
            <w:shd w:val="clear" w:color="auto" w:fill="FFFFFF" w:themeFill="background1"/>
            <w:vAlign w:val="center"/>
          </w:tcPr>
          <w:p w14:paraId="3AF69F1F"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71,2</w:t>
            </w:r>
          </w:p>
        </w:tc>
        <w:tc>
          <w:tcPr>
            <w:tcW w:w="454" w:type="pct"/>
            <w:shd w:val="clear" w:color="auto" w:fill="FFFFFF" w:themeFill="background1"/>
            <w:vAlign w:val="center"/>
          </w:tcPr>
          <w:p w14:paraId="2243428D" w14:textId="77777777" w:rsidR="00291908" w:rsidRPr="00277AE0" w:rsidRDefault="00291908" w:rsidP="00011689">
            <w:pPr>
              <w:pStyle w:val="Tabelitekst"/>
              <w:jc w:val="center"/>
              <w:rPr>
                <w:rFonts w:asciiTheme="majorHAnsi" w:hAnsiTheme="majorHAnsi" w:cstheme="majorHAnsi"/>
                <w:szCs w:val="20"/>
              </w:rPr>
            </w:pPr>
            <w:r w:rsidRPr="00277AE0">
              <w:rPr>
                <w:rFonts w:asciiTheme="majorHAnsi" w:hAnsiTheme="majorHAnsi" w:cstheme="majorHAnsi"/>
                <w:szCs w:val="20"/>
              </w:rPr>
              <w:t>69,6</w:t>
            </w:r>
          </w:p>
        </w:tc>
        <w:tc>
          <w:tcPr>
            <w:tcW w:w="421" w:type="pct"/>
            <w:vAlign w:val="center"/>
          </w:tcPr>
          <w:p w14:paraId="095CF058"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82,5</w:t>
            </w:r>
          </w:p>
        </w:tc>
        <w:tc>
          <w:tcPr>
            <w:tcW w:w="454" w:type="pct"/>
            <w:vAlign w:val="center"/>
          </w:tcPr>
          <w:p w14:paraId="4D7D20A2"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85,4</w:t>
            </w:r>
          </w:p>
        </w:tc>
        <w:tc>
          <w:tcPr>
            <w:tcW w:w="454" w:type="pct"/>
            <w:vAlign w:val="center"/>
          </w:tcPr>
          <w:p w14:paraId="5459B753" w14:textId="77777777" w:rsidR="00291908" w:rsidRPr="00477CEE" w:rsidRDefault="00291908" w:rsidP="00011689">
            <w:pPr>
              <w:pStyle w:val="Tabelitekst"/>
              <w:jc w:val="center"/>
              <w:rPr>
                <w:rFonts w:asciiTheme="majorHAnsi" w:hAnsiTheme="majorHAnsi" w:cstheme="majorHAnsi"/>
                <w:szCs w:val="20"/>
              </w:rPr>
            </w:pPr>
            <w:r w:rsidRPr="00477CEE">
              <w:rPr>
                <w:rFonts w:asciiTheme="majorHAnsi" w:hAnsiTheme="majorHAnsi" w:cstheme="majorHAnsi"/>
                <w:szCs w:val="20"/>
              </w:rPr>
              <w:t>80,0</w:t>
            </w:r>
          </w:p>
        </w:tc>
      </w:tr>
    </w:tbl>
    <w:p w14:paraId="343CD084" w14:textId="77777777" w:rsidR="00291908" w:rsidRPr="00477CEE" w:rsidRDefault="00291908" w:rsidP="00291908">
      <w:pPr>
        <w:pStyle w:val="Allmrkusetekst"/>
      </w:pPr>
      <w:r w:rsidRPr="00477CEE">
        <w:t xml:space="preserve">Allikad: </w:t>
      </w:r>
      <w:proofErr w:type="spellStart"/>
      <w:r w:rsidRPr="00477CEE">
        <w:t>Eurostat</w:t>
      </w:r>
      <w:proofErr w:type="spellEnd"/>
      <w:r w:rsidRPr="00477CEE">
        <w:t xml:space="preserve">, Eesti Pank, Euroopa Keskpank (ECB), IMF, </w:t>
      </w:r>
      <w:proofErr w:type="spellStart"/>
      <w:r w:rsidRPr="00477CEE">
        <w:t>Consensus</w:t>
      </w:r>
      <w:proofErr w:type="spellEnd"/>
      <w:r w:rsidRPr="00477CEE">
        <w:t xml:space="preserve"> </w:t>
      </w:r>
      <w:proofErr w:type="spellStart"/>
      <w:r w:rsidRPr="00477CEE">
        <w:t>Economics</w:t>
      </w:r>
      <w:proofErr w:type="spellEnd"/>
      <w:r w:rsidRPr="00477CEE">
        <w:t xml:space="preserve"> (CF), Euroopa Komisjon (COM </w:t>
      </w:r>
      <w:r>
        <w:t xml:space="preserve">2024 </w:t>
      </w:r>
      <w:r w:rsidRPr="00477CEE">
        <w:t xml:space="preserve">mai prognoos), </w:t>
      </w:r>
      <w:proofErr w:type="spellStart"/>
      <w:r w:rsidRPr="00477CEE">
        <w:t>Chatham</w:t>
      </w:r>
      <w:proofErr w:type="spellEnd"/>
      <w:r w:rsidRPr="00477CEE">
        <w:t xml:space="preserve"> </w:t>
      </w:r>
      <w:proofErr w:type="spellStart"/>
      <w:r w:rsidRPr="00477CEE">
        <w:t>Financial</w:t>
      </w:r>
      <w:proofErr w:type="spellEnd"/>
      <w:r w:rsidRPr="00477CEE">
        <w:t xml:space="preserve">, </w:t>
      </w:r>
      <w:proofErr w:type="spellStart"/>
      <w:r w:rsidRPr="00477CEE">
        <w:t>Bloomberg</w:t>
      </w:r>
      <w:proofErr w:type="spellEnd"/>
      <w:r w:rsidRPr="00477CEE">
        <w:t>.</w:t>
      </w:r>
    </w:p>
    <w:p w14:paraId="1C181DB7" w14:textId="77777777" w:rsidR="00291908" w:rsidRDefault="00291908" w:rsidP="00AD1834">
      <w:pPr>
        <w:pStyle w:val="Sisutekst"/>
        <w:rPr>
          <w:highlight w:val="yellow"/>
        </w:rPr>
      </w:pPr>
    </w:p>
    <w:p w14:paraId="6438AD13" w14:textId="77777777" w:rsidR="00291908" w:rsidRPr="00BA341F" w:rsidRDefault="00291908" w:rsidP="00AD1834">
      <w:pPr>
        <w:pStyle w:val="Sisutekst"/>
      </w:pPr>
      <w:r w:rsidRPr="00BA341F">
        <w:lastRenderedPageBreak/>
        <w:t>Riigi rahanduse prognoosi koostamisel on aluseks võetud makro</w:t>
      </w:r>
      <w:r w:rsidRPr="00BA341F">
        <w:softHyphen/>
        <w:t>majandus</w:t>
      </w:r>
      <w:r w:rsidRPr="00BA341F">
        <w:softHyphen/>
        <w:t>prognoosi põhi</w:t>
      </w:r>
      <w:r w:rsidRPr="00BA341F">
        <w:softHyphen/>
        <w:t>stsenaarium. Lähtutakse kehtivast olukorrast – kehtivad õigusaktid, info riigieelarve täitmise ja muu valitsus</w:t>
      </w:r>
      <w:r w:rsidRPr="00BA341F">
        <w:softHyphen/>
        <w:t xml:space="preserve">sektori kohta. </w:t>
      </w:r>
    </w:p>
    <w:p w14:paraId="6D54A98F" w14:textId="77777777" w:rsidR="00291908" w:rsidRPr="000C6A1C" w:rsidRDefault="00291908" w:rsidP="005F29F8">
      <w:pPr>
        <w:pStyle w:val="Nummerdamatapealkiri"/>
        <w:rPr>
          <w:lang w:eastAsia="et-EE"/>
        </w:rPr>
      </w:pPr>
      <w:r w:rsidRPr="000C6A1C">
        <w:rPr>
          <w:lang w:eastAsia="et-EE"/>
        </w:rPr>
        <w:t>Makromajandusprognoos</w:t>
      </w:r>
    </w:p>
    <w:p w14:paraId="63F9D639" w14:textId="77777777" w:rsidR="00291908" w:rsidRDefault="00291908" w:rsidP="00AD1834">
      <w:pPr>
        <w:pStyle w:val="Sisutekst"/>
      </w:pPr>
      <w:r>
        <w:t>Rahandusministeeriumi 2024. aasta suvise majandusprognoosi koostamist raskendas asjaolu, et käesoleval sügisel on valitsus tegemas suuremahulisi eelarveotsuseid, mis mõjutavad oluliselt lähiaastate majandusarengut, kuid on vältimatult vajalikud eelarveseisu parandamiseks ja eelarvepoliitika mahutamiseks Euroopa Liidu raamistikku. Prognoosi koostamise hetkel oli 22. juulil 2024 sõlmitud koalitsioonilepe parimaks allikaks eelarveseisu parandavate otsuste ulatusest. Kuigi meetmete täpne maht ning detailsus selgus septembri lõpuks, kui valitsus sai kokku 2025. aasta riigieelarve eelnõu ning riigi eelarvestrateegia aastateks 2025–2028, ei muuda see oluliselt juba koostatud majandusarengu mõjuhinnangut.</w:t>
      </w:r>
    </w:p>
    <w:p w14:paraId="029C2B8B" w14:textId="77777777" w:rsidR="00291908" w:rsidRDefault="00291908" w:rsidP="00AD1834">
      <w:pPr>
        <w:pStyle w:val="Sisutekst"/>
      </w:pPr>
      <w:r>
        <w:t>Seetõttu sisaldab käesolev suvine majandusprognoos kahte alternatiivset arengustsenaariumit:</w:t>
      </w:r>
    </w:p>
    <w:p w14:paraId="3C3F1703" w14:textId="77777777" w:rsidR="00291908" w:rsidRDefault="00291908" w:rsidP="00291908">
      <w:pPr>
        <w:pStyle w:val="1Bullet"/>
      </w:pPr>
      <w:r>
        <w:t>Alusstsenaarium, mis kirjeldab majanduse ja eelarve arengut täna kehtivate seaduste kohaselt;</w:t>
      </w:r>
    </w:p>
    <w:p w14:paraId="5B62ABAD" w14:textId="77777777" w:rsidR="00291908" w:rsidRDefault="00291908" w:rsidP="00291908">
      <w:pPr>
        <w:pStyle w:val="1Bullet"/>
      </w:pPr>
      <w:r>
        <w:t>Nn koalitsioonileppe katteallikate stsenaarium, mis annab suure pildi sellest, kuidas majandus areneb olukorras, kui rakenduvad koalitsioonileppes välja toodud eelarveseisu parandavad kulukärped ning maksumuudatused.</w:t>
      </w:r>
    </w:p>
    <w:p w14:paraId="7360F7AB" w14:textId="3326BD3E" w:rsidR="00291908" w:rsidRDefault="00291908" w:rsidP="00AD1834">
      <w:pPr>
        <w:pStyle w:val="Sisutekst"/>
      </w:pPr>
      <w:r>
        <w:t>Alusstsenaariumi kohaselt pöördub majandus 2024. aasta lõpus kasvule, kuid on aasta kokkuvõttes siiski 1-protsendilises languses. 2024. aasta kevadkuudel ja suve alguses ei olnud tugevaid märke majandusaktiivsuse olulisest tõusust. Seetõttu ootame suvises prognoosis, et majandus hakkab kasvama hiljem. Järgmisel paaril aastal on reaalne majanduskasv 3 protsendi lähedal ja seda toetab olukorra paranemine nii tööstus-, ehitus- kui ka teenuste sektoris.</w:t>
      </w:r>
    </w:p>
    <w:p w14:paraId="6A0A4392" w14:textId="77777777" w:rsidR="00291908" w:rsidRDefault="00291908" w:rsidP="00AD1834">
      <w:pPr>
        <w:pStyle w:val="Sisutekst"/>
      </w:pPr>
      <w:proofErr w:type="spellStart"/>
      <w:r>
        <w:t>Välisnõudluse</w:t>
      </w:r>
      <w:proofErr w:type="spellEnd"/>
      <w:r>
        <w:t xml:space="preserve"> oodatav elavnemine 2024. aasta teisel poolel hakkab avalduma ka Eesti ekspordimahtude taastumises. 2023. aastal Eesti eksport langes oluliselt. Selle põhjusteks olid Eesti ekspordi sihtriikide suhteliselt nõrk majanduslik olukord, Eesti eksportööride kulutaseme tõus ja soodsa importtoorme kadumine ning transiitvedude langus. 2024. aasta kokkuvõttes ootame ekspordi väikest langust, kuigi teisel poolaastal pöördub see kasvule. Ekspordi jõulisemat taastumist võib oodata järgmisel aastal. Ekspordi maht võiks taastuda 2022. aasta ehk languseelsele tasemele 2027. aastal.</w:t>
      </w:r>
    </w:p>
    <w:p w14:paraId="26CF19F9" w14:textId="77777777" w:rsidR="00291908" w:rsidRDefault="00291908" w:rsidP="00AD1834">
      <w:pPr>
        <w:pStyle w:val="Sisutekst"/>
      </w:pPr>
      <w:r>
        <w:t>Sissetulekute ostujõu kasv, tarbimiskindluse kosumine ja vähenevad intressimaksed pööravad eratarbimise tõusule. 2024. aastal ületab sissetulekute kasv selgelt hinnatõusu ja intressimaksed hakkavad vähenema, mistõttu on tarbimise kasvuks tingimused taas loodud. Erasektori investeeringud ootavad aga majandusolude tuntavamat paranemist. Eksporditurgude kosumine ja intressimäärade langus peaks taastama tavapärase investeeringute taseme alates 2025. aastast.</w:t>
      </w:r>
    </w:p>
    <w:p w14:paraId="72242871" w14:textId="77777777" w:rsidR="00291908" w:rsidRDefault="00291908" w:rsidP="00AD1834">
      <w:pPr>
        <w:pStyle w:val="Sisutekst"/>
      </w:pPr>
      <w:proofErr w:type="spellStart"/>
      <w:r>
        <w:lastRenderedPageBreak/>
        <w:t>Välis</w:t>
      </w:r>
      <w:proofErr w:type="spellEnd"/>
      <w:r>
        <w:t>- ja sisemaised tegurid, aga ka maksumeetmed toovad kaasa mõningase hinnatõusu kiirenemise järgmisel aastal. 2024. aasta esimest poolt iseloomustanud inflatsiooni aeglustumise trend on nüüdseks läbi saanud, inflatsiooni 2,5%ne madaltase jäi juunikuusse. Sügiskuudel võib oodata tarbijahindade tõusu kiirenemist tulenevalt energiahindade languse taandumisest, oodatava majanduse elavnemisega kaasnevast mõjust ning osade toidutoormete kallinemisest välisturgudel. 2025. aastal toob automaksu lisandumine kaasa inflatsiooni ajutise kiirenemise. Järgnevatel prognoosiaastatel stabiliseerub inflatsioon 2% juures.</w:t>
      </w:r>
    </w:p>
    <w:p w14:paraId="70305FB9" w14:textId="77777777" w:rsidR="00291908" w:rsidRDefault="00291908" w:rsidP="00AD1834">
      <w:pPr>
        <w:pStyle w:val="Sisutekst"/>
      </w:pPr>
      <w:r>
        <w:t>Suuremad koondamised on seljataga, aga tööpuuduse tipp võiks jääda käesoleva aasta lõppu. Ettevõtete ootused nii kasvuväljavaatele kui ka uute töötajate palkamisele on viimastel kuudel veidi parenenud, kuid jäävad ajaloolises võrdluses endiselt madalaks, mistõttu ootame käesoleva aasta lõpus tööpuuduse väikest kasvu, sh osaliselt hooajaliste tegurite tõttu. Tööturu seisu on suhteliselt soodsana hoidnud töötajate arvu hoidmine ettevõtete poolt, et olla valmis uueks kasvutsükliks. Seega kui majanduskasv hakkab tasapisi taastuma käesoleva aasta teisest poolest, siis võib hõive suurenemist oodata viitajaga ehk alles 2025. aasta keskpaigast. Pikemaajaliselt piirab edasist hõive kasvu juba praegu kõrge osalusmäär ning oskustööjõu nappus. Seetõttu ei prognoosi me alates 2027. aastast märkimisväärset töötajate arvu kasvu. Tööpuudus stabiliseerub prognoosiperioodi lõpuks oma normaaltasemele 6% lähedusse.</w:t>
      </w:r>
    </w:p>
    <w:p w14:paraId="0AD532F9" w14:textId="77777777" w:rsidR="00291908" w:rsidRDefault="00291908" w:rsidP="00AD1834">
      <w:pPr>
        <w:pStyle w:val="Sisutekst"/>
      </w:pPr>
      <w:r>
        <w:t>Palgakasvu surved vähenevad koos hinnatõusu aeglustumisega. Inflatsioonisurve vähenemise ning käibekasvu aeglustumise tõttu rauges erasektori palgakasv eelmise aasta jooksul ning jõudis 2024. aasta suve alguseks 6-7% lähedale. Prognoosi kohaselt aeglustub palgakasv veelgi, ulatudes käesoleva aasta teises pooles veidi üle 5%. Palgatöötaja ostujõu taastumine võtab aega – netopalga ostujõud taastub kehtivate maksuseaduste kohaselt sõjaeelsele tasemele umbes 2025. aasta lõpuks.</w:t>
      </w:r>
    </w:p>
    <w:p w14:paraId="30112A30" w14:textId="77777777" w:rsidR="00291908" w:rsidRDefault="00291908" w:rsidP="00AD1834">
      <w:pPr>
        <w:pStyle w:val="Sisutekst"/>
        <w:rPr>
          <w:highlight w:val="yellow"/>
        </w:rPr>
      </w:pPr>
      <w:r>
        <w:t xml:space="preserve">Koalitsioonileppega plaanitavad eelarveseisu parandavad tulu- ja kulumeetmed mõjutavad Eesti majandusarengu väljavaadet. Meetmed mõjutavad majapidamiste netosissetulekuid, hindasid ja </w:t>
      </w:r>
      <w:proofErr w:type="spellStart"/>
      <w:r>
        <w:t>SKPd</w:t>
      </w:r>
      <w:proofErr w:type="spellEnd"/>
      <w:r>
        <w:t>. Meetmed vähendavad SKP reaalkasvu järgnevatel aastatel ning suurim on mõju 2025. aastale. Koalitsioonileppe stsenaariumi kohaselt kasvab majandus järgmisel aastal 2,1% ning 2026. aastal 2,7%. Tarbijahindade tõus kiireneb käibemaksu ja aktsiiside tõusu tõttu järgmisel aastal 0,8 ning 2026. aastal 1 protsendipunkti võrra.</w:t>
      </w:r>
    </w:p>
    <w:p w14:paraId="1D8C41F7" w14:textId="5756EBB3" w:rsidR="00291908" w:rsidRPr="0077402D" w:rsidRDefault="00291908" w:rsidP="00291908">
      <w:pPr>
        <w:pStyle w:val="Pealdis"/>
      </w:pPr>
      <w:r w:rsidRPr="0077402D">
        <w:t xml:space="preserve">Tabel </w:t>
      </w:r>
      <w:r>
        <w:rPr>
          <w:noProof w:val="0"/>
        </w:rPr>
        <w:fldChar w:fldCharType="begin"/>
      </w:r>
      <w:r>
        <w:instrText xml:space="preserve"> SEQ Tabel \* ARABIC </w:instrText>
      </w:r>
      <w:r>
        <w:rPr>
          <w:noProof w:val="0"/>
        </w:rPr>
        <w:fldChar w:fldCharType="separate"/>
      </w:r>
      <w:r w:rsidR="002206A0">
        <w:t>76</w:t>
      </w:r>
      <w:r>
        <w:fldChar w:fldCharType="end"/>
      </w:r>
      <w:r w:rsidRPr="0077402D">
        <w:t>. Sisemajanduse koguprodukti prognoos 2024–2028 (protsenti)</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332"/>
        <w:gridCol w:w="843"/>
        <w:gridCol w:w="770"/>
        <w:gridCol w:w="823"/>
        <w:gridCol w:w="823"/>
        <w:gridCol w:w="823"/>
        <w:gridCol w:w="823"/>
        <w:gridCol w:w="823"/>
      </w:tblGrid>
      <w:tr w:rsidR="00291908" w:rsidRPr="00376468" w14:paraId="2C67E21B" w14:textId="77777777" w:rsidTr="00011689">
        <w:trPr>
          <w:trHeight w:val="57"/>
          <w:tblHeader/>
        </w:trPr>
        <w:tc>
          <w:tcPr>
            <w:tcW w:w="1839" w:type="pct"/>
            <w:shd w:val="clear" w:color="auto" w:fill="99C9FE" w:themeFill="accent6"/>
            <w:vAlign w:val="center"/>
          </w:tcPr>
          <w:p w14:paraId="28CB61FF" w14:textId="77777777" w:rsidR="00291908" w:rsidRPr="0077402D" w:rsidRDefault="00291908" w:rsidP="00011689">
            <w:pPr>
              <w:pStyle w:val="Tabelitekst"/>
              <w:rPr>
                <w:rFonts w:asciiTheme="majorHAnsi" w:hAnsiTheme="majorHAnsi" w:cstheme="majorHAnsi"/>
                <w:b/>
                <w:bCs w:val="0"/>
                <w:szCs w:val="20"/>
              </w:rPr>
            </w:pPr>
          </w:p>
        </w:tc>
        <w:tc>
          <w:tcPr>
            <w:tcW w:w="465" w:type="pct"/>
            <w:shd w:val="clear" w:color="auto" w:fill="99C9FE" w:themeFill="accent6"/>
            <w:vAlign w:val="center"/>
          </w:tcPr>
          <w:p w14:paraId="1D7B2F22"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2023</w:t>
            </w:r>
          </w:p>
          <w:p w14:paraId="19CBE75F"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tase</w:t>
            </w:r>
          </w:p>
        </w:tc>
        <w:tc>
          <w:tcPr>
            <w:tcW w:w="425" w:type="pct"/>
            <w:shd w:val="clear" w:color="auto" w:fill="99C9FE" w:themeFill="accent6"/>
            <w:vAlign w:val="center"/>
          </w:tcPr>
          <w:p w14:paraId="3E77EDF2"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2023</w:t>
            </w:r>
          </w:p>
        </w:tc>
        <w:tc>
          <w:tcPr>
            <w:tcW w:w="454" w:type="pct"/>
            <w:shd w:val="clear" w:color="auto" w:fill="99C9FE" w:themeFill="accent6"/>
            <w:vAlign w:val="center"/>
          </w:tcPr>
          <w:p w14:paraId="19F02CDD"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2024*</w:t>
            </w:r>
          </w:p>
        </w:tc>
        <w:tc>
          <w:tcPr>
            <w:tcW w:w="454" w:type="pct"/>
            <w:shd w:val="clear" w:color="auto" w:fill="99C9FE" w:themeFill="accent6"/>
            <w:vAlign w:val="center"/>
          </w:tcPr>
          <w:p w14:paraId="2DF5ECDC"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2025*</w:t>
            </w:r>
          </w:p>
        </w:tc>
        <w:tc>
          <w:tcPr>
            <w:tcW w:w="454" w:type="pct"/>
            <w:shd w:val="clear" w:color="auto" w:fill="99C9FE" w:themeFill="accent6"/>
            <w:vAlign w:val="center"/>
          </w:tcPr>
          <w:p w14:paraId="4E8C6DD7"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2026*</w:t>
            </w:r>
          </w:p>
        </w:tc>
        <w:tc>
          <w:tcPr>
            <w:tcW w:w="454" w:type="pct"/>
            <w:shd w:val="clear" w:color="auto" w:fill="99C9FE" w:themeFill="accent6"/>
            <w:vAlign w:val="center"/>
          </w:tcPr>
          <w:p w14:paraId="7C5EBA9A"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2027*</w:t>
            </w:r>
          </w:p>
        </w:tc>
        <w:tc>
          <w:tcPr>
            <w:tcW w:w="454" w:type="pct"/>
            <w:shd w:val="clear" w:color="auto" w:fill="99C9FE" w:themeFill="accent6"/>
            <w:vAlign w:val="center"/>
          </w:tcPr>
          <w:p w14:paraId="59299C8E" w14:textId="77777777" w:rsidR="00291908" w:rsidRPr="0077402D" w:rsidRDefault="00291908" w:rsidP="00011689">
            <w:pPr>
              <w:pStyle w:val="Tabelitekst"/>
              <w:jc w:val="center"/>
              <w:rPr>
                <w:rFonts w:asciiTheme="majorHAnsi" w:hAnsiTheme="majorHAnsi" w:cstheme="majorHAnsi"/>
                <w:b/>
                <w:bCs w:val="0"/>
                <w:szCs w:val="20"/>
              </w:rPr>
            </w:pPr>
            <w:r w:rsidRPr="0077402D">
              <w:rPr>
                <w:rFonts w:asciiTheme="majorHAnsi" w:hAnsiTheme="majorHAnsi" w:cstheme="majorHAnsi"/>
                <w:b/>
                <w:bCs w:val="0"/>
                <w:szCs w:val="20"/>
              </w:rPr>
              <w:t>2028*</w:t>
            </w:r>
          </w:p>
        </w:tc>
      </w:tr>
      <w:tr w:rsidR="00291908" w:rsidRPr="00376468" w14:paraId="522DCE1C" w14:textId="77777777" w:rsidTr="00011689">
        <w:trPr>
          <w:trHeight w:val="57"/>
        </w:trPr>
        <w:tc>
          <w:tcPr>
            <w:tcW w:w="1839" w:type="pct"/>
            <w:shd w:val="clear" w:color="auto" w:fill="auto"/>
            <w:vAlign w:val="center"/>
          </w:tcPr>
          <w:p w14:paraId="2859FC94"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 xml:space="preserve">1. SKP reaalkasv </w:t>
            </w:r>
          </w:p>
        </w:tc>
        <w:tc>
          <w:tcPr>
            <w:tcW w:w="465" w:type="pct"/>
            <w:shd w:val="clear" w:color="auto" w:fill="auto"/>
            <w:vAlign w:val="center"/>
          </w:tcPr>
          <w:p w14:paraId="1F3B7A48"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szCs w:val="20"/>
              </w:rPr>
              <w:t>28961</w:t>
            </w:r>
          </w:p>
        </w:tc>
        <w:tc>
          <w:tcPr>
            <w:tcW w:w="425" w:type="pct"/>
            <w:vAlign w:val="bottom"/>
          </w:tcPr>
          <w:p w14:paraId="47CEDEB1"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-3,0</w:t>
            </w:r>
          </w:p>
        </w:tc>
        <w:tc>
          <w:tcPr>
            <w:tcW w:w="454" w:type="pct"/>
            <w:vAlign w:val="bottom"/>
          </w:tcPr>
          <w:p w14:paraId="66421187"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-1,0</w:t>
            </w:r>
          </w:p>
        </w:tc>
        <w:tc>
          <w:tcPr>
            <w:tcW w:w="454" w:type="pct"/>
            <w:vAlign w:val="bottom"/>
          </w:tcPr>
          <w:p w14:paraId="0FA75119"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3,3</w:t>
            </w:r>
          </w:p>
        </w:tc>
        <w:tc>
          <w:tcPr>
            <w:tcW w:w="454" w:type="pct"/>
            <w:vAlign w:val="bottom"/>
          </w:tcPr>
          <w:p w14:paraId="20DED286"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3,0</w:t>
            </w:r>
          </w:p>
        </w:tc>
        <w:tc>
          <w:tcPr>
            <w:tcW w:w="454" w:type="pct"/>
            <w:vAlign w:val="bottom"/>
          </w:tcPr>
          <w:p w14:paraId="1F3F1920"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2,5</w:t>
            </w:r>
          </w:p>
        </w:tc>
        <w:tc>
          <w:tcPr>
            <w:tcW w:w="454" w:type="pct"/>
            <w:vAlign w:val="bottom"/>
          </w:tcPr>
          <w:p w14:paraId="52B3AE2D"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2,5</w:t>
            </w:r>
          </w:p>
        </w:tc>
      </w:tr>
      <w:tr w:rsidR="00291908" w:rsidRPr="00376468" w14:paraId="106905D8" w14:textId="77777777" w:rsidTr="00011689">
        <w:trPr>
          <w:trHeight w:val="57"/>
        </w:trPr>
        <w:tc>
          <w:tcPr>
            <w:tcW w:w="1839" w:type="pct"/>
            <w:shd w:val="clear" w:color="auto" w:fill="auto"/>
            <w:vAlign w:val="center"/>
          </w:tcPr>
          <w:p w14:paraId="4248F93D"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2. SKP nominaalkasv</w:t>
            </w:r>
          </w:p>
        </w:tc>
        <w:tc>
          <w:tcPr>
            <w:tcW w:w="465" w:type="pct"/>
            <w:shd w:val="clear" w:color="auto" w:fill="auto"/>
            <w:vAlign w:val="center"/>
          </w:tcPr>
          <w:p w14:paraId="048E76AD"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szCs w:val="20"/>
              </w:rPr>
              <w:t>38182</w:t>
            </w:r>
          </w:p>
        </w:tc>
        <w:tc>
          <w:tcPr>
            <w:tcW w:w="425" w:type="pct"/>
            <w:vAlign w:val="bottom"/>
          </w:tcPr>
          <w:p w14:paraId="686B7255"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4,8</w:t>
            </w:r>
          </w:p>
        </w:tc>
        <w:tc>
          <w:tcPr>
            <w:tcW w:w="454" w:type="pct"/>
            <w:vAlign w:val="bottom"/>
          </w:tcPr>
          <w:p w14:paraId="7D0E1C8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2,7</w:t>
            </w:r>
          </w:p>
        </w:tc>
        <w:tc>
          <w:tcPr>
            <w:tcW w:w="454" w:type="pct"/>
            <w:vAlign w:val="bottom"/>
          </w:tcPr>
          <w:p w14:paraId="2168D48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7,1</w:t>
            </w:r>
          </w:p>
        </w:tc>
        <w:tc>
          <w:tcPr>
            <w:tcW w:w="454" w:type="pct"/>
            <w:vAlign w:val="bottom"/>
          </w:tcPr>
          <w:p w14:paraId="4DAE6AD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5,4</w:t>
            </w:r>
          </w:p>
        </w:tc>
        <w:tc>
          <w:tcPr>
            <w:tcW w:w="454" w:type="pct"/>
            <w:vAlign w:val="bottom"/>
          </w:tcPr>
          <w:p w14:paraId="37461A4B"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4,9</w:t>
            </w:r>
          </w:p>
        </w:tc>
        <w:tc>
          <w:tcPr>
            <w:tcW w:w="454" w:type="pct"/>
            <w:vAlign w:val="bottom"/>
          </w:tcPr>
          <w:p w14:paraId="176B74B5"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4,8</w:t>
            </w:r>
          </w:p>
        </w:tc>
      </w:tr>
      <w:tr w:rsidR="00291908" w:rsidRPr="00376468" w14:paraId="035FD532" w14:textId="77777777" w:rsidTr="00011689">
        <w:trPr>
          <w:trHeight w:val="57"/>
        </w:trPr>
        <w:tc>
          <w:tcPr>
            <w:tcW w:w="1839" w:type="pct"/>
            <w:vAlign w:val="center"/>
          </w:tcPr>
          <w:p w14:paraId="2811EAE4" w14:textId="77777777" w:rsidR="00291908" w:rsidRPr="00FB5208" w:rsidRDefault="00291908" w:rsidP="00011689">
            <w:pPr>
              <w:pStyle w:val="Tabelitekst"/>
              <w:rPr>
                <w:rFonts w:asciiTheme="majorHAnsi" w:hAnsiTheme="majorHAnsi" w:cstheme="majorHAnsi"/>
                <w:b/>
                <w:bCs w:val="0"/>
                <w:color w:val="000087" w:themeColor="text2"/>
                <w:szCs w:val="20"/>
              </w:rPr>
            </w:pPr>
            <w:r w:rsidRPr="00FB5208">
              <w:rPr>
                <w:rFonts w:asciiTheme="majorHAnsi" w:hAnsiTheme="majorHAnsi" w:cstheme="majorHAnsi"/>
                <w:b/>
                <w:bCs w:val="0"/>
                <w:color w:val="000087" w:themeColor="text2"/>
                <w:szCs w:val="20"/>
              </w:rPr>
              <w:t>Kasvuallikad</w:t>
            </w:r>
          </w:p>
        </w:tc>
        <w:tc>
          <w:tcPr>
            <w:tcW w:w="465" w:type="pct"/>
            <w:vAlign w:val="center"/>
          </w:tcPr>
          <w:p w14:paraId="526CE1E0"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25" w:type="pct"/>
            <w:vAlign w:val="center"/>
          </w:tcPr>
          <w:p w14:paraId="36223F4B"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5AE2EFD2"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4F172162"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45687B20"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54486240"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77EE131A"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r>
      <w:tr w:rsidR="00291908" w:rsidRPr="00376468" w14:paraId="0347C5BB" w14:textId="77777777" w:rsidTr="00011689">
        <w:trPr>
          <w:trHeight w:val="57"/>
        </w:trPr>
        <w:tc>
          <w:tcPr>
            <w:tcW w:w="1839" w:type="pct"/>
            <w:vAlign w:val="center"/>
          </w:tcPr>
          <w:p w14:paraId="0E827F50"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 xml:space="preserve">3. </w:t>
            </w:r>
            <w:proofErr w:type="spellStart"/>
            <w:r w:rsidRPr="00FB5208">
              <w:rPr>
                <w:rFonts w:asciiTheme="majorHAnsi" w:hAnsiTheme="majorHAnsi" w:cstheme="majorHAnsi"/>
                <w:szCs w:val="20"/>
              </w:rPr>
              <w:t>Eratarbimiskulutused</w:t>
            </w:r>
            <w:proofErr w:type="spellEnd"/>
            <w:r w:rsidRPr="00FB5208">
              <w:rPr>
                <w:rFonts w:asciiTheme="majorHAnsi" w:hAnsiTheme="majorHAnsi" w:cstheme="majorHAnsi"/>
                <w:szCs w:val="20"/>
              </w:rPr>
              <w:t xml:space="preserve"> (sh MTÜd)</w:t>
            </w:r>
          </w:p>
        </w:tc>
        <w:tc>
          <w:tcPr>
            <w:tcW w:w="465" w:type="pct"/>
            <w:vAlign w:val="center"/>
          </w:tcPr>
          <w:p w14:paraId="3F5AD09E"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1A020BD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-1,5</w:t>
            </w:r>
          </w:p>
        </w:tc>
        <w:tc>
          <w:tcPr>
            <w:tcW w:w="454" w:type="pct"/>
            <w:vAlign w:val="bottom"/>
          </w:tcPr>
          <w:p w14:paraId="5B8D647D"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0,5</w:t>
            </w:r>
          </w:p>
        </w:tc>
        <w:tc>
          <w:tcPr>
            <w:tcW w:w="454" w:type="pct"/>
            <w:vAlign w:val="bottom"/>
          </w:tcPr>
          <w:p w14:paraId="5A54F56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2,9</w:t>
            </w:r>
          </w:p>
        </w:tc>
        <w:tc>
          <w:tcPr>
            <w:tcW w:w="454" w:type="pct"/>
            <w:vAlign w:val="bottom"/>
          </w:tcPr>
          <w:p w14:paraId="0856B8F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2,3</w:t>
            </w:r>
          </w:p>
        </w:tc>
        <w:tc>
          <w:tcPr>
            <w:tcW w:w="454" w:type="pct"/>
            <w:vAlign w:val="bottom"/>
          </w:tcPr>
          <w:p w14:paraId="0202F26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2,6</w:t>
            </w:r>
          </w:p>
        </w:tc>
        <w:tc>
          <w:tcPr>
            <w:tcW w:w="454" w:type="pct"/>
            <w:vAlign w:val="bottom"/>
          </w:tcPr>
          <w:p w14:paraId="461A8AB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2,5</w:t>
            </w:r>
          </w:p>
        </w:tc>
      </w:tr>
      <w:tr w:rsidR="00291908" w:rsidRPr="00376468" w14:paraId="18AB7895" w14:textId="77777777" w:rsidTr="00011689">
        <w:trPr>
          <w:trHeight w:val="57"/>
        </w:trPr>
        <w:tc>
          <w:tcPr>
            <w:tcW w:w="1839" w:type="pct"/>
            <w:vAlign w:val="center"/>
          </w:tcPr>
          <w:p w14:paraId="73795319"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 xml:space="preserve">4. Valitsussektori </w:t>
            </w:r>
            <w:proofErr w:type="spellStart"/>
            <w:r w:rsidRPr="00FB5208">
              <w:rPr>
                <w:rFonts w:asciiTheme="majorHAnsi" w:hAnsiTheme="majorHAnsi" w:cstheme="majorHAnsi"/>
                <w:szCs w:val="20"/>
              </w:rPr>
              <w:t>lõpp</w:t>
            </w:r>
            <w:r w:rsidRPr="00FB5208">
              <w:rPr>
                <w:rFonts w:asciiTheme="majorHAnsi" w:hAnsiTheme="majorHAnsi" w:cstheme="majorHAnsi"/>
                <w:szCs w:val="20"/>
              </w:rPr>
              <w:softHyphen/>
              <w:t>tarbimis</w:t>
            </w:r>
            <w:r w:rsidRPr="00FB5208">
              <w:rPr>
                <w:rFonts w:asciiTheme="majorHAnsi" w:hAnsiTheme="majorHAnsi" w:cstheme="majorHAnsi"/>
                <w:szCs w:val="20"/>
              </w:rPr>
              <w:softHyphen/>
              <w:t>kulutused</w:t>
            </w:r>
            <w:proofErr w:type="spellEnd"/>
          </w:p>
        </w:tc>
        <w:tc>
          <w:tcPr>
            <w:tcW w:w="465" w:type="pct"/>
            <w:vAlign w:val="center"/>
          </w:tcPr>
          <w:p w14:paraId="1075E0D2"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153E90B7"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0,9</w:t>
            </w:r>
          </w:p>
        </w:tc>
        <w:tc>
          <w:tcPr>
            <w:tcW w:w="454" w:type="pct"/>
            <w:vAlign w:val="bottom"/>
          </w:tcPr>
          <w:p w14:paraId="1C426758"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0,9</w:t>
            </w:r>
          </w:p>
        </w:tc>
        <w:tc>
          <w:tcPr>
            <w:tcW w:w="454" w:type="pct"/>
            <w:vAlign w:val="bottom"/>
          </w:tcPr>
          <w:p w14:paraId="3A834A8D"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0,0</w:t>
            </w:r>
          </w:p>
        </w:tc>
        <w:tc>
          <w:tcPr>
            <w:tcW w:w="454" w:type="pct"/>
            <w:vAlign w:val="bottom"/>
          </w:tcPr>
          <w:p w14:paraId="59CFC3CF"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0,0</w:t>
            </w:r>
          </w:p>
        </w:tc>
        <w:tc>
          <w:tcPr>
            <w:tcW w:w="454" w:type="pct"/>
            <w:vAlign w:val="bottom"/>
          </w:tcPr>
          <w:p w14:paraId="1297CC12"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0,5</w:t>
            </w:r>
          </w:p>
        </w:tc>
        <w:tc>
          <w:tcPr>
            <w:tcW w:w="454" w:type="pct"/>
            <w:vAlign w:val="bottom"/>
          </w:tcPr>
          <w:p w14:paraId="647C8948"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0,0</w:t>
            </w:r>
          </w:p>
        </w:tc>
      </w:tr>
      <w:tr w:rsidR="00291908" w:rsidRPr="00376468" w14:paraId="2BF32413" w14:textId="77777777" w:rsidTr="00011689">
        <w:trPr>
          <w:trHeight w:val="57"/>
        </w:trPr>
        <w:tc>
          <w:tcPr>
            <w:tcW w:w="1839" w:type="pct"/>
            <w:vAlign w:val="center"/>
          </w:tcPr>
          <w:p w14:paraId="053DB56A"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lastRenderedPageBreak/>
              <w:t>5. Kapitali kogumahutus põhi</w:t>
            </w:r>
            <w:r w:rsidRPr="00FB5208">
              <w:rPr>
                <w:rFonts w:asciiTheme="majorHAnsi" w:hAnsiTheme="majorHAnsi" w:cstheme="majorHAnsi"/>
                <w:szCs w:val="20"/>
              </w:rPr>
              <w:softHyphen/>
              <w:t>varasse</w:t>
            </w:r>
          </w:p>
        </w:tc>
        <w:tc>
          <w:tcPr>
            <w:tcW w:w="465" w:type="pct"/>
            <w:vAlign w:val="center"/>
          </w:tcPr>
          <w:p w14:paraId="2B654959"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67BBAAC1"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7,6</w:t>
            </w:r>
          </w:p>
        </w:tc>
        <w:tc>
          <w:tcPr>
            <w:tcW w:w="454" w:type="pct"/>
            <w:vAlign w:val="bottom"/>
          </w:tcPr>
          <w:p w14:paraId="25929CA2"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-1,5</w:t>
            </w:r>
          </w:p>
        </w:tc>
        <w:tc>
          <w:tcPr>
            <w:tcW w:w="454" w:type="pct"/>
            <w:vAlign w:val="bottom"/>
          </w:tcPr>
          <w:p w14:paraId="048FC99F"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4,0</w:t>
            </w:r>
          </w:p>
        </w:tc>
        <w:tc>
          <w:tcPr>
            <w:tcW w:w="454" w:type="pct"/>
            <w:vAlign w:val="bottom"/>
          </w:tcPr>
          <w:p w14:paraId="1B369947"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3,0</w:t>
            </w:r>
          </w:p>
        </w:tc>
        <w:tc>
          <w:tcPr>
            <w:tcW w:w="454" w:type="pct"/>
            <w:vAlign w:val="bottom"/>
          </w:tcPr>
          <w:p w14:paraId="18A2FB55"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-0,1</w:t>
            </w:r>
          </w:p>
        </w:tc>
        <w:tc>
          <w:tcPr>
            <w:tcW w:w="454" w:type="pct"/>
            <w:vAlign w:val="bottom"/>
          </w:tcPr>
          <w:p w14:paraId="3F90AABE"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3,4</w:t>
            </w:r>
          </w:p>
        </w:tc>
      </w:tr>
      <w:tr w:rsidR="00291908" w:rsidRPr="00376468" w14:paraId="27BCE119" w14:textId="77777777" w:rsidTr="00011689">
        <w:trPr>
          <w:trHeight w:val="57"/>
        </w:trPr>
        <w:tc>
          <w:tcPr>
            <w:tcW w:w="1839" w:type="pct"/>
            <w:vAlign w:val="center"/>
          </w:tcPr>
          <w:p w14:paraId="29BBB9B5"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6. Sisenõudlus</w:t>
            </w:r>
          </w:p>
        </w:tc>
        <w:tc>
          <w:tcPr>
            <w:tcW w:w="465" w:type="pct"/>
            <w:vAlign w:val="center"/>
          </w:tcPr>
          <w:p w14:paraId="21D00F33"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45E3E514"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-1,4</w:t>
            </w:r>
          </w:p>
        </w:tc>
        <w:tc>
          <w:tcPr>
            <w:tcW w:w="454" w:type="pct"/>
            <w:vAlign w:val="bottom"/>
          </w:tcPr>
          <w:p w14:paraId="52D80A07"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0,1</w:t>
            </w:r>
          </w:p>
        </w:tc>
        <w:tc>
          <w:tcPr>
            <w:tcW w:w="454" w:type="pct"/>
            <w:vAlign w:val="bottom"/>
          </w:tcPr>
          <w:p w14:paraId="45059F9C"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2,9</w:t>
            </w:r>
          </w:p>
        </w:tc>
        <w:tc>
          <w:tcPr>
            <w:tcW w:w="454" w:type="pct"/>
            <w:vAlign w:val="bottom"/>
          </w:tcPr>
          <w:p w14:paraId="03C90130"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2,2</w:t>
            </w:r>
          </w:p>
        </w:tc>
        <w:tc>
          <w:tcPr>
            <w:tcW w:w="454" w:type="pct"/>
            <w:vAlign w:val="bottom"/>
          </w:tcPr>
          <w:p w14:paraId="513F35ED"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1,7</w:t>
            </w:r>
          </w:p>
        </w:tc>
        <w:tc>
          <w:tcPr>
            <w:tcW w:w="454" w:type="pct"/>
            <w:vAlign w:val="bottom"/>
          </w:tcPr>
          <w:p w14:paraId="01049460"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2,3</w:t>
            </w:r>
          </w:p>
        </w:tc>
      </w:tr>
      <w:tr w:rsidR="00291908" w:rsidRPr="00376468" w14:paraId="13D581E7" w14:textId="77777777" w:rsidTr="00011689">
        <w:trPr>
          <w:trHeight w:val="57"/>
        </w:trPr>
        <w:tc>
          <w:tcPr>
            <w:tcW w:w="1839" w:type="pct"/>
            <w:vAlign w:val="center"/>
          </w:tcPr>
          <w:p w14:paraId="141434BB"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7. Kaupade ja teenuste eksport</w:t>
            </w:r>
          </w:p>
        </w:tc>
        <w:tc>
          <w:tcPr>
            <w:tcW w:w="465" w:type="pct"/>
            <w:vAlign w:val="center"/>
          </w:tcPr>
          <w:p w14:paraId="6637B532"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022F3DC2"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-9,0</w:t>
            </w:r>
          </w:p>
        </w:tc>
        <w:tc>
          <w:tcPr>
            <w:tcW w:w="454" w:type="pct"/>
            <w:vAlign w:val="bottom"/>
          </w:tcPr>
          <w:p w14:paraId="6960FD90"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-0,2</w:t>
            </w:r>
          </w:p>
        </w:tc>
        <w:tc>
          <w:tcPr>
            <w:tcW w:w="454" w:type="pct"/>
            <w:vAlign w:val="bottom"/>
          </w:tcPr>
          <w:p w14:paraId="48EC5F19"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3,5</w:t>
            </w:r>
          </w:p>
        </w:tc>
        <w:tc>
          <w:tcPr>
            <w:tcW w:w="454" w:type="pct"/>
            <w:vAlign w:val="bottom"/>
          </w:tcPr>
          <w:p w14:paraId="2F090E2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3,3</w:t>
            </w:r>
          </w:p>
        </w:tc>
        <w:tc>
          <w:tcPr>
            <w:tcW w:w="454" w:type="pct"/>
            <w:vAlign w:val="bottom"/>
          </w:tcPr>
          <w:p w14:paraId="09701635"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3,0</w:t>
            </w:r>
          </w:p>
        </w:tc>
        <w:tc>
          <w:tcPr>
            <w:tcW w:w="454" w:type="pct"/>
            <w:vAlign w:val="bottom"/>
          </w:tcPr>
          <w:p w14:paraId="2C10994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2,9</w:t>
            </w:r>
          </w:p>
        </w:tc>
      </w:tr>
      <w:tr w:rsidR="00291908" w:rsidRPr="00376468" w14:paraId="7EE0A826" w14:textId="77777777" w:rsidTr="00011689">
        <w:trPr>
          <w:trHeight w:val="57"/>
        </w:trPr>
        <w:tc>
          <w:tcPr>
            <w:tcW w:w="1839" w:type="pct"/>
            <w:vAlign w:val="center"/>
          </w:tcPr>
          <w:p w14:paraId="00E5427B"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8. Kaupade ja teenuste import</w:t>
            </w:r>
          </w:p>
        </w:tc>
        <w:tc>
          <w:tcPr>
            <w:tcW w:w="465" w:type="pct"/>
            <w:vAlign w:val="center"/>
          </w:tcPr>
          <w:p w14:paraId="763407B3"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451865E0"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-6,7</w:t>
            </w:r>
          </w:p>
        </w:tc>
        <w:tc>
          <w:tcPr>
            <w:tcW w:w="454" w:type="pct"/>
            <w:vAlign w:val="bottom"/>
          </w:tcPr>
          <w:p w14:paraId="54090D87"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1,3</w:t>
            </w:r>
          </w:p>
        </w:tc>
        <w:tc>
          <w:tcPr>
            <w:tcW w:w="454" w:type="pct"/>
            <w:vAlign w:val="bottom"/>
          </w:tcPr>
          <w:p w14:paraId="7A58D4FF"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3,2</w:t>
            </w:r>
          </w:p>
        </w:tc>
        <w:tc>
          <w:tcPr>
            <w:tcW w:w="454" w:type="pct"/>
            <w:vAlign w:val="bottom"/>
          </w:tcPr>
          <w:p w14:paraId="3CF03C7D"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2,4</w:t>
            </w:r>
          </w:p>
        </w:tc>
        <w:tc>
          <w:tcPr>
            <w:tcW w:w="454" w:type="pct"/>
            <w:vAlign w:val="bottom"/>
          </w:tcPr>
          <w:p w14:paraId="674D5901"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2,0</w:t>
            </w:r>
          </w:p>
        </w:tc>
        <w:tc>
          <w:tcPr>
            <w:tcW w:w="454" w:type="pct"/>
            <w:vAlign w:val="bottom"/>
          </w:tcPr>
          <w:p w14:paraId="1D5C7426"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2,8</w:t>
            </w:r>
          </w:p>
        </w:tc>
      </w:tr>
      <w:tr w:rsidR="00291908" w:rsidRPr="00376468" w14:paraId="23388A8D" w14:textId="77777777" w:rsidTr="00011689">
        <w:trPr>
          <w:trHeight w:val="57"/>
        </w:trPr>
        <w:tc>
          <w:tcPr>
            <w:tcW w:w="1839" w:type="pct"/>
            <w:vAlign w:val="center"/>
          </w:tcPr>
          <w:p w14:paraId="0B9FAB8D" w14:textId="0185598E" w:rsidR="00291908" w:rsidRPr="00FB5208" w:rsidRDefault="00291908" w:rsidP="00011689">
            <w:pPr>
              <w:pStyle w:val="Tabelitekst"/>
              <w:rPr>
                <w:rFonts w:asciiTheme="majorHAnsi" w:hAnsiTheme="majorHAnsi" w:cstheme="majorHAnsi"/>
                <w:b/>
                <w:bCs w:val="0"/>
                <w:color w:val="000087" w:themeColor="text2"/>
                <w:szCs w:val="20"/>
              </w:rPr>
            </w:pPr>
            <w:r w:rsidRPr="00FB5208">
              <w:rPr>
                <w:rFonts w:asciiTheme="majorHAnsi" w:hAnsiTheme="majorHAnsi" w:cstheme="majorHAnsi"/>
                <w:b/>
                <w:bCs w:val="0"/>
                <w:color w:val="000087" w:themeColor="text2"/>
                <w:szCs w:val="20"/>
              </w:rPr>
              <w:t>Panus SKP kasvu</w:t>
            </w:r>
            <w:r>
              <w:rPr>
                <w:rStyle w:val="Allmrkuseviide"/>
                <w:rFonts w:cstheme="majorHAnsi"/>
                <w:b/>
                <w:bCs w:val="0"/>
                <w:szCs w:val="20"/>
              </w:rPr>
              <w:footnoteReference w:id="76"/>
            </w:r>
          </w:p>
        </w:tc>
        <w:tc>
          <w:tcPr>
            <w:tcW w:w="465" w:type="pct"/>
            <w:vAlign w:val="center"/>
          </w:tcPr>
          <w:p w14:paraId="0784E983"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25" w:type="pct"/>
            <w:vAlign w:val="center"/>
          </w:tcPr>
          <w:p w14:paraId="10FEFD4A"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2147CA4A"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5A283A85"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5459DEA6"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16BF7A72"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c>
          <w:tcPr>
            <w:tcW w:w="454" w:type="pct"/>
            <w:vAlign w:val="center"/>
          </w:tcPr>
          <w:p w14:paraId="4AC92FB8" w14:textId="77777777" w:rsidR="00291908" w:rsidRPr="00376468" w:rsidRDefault="00291908" w:rsidP="00011689">
            <w:pPr>
              <w:pStyle w:val="Tabelitekst"/>
              <w:jc w:val="center"/>
              <w:rPr>
                <w:rFonts w:asciiTheme="majorHAnsi" w:hAnsiTheme="majorHAnsi" w:cstheme="majorHAnsi"/>
                <w:b/>
                <w:bCs w:val="0"/>
                <w:color w:val="000087" w:themeColor="text2"/>
                <w:szCs w:val="20"/>
                <w:highlight w:val="yellow"/>
              </w:rPr>
            </w:pPr>
          </w:p>
        </w:tc>
      </w:tr>
      <w:tr w:rsidR="00291908" w:rsidRPr="00376468" w14:paraId="72C8660F" w14:textId="77777777" w:rsidTr="00011689">
        <w:trPr>
          <w:trHeight w:val="57"/>
        </w:trPr>
        <w:tc>
          <w:tcPr>
            <w:tcW w:w="1839" w:type="pct"/>
            <w:vAlign w:val="center"/>
          </w:tcPr>
          <w:p w14:paraId="4B27FB7E"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9. Sisemajanduse nõudlus</w:t>
            </w:r>
          </w:p>
        </w:tc>
        <w:tc>
          <w:tcPr>
            <w:tcW w:w="465" w:type="pct"/>
            <w:vAlign w:val="center"/>
          </w:tcPr>
          <w:p w14:paraId="57E7FA6C"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797EDF6B"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1,5</w:t>
            </w:r>
          </w:p>
        </w:tc>
        <w:tc>
          <w:tcPr>
            <w:tcW w:w="454" w:type="pct"/>
            <w:vAlign w:val="bottom"/>
          </w:tcPr>
          <w:p w14:paraId="134DF214"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0,1</w:t>
            </w:r>
          </w:p>
        </w:tc>
        <w:tc>
          <w:tcPr>
            <w:tcW w:w="454" w:type="pct"/>
            <w:vAlign w:val="bottom"/>
          </w:tcPr>
          <w:p w14:paraId="304C9374"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2,7</w:t>
            </w:r>
          </w:p>
        </w:tc>
        <w:tc>
          <w:tcPr>
            <w:tcW w:w="454" w:type="pct"/>
            <w:vAlign w:val="bottom"/>
          </w:tcPr>
          <w:p w14:paraId="04C186BC"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2,1</w:t>
            </w:r>
          </w:p>
        </w:tc>
        <w:tc>
          <w:tcPr>
            <w:tcW w:w="454" w:type="pct"/>
            <w:vAlign w:val="bottom"/>
          </w:tcPr>
          <w:p w14:paraId="0F5A999D"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1,6</w:t>
            </w:r>
          </w:p>
        </w:tc>
        <w:tc>
          <w:tcPr>
            <w:tcW w:w="454" w:type="pct"/>
            <w:vAlign w:val="bottom"/>
          </w:tcPr>
          <w:p w14:paraId="21C3E22C"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2,4</w:t>
            </w:r>
          </w:p>
        </w:tc>
      </w:tr>
      <w:tr w:rsidR="00291908" w:rsidRPr="00376468" w14:paraId="5B99EC91" w14:textId="77777777" w:rsidTr="00011689">
        <w:trPr>
          <w:trHeight w:val="57"/>
        </w:trPr>
        <w:tc>
          <w:tcPr>
            <w:tcW w:w="1839" w:type="pct"/>
            <w:vAlign w:val="center"/>
          </w:tcPr>
          <w:p w14:paraId="0D003082"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11. Kaupade ja teenuste bilanss</w:t>
            </w:r>
          </w:p>
        </w:tc>
        <w:tc>
          <w:tcPr>
            <w:tcW w:w="465" w:type="pct"/>
            <w:vAlign w:val="center"/>
          </w:tcPr>
          <w:p w14:paraId="5B51A3CC" w14:textId="77777777" w:rsidR="00291908" w:rsidRPr="00376468" w:rsidRDefault="00291908" w:rsidP="00011689">
            <w:pPr>
              <w:pStyle w:val="Tabelitekst"/>
              <w:jc w:val="center"/>
              <w:rPr>
                <w:rFonts w:asciiTheme="majorHAnsi" w:hAnsiTheme="majorHAnsi" w:cstheme="majorHAnsi"/>
                <w:szCs w:val="20"/>
                <w:highlight w:val="yellow"/>
              </w:rPr>
            </w:pPr>
          </w:p>
        </w:tc>
        <w:tc>
          <w:tcPr>
            <w:tcW w:w="425" w:type="pct"/>
            <w:vAlign w:val="bottom"/>
          </w:tcPr>
          <w:p w14:paraId="6605A844"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-2,0</w:t>
            </w:r>
          </w:p>
        </w:tc>
        <w:tc>
          <w:tcPr>
            <w:tcW w:w="454" w:type="pct"/>
            <w:vAlign w:val="bottom"/>
          </w:tcPr>
          <w:p w14:paraId="02152CC5"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-1,1</w:t>
            </w:r>
          </w:p>
        </w:tc>
        <w:tc>
          <w:tcPr>
            <w:tcW w:w="454" w:type="pct"/>
            <w:vAlign w:val="bottom"/>
          </w:tcPr>
          <w:p w14:paraId="016342E8"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0,3</w:t>
            </w:r>
          </w:p>
        </w:tc>
        <w:tc>
          <w:tcPr>
            <w:tcW w:w="454" w:type="pct"/>
            <w:vAlign w:val="bottom"/>
          </w:tcPr>
          <w:p w14:paraId="580A80BE"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0,7</w:t>
            </w:r>
          </w:p>
        </w:tc>
        <w:tc>
          <w:tcPr>
            <w:tcW w:w="454" w:type="pct"/>
            <w:vAlign w:val="bottom"/>
          </w:tcPr>
          <w:p w14:paraId="25F9EE48"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0,8</w:t>
            </w:r>
          </w:p>
        </w:tc>
        <w:tc>
          <w:tcPr>
            <w:tcW w:w="454" w:type="pct"/>
            <w:vAlign w:val="bottom"/>
          </w:tcPr>
          <w:p w14:paraId="00371128"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0,1</w:t>
            </w:r>
          </w:p>
        </w:tc>
      </w:tr>
      <w:tr w:rsidR="00291908" w:rsidRPr="00376468" w14:paraId="3368ABF0" w14:textId="77777777" w:rsidTr="00011689">
        <w:trPr>
          <w:trHeight w:val="57"/>
        </w:trPr>
        <w:tc>
          <w:tcPr>
            <w:tcW w:w="1839" w:type="pct"/>
            <w:vAlign w:val="center"/>
          </w:tcPr>
          <w:p w14:paraId="3B1569FE" w14:textId="77777777" w:rsidR="00291908" w:rsidRPr="00FB5208" w:rsidRDefault="00291908" w:rsidP="00011689">
            <w:pPr>
              <w:pStyle w:val="Tabelitekst"/>
              <w:rPr>
                <w:rFonts w:asciiTheme="majorHAnsi" w:hAnsiTheme="majorHAnsi" w:cstheme="majorHAnsi"/>
                <w:b/>
                <w:bCs w:val="0"/>
                <w:color w:val="000087" w:themeColor="text2"/>
                <w:szCs w:val="20"/>
              </w:rPr>
            </w:pPr>
            <w:r w:rsidRPr="00FB5208">
              <w:rPr>
                <w:rFonts w:asciiTheme="majorHAnsi" w:hAnsiTheme="majorHAnsi" w:cstheme="majorHAnsi"/>
                <w:b/>
                <w:bCs w:val="0"/>
                <w:color w:val="000087" w:themeColor="text2"/>
                <w:szCs w:val="20"/>
              </w:rPr>
              <w:t>Lisandväärtuse kasv</w:t>
            </w:r>
          </w:p>
        </w:tc>
        <w:tc>
          <w:tcPr>
            <w:tcW w:w="465" w:type="pct"/>
            <w:vAlign w:val="center"/>
          </w:tcPr>
          <w:p w14:paraId="3F900C0A" w14:textId="77777777" w:rsidR="00291908" w:rsidRPr="00376468" w:rsidRDefault="00291908" w:rsidP="00011689">
            <w:pPr>
              <w:pStyle w:val="Tabelitekst"/>
              <w:rPr>
                <w:rFonts w:asciiTheme="majorHAnsi" w:hAnsiTheme="majorHAnsi" w:cstheme="majorHAnsi"/>
                <w:b/>
                <w:bCs w:val="0"/>
                <w:color w:val="000087" w:themeColor="text2"/>
                <w:szCs w:val="20"/>
                <w:highlight w:val="yellow"/>
              </w:rPr>
            </w:pPr>
          </w:p>
        </w:tc>
        <w:tc>
          <w:tcPr>
            <w:tcW w:w="425" w:type="pct"/>
            <w:vAlign w:val="center"/>
          </w:tcPr>
          <w:p w14:paraId="142AC283" w14:textId="77777777" w:rsidR="00291908" w:rsidRPr="00376468" w:rsidRDefault="00291908" w:rsidP="00011689">
            <w:pPr>
              <w:pStyle w:val="Tabelitekst"/>
              <w:rPr>
                <w:rFonts w:asciiTheme="majorHAnsi" w:hAnsiTheme="majorHAnsi" w:cstheme="majorHAnsi"/>
                <w:b/>
                <w:bCs w:val="0"/>
                <w:color w:val="000087" w:themeColor="text2"/>
                <w:szCs w:val="20"/>
                <w:highlight w:val="yellow"/>
              </w:rPr>
            </w:pPr>
          </w:p>
        </w:tc>
        <w:tc>
          <w:tcPr>
            <w:tcW w:w="454" w:type="pct"/>
            <w:vAlign w:val="center"/>
          </w:tcPr>
          <w:p w14:paraId="4774DE20" w14:textId="77777777" w:rsidR="00291908" w:rsidRPr="00376468" w:rsidRDefault="00291908" w:rsidP="00011689">
            <w:pPr>
              <w:pStyle w:val="Tabelitekst"/>
              <w:rPr>
                <w:rFonts w:asciiTheme="majorHAnsi" w:hAnsiTheme="majorHAnsi" w:cstheme="majorHAnsi"/>
                <w:b/>
                <w:bCs w:val="0"/>
                <w:color w:val="000087" w:themeColor="text2"/>
                <w:szCs w:val="20"/>
                <w:highlight w:val="yellow"/>
              </w:rPr>
            </w:pPr>
          </w:p>
        </w:tc>
        <w:tc>
          <w:tcPr>
            <w:tcW w:w="454" w:type="pct"/>
            <w:vAlign w:val="center"/>
          </w:tcPr>
          <w:p w14:paraId="697A56DA" w14:textId="77777777" w:rsidR="00291908" w:rsidRPr="00376468" w:rsidRDefault="00291908" w:rsidP="00011689">
            <w:pPr>
              <w:pStyle w:val="Tabelitekst"/>
              <w:rPr>
                <w:rFonts w:asciiTheme="majorHAnsi" w:hAnsiTheme="majorHAnsi" w:cstheme="majorHAnsi"/>
                <w:b/>
                <w:bCs w:val="0"/>
                <w:color w:val="000087" w:themeColor="text2"/>
                <w:szCs w:val="20"/>
                <w:highlight w:val="yellow"/>
              </w:rPr>
            </w:pPr>
          </w:p>
        </w:tc>
        <w:tc>
          <w:tcPr>
            <w:tcW w:w="454" w:type="pct"/>
            <w:vAlign w:val="center"/>
          </w:tcPr>
          <w:p w14:paraId="1562D23F" w14:textId="77777777" w:rsidR="00291908" w:rsidRPr="00376468" w:rsidRDefault="00291908" w:rsidP="00011689">
            <w:pPr>
              <w:pStyle w:val="Tabelitekst"/>
              <w:rPr>
                <w:rFonts w:asciiTheme="majorHAnsi" w:hAnsiTheme="majorHAnsi" w:cstheme="majorHAnsi"/>
                <w:b/>
                <w:bCs w:val="0"/>
                <w:color w:val="000087" w:themeColor="text2"/>
                <w:szCs w:val="20"/>
                <w:highlight w:val="yellow"/>
              </w:rPr>
            </w:pPr>
          </w:p>
        </w:tc>
        <w:tc>
          <w:tcPr>
            <w:tcW w:w="454" w:type="pct"/>
            <w:vAlign w:val="center"/>
          </w:tcPr>
          <w:p w14:paraId="0B2887B1" w14:textId="77777777" w:rsidR="00291908" w:rsidRPr="00376468" w:rsidRDefault="00291908" w:rsidP="00011689">
            <w:pPr>
              <w:pStyle w:val="Tabelitekst"/>
              <w:rPr>
                <w:rFonts w:asciiTheme="majorHAnsi" w:hAnsiTheme="majorHAnsi" w:cstheme="majorHAnsi"/>
                <w:b/>
                <w:bCs w:val="0"/>
                <w:color w:val="000087" w:themeColor="text2"/>
                <w:szCs w:val="20"/>
                <w:highlight w:val="yellow"/>
              </w:rPr>
            </w:pPr>
          </w:p>
        </w:tc>
        <w:tc>
          <w:tcPr>
            <w:tcW w:w="454" w:type="pct"/>
            <w:vAlign w:val="center"/>
          </w:tcPr>
          <w:p w14:paraId="2CEA4BBF" w14:textId="77777777" w:rsidR="00291908" w:rsidRPr="00376468" w:rsidRDefault="00291908" w:rsidP="00011689">
            <w:pPr>
              <w:pStyle w:val="Tabelitekst"/>
              <w:rPr>
                <w:rFonts w:asciiTheme="majorHAnsi" w:hAnsiTheme="majorHAnsi" w:cstheme="majorHAnsi"/>
                <w:b/>
                <w:bCs w:val="0"/>
                <w:color w:val="000087" w:themeColor="text2"/>
                <w:szCs w:val="20"/>
                <w:highlight w:val="yellow"/>
              </w:rPr>
            </w:pPr>
          </w:p>
        </w:tc>
      </w:tr>
      <w:tr w:rsidR="00291908" w:rsidRPr="00376468" w14:paraId="6B1824EB" w14:textId="77777777" w:rsidTr="00011689">
        <w:trPr>
          <w:trHeight w:val="57"/>
        </w:trPr>
        <w:tc>
          <w:tcPr>
            <w:tcW w:w="1839" w:type="pct"/>
            <w:vAlign w:val="center"/>
          </w:tcPr>
          <w:p w14:paraId="5198EFF3"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12. Primaarsektor</w:t>
            </w:r>
          </w:p>
        </w:tc>
        <w:tc>
          <w:tcPr>
            <w:tcW w:w="465" w:type="pct"/>
            <w:vAlign w:val="center"/>
          </w:tcPr>
          <w:p w14:paraId="733A2E57" w14:textId="77777777" w:rsidR="00291908" w:rsidRPr="00376468" w:rsidRDefault="00291908" w:rsidP="00011689">
            <w:pPr>
              <w:pStyle w:val="Tabelitekst"/>
              <w:rPr>
                <w:rFonts w:asciiTheme="majorHAnsi" w:hAnsiTheme="majorHAnsi" w:cstheme="majorHAnsi"/>
                <w:szCs w:val="20"/>
                <w:highlight w:val="yellow"/>
              </w:rPr>
            </w:pPr>
          </w:p>
        </w:tc>
        <w:tc>
          <w:tcPr>
            <w:tcW w:w="425" w:type="pct"/>
            <w:vAlign w:val="bottom"/>
          </w:tcPr>
          <w:p w14:paraId="1A10C37B"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-0,6</w:t>
            </w:r>
          </w:p>
        </w:tc>
        <w:tc>
          <w:tcPr>
            <w:tcW w:w="454" w:type="pct"/>
            <w:vAlign w:val="bottom"/>
          </w:tcPr>
          <w:p w14:paraId="1028138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12,6</w:t>
            </w:r>
          </w:p>
        </w:tc>
        <w:tc>
          <w:tcPr>
            <w:tcW w:w="454" w:type="pct"/>
            <w:vAlign w:val="bottom"/>
          </w:tcPr>
          <w:p w14:paraId="6C823E0B"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2,2</w:t>
            </w:r>
          </w:p>
        </w:tc>
        <w:tc>
          <w:tcPr>
            <w:tcW w:w="454" w:type="pct"/>
            <w:vAlign w:val="bottom"/>
          </w:tcPr>
          <w:p w14:paraId="5B930C94"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2,0</w:t>
            </w:r>
          </w:p>
        </w:tc>
        <w:tc>
          <w:tcPr>
            <w:tcW w:w="454" w:type="pct"/>
            <w:vAlign w:val="bottom"/>
          </w:tcPr>
          <w:p w14:paraId="335668D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2,0</w:t>
            </w:r>
          </w:p>
        </w:tc>
        <w:tc>
          <w:tcPr>
            <w:tcW w:w="454" w:type="pct"/>
            <w:vAlign w:val="bottom"/>
          </w:tcPr>
          <w:p w14:paraId="150139EE"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2,0</w:t>
            </w:r>
          </w:p>
        </w:tc>
      </w:tr>
      <w:tr w:rsidR="00291908" w:rsidRPr="00376468" w14:paraId="6C9D1FCE" w14:textId="77777777" w:rsidTr="00011689">
        <w:trPr>
          <w:trHeight w:val="57"/>
        </w:trPr>
        <w:tc>
          <w:tcPr>
            <w:tcW w:w="1839" w:type="pct"/>
            <w:vAlign w:val="center"/>
          </w:tcPr>
          <w:p w14:paraId="184D33D3"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13. Tööstus</w:t>
            </w:r>
          </w:p>
        </w:tc>
        <w:tc>
          <w:tcPr>
            <w:tcW w:w="465" w:type="pct"/>
            <w:vAlign w:val="center"/>
          </w:tcPr>
          <w:p w14:paraId="64C9E138" w14:textId="77777777" w:rsidR="00291908" w:rsidRPr="00376468" w:rsidRDefault="00291908" w:rsidP="00011689">
            <w:pPr>
              <w:pStyle w:val="Tabelitekst"/>
              <w:rPr>
                <w:rFonts w:asciiTheme="majorHAnsi" w:hAnsiTheme="majorHAnsi" w:cstheme="majorHAnsi"/>
                <w:szCs w:val="20"/>
                <w:highlight w:val="yellow"/>
              </w:rPr>
            </w:pPr>
          </w:p>
        </w:tc>
        <w:tc>
          <w:tcPr>
            <w:tcW w:w="425" w:type="pct"/>
            <w:vAlign w:val="bottom"/>
          </w:tcPr>
          <w:p w14:paraId="2FD20AB2"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-7,3</w:t>
            </w:r>
          </w:p>
        </w:tc>
        <w:tc>
          <w:tcPr>
            <w:tcW w:w="454" w:type="pct"/>
            <w:vAlign w:val="bottom"/>
          </w:tcPr>
          <w:p w14:paraId="27F110F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-4,6</w:t>
            </w:r>
          </w:p>
        </w:tc>
        <w:tc>
          <w:tcPr>
            <w:tcW w:w="454" w:type="pct"/>
            <w:vAlign w:val="bottom"/>
          </w:tcPr>
          <w:p w14:paraId="66251724"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3,8</w:t>
            </w:r>
          </w:p>
        </w:tc>
        <w:tc>
          <w:tcPr>
            <w:tcW w:w="454" w:type="pct"/>
            <w:vAlign w:val="bottom"/>
          </w:tcPr>
          <w:p w14:paraId="37F5B57E"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3,6</w:t>
            </w:r>
          </w:p>
        </w:tc>
        <w:tc>
          <w:tcPr>
            <w:tcW w:w="454" w:type="pct"/>
            <w:vAlign w:val="bottom"/>
          </w:tcPr>
          <w:p w14:paraId="68406E7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3,2</w:t>
            </w:r>
          </w:p>
        </w:tc>
        <w:tc>
          <w:tcPr>
            <w:tcW w:w="454" w:type="pct"/>
            <w:vAlign w:val="bottom"/>
          </w:tcPr>
          <w:p w14:paraId="0ADA1D27"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3,1</w:t>
            </w:r>
          </w:p>
        </w:tc>
      </w:tr>
      <w:tr w:rsidR="00291908" w:rsidRPr="00376468" w14:paraId="40E81114" w14:textId="77777777" w:rsidTr="00011689">
        <w:trPr>
          <w:trHeight w:val="57"/>
        </w:trPr>
        <w:tc>
          <w:tcPr>
            <w:tcW w:w="1839" w:type="pct"/>
            <w:vAlign w:val="center"/>
          </w:tcPr>
          <w:p w14:paraId="62DA1C58"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14. Ehitus</w:t>
            </w:r>
          </w:p>
        </w:tc>
        <w:tc>
          <w:tcPr>
            <w:tcW w:w="465" w:type="pct"/>
            <w:vAlign w:val="center"/>
          </w:tcPr>
          <w:p w14:paraId="647E3535" w14:textId="77777777" w:rsidR="00291908" w:rsidRPr="00376468" w:rsidRDefault="00291908" w:rsidP="00011689">
            <w:pPr>
              <w:pStyle w:val="Tabelitekst"/>
              <w:rPr>
                <w:rFonts w:asciiTheme="majorHAnsi" w:hAnsiTheme="majorHAnsi" w:cstheme="majorHAnsi"/>
                <w:szCs w:val="20"/>
                <w:highlight w:val="yellow"/>
              </w:rPr>
            </w:pPr>
          </w:p>
        </w:tc>
        <w:tc>
          <w:tcPr>
            <w:tcW w:w="425" w:type="pct"/>
            <w:vAlign w:val="bottom"/>
          </w:tcPr>
          <w:p w14:paraId="58CC18E8"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-6,5</w:t>
            </w:r>
          </w:p>
        </w:tc>
        <w:tc>
          <w:tcPr>
            <w:tcW w:w="454" w:type="pct"/>
            <w:vAlign w:val="bottom"/>
          </w:tcPr>
          <w:p w14:paraId="28E45047"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-1,5</w:t>
            </w:r>
          </w:p>
        </w:tc>
        <w:tc>
          <w:tcPr>
            <w:tcW w:w="454" w:type="pct"/>
            <w:vAlign w:val="bottom"/>
          </w:tcPr>
          <w:p w14:paraId="59E87F05"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4,1</w:t>
            </w:r>
          </w:p>
        </w:tc>
        <w:tc>
          <w:tcPr>
            <w:tcW w:w="454" w:type="pct"/>
            <w:vAlign w:val="bottom"/>
          </w:tcPr>
          <w:p w14:paraId="475DCABE"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4,0</w:t>
            </w:r>
          </w:p>
        </w:tc>
        <w:tc>
          <w:tcPr>
            <w:tcW w:w="454" w:type="pct"/>
            <w:vAlign w:val="bottom"/>
          </w:tcPr>
          <w:p w14:paraId="7437B26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3,1</w:t>
            </w:r>
          </w:p>
        </w:tc>
        <w:tc>
          <w:tcPr>
            <w:tcW w:w="454" w:type="pct"/>
            <w:vAlign w:val="bottom"/>
          </w:tcPr>
          <w:p w14:paraId="17C3783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3,1</w:t>
            </w:r>
          </w:p>
        </w:tc>
      </w:tr>
      <w:tr w:rsidR="00291908" w:rsidRPr="00376468" w14:paraId="710EDE1F" w14:textId="77777777" w:rsidTr="00011689">
        <w:trPr>
          <w:trHeight w:val="57"/>
        </w:trPr>
        <w:tc>
          <w:tcPr>
            <w:tcW w:w="1839" w:type="pct"/>
            <w:vAlign w:val="center"/>
          </w:tcPr>
          <w:p w14:paraId="21E3F519" w14:textId="77777777" w:rsidR="00291908" w:rsidRPr="00FB5208" w:rsidRDefault="00291908" w:rsidP="00011689">
            <w:pPr>
              <w:pStyle w:val="Tabelitekst"/>
              <w:rPr>
                <w:rFonts w:asciiTheme="majorHAnsi" w:hAnsiTheme="majorHAnsi" w:cstheme="majorHAnsi"/>
                <w:szCs w:val="20"/>
              </w:rPr>
            </w:pPr>
            <w:r w:rsidRPr="00FB5208">
              <w:rPr>
                <w:rFonts w:asciiTheme="majorHAnsi" w:hAnsiTheme="majorHAnsi" w:cstheme="majorHAnsi"/>
                <w:szCs w:val="20"/>
              </w:rPr>
              <w:t>15. Muud teenused</w:t>
            </w:r>
          </w:p>
        </w:tc>
        <w:tc>
          <w:tcPr>
            <w:tcW w:w="465" w:type="pct"/>
            <w:vAlign w:val="center"/>
          </w:tcPr>
          <w:p w14:paraId="413E88D6" w14:textId="77777777" w:rsidR="00291908" w:rsidRPr="00376468" w:rsidRDefault="00291908" w:rsidP="00011689">
            <w:pPr>
              <w:pStyle w:val="Tabelitekst"/>
              <w:rPr>
                <w:rFonts w:asciiTheme="majorHAnsi" w:hAnsiTheme="majorHAnsi" w:cstheme="majorHAnsi"/>
                <w:szCs w:val="20"/>
                <w:highlight w:val="yellow"/>
              </w:rPr>
            </w:pPr>
          </w:p>
        </w:tc>
        <w:tc>
          <w:tcPr>
            <w:tcW w:w="425" w:type="pct"/>
            <w:vAlign w:val="bottom"/>
          </w:tcPr>
          <w:p w14:paraId="171461E5"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-2,1</w:t>
            </w:r>
          </w:p>
        </w:tc>
        <w:tc>
          <w:tcPr>
            <w:tcW w:w="454" w:type="pct"/>
            <w:vAlign w:val="bottom"/>
          </w:tcPr>
          <w:p w14:paraId="03FC541A"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-1,2</w:t>
            </w:r>
          </w:p>
        </w:tc>
        <w:tc>
          <w:tcPr>
            <w:tcW w:w="454" w:type="pct"/>
            <w:vAlign w:val="bottom"/>
          </w:tcPr>
          <w:p w14:paraId="02332EFC"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3,1</w:t>
            </w:r>
          </w:p>
        </w:tc>
        <w:tc>
          <w:tcPr>
            <w:tcW w:w="454" w:type="pct"/>
            <w:vAlign w:val="bottom"/>
          </w:tcPr>
          <w:p w14:paraId="009E1C3E"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2,8</w:t>
            </w:r>
          </w:p>
        </w:tc>
        <w:tc>
          <w:tcPr>
            <w:tcW w:w="454" w:type="pct"/>
            <w:vAlign w:val="bottom"/>
          </w:tcPr>
          <w:p w14:paraId="4CAE2DD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2,3</w:t>
            </w:r>
          </w:p>
        </w:tc>
        <w:tc>
          <w:tcPr>
            <w:tcW w:w="454" w:type="pct"/>
            <w:vAlign w:val="bottom"/>
          </w:tcPr>
          <w:p w14:paraId="5120C413" w14:textId="77777777" w:rsidR="00291908" w:rsidRPr="00FB5208" w:rsidRDefault="00291908" w:rsidP="00011689">
            <w:pPr>
              <w:pStyle w:val="Tabelitekst"/>
              <w:jc w:val="center"/>
              <w:rPr>
                <w:rFonts w:asciiTheme="majorHAnsi" w:hAnsiTheme="majorHAnsi" w:cstheme="majorHAnsi"/>
                <w:szCs w:val="20"/>
              </w:rPr>
            </w:pPr>
            <w:r w:rsidRPr="00FB5208">
              <w:rPr>
                <w:rFonts w:asciiTheme="majorHAnsi" w:hAnsiTheme="majorHAnsi" w:cstheme="majorHAnsi"/>
                <w:szCs w:val="20"/>
              </w:rPr>
              <w:t>2,3</w:t>
            </w:r>
          </w:p>
        </w:tc>
      </w:tr>
    </w:tbl>
    <w:p w14:paraId="6F026CB3" w14:textId="77777777" w:rsidR="00291908" w:rsidRPr="009D5616" w:rsidRDefault="00291908" w:rsidP="00291908">
      <w:pPr>
        <w:pStyle w:val="Allmrkusetekst"/>
      </w:pPr>
      <w:r w:rsidRPr="009D5616">
        <w:t>Allikas: Rahandusministeerium, Statistikaamet</w:t>
      </w:r>
    </w:p>
    <w:p w14:paraId="4B1105DD" w14:textId="1A027A71" w:rsidR="00291908" w:rsidRPr="0077402D" w:rsidRDefault="00291908" w:rsidP="00291908">
      <w:pPr>
        <w:pStyle w:val="Pealdis"/>
      </w:pPr>
      <w:r w:rsidRPr="0077402D">
        <w:t xml:space="preserve">Tabel </w:t>
      </w:r>
      <w:r w:rsidRPr="0077402D">
        <w:fldChar w:fldCharType="begin"/>
      </w:r>
      <w:r w:rsidRPr="0077402D">
        <w:instrText xml:space="preserve"> SEQ Tabel \* ARABIC </w:instrText>
      </w:r>
      <w:r w:rsidRPr="0077402D">
        <w:fldChar w:fldCharType="separate"/>
      </w:r>
      <w:r w:rsidR="002206A0">
        <w:t>77</w:t>
      </w:r>
      <w:r w:rsidRPr="0077402D">
        <w:fldChar w:fldCharType="end"/>
      </w:r>
      <w:r w:rsidRPr="0077402D">
        <w:t>. Hindade prognoos 2024–2028 (protsenti)</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2971"/>
        <w:gridCol w:w="1189"/>
        <w:gridCol w:w="785"/>
        <w:gridCol w:w="823"/>
        <w:gridCol w:w="823"/>
        <w:gridCol w:w="823"/>
        <w:gridCol w:w="823"/>
        <w:gridCol w:w="823"/>
      </w:tblGrid>
      <w:tr w:rsidR="00291908" w:rsidRPr="0077402D" w14:paraId="383A9470" w14:textId="77777777" w:rsidTr="00011689">
        <w:trPr>
          <w:trHeight w:val="57"/>
          <w:tblHeader/>
        </w:trPr>
        <w:tc>
          <w:tcPr>
            <w:tcW w:w="1640" w:type="pct"/>
            <w:vMerge w:val="restart"/>
            <w:shd w:val="clear" w:color="auto" w:fill="99C9FE" w:themeFill="accent6"/>
            <w:vAlign w:val="center"/>
          </w:tcPr>
          <w:p w14:paraId="671ACC6B" w14:textId="77777777" w:rsidR="00291908" w:rsidRPr="0077402D" w:rsidRDefault="00291908" w:rsidP="00011689">
            <w:pPr>
              <w:pStyle w:val="Tabelitekst"/>
              <w:rPr>
                <w:rFonts w:asciiTheme="majorHAnsi" w:eastAsiaTheme="minorHAnsi" w:hAnsiTheme="majorHAnsi" w:cstheme="majorHAnsi"/>
                <w:noProof/>
                <w:szCs w:val="20"/>
              </w:rPr>
            </w:pPr>
          </w:p>
        </w:tc>
        <w:tc>
          <w:tcPr>
            <w:tcW w:w="656" w:type="pct"/>
            <w:shd w:val="clear" w:color="auto" w:fill="99C9FE" w:themeFill="accent6"/>
            <w:vAlign w:val="center"/>
          </w:tcPr>
          <w:p w14:paraId="0A211C9C"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2023</w:t>
            </w:r>
          </w:p>
        </w:tc>
        <w:tc>
          <w:tcPr>
            <w:tcW w:w="433" w:type="pct"/>
            <w:shd w:val="clear" w:color="auto" w:fill="99C9FE" w:themeFill="accent6"/>
            <w:vAlign w:val="center"/>
          </w:tcPr>
          <w:p w14:paraId="33534A30"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2023</w:t>
            </w:r>
          </w:p>
        </w:tc>
        <w:tc>
          <w:tcPr>
            <w:tcW w:w="454" w:type="pct"/>
            <w:shd w:val="clear" w:color="auto" w:fill="99C9FE" w:themeFill="accent6"/>
            <w:vAlign w:val="center"/>
          </w:tcPr>
          <w:p w14:paraId="1D51F226"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2024*</w:t>
            </w:r>
          </w:p>
        </w:tc>
        <w:tc>
          <w:tcPr>
            <w:tcW w:w="454" w:type="pct"/>
            <w:shd w:val="clear" w:color="auto" w:fill="99C9FE" w:themeFill="accent6"/>
            <w:vAlign w:val="center"/>
          </w:tcPr>
          <w:p w14:paraId="6BC3660E"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2025*</w:t>
            </w:r>
          </w:p>
        </w:tc>
        <w:tc>
          <w:tcPr>
            <w:tcW w:w="454" w:type="pct"/>
            <w:shd w:val="clear" w:color="auto" w:fill="99C9FE" w:themeFill="accent6"/>
            <w:vAlign w:val="center"/>
          </w:tcPr>
          <w:p w14:paraId="422F2783"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2026*</w:t>
            </w:r>
          </w:p>
        </w:tc>
        <w:tc>
          <w:tcPr>
            <w:tcW w:w="454" w:type="pct"/>
            <w:shd w:val="clear" w:color="auto" w:fill="99C9FE" w:themeFill="accent6"/>
            <w:vAlign w:val="center"/>
          </w:tcPr>
          <w:p w14:paraId="260BB352"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2027*</w:t>
            </w:r>
          </w:p>
        </w:tc>
        <w:tc>
          <w:tcPr>
            <w:tcW w:w="454" w:type="pct"/>
            <w:shd w:val="clear" w:color="auto" w:fill="99C9FE" w:themeFill="accent6"/>
            <w:vAlign w:val="center"/>
          </w:tcPr>
          <w:p w14:paraId="29EB0564"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2028*</w:t>
            </w:r>
          </w:p>
        </w:tc>
      </w:tr>
      <w:tr w:rsidR="00291908" w:rsidRPr="00376468" w14:paraId="1376CDD3" w14:textId="77777777" w:rsidTr="00011689">
        <w:trPr>
          <w:trHeight w:val="57"/>
          <w:tblHeader/>
        </w:trPr>
        <w:tc>
          <w:tcPr>
            <w:tcW w:w="1640" w:type="pct"/>
            <w:vMerge/>
            <w:shd w:val="clear" w:color="auto" w:fill="99C9FE" w:themeFill="accent6"/>
            <w:vAlign w:val="center"/>
          </w:tcPr>
          <w:p w14:paraId="3A5D4EA0" w14:textId="77777777" w:rsidR="00291908" w:rsidRPr="0077402D" w:rsidRDefault="00291908" w:rsidP="00011689">
            <w:pPr>
              <w:pStyle w:val="Tabelitekst"/>
              <w:rPr>
                <w:rFonts w:asciiTheme="majorHAnsi" w:eastAsiaTheme="minorHAnsi" w:hAnsiTheme="majorHAnsi" w:cstheme="majorHAnsi"/>
                <w:noProof/>
                <w:szCs w:val="20"/>
              </w:rPr>
            </w:pPr>
          </w:p>
        </w:tc>
        <w:tc>
          <w:tcPr>
            <w:tcW w:w="656" w:type="pct"/>
            <w:shd w:val="clear" w:color="auto" w:fill="99C9FE" w:themeFill="accent6"/>
            <w:vAlign w:val="center"/>
          </w:tcPr>
          <w:p w14:paraId="289E23F9"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201</w:t>
            </w:r>
            <w:r>
              <w:rPr>
                <w:rFonts w:asciiTheme="majorHAnsi" w:eastAsiaTheme="minorHAnsi" w:hAnsiTheme="majorHAnsi" w:cstheme="majorHAnsi"/>
                <w:b/>
                <w:bCs w:val="0"/>
                <w:i/>
                <w:noProof/>
                <w:szCs w:val="20"/>
              </w:rPr>
              <w:t>5</w:t>
            </w:r>
            <w:r w:rsidRPr="0077402D">
              <w:rPr>
                <w:rFonts w:asciiTheme="majorHAnsi" w:eastAsiaTheme="minorHAnsi" w:hAnsiTheme="majorHAnsi" w:cstheme="majorHAnsi"/>
                <w:b/>
                <w:bCs w:val="0"/>
                <w:i/>
                <w:noProof/>
                <w:szCs w:val="20"/>
              </w:rPr>
              <w:t>=100</w:t>
            </w:r>
          </w:p>
        </w:tc>
        <w:tc>
          <w:tcPr>
            <w:tcW w:w="433" w:type="pct"/>
            <w:shd w:val="clear" w:color="auto" w:fill="99C9FE" w:themeFill="accent6"/>
            <w:vAlign w:val="center"/>
          </w:tcPr>
          <w:p w14:paraId="55D6C4BF"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2B46C38E"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54C8F534"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3C73A4D5"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3B874A28"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5034C502"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r>
      <w:tr w:rsidR="00291908" w:rsidRPr="00376468" w14:paraId="67758A94" w14:textId="77777777" w:rsidTr="00011689">
        <w:trPr>
          <w:trHeight w:val="57"/>
        </w:trPr>
        <w:tc>
          <w:tcPr>
            <w:tcW w:w="1640" w:type="pct"/>
            <w:vAlign w:val="center"/>
          </w:tcPr>
          <w:p w14:paraId="4FC2C0F0"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 xml:space="preserve">1. SKP deflaator </w:t>
            </w:r>
          </w:p>
        </w:tc>
        <w:tc>
          <w:tcPr>
            <w:tcW w:w="656" w:type="pct"/>
            <w:vAlign w:val="center"/>
          </w:tcPr>
          <w:p w14:paraId="7D70943F"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153,7</w:t>
            </w:r>
          </w:p>
        </w:tc>
        <w:tc>
          <w:tcPr>
            <w:tcW w:w="433" w:type="pct"/>
            <w:vAlign w:val="bottom"/>
          </w:tcPr>
          <w:p w14:paraId="62F425A7"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8,1</w:t>
            </w:r>
          </w:p>
        </w:tc>
        <w:tc>
          <w:tcPr>
            <w:tcW w:w="454" w:type="pct"/>
            <w:vAlign w:val="bottom"/>
          </w:tcPr>
          <w:p w14:paraId="4B555FBE"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3,7</w:t>
            </w:r>
          </w:p>
        </w:tc>
        <w:tc>
          <w:tcPr>
            <w:tcW w:w="454" w:type="pct"/>
            <w:vAlign w:val="bottom"/>
          </w:tcPr>
          <w:p w14:paraId="2546E154"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3,7</w:t>
            </w:r>
          </w:p>
        </w:tc>
        <w:tc>
          <w:tcPr>
            <w:tcW w:w="454" w:type="pct"/>
            <w:vAlign w:val="bottom"/>
          </w:tcPr>
          <w:p w14:paraId="2B3F1D2C"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2,4</w:t>
            </w:r>
          </w:p>
        </w:tc>
        <w:tc>
          <w:tcPr>
            <w:tcW w:w="454" w:type="pct"/>
            <w:vAlign w:val="bottom"/>
          </w:tcPr>
          <w:p w14:paraId="2F4EE9AB"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2,3</w:t>
            </w:r>
          </w:p>
        </w:tc>
        <w:tc>
          <w:tcPr>
            <w:tcW w:w="454" w:type="pct"/>
            <w:vAlign w:val="bottom"/>
          </w:tcPr>
          <w:p w14:paraId="0166FFF2"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2,2</w:t>
            </w:r>
          </w:p>
        </w:tc>
      </w:tr>
      <w:tr w:rsidR="00291908" w:rsidRPr="00376468" w14:paraId="0C57BFCD" w14:textId="77777777" w:rsidTr="00011689">
        <w:trPr>
          <w:trHeight w:val="57"/>
        </w:trPr>
        <w:tc>
          <w:tcPr>
            <w:tcW w:w="1640" w:type="pct"/>
            <w:vAlign w:val="center"/>
          </w:tcPr>
          <w:p w14:paraId="23523B4A"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 xml:space="preserve">2. Eratarbimise deflaator </w:t>
            </w:r>
          </w:p>
        </w:tc>
        <w:tc>
          <w:tcPr>
            <w:tcW w:w="656" w:type="pct"/>
            <w:vAlign w:val="center"/>
          </w:tcPr>
          <w:p w14:paraId="24B95DED"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149,1</w:t>
            </w:r>
          </w:p>
        </w:tc>
        <w:tc>
          <w:tcPr>
            <w:tcW w:w="433" w:type="pct"/>
            <w:vAlign w:val="bottom"/>
          </w:tcPr>
          <w:p w14:paraId="765510FB"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8,8</w:t>
            </w:r>
          </w:p>
        </w:tc>
        <w:tc>
          <w:tcPr>
            <w:tcW w:w="454" w:type="pct"/>
            <w:vAlign w:val="bottom"/>
          </w:tcPr>
          <w:p w14:paraId="38795CC1"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3,7</w:t>
            </w:r>
          </w:p>
        </w:tc>
        <w:tc>
          <w:tcPr>
            <w:tcW w:w="454" w:type="pct"/>
            <w:vAlign w:val="bottom"/>
          </w:tcPr>
          <w:p w14:paraId="22E81D6D"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4,2</w:t>
            </w:r>
          </w:p>
        </w:tc>
        <w:tc>
          <w:tcPr>
            <w:tcW w:w="454" w:type="pct"/>
            <w:vAlign w:val="bottom"/>
          </w:tcPr>
          <w:p w14:paraId="3DBD92C0"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2,2</w:t>
            </w:r>
          </w:p>
        </w:tc>
        <w:tc>
          <w:tcPr>
            <w:tcW w:w="454" w:type="pct"/>
            <w:vAlign w:val="bottom"/>
          </w:tcPr>
          <w:p w14:paraId="2CB39369"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c>
          <w:tcPr>
            <w:tcW w:w="454" w:type="pct"/>
            <w:vAlign w:val="bottom"/>
          </w:tcPr>
          <w:p w14:paraId="002AFDD0"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r>
      <w:tr w:rsidR="00291908" w:rsidRPr="00376468" w14:paraId="0B328A5C" w14:textId="77777777" w:rsidTr="00011689">
        <w:trPr>
          <w:trHeight w:val="299"/>
        </w:trPr>
        <w:tc>
          <w:tcPr>
            <w:tcW w:w="1640" w:type="pct"/>
            <w:vAlign w:val="center"/>
          </w:tcPr>
          <w:p w14:paraId="1D65C789"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3. Harmoniseeritud tarbijahinnaindeks</w:t>
            </w:r>
          </w:p>
        </w:tc>
        <w:tc>
          <w:tcPr>
            <w:tcW w:w="656" w:type="pct"/>
            <w:vAlign w:val="center"/>
          </w:tcPr>
          <w:p w14:paraId="64A48D21"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149,6</w:t>
            </w:r>
          </w:p>
        </w:tc>
        <w:tc>
          <w:tcPr>
            <w:tcW w:w="433" w:type="pct"/>
            <w:vAlign w:val="bottom"/>
          </w:tcPr>
          <w:p w14:paraId="17C708B0"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9,1</w:t>
            </w:r>
          </w:p>
        </w:tc>
        <w:tc>
          <w:tcPr>
            <w:tcW w:w="454" w:type="pct"/>
            <w:vAlign w:val="bottom"/>
          </w:tcPr>
          <w:p w14:paraId="49A51410"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4,0</w:t>
            </w:r>
          </w:p>
        </w:tc>
        <w:tc>
          <w:tcPr>
            <w:tcW w:w="454" w:type="pct"/>
            <w:vAlign w:val="bottom"/>
          </w:tcPr>
          <w:p w14:paraId="5CFF98A1"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4,1</w:t>
            </w:r>
          </w:p>
        </w:tc>
        <w:tc>
          <w:tcPr>
            <w:tcW w:w="454" w:type="pct"/>
            <w:vAlign w:val="bottom"/>
          </w:tcPr>
          <w:p w14:paraId="548F4B21"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2,3</w:t>
            </w:r>
          </w:p>
        </w:tc>
        <w:tc>
          <w:tcPr>
            <w:tcW w:w="454" w:type="pct"/>
            <w:vAlign w:val="bottom"/>
          </w:tcPr>
          <w:p w14:paraId="18420762"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2,1</w:t>
            </w:r>
          </w:p>
        </w:tc>
        <w:tc>
          <w:tcPr>
            <w:tcW w:w="454" w:type="pct"/>
            <w:vAlign w:val="bottom"/>
          </w:tcPr>
          <w:p w14:paraId="3821FEA3"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2,1</w:t>
            </w:r>
          </w:p>
        </w:tc>
      </w:tr>
      <w:tr w:rsidR="00291908" w:rsidRPr="00376468" w14:paraId="0FFAEA55" w14:textId="77777777" w:rsidTr="00011689">
        <w:trPr>
          <w:trHeight w:val="217"/>
        </w:trPr>
        <w:tc>
          <w:tcPr>
            <w:tcW w:w="1640" w:type="pct"/>
            <w:vAlign w:val="center"/>
          </w:tcPr>
          <w:p w14:paraId="2CF2A86A"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3a. Tarbijahinnaindeks</w:t>
            </w:r>
          </w:p>
        </w:tc>
        <w:tc>
          <w:tcPr>
            <w:tcW w:w="656" w:type="pct"/>
            <w:vAlign w:val="center"/>
          </w:tcPr>
          <w:p w14:paraId="7433BECD"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148,8</w:t>
            </w:r>
          </w:p>
        </w:tc>
        <w:tc>
          <w:tcPr>
            <w:tcW w:w="433" w:type="pct"/>
            <w:vAlign w:val="bottom"/>
          </w:tcPr>
          <w:p w14:paraId="002BA594"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9,2</w:t>
            </w:r>
          </w:p>
        </w:tc>
        <w:tc>
          <w:tcPr>
            <w:tcW w:w="454" w:type="pct"/>
            <w:vAlign w:val="bottom"/>
          </w:tcPr>
          <w:p w14:paraId="257BCFD8"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3,8</w:t>
            </w:r>
          </w:p>
        </w:tc>
        <w:tc>
          <w:tcPr>
            <w:tcW w:w="454" w:type="pct"/>
            <w:vAlign w:val="bottom"/>
          </w:tcPr>
          <w:p w14:paraId="19E16A56"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4,2</w:t>
            </w:r>
          </w:p>
        </w:tc>
        <w:tc>
          <w:tcPr>
            <w:tcW w:w="454" w:type="pct"/>
            <w:vAlign w:val="bottom"/>
          </w:tcPr>
          <w:p w14:paraId="77B9376F"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2,2</w:t>
            </w:r>
          </w:p>
        </w:tc>
        <w:tc>
          <w:tcPr>
            <w:tcW w:w="454" w:type="pct"/>
            <w:vAlign w:val="bottom"/>
          </w:tcPr>
          <w:p w14:paraId="1790A77F"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c>
          <w:tcPr>
            <w:tcW w:w="454" w:type="pct"/>
            <w:vAlign w:val="bottom"/>
          </w:tcPr>
          <w:p w14:paraId="23766484"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r>
      <w:tr w:rsidR="00291908" w:rsidRPr="00376468" w14:paraId="2A34AC10" w14:textId="77777777" w:rsidTr="00011689">
        <w:trPr>
          <w:trHeight w:val="57"/>
        </w:trPr>
        <w:tc>
          <w:tcPr>
            <w:tcW w:w="1640" w:type="pct"/>
            <w:vAlign w:val="center"/>
          </w:tcPr>
          <w:p w14:paraId="27FC7235"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4. Valitsussektori tarbimiskulutuste deflaator</w:t>
            </w:r>
          </w:p>
        </w:tc>
        <w:tc>
          <w:tcPr>
            <w:tcW w:w="656" w:type="pct"/>
            <w:vAlign w:val="center"/>
          </w:tcPr>
          <w:p w14:paraId="1AB61EFE"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165,2</w:t>
            </w:r>
          </w:p>
        </w:tc>
        <w:tc>
          <w:tcPr>
            <w:tcW w:w="433" w:type="pct"/>
            <w:vAlign w:val="bottom"/>
          </w:tcPr>
          <w:p w14:paraId="57CFB18A"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11,4%</w:t>
            </w:r>
          </w:p>
        </w:tc>
        <w:tc>
          <w:tcPr>
            <w:tcW w:w="454" w:type="pct"/>
            <w:vAlign w:val="bottom"/>
          </w:tcPr>
          <w:p w14:paraId="55DAEEF9"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5,9%</w:t>
            </w:r>
          </w:p>
        </w:tc>
        <w:tc>
          <w:tcPr>
            <w:tcW w:w="454" w:type="pct"/>
            <w:vAlign w:val="bottom"/>
          </w:tcPr>
          <w:p w14:paraId="4B0E9941"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3,3%</w:t>
            </w:r>
          </w:p>
        </w:tc>
        <w:tc>
          <w:tcPr>
            <w:tcW w:w="454" w:type="pct"/>
            <w:vAlign w:val="bottom"/>
          </w:tcPr>
          <w:p w14:paraId="0A1A2171"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3,0%</w:t>
            </w:r>
          </w:p>
        </w:tc>
        <w:tc>
          <w:tcPr>
            <w:tcW w:w="454" w:type="pct"/>
            <w:vAlign w:val="bottom"/>
          </w:tcPr>
          <w:p w14:paraId="2781A2D3"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4,3%</w:t>
            </w:r>
          </w:p>
        </w:tc>
        <w:tc>
          <w:tcPr>
            <w:tcW w:w="454" w:type="pct"/>
            <w:vAlign w:val="bottom"/>
          </w:tcPr>
          <w:p w14:paraId="33504A07"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2,3%</w:t>
            </w:r>
          </w:p>
        </w:tc>
      </w:tr>
      <w:tr w:rsidR="00291908" w:rsidRPr="00376468" w14:paraId="660870D2" w14:textId="77777777" w:rsidTr="00011689">
        <w:trPr>
          <w:trHeight w:val="57"/>
        </w:trPr>
        <w:tc>
          <w:tcPr>
            <w:tcW w:w="1640" w:type="pct"/>
            <w:vAlign w:val="center"/>
          </w:tcPr>
          <w:p w14:paraId="41B99A29"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5. Investeeringute deflaator</w:t>
            </w:r>
          </w:p>
        </w:tc>
        <w:tc>
          <w:tcPr>
            <w:tcW w:w="656" w:type="pct"/>
            <w:vAlign w:val="center"/>
          </w:tcPr>
          <w:p w14:paraId="085BE127"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127,6</w:t>
            </w:r>
          </w:p>
        </w:tc>
        <w:tc>
          <w:tcPr>
            <w:tcW w:w="433" w:type="pct"/>
            <w:vAlign w:val="bottom"/>
          </w:tcPr>
          <w:p w14:paraId="47D948DE"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5,7%</w:t>
            </w:r>
          </w:p>
        </w:tc>
        <w:tc>
          <w:tcPr>
            <w:tcW w:w="454" w:type="pct"/>
            <w:vAlign w:val="bottom"/>
          </w:tcPr>
          <w:p w14:paraId="75CD5339"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4,4%</w:t>
            </w:r>
          </w:p>
        </w:tc>
        <w:tc>
          <w:tcPr>
            <w:tcW w:w="454" w:type="pct"/>
            <w:vAlign w:val="bottom"/>
          </w:tcPr>
          <w:p w14:paraId="60FEA518"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2,9%</w:t>
            </w:r>
          </w:p>
        </w:tc>
        <w:tc>
          <w:tcPr>
            <w:tcW w:w="454" w:type="pct"/>
            <w:vAlign w:val="bottom"/>
          </w:tcPr>
          <w:p w14:paraId="24107F6F"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2,3%</w:t>
            </w:r>
          </w:p>
        </w:tc>
        <w:tc>
          <w:tcPr>
            <w:tcW w:w="454" w:type="pct"/>
            <w:vAlign w:val="bottom"/>
          </w:tcPr>
          <w:p w14:paraId="27F58683"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2,4%</w:t>
            </w:r>
          </w:p>
        </w:tc>
        <w:tc>
          <w:tcPr>
            <w:tcW w:w="454" w:type="pct"/>
            <w:vAlign w:val="bottom"/>
          </w:tcPr>
          <w:p w14:paraId="11362A7B"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2,2%</w:t>
            </w:r>
          </w:p>
        </w:tc>
      </w:tr>
      <w:tr w:rsidR="00291908" w:rsidRPr="00376468" w14:paraId="73DC5441" w14:textId="77777777" w:rsidTr="00011689">
        <w:trPr>
          <w:trHeight w:val="57"/>
        </w:trPr>
        <w:tc>
          <w:tcPr>
            <w:tcW w:w="1640" w:type="pct"/>
            <w:vAlign w:val="center"/>
          </w:tcPr>
          <w:p w14:paraId="6CDD14B5"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6. Ekspordi deflaator</w:t>
            </w:r>
          </w:p>
        </w:tc>
        <w:tc>
          <w:tcPr>
            <w:tcW w:w="656" w:type="pct"/>
            <w:vAlign w:val="center"/>
          </w:tcPr>
          <w:p w14:paraId="78705D96"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140,7</w:t>
            </w:r>
          </w:p>
        </w:tc>
        <w:tc>
          <w:tcPr>
            <w:tcW w:w="433" w:type="pct"/>
            <w:vAlign w:val="bottom"/>
          </w:tcPr>
          <w:p w14:paraId="09C32AD2"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3,6%</w:t>
            </w:r>
          </w:p>
        </w:tc>
        <w:tc>
          <w:tcPr>
            <w:tcW w:w="454" w:type="pct"/>
            <w:vAlign w:val="bottom"/>
          </w:tcPr>
          <w:p w14:paraId="1F4E8059"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1,5%</w:t>
            </w:r>
          </w:p>
        </w:tc>
        <w:tc>
          <w:tcPr>
            <w:tcW w:w="454" w:type="pct"/>
            <w:vAlign w:val="bottom"/>
          </w:tcPr>
          <w:p w14:paraId="219EA9CE"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2,6%</w:t>
            </w:r>
          </w:p>
        </w:tc>
        <w:tc>
          <w:tcPr>
            <w:tcW w:w="454" w:type="pct"/>
            <w:vAlign w:val="bottom"/>
          </w:tcPr>
          <w:p w14:paraId="5EE504A6"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c>
          <w:tcPr>
            <w:tcW w:w="454" w:type="pct"/>
            <w:vAlign w:val="bottom"/>
          </w:tcPr>
          <w:p w14:paraId="12F032B8"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c>
          <w:tcPr>
            <w:tcW w:w="454" w:type="pct"/>
            <w:vAlign w:val="bottom"/>
          </w:tcPr>
          <w:p w14:paraId="23D66B3A"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r>
      <w:tr w:rsidR="00291908" w:rsidRPr="00376468" w14:paraId="3A97A4DE" w14:textId="77777777" w:rsidTr="00011689">
        <w:trPr>
          <w:trHeight w:val="57"/>
        </w:trPr>
        <w:tc>
          <w:tcPr>
            <w:tcW w:w="1640" w:type="pct"/>
            <w:vAlign w:val="center"/>
          </w:tcPr>
          <w:p w14:paraId="669926B1"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7. Impordi deflaator</w:t>
            </w:r>
          </w:p>
        </w:tc>
        <w:tc>
          <w:tcPr>
            <w:tcW w:w="656" w:type="pct"/>
            <w:vAlign w:val="center"/>
          </w:tcPr>
          <w:p w14:paraId="1C6E2F7E"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131,5</w:t>
            </w:r>
          </w:p>
        </w:tc>
        <w:tc>
          <w:tcPr>
            <w:tcW w:w="433" w:type="pct"/>
            <w:vAlign w:val="bottom"/>
          </w:tcPr>
          <w:p w14:paraId="4A20AA6C"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-1,5%</w:t>
            </w:r>
          </w:p>
        </w:tc>
        <w:tc>
          <w:tcPr>
            <w:tcW w:w="454" w:type="pct"/>
            <w:vAlign w:val="bottom"/>
          </w:tcPr>
          <w:p w14:paraId="6236CD2B"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1,6%</w:t>
            </w:r>
          </w:p>
        </w:tc>
        <w:tc>
          <w:tcPr>
            <w:tcW w:w="454" w:type="pct"/>
            <w:vAlign w:val="bottom"/>
          </w:tcPr>
          <w:p w14:paraId="6B69E5F3"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2,6%</w:t>
            </w:r>
          </w:p>
        </w:tc>
        <w:tc>
          <w:tcPr>
            <w:tcW w:w="454" w:type="pct"/>
            <w:vAlign w:val="bottom"/>
          </w:tcPr>
          <w:p w14:paraId="58A79ABB"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2,1%</w:t>
            </w:r>
          </w:p>
        </w:tc>
        <w:tc>
          <w:tcPr>
            <w:tcW w:w="454" w:type="pct"/>
            <w:vAlign w:val="bottom"/>
          </w:tcPr>
          <w:p w14:paraId="30E7D0BA"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2,0%</w:t>
            </w:r>
          </w:p>
        </w:tc>
        <w:tc>
          <w:tcPr>
            <w:tcW w:w="454" w:type="pct"/>
            <w:vAlign w:val="bottom"/>
          </w:tcPr>
          <w:p w14:paraId="483F2C69" w14:textId="77777777" w:rsidR="00291908" w:rsidRPr="00FB5208" w:rsidRDefault="00291908" w:rsidP="00011689">
            <w:pPr>
              <w:pStyle w:val="Tabelitekst"/>
              <w:jc w:val="center"/>
              <w:rPr>
                <w:rFonts w:asciiTheme="majorHAnsi" w:hAnsiTheme="majorHAnsi" w:cstheme="majorHAnsi"/>
                <w:color w:val="000000"/>
                <w:szCs w:val="20"/>
              </w:rPr>
            </w:pPr>
            <w:r w:rsidRPr="00FB5208">
              <w:rPr>
                <w:rFonts w:asciiTheme="majorHAnsi" w:hAnsiTheme="majorHAnsi" w:cstheme="majorHAnsi"/>
                <w:color w:val="000000"/>
                <w:szCs w:val="20"/>
              </w:rPr>
              <w:t>1,9%</w:t>
            </w:r>
          </w:p>
        </w:tc>
      </w:tr>
    </w:tbl>
    <w:p w14:paraId="669CA1A0" w14:textId="77777777" w:rsidR="00291908" w:rsidRPr="00FB5208" w:rsidRDefault="00291908" w:rsidP="00291908">
      <w:pPr>
        <w:pStyle w:val="Allmrkusetekst"/>
        <w:rPr>
          <w:noProof/>
        </w:rPr>
      </w:pPr>
      <w:r w:rsidRPr="00FB5208">
        <w:rPr>
          <w:noProof/>
        </w:rPr>
        <w:t>Allikas: Rahandusministeerium, Statistikaamet</w:t>
      </w:r>
    </w:p>
    <w:p w14:paraId="21F1742F" w14:textId="1F537EA0" w:rsidR="00291908" w:rsidRPr="0077402D" w:rsidRDefault="00291908" w:rsidP="00291908">
      <w:pPr>
        <w:pStyle w:val="Pealdis"/>
      </w:pPr>
      <w:r w:rsidRPr="0077402D">
        <w:t xml:space="preserve">Tabel </w:t>
      </w:r>
      <w:r w:rsidRPr="0077402D">
        <w:fldChar w:fldCharType="begin"/>
      </w:r>
      <w:r w:rsidRPr="0077402D">
        <w:instrText xml:space="preserve"> SEQ Tabel \* ARABIC </w:instrText>
      </w:r>
      <w:r w:rsidRPr="0077402D">
        <w:fldChar w:fldCharType="separate"/>
      </w:r>
      <w:r w:rsidR="002206A0">
        <w:t>78</w:t>
      </w:r>
      <w:r w:rsidRPr="0077402D">
        <w:fldChar w:fldCharType="end"/>
      </w:r>
      <w:r w:rsidRPr="0077402D">
        <w:t>. Tööturu prognoos 2024–2028 (15–74-aastased) (protsenti)</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051"/>
        <w:gridCol w:w="1189"/>
        <w:gridCol w:w="705"/>
        <w:gridCol w:w="823"/>
        <w:gridCol w:w="823"/>
        <w:gridCol w:w="823"/>
        <w:gridCol w:w="823"/>
        <w:gridCol w:w="823"/>
      </w:tblGrid>
      <w:tr w:rsidR="00291908" w:rsidRPr="0077402D" w14:paraId="116BECCD" w14:textId="77777777" w:rsidTr="00011689">
        <w:trPr>
          <w:trHeight w:val="58"/>
          <w:tblHeader/>
        </w:trPr>
        <w:tc>
          <w:tcPr>
            <w:tcW w:w="1684" w:type="pct"/>
            <w:vMerge w:val="restart"/>
            <w:shd w:val="clear" w:color="auto" w:fill="99C9FE" w:themeFill="accent6"/>
            <w:vAlign w:val="center"/>
          </w:tcPr>
          <w:p w14:paraId="4702E89E" w14:textId="77777777" w:rsidR="00291908" w:rsidRPr="0077402D" w:rsidRDefault="00291908" w:rsidP="00011689">
            <w:pPr>
              <w:pStyle w:val="Tabelitekst"/>
              <w:rPr>
                <w:rFonts w:asciiTheme="majorHAnsi" w:eastAsiaTheme="minorHAnsi" w:hAnsiTheme="majorHAnsi" w:cstheme="majorHAnsi"/>
                <w:noProof/>
                <w:szCs w:val="20"/>
              </w:rPr>
            </w:pPr>
          </w:p>
        </w:tc>
        <w:tc>
          <w:tcPr>
            <w:tcW w:w="656" w:type="pct"/>
            <w:shd w:val="clear" w:color="auto" w:fill="99C9FE" w:themeFill="accent6"/>
            <w:vAlign w:val="center"/>
          </w:tcPr>
          <w:p w14:paraId="55A2E26B"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2023 tase</w:t>
            </w:r>
          </w:p>
        </w:tc>
        <w:tc>
          <w:tcPr>
            <w:tcW w:w="389" w:type="pct"/>
            <w:shd w:val="clear" w:color="auto" w:fill="99C9FE" w:themeFill="accent6"/>
            <w:vAlign w:val="center"/>
          </w:tcPr>
          <w:p w14:paraId="64D507B9"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2023</w:t>
            </w:r>
          </w:p>
        </w:tc>
        <w:tc>
          <w:tcPr>
            <w:tcW w:w="454" w:type="pct"/>
            <w:shd w:val="clear" w:color="auto" w:fill="99C9FE" w:themeFill="accent6"/>
            <w:vAlign w:val="center"/>
          </w:tcPr>
          <w:p w14:paraId="5B9630C7"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2024*</w:t>
            </w:r>
          </w:p>
        </w:tc>
        <w:tc>
          <w:tcPr>
            <w:tcW w:w="454" w:type="pct"/>
            <w:shd w:val="clear" w:color="auto" w:fill="99C9FE" w:themeFill="accent6"/>
            <w:vAlign w:val="center"/>
          </w:tcPr>
          <w:p w14:paraId="2BDA23B4"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2025*</w:t>
            </w:r>
          </w:p>
        </w:tc>
        <w:tc>
          <w:tcPr>
            <w:tcW w:w="454" w:type="pct"/>
            <w:shd w:val="clear" w:color="auto" w:fill="99C9FE" w:themeFill="accent6"/>
            <w:vAlign w:val="center"/>
          </w:tcPr>
          <w:p w14:paraId="6A9868F6"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2026*</w:t>
            </w:r>
          </w:p>
        </w:tc>
        <w:tc>
          <w:tcPr>
            <w:tcW w:w="454" w:type="pct"/>
            <w:shd w:val="clear" w:color="auto" w:fill="99C9FE" w:themeFill="accent6"/>
            <w:vAlign w:val="center"/>
          </w:tcPr>
          <w:p w14:paraId="73FF8486"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2027*</w:t>
            </w:r>
          </w:p>
        </w:tc>
        <w:tc>
          <w:tcPr>
            <w:tcW w:w="454" w:type="pct"/>
            <w:shd w:val="clear" w:color="auto" w:fill="99C9FE" w:themeFill="accent6"/>
            <w:vAlign w:val="center"/>
          </w:tcPr>
          <w:p w14:paraId="2C8BFCBF" w14:textId="77777777" w:rsidR="00291908" w:rsidRPr="0077402D" w:rsidRDefault="00291908" w:rsidP="00011689">
            <w:pPr>
              <w:pStyle w:val="Tabelitekst"/>
              <w:jc w:val="center"/>
              <w:rPr>
                <w:rFonts w:asciiTheme="majorHAnsi" w:eastAsiaTheme="minorHAnsi" w:hAnsiTheme="majorHAnsi" w:cstheme="majorHAnsi"/>
                <w:b/>
                <w:bCs w:val="0"/>
                <w:noProof/>
                <w:szCs w:val="20"/>
              </w:rPr>
            </w:pPr>
            <w:r w:rsidRPr="0077402D">
              <w:rPr>
                <w:rFonts w:asciiTheme="majorHAnsi" w:eastAsiaTheme="minorHAnsi" w:hAnsiTheme="majorHAnsi" w:cstheme="majorHAnsi"/>
                <w:b/>
                <w:bCs w:val="0"/>
                <w:noProof/>
                <w:szCs w:val="20"/>
              </w:rPr>
              <w:t>2028*</w:t>
            </w:r>
          </w:p>
        </w:tc>
      </w:tr>
      <w:tr w:rsidR="00291908" w:rsidRPr="00376468" w14:paraId="3323AF51" w14:textId="77777777" w:rsidTr="00011689">
        <w:trPr>
          <w:trHeight w:val="58"/>
          <w:tblHeader/>
        </w:trPr>
        <w:tc>
          <w:tcPr>
            <w:tcW w:w="1684" w:type="pct"/>
            <w:vMerge/>
            <w:shd w:val="clear" w:color="auto" w:fill="99C9FE" w:themeFill="accent6"/>
            <w:vAlign w:val="center"/>
          </w:tcPr>
          <w:p w14:paraId="74683DE6" w14:textId="77777777" w:rsidR="00291908" w:rsidRPr="0077402D" w:rsidRDefault="00291908" w:rsidP="00011689">
            <w:pPr>
              <w:pStyle w:val="Tabelitekst"/>
              <w:rPr>
                <w:rFonts w:asciiTheme="majorHAnsi" w:eastAsiaTheme="minorHAnsi" w:hAnsiTheme="majorHAnsi" w:cstheme="majorHAnsi"/>
                <w:noProof/>
                <w:szCs w:val="20"/>
              </w:rPr>
            </w:pPr>
          </w:p>
        </w:tc>
        <w:tc>
          <w:tcPr>
            <w:tcW w:w="656" w:type="pct"/>
            <w:shd w:val="clear" w:color="auto" w:fill="99C9FE" w:themeFill="accent6"/>
            <w:vAlign w:val="center"/>
          </w:tcPr>
          <w:p w14:paraId="5E1BA10E"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p>
        </w:tc>
        <w:tc>
          <w:tcPr>
            <w:tcW w:w="389" w:type="pct"/>
            <w:shd w:val="clear" w:color="auto" w:fill="99C9FE" w:themeFill="accent6"/>
            <w:vAlign w:val="center"/>
          </w:tcPr>
          <w:p w14:paraId="64FE83B4"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130F86A1"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55AC9A17"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59A048C2"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75142399"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c>
          <w:tcPr>
            <w:tcW w:w="454" w:type="pct"/>
            <w:shd w:val="clear" w:color="auto" w:fill="99C9FE" w:themeFill="accent6"/>
            <w:vAlign w:val="center"/>
          </w:tcPr>
          <w:p w14:paraId="20A69EB8" w14:textId="77777777" w:rsidR="00291908" w:rsidRPr="0077402D" w:rsidRDefault="00291908" w:rsidP="00011689">
            <w:pPr>
              <w:pStyle w:val="Tabelitekst"/>
              <w:jc w:val="center"/>
              <w:rPr>
                <w:rFonts w:asciiTheme="majorHAnsi" w:eastAsiaTheme="minorHAnsi" w:hAnsiTheme="majorHAnsi" w:cstheme="majorHAnsi"/>
                <w:b/>
                <w:bCs w:val="0"/>
                <w:i/>
                <w:noProof/>
                <w:szCs w:val="20"/>
              </w:rPr>
            </w:pPr>
            <w:r w:rsidRPr="0077402D">
              <w:rPr>
                <w:rFonts w:asciiTheme="majorHAnsi" w:eastAsiaTheme="minorHAnsi" w:hAnsiTheme="majorHAnsi" w:cstheme="majorHAnsi"/>
                <w:b/>
                <w:bCs w:val="0"/>
                <w:i/>
                <w:noProof/>
                <w:szCs w:val="20"/>
              </w:rPr>
              <w:t>%</w:t>
            </w:r>
          </w:p>
        </w:tc>
      </w:tr>
      <w:tr w:rsidR="00291908" w:rsidRPr="00FB5208" w14:paraId="514CDBE3" w14:textId="77777777" w:rsidTr="00011689">
        <w:trPr>
          <w:trHeight w:val="58"/>
        </w:trPr>
        <w:tc>
          <w:tcPr>
            <w:tcW w:w="1684" w:type="pct"/>
            <w:vAlign w:val="center"/>
          </w:tcPr>
          <w:p w14:paraId="7B099249"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 Hõive, hõivatute arvu järgi</w:t>
            </w:r>
          </w:p>
        </w:tc>
        <w:tc>
          <w:tcPr>
            <w:tcW w:w="656" w:type="pct"/>
            <w:vAlign w:val="center"/>
          </w:tcPr>
          <w:p w14:paraId="393DEEE2"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694,6</w:t>
            </w:r>
            <w:r w:rsidRPr="00FB5208">
              <w:rPr>
                <w:rFonts w:asciiTheme="majorHAnsi" w:eastAsiaTheme="minorHAnsi" w:hAnsiTheme="majorHAnsi" w:cstheme="majorHAnsi"/>
                <w:noProof/>
                <w:szCs w:val="20"/>
                <w:vertAlign w:val="superscript"/>
              </w:rPr>
              <w:t>1)</w:t>
            </w:r>
          </w:p>
        </w:tc>
        <w:tc>
          <w:tcPr>
            <w:tcW w:w="389" w:type="pct"/>
            <w:vAlign w:val="bottom"/>
          </w:tcPr>
          <w:p w14:paraId="18023164"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2,5</w:t>
            </w:r>
          </w:p>
        </w:tc>
        <w:tc>
          <w:tcPr>
            <w:tcW w:w="454" w:type="pct"/>
            <w:vAlign w:val="bottom"/>
          </w:tcPr>
          <w:p w14:paraId="272D8247"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0,0</w:t>
            </w:r>
          </w:p>
        </w:tc>
        <w:tc>
          <w:tcPr>
            <w:tcW w:w="454" w:type="pct"/>
            <w:vAlign w:val="bottom"/>
          </w:tcPr>
          <w:p w14:paraId="17EB9312"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0,2</w:t>
            </w:r>
          </w:p>
        </w:tc>
        <w:tc>
          <w:tcPr>
            <w:tcW w:w="454" w:type="pct"/>
            <w:vAlign w:val="bottom"/>
          </w:tcPr>
          <w:p w14:paraId="4375D2A2"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0,6</w:t>
            </w:r>
          </w:p>
        </w:tc>
        <w:tc>
          <w:tcPr>
            <w:tcW w:w="454" w:type="pct"/>
            <w:vAlign w:val="bottom"/>
          </w:tcPr>
          <w:p w14:paraId="1A1E7A6E"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0,0</w:t>
            </w:r>
          </w:p>
        </w:tc>
        <w:tc>
          <w:tcPr>
            <w:tcW w:w="454" w:type="pct"/>
            <w:vAlign w:val="bottom"/>
          </w:tcPr>
          <w:p w14:paraId="1E4B7ED1"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0,0</w:t>
            </w:r>
          </w:p>
        </w:tc>
      </w:tr>
      <w:tr w:rsidR="00291908" w:rsidRPr="00FB5208" w14:paraId="03F386A3" w14:textId="77777777" w:rsidTr="00011689">
        <w:trPr>
          <w:trHeight w:val="58"/>
        </w:trPr>
        <w:tc>
          <w:tcPr>
            <w:tcW w:w="1684" w:type="pct"/>
            <w:vAlign w:val="center"/>
          </w:tcPr>
          <w:p w14:paraId="0C9C63A4"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3. Tööpuuduse määr</w:t>
            </w:r>
          </w:p>
        </w:tc>
        <w:tc>
          <w:tcPr>
            <w:tcW w:w="656" w:type="pct"/>
            <w:vAlign w:val="center"/>
          </w:tcPr>
          <w:p w14:paraId="66A74BB0" w14:textId="77777777" w:rsidR="00291908" w:rsidRPr="00FB5208" w:rsidRDefault="00291908" w:rsidP="00011689">
            <w:pPr>
              <w:pStyle w:val="Tabelitekst"/>
              <w:jc w:val="center"/>
              <w:rPr>
                <w:rFonts w:asciiTheme="majorHAnsi" w:eastAsiaTheme="minorHAnsi" w:hAnsiTheme="majorHAnsi" w:cstheme="majorHAnsi"/>
                <w:noProof/>
                <w:szCs w:val="20"/>
              </w:rPr>
            </w:pPr>
          </w:p>
        </w:tc>
        <w:tc>
          <w:tcPr>
            <w:tcW w:w="389" w:type="pct"/>
            <w:vAlign w:val="bottom"/>
          </w:tcPr>
          <w:p w14:paraId="3B0F9939"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6,4</w:t>
            </w:r>
          </w:p>
        </w:tc>
        <w:tc>
          <w:tcPr>
            <w:tcW w:w="454" w:type="pct"/>
            <w:vAlign w:val="bottom"/>
          </w:tcPr>
          <w:p w14:paraId="6075E3F7"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7,7</w:t>
            </w:r>
          </w:p>
        </w:tc>
        <w:tc>
          <w:tcPr>
            <w:tcW w:w="454" w:type="pct"/>
            <w:vAlign w:val="bottom"/>
          </w:tcPr>
          <w:p w14:paraId="25B766C7"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7,5</w:t>
            </w:r>
          </w:p>
        </w:tc>
        <w:tc>
          <w:tcPr>
            <w:tcW w:w="454" w:type="pct"/>
            <w:vAlign w:val="bottom"/>
          </w:tcPr>
          <w:p w14:paraId="07EEB74A"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6,3</w:t>
            </w:r>
          </w:p>
        </w:tc>
        <w:tc>
          <w:tcPr>
            <w:tcW w:w="454" w:type="pct"/>
            <w:vAlign w:val="bottom"/>
          </w:tcPr>
          <w:p w14:paraId="6BFA40EF"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6,3</w:t>
            </w:r>
          </w:p>
        </w:tc>
        <w:tc>
          <w:tcPr>
            <w:tcW w:w="454" w:type="pct"/>
            <w:vAlign w:val="bottom"/>
          </w:tcPr>
          <w:p w14:paraId="7A9A13B8"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6,3</w:t>
            </w:r>
          </w:p>
        </w:tc>
      </w:tr>
      <w:tr w:rsidR="00291908" w:rsidRPr="00376468" w14:paraId="40972234" w14:textId="77777777" w:rsidTr="00011689">
        <w:trPr>
          <w:trHeight w:val="58"/>
        </w:trPr>
        <w:tc>
          <w:tcPr>
            <w:tcW w:w="1684" w:type="pct"/>
            <w:vAlign w:val="center"/>
          </w:tcPr>
          <w:p w14:paraId="3080DA61" w14:textId="77777777" w:rsidR="00291908" w:rsidRPr="00FB5208" w:rsidRDefault="00291908" w:rsidP="00011689">
            <w:pPr>
              <w:pStyle w:val="Tabelitekst"/>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4. Tööjõu tootlikkus, hõivatute arvu järgi</w:t>
            </w:r>
          </w:p>
        </w:tc>
        <w:tc>
          <w:tcPr>
            <w:tcW w:w="656" w:type="pct"/>
            <w:vAlign w:val="center"/>
          </w:tcPr>
          <w:p w14:paraId="5A4699CC" w14:textId="77777777" w:rsidR="00291908" w:rsidRPr="00FB5208" w:rsidRDefault="00291908" w:rsidP="00011689">
            <w:pPr>
              <w:pStyle w:val="Tabelitekst"/>
              <w:jc w:val="center"/>
              <w:rPr>
                <w:rFonts w:asciiTheme="majorHAnsi" w:eastAsiaTheme="minorHAnsi" w:hAnsiTheme="majorHAnsi" w:cstheme="majorHAnsi"/>
                <w:noProof/>
                <w:szCs w:val="20"/>
              </w:rPr>
            </w:pPr>
            <w:r>
              <w:rPr>
                <w:rFonts w:asciiTheme="majorHAnsi" w:eastAsiaTheme="minorHAnsi" w:hAnsiTheme="majorHAnsi" w:cstheme="majorHAnsi"/>
                <w:noProof/>
                <w:szCs w:val="20"/>
              </w:rPr>
              <w:t>41,7</w:t>
            </w:r>
            <w:r w:rsidRPr="00FB5208">
              <w:rPr>
                <w:rFonts w:asciiTheme="majorHAnsi" w:eastAsiaTheme="minorHAnsi" w:hAnsiTheme="majorHAnsi" w:cstheme="majorHAnsi"/>
                <w:noProof/>
                <w:szCs w:val="20"/>
                <w:vertAlign w:val="superscript"/>
              </w:rPr>
              <w:t>2)</w:t>
            </w:r>
          </w:p>
        </w:tc>
        <w:tc>
          <w:tcPr>
            <w:tcW w:w="389" w:type="pct"/>
            <w:vAlign w:val="center"/>
          </w:tcPr>
          <w:p w14:paraId="618709CA"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-5,4</w:t>
            </w:r>
          </w:p>
        </w:tc>
        <w:tc>
          <w:tcPr>
            <w:tcW w:w="454" w:type="pct"/>
            <w:vAlign w:val="center"/>
          </w:tcPr>
          <w:p w14:paraId="148F6CB1"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-1,0</w:t>
            </w:r>
          </w:p>
        </w:tc>
        <w:tc>
          <w:tcPr>
            <w:tcW w:w="454" w:type="pct"/>
            <w:vAlign w:val="center"/>
          </w:tcPr>
          <w:p w14:paraId="5D4981C3"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3,1</w:t>
            </w:r>
          </w:p>
        </w:tc>
        <w:tc>
          <w:tcPr>
            <w:tcW w:w="454" w:type="pct"/>
            <w:vAlign w:val="center"/>
          </w:tcPr>
          <w:p w14:paraId="68041045"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2,3</w:t>
            </w:r>
          </w:p>
        </w:tc>
        <w:tc>
          <w:tcPr>
            <w:tcW w:w="454" w:type="pct"/>
            <w:vAlign w:val="center"/>
          </w:tcPr>
          <w:p w14:paraId="7EF11F9F"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2,5</w:t>
            </w:r>
          </w:p>
        </w:tc>
        <w:tc>
          <w:tcPr>
            <w:tcW w:w="454" w:type="pct"/>
            <w:vAlign w:val="center"/>
          </w:tcPr>
          <w:p w14:paraId="035720EF" w14:textId="77777777" w:rsidR="00291908" w:rsidRPr="00FB5208" w:rsidRDefault="00291908" w:rsidP="00011689">
            <w:pPr>
              <w:pStyle w:val="Tabelitekst"/>
              <w:jc w:val="center"/>
              <w:rPr>
                <w:rFonts w:asciiTheme="majorHAnsi" w:eastAsiaTheme="minorHAnsi" w:hAnsiTheme="majorHAnsi" w:cstheme="majorHAnsi"/>
                <w:noProof/>
                <w:szCs w:val="20"/>
              </w:rPr>
            </w:pPr>
            <w:r w:rsidRPr="00FB5208">
              <w:rPr>
                <w:rFonts w:asciiTheme="majorHAnsi" w:eastAsiaTheme="minorHAnsi" w:hAnsiTheme="majorHAnsi" w:cstheme="majorHAnsi"/>
                <w:noProof/>
                <w:szCs w:val="20"/>
              </w:rPr>
              <w:t>2,5</w:t>
            </w:r>
          </w:p>
        </w:tc>
      </w:tr>
      <w:tr w:rsidR="00291908" w:rsidRPr="00376468" w14:paraId="52655CAD" w14:textId="77777777" w:rsidTr="00011689">
        <w:trPr>
          <w:trHeight w:val="58"/>
        </w:trPr>
        <w:tc>
          <w:tcPr>
            <w:tcW w:w="1684" w:type="pct"/>
            <w:vAlign w:val="center"/>
          </w:tcPr>
          <w:p w14:paraId="0107F345"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6. Hüvitised töötajatele</w:t>
            </w:r>
          </w:p>
        </w:tc>
        <w:tc>
          <w:tcPr>
            <w:tcW w:w="656" w:type="pct"/>
            <w:vAlign w:val="center"/>
          </w:tcPr>
          <w:p w14:paraId="290C5165"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18 899,3</w:t>
            </w:r>
            <w:r w:rsidRPr="002B2200">
              <w:rPr>
                <w:rFonts w:asciiTheme="majorHAnsi" w:eastAsiaTheme="minorHAnsi" w:hAnsiTheme="majorHAnsi" w:cstheme="majorHAnsi"/>
                <w:noProof/>
                <w:szCs w:val="20"/>
                <w:vertAlign w:val="superscript"/>
              </w:rPr>
              <w:t>3)</w:t>
            </w:r>
          </w:p>
        </w:tc>
        <w:tc>
          <w:tcPr>
            <w:tcW w:w="389" w:type="pct"/>
            <w:vAlign w:val="center"/>
          </w:tcPr>
          <w:p w14:paraId="589B536D"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10,4</w:t>
            </w:r>
          </w:p>
        </w:tc>
        <w:tc>
          <w:tcPr>
            <w:tcW w:w="454" w:type="pct"/>
            <w:vAlign w:val="center"/>
          </w:tcPr>
          <w:p w14:paraId="59DC69BB"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5,5</w:t>
            </w:r>
          </w:p>
        </w:tc>
        <w:tc>
          <w:tcPr>
            <w:tcW w:w="454" w:type="pct"/>
            <w:vAlign w:val="center"/>
          </w:tcPr>
          <w:p w14:paraId="77D10718"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5,2</w:t>
            </w:r>
          </w:p>
        </w:tc>
        <w:tc>
          <w:tcPr>
            <w:tcW w:w="454" w:type="pct"/>
            <w:vAlign w:val="center"/>
          </w:tcPr>
          <w:p w14:paraId="290A0D98"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5,9</w:t>
            </w:r>
          </w:p>
        </w:tc>
        <w:tc>
          <w:tcPr>
            <w:tcW w:w="454" w:type="pct"/>
            <w:vAlign w:val="center"/>
          </w:tcPr>
          <w:p w14:paraId="01B84D06"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5,0</w:t>
            </w:r>
          </w:p>
        </w:tc>
        <w:tc>
          <w:tcPr>
            <w:tcW w:w="454" w:type="pct"/>
            <w:vAlign w:val="center"/>
          </w:tcPr>
          <w:p w14:paraId="166F99A0"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4,8</w:t>
            </w:r>
          </w:p>
        </w:tc>
      </w:tr>
      <w:tr w:rsidR="00291908" w:rsidRPr="00376468" w14:paraId="196DB332" w14:textId="77777777" w:rsidTr="00011689">
        <w:trPr>
          <w:trHeight w:val="58"/>
        </w:trPr>
        <w:tc>
          <w:tcPr>
            <w:tcW w:w="1684" w:type="pct"/>
            <w:vAlign w:val="center"/>
          </w:tcPr>
          <w:p w14:paraId="15A1499E"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7. Hüvitis töötaja kohta (6./1.)</w:t>
            </w:r>
          </w:p>
        </w:tc>
        <w:tc>
          <w:tcPr>
            <w:tcW w:w="656" w:type="pct"/>
            <w:vAlign w:val="center"/>
          </w:tcPr>
          <w:p w14:paraId="6791F409"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27,2</w:t>
            </w:r>
            <w:r w:rsidRPr="002B2200">
              <w:rPr>
                <w:rFonts w:asciiTheme="majorHAnsi" w:eastAsiaTheme="minorHAnsi" w:hAnsiTheme="majorHAnsi" w:cstheme="majorHAnsi"/>
                <w:noProof/>
                <w:szCs w:val="20"/>
                <w:vertAlign w:val="superscript"/>
              </w:rPr>
              <w:t>4)</w:t>
            </w:r>
          </w:p>
        </w:tc>
        <w:tc>
          <w:tcPr>
            <w:tcW w:w="389" w:type="pct"/>
            <w:vAlign w:val="center"/>
          </w:tcPr>
          <w:p w14:paraId="654BDB9A"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7,6</w:t>
            </w:r>
          </w:p>
        </w:tc>
        <w:tc>
          <w:tcPr>
            <w:tcW w:w="454" w:type="pct"/>
            <w:vAlign w:val="center"/>
          </w:tcPr>
          <w:p w14:paraId="2A349716"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5,5</w:t>
            </w:r>
          </w:p>
        </w:tc>
        <w:tc>
          <w:tcPr>
            <w:tcW w:w="454" w:type="pct"/>
            <w:vAlign w:val="center"/>
          </w:tcPr>
          <w:p w14:paraId="3E94EF4C"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5,0</w:t>
            </w:r>
          </w:p>
        </w:tc>
        <w:tc>
          <w:tcPr>
            <w:tcW w:w="454" w:type="pct"/>
            <w:vAlign w:val="center"/>
          </w:tcPr>
          <w:p w14:paraId="72AD1B4F"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5,2</w:t>
            </w:r>
          </w:p>
        </w:tc>
        <w:tc>
          <w:tcPr>
            <w:tcW w:w="454" w:type="pct"/>
            <w:vAlign w:val="center"/>
          </w:tcPr>
          <w:p w14:paraId="75FDAAB2"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5,0</w:t>
            </w:r>
          </w:p>
        </w:tc>
        <w:tc>
          <w:tcPr>
            <w:tcW w:w="454" w:type="pct"/>
            <w:vAlign w:val="center"/>
          </w:tcPr>
          <w:p w14:paraId="1F8A5864" w14:textId="77777777" w:rsidR="00291908" w:rsidRPr="002B2200" w:rsidRDefault="00291908" w:rsidP="00011689">
            <w:pPr>
              <w:pStyle w:val="Tabelitekst"/>
              <w:jc w:val="center"/>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4,8</w:t>
            </w:r>
          </w:p>
        </w:tc>
      </w:tr>
    </w:tbl>
    <w:p w14:paraId="208047DA" w14:textId="77777777" w:rsidR="00291908" w:rsidRPr="00FB5208" w:rsidRDefault="00291908" w:rsidP="00291908">
      <w:pPr>
        <w:pStyle w:val="Allmrkusetekst"/>
        <w:rPr>
          <w:noProof/>
        </w:rPr>
      </w:pPr>
      <w:r w:rsidRPr="00FB5208">
        <w:rPr>
          <w:noProof/>
        </w:rPr>
        <w:t>1) Tuhat inimest.</w:t>
      </w:r>
    </w:p>
    <w:p w14:paraId="745142FE" w14:textId="77777777" w:rsidR="00291908" w:rsidRPr="00FB5208" w:rsidRDefault="00291908" w:rsidP="00291908">
      <w:pPr>
        <w:pStyle w:val="Allmrkusetekst"/>
        <w:rPr>
          <w:noProof/>
        </w:rPr>
      </w:pPr>
      <w:r w:rsidRPr="00FB5208">
        <w:rPr>
          <w:noProof/>
        </w:rPr>
        <w:t>2)Tuhat eurot hõivatu kohta.</w:t>
      </w:r>
    </w:p>
    <w:p w14:paraId="6C841171" w14:textId="77777777" w:rsidR="00291908" w:rsidRPr="00FB5208" w:rsidRDefault="00291908" w:rsidP="00291908">
      <w:pPr>
        <w:pStyle w:val="Allmrkusetekst"/>
        <w:rPr>
          <w:noProof/>
        </w:rPr>
      </w:pPr>
      <w:r w:rsidRPr="00FB5208">
        <w:rPr>
          <w:noProof/>
        </w:rPr>
        <w:t>3) Miljon eurot.</w:t>
      </w:r>
    </w:p>
    <w:p w14:paraId="219E0FF8" w14:textId="77777777" w:rsidR="00291908" w:rsidRPr="00FB5208" w:rsidRDefault="00291908" w:rsidP="00291908">
      <w:pPr>
        <w:pStyle w:val="Allmrkusetekst"/>
        <w:rPr>
          <w:noProof/>
        </w:rPr>
      </w:pPr>
      <w:r w:rsidRPr="00FB5208">
        <w:rPr>
          <w:noProof/>
        </w:rPr>
        <w:lastRenderedPageBreak/>
        <w:t>4) Tuhat eurot.</w:t>
      </w:r>
    </w:p>
    <w:p w14:paraId="47D75092" w14:textId="77777777" w:rsidR="00291908" w:rsidRPr="00FB5208" w:rsidRDefault="00291908" w:rsidP="00291908">
      <w:pPr>
        <w:pStyle w:val="Allmrkusetekst"/>
        <w:rPr>
          <w:noProof/>
        </w:rPr>
      </w:pPr>
      <w:r w:rsidRPr="00FB5208">
        <w:rPr>
          <w:noProof/>
        </w:rPr>
        <w:t>Allikas: Rahandusministeerium, Statistikaamet.</w:t>
      </w:r>
    </w:p>
    <w:p w14:paraId="2A3AC2B6" w14:textId="30C71B79" w:rsidR="00291908" w:rsidRPr="002B2200" w:rsidRDefault="00291908" w:rsidP="00291908">
      <w:pPr>
        <w:pStyle w:val="Pealdis"/>
      </w:pPr>
      <w:r w:rsidRPr="002B2200">
        <w:t xml:space="preserve">Tabel </w:t>
      </w:r>
      <w:r w:rsidRPr="002B2200">
        <w:fldChar w:fldCharType="begin"/>
      </w:r>
      <w:r w:rsidRPr="002B2200">
        <w:instrText xml:space="preserve"> SEQ Tabel \* ARABIC </w:instrText>
      </w:r>
      <w:r w:rsidRPr="002B2200">
        <w:fldChar w:fldCharType="separate"/>
      </w:r>
      <w:r w:rsidR="002206A0">
        <w:t>79</w:t>
      </w:r>
      <w:r w:rsidRPr="002B2200">
        <w:fldChar w:fldCharType="end"/>
      </w:r>
      <w:r w:rsidRPr="002B2200">
        <w:t>. Maksebilansi prognoos 2024–2028 (% SKPst)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2594"/>
        <w:gridCol w:w="823"/>
        <w:gridCol w:w="705"/>
        <w:gridCol w:w="823"/>
        <w:gridCol w:w="823"/>
        <w:gridCol w:w="823"/>
        <w:gridCol w:w="823"/>
        <w:gridCol w:w="823"/>
        <w:gridCol w:w="823"/>
      </w:tblGrid>
      <w:tr w:rsidR="00291908" w:rsidRPr="00376468" w14:paraId="29DBB444" w14:textId="77777777" w:rsidTr="00011689">
        <w:trPr>
          <w:trHeight w:val="57"/>
          <w:tblHeader/>
        </w:trPr>
        <w:tc>
          <w:tcPr>
            <w:tcW w:w="1432" w:type="pct"/>
            <w:shd w:val="clear" w:color="auto" w:fill="99C9FE" w:themeFill="accent6"/>
            <w:vAlign w:val="center"/>
          </w:tcPr>
          <w:p w14:paraId="2B4C9982" w14:textId="77777777" w:rsidR="00291908" w:rsidRPr="002B2200" w:rsidRDefault="00291908" w:rsidP="00011689">
            <w:pPr>
              <w:pStyle w:val="Tabelitekst"/>
              <w:rPr>
                <w:rFonts w:asciiTheme="majorHAnsi" w:eastAsiaTheme="minorHAnsi" w:hAnsiTheme="majorHAnsi" w:cstheme="majorHAnsi"/>
                <w:b/>
                <w:bCs w:val="0"/>
                <w:noProof/>
                <w:szCs w:val="20"/>
              </w:rPr>
            </w:pPr>
          </w:p>
        </w:tc>
        <w:tc>
          <w:tcPr>
            <w:tcW w:w="454" w:type="pct"/>
            <w:shd w:val="clear" w:color="auto" w:fill="99C9FE" w:themeFill="accent6"/>
            <w:vAlign w:val="center"/>
          </w:tcPr>
          <w:p w14:paraId="34A9DE74"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2011–2021</w:t>
            </w:r>
          </w:p>
        </w:tc>
        <w:tc>
          <w:tcPr>
            <w:tcW w:w="389" w:type="pct"/>
            <w:shd w:val="clear" w:color="auto" w:fill="99C9FE" w:themeFill="accent6"/>
            <w:vAlign w:val="center"/>
          </w:tcPr>
          <w:p w14:paraId="73C7D3E4"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2022</w:t>
            </w:r>
          </w:p>
        </w:tc>
        <w:tc>
          <w:tcPr>
            <w:tcW w:w="454" w:type="pct"/>
            <w:shd w:val="clear" w:color="auto" w:fill="99C9FE" w:themeFill="accent6"/>
            <w:vAlign w:val="center"/>
          </w:tcPr>
          <w:p w14:paraId="5418C42B"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2023*</w:t>
            </w:r>
          </w:p>
        </w:tc>
        <w:tc>
          <w:tcPr>
            <w:tcW w:w="454" w:type="pct"/>
            <w:shd w:val="clear" w:color="auto" w:fill="99C9FE" w:themeFill="accent6"/>
            <w:vAlign w:val="center"/>
          </w:tcPr>
          <w:p w14:paraId="552A86A7"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2024*</w:t>
            </w:r>
          </w:p>
        </w:tc>
        <w:tc>
          <w:tcPr>
            <w:tcW w:w="454" w:type="pct"/>
            <w:shd w:val="clear" w:color="auto" w:fill="99C9FE" w:themeFill="accent6"/>
            <w:vAlign w:val="center"/>
          </w:tcPr>
          <w:p w14:paraId="5B7C971F"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2025*</w:t>
            </w:r>
          </w:p>
        </w:tc>
        <w:tc>
          <w:tcPr>
            <w:tcW w:w="454" w:type="pct"/>
            <w:shd w:val="clear" w:color="auto" w:fill="99C9FE" w:themeFill="accent6"/>
            <w:vAlign w:val="center"/>
          </w:tcPr>
          <w:p w14:paraId="55BE7406"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2026*</w:t>
            </w:r>
          </w:p>
        </w:tc>
        <w:tc>
          <w:tcPr>
            <w:tcW w:w="454" w:type="pct"/>
            <w:shd w:val="clear" w:color="auto" w:fill="99C9FE" w:themeFill="accent6"/>
            <w:vAlign w:val="center"/>
          </w:tcPr>
          <w:p w14:paraId="0675FC60"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2027*</w:t>
            </w:r>
          </w:p>
        </w:tc>
        <w:tc>
          <w:tcPr>
            <w:tcW w:w="454" w:type="pct"/>
            <w:shd w:val="clear" w:color="auto" w:fill="99C9FE" w:themeFill="accent6"/>
            <w:vAlign w:val="center"/>
          </w:tcPr>
          <w:p w14:paraId="775F9B74" w14:textId="77777777" w:rsidR="00291908" w:rsidRPr="002B2200" w:rsidRDefault="00291908" w:rsidP="00011689">
            <w:pPr>
              <w:pStyle w:val="Tabelitekst"/>
              <w:jc w:val="center"/>
              <w:rPr>
                <w:rFonts w:asciiTheme="majorHAnsi" w:eastAsiaTheme="minorHAnsi" w:hAnsiTheme="majorHAnsi" w:cstheme="majorHAnsi"/>
                <w:b/>
                <w:bCs w:val="0"/>
                <w:noProof/>
                <w:szCs w:val="20"/>
              </w:rPr>
            </w:pPr>
            <w:r w:rsidRPr="002B2200">
              <w:rPr>
                <w:rFonts w:asciiTheme="majorHAnsi" w:eastAsiaTheme="minorHAnsi" w:hAnsiTheme="majorHAnsi" w:cstheme="majorHAnsi"/>
                <w:b/>
                <w:bCs w:val="0"/>
                <w:noProof/>
                <w:szCs w:val="20"/>
              </w:rPr>
              <w:t>2028*</w:t>
            </w:r>
          </w:p>
        </w:tc>
      </w:tr>
      <w:tr w:rsidR="00291908" w:rsidRPr="002B2200" w14:paraId="2CCB97C8" w14:textId="77777777" w:rsidTr="00011689">
        <w:trPr>
          <w:trHeight w:val="400"/>
        </w:trPr>
        <w:tc>
          <w:tcPr>
            <w:tcW w:w="1432" w:type="pct"/>
            <w:vAlign w:val="center"/>
          </w:tcPr>
          <w:p w14:paraId="6C9F69BF"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 xml:space="preserve">1. Võlgnevus välismaailma suhtes </w:t>
            </w:r>
          </w:p>
        </w:tc>
        <w:tc>
          <w:tcPr>
            <w:tcW w:w="454" w:type="pct"/>
            <w:vAlign w:val="center"/>
          </w:tcPr>
          <w:p w14:paraId="3AA8A472"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3,0</w:t>
            </w:r>
          </w:p>
        </w:tc>
        <w:tc>
          <w:tcPr>
            <w:tcW w:w="389" w:type="pct"/>
            <w:vAlign w:val="center"/>
          </w:tcPr>
          <w:p w14:paraId="72B97E28"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-2,8</w:t>
            </w:r>
          </w:p>
        </w:tc>
        <w:tc>
          <w:tcPr>
            <w:tcW w:w="454" w:type="pct"/>
            <w:vAlign w:val="center"/>
          </w:tcPr>
          <w:p w14:paraId="5129AF14"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-0,2</w:t>
            </w:r>
          </w:p>
        </w:tc>
        <w:tc>
          <w:tcPr>
            <w:tcW w:w="454" w:type="pct"/>
            <w:vAlign w:val="center"/>
          </w:tcPr>
          <w:p w14:paraId="472E777E"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-0,3</w:t>
            </w:r>
          </w:p>
        </w:tc>
        <w:tc>
          <w:tcPr>
            <w:tcW w:w="454" w:type="pct"/>
            <w:vAlign w:val="center"/>
          </w:tcPr>
          <w:p w14:paraId="5CAB05D2"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-0,5</w:t>
            </w:r>
          </w:p>
        </w:tc>
        <w:tc>
          <w:tcPr>
            <w:tcW w:w="454" w:type="pct"/>
            <w:vAlign w:val="center"/>
          </w:tcPr>
          <w:p w14:paraId="280B3C75"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0,0</w:t>
            </w:r>
          </w:p>
        </w:tc>
        <w:tc>
          <w:tcPr>
            <w:tcW w:w="454" w:type="pct"/>
            <w:vAlign w:val="center"/>
          </w:tcPr>
          <w:p w14:paraId="521B0EF2"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1,0</w:t>
            </w:r>
          </w:p>
        </w:tc>
        <w:tc>
          <w:tcPr>
            <w:tcW w:w="454" w:type="pct"/>
            <w:vAlign w:val="center"/>
          </w:tcPr>
          <w:p w14:paraId="73194DD3"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0,7</w:t>
            </w:r>
          </w:p>
        </w:tc>
      </w:tr>
      <w:tr w:rsidR="00291908" w:rsidRPr="002B2200" w14:paraId="5336C4F6" w14:textId="77777777" w:rsidTr="00011689">
        <w:trPr>
          <w:trHeight w:val="293"/>
        </w:trPr>
        <w:tc>
          <w:tcPr>
            <w:tcW w:w="1432" w:type="pct"/>
            <w:vAlign w:val="center"/>
          </w:tcPr>
          <w:p w14:paraId="198A9E83"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1a. Jooksevkonto</w:t>
            </w:r>
          </w:p>
        </w:tc>
        <w:tc>
          <w:tcPr>
            <w:tcW w:w="454" w:type="pct"/>
            <w:vAlign w:val="center"/>
          </w:tcPr>
          <w:p w14:paraId="75EFCCAC"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0,4</w:t>
            </w:r>
          </w:p>
        </w:tc>
        <w:tc>
          <w:tcPr>
            <w:tcW w:w="389" w:type="pct"/>
            <w:vAlign w:val="center"/>
          </w:tcPr>
          <w:p w14:paraId="0B8BCE76"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-3,2</w:t>
            </w:r>
          </w:p>
        </w:tc>
        <w:tc>
          <w:tcPr>
            <w:tcW w:w="454" w:type="pct"/>
            <w:vAlign w:val="center"/>
          </w:tcPr>
          <w:p w14:paraId="0D7C2E9B"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-1,3</w:t>
            </w:r>
          </w:p>
        </w:tc>
        <w:tc>
          <w:tcPr>
            <w:tcW w:w="454" w:type="pct"/>
            <w:vAlign w:val="center"/>
          </w:tcPr>
          <w:p w14:paraId="7014AA73"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-2,2</w:t>
            </w:r>
          </w:p>
        </w:tc>
        <w:tc>
          <w:tcPr>
            <w:tcW w:w="454" w:type="pct"/>
            <w:vAlign w:val="center"/>
          </w:tcPr>
          <w:p w14:paraId="63DBFC2E"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-2,1</w:t>
            </w:r>
          </w:p>
        </w:tc>
        <w:tc>
          <w:tcPr>
            <w:tcW w:w="454" w:type="pct"/>
            <w:vAlign w:val="center"/>
          </w:tcPr>
          <w:p w14:paraId="09665B0A"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-1,6</w:t>
            </w:r>
          </w:p>
        </w:tc>
        <w:tc>
          <w:tcPr>
            <w:tcW w:w="454" w:type="pct"/>
            <w:vAlign w:val="center"/>
          </w:tcPr>
          <w:p w14:paraId="36BF3872"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-1,0</w:t>
            </w:r>
          </w:p>
        </w:tc>
        <w:tc>
          <w:tcPr>
            <w:tcW w:w="454" w:type="pct"/>
            <w:vAlign w:val="center"/>
          </w:tcPr>
          <w:p w14:paraId="60E52E86"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-1,1</w:t>
            </w:r>
          </w:p>
        </w:tc>
      </w:tr>
      <w:tr w:rsidR="00291908" w:rsidRPr="002B2200" w14:paraId="0227E9F9" w14:textId="77777777" w:rsidTr="00011689">
        <w:trPr>
          <w:trHeight w:val="325"/>
        </w:trPr>
        <w:tc>
          <w:tcPr>
            <w:tcW w:w="1432" w:type="pct"/>
            <w:vAlign w:val="center"/>
          </w:tcPr>
          <w:p w14:paraId="772EFBFD"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2. Kaupade ja teenuste bilanss</w:t>
            </w:r>
          </w:p>
        </w:tc>
        <w:tc>
          <w:tcPr>
            <w:tcW w:w="454" w:type="pct"/>
            <w:vAlign w:val="center"/>
          </w:tcPr>
          <w:p w14:paraId="608604F5"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2,8</w:t>
            </w:r>
          </w:p>
        </w:tc>
        <w:tc>
          <w:tcPr>
            <w:tcW w:w="389" w:type="pct"/>
            <w:vAlign w:val="center"/>
          </w:tcPr>
          <w:p w14:paraId="10790226"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-0,5</w:t>
            </w:r>
          </w:p>
        </w:tc>
        <w:tc>
          <w:tcPr>
            <w:tcW w:w="454" w:type="pct"/>
            <w:vAlign w:val="center"/>
          </w:tcPr>
          <w:p w14:paraId="0D5428CD"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0,8</w:t>
            </w:r>
          </w:p>
        </w:tc>
        <w:tc>
          <w:tcPr>
            <w:tcW w:w="454" w:type="pct"/>
            <w:vAlign w:val="center"/>
          </w:tcPr>
          <w:p w14:paraId="70ADEE67"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-0,4</w:t>
            </w:r>
          </w:p>
        </w:tc>
        <w:tc>
          <w:tcPr>
            <w:tcW w:w="454" w:type="pct"/>
            <w:vAlign w:val="center"/>
          </w:tcPr>
          <w:p w14:paraId="5B9FCC85"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-0,1</w:t>
            </w:r>
          </w:p>
        </w:tc>
        <w:tc>
          <w:tcPr>
            <w:tcW w:w="454" w:type="pct"/>
            <w:vAlign w:val="center"/>
          </w:tcPr>
          <w:p w14:paraId="1C75E1C3"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0,6</w:t>
            </w:r>
          </w:p>
        </w:tc>
        <w:tc>
          <w:tcPr>
            <w:tcW w:w="454" w:type="pct"/>
            <w:vAlign w:val="center"/>
          </w:tcPr>
          <w:p w14:paraId="7162A857"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1,3</w:t>
            </w:r>
          </w:p>
        </w:tc>
        <w:tc>
          <w:tcPr>
            <w:tcW w:w="454" w:type="pct"/>
            <w:vAlign w:val="center"/>
          </w:tcPr>
          <w:p w14:paraId="70E0FBC7"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1,4</w:t>
            </w:r>
          </w:p>
        </w:tc>
      </w:tr>
      <w:tr w:rsidR="00291908" w:rsidRPr="002B2200" w14:paraId="7AD8C511" w14:textId="77777777" w:rsidTr="00011689">
        <w:trPr>
          <w:trHeight w:val="372"/>
        </w:trPr>
        <w:tc>
          <w:tcPr>
            <w:tcW w:w="1432" w:type="pct"/>
            <w:vAlign w:val="center"/>
          </w:tcPr>
          <w:p w14:paraId="50479F7E"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3. Esmase ja teisese tulu bilanss</w:t>
            </w:r>
          </w:p>
        </w:tc>
        <w:tc>
          <w:tcPr>
            <w:tcW w:w="454" w:type="pct"/>
            <w:vAlign w:val="center"/>
          </w:tcPr>
          <w:p w14:paraId="66BE7ACB"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-2,3</w:t>
            </w:r>
          </w:p>
        </w:tc>
        <w:tc>
          <w:tcPr>
            <w:tcW w:w="389" w:type="pct"/>
            <w:vAlign w:val="center"/>
          </w:tcPr>
          <w:p w14:paraId="34799C4E"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-2,7</w:t>
            </w:r>
          </w:p>
        </w:tc>
        <w:tc>
          <w:tcPr>
            <w:tcW w:w="454" w:type="pct"/>
            <w:vAlign w:val="center"/>
          </w:tcPr>
          <w:p w14:paraId="386E3F04"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-2,2</w:t>
            </w:r>
          </w:p>
        </w:tc>
        <w:tc>
          <w:tcPr>
            <w:tcW w:w="454" w:type="pct"/>
            <w:vAlign w:val="center"/>
          </w:tcPr>
          <w:p w14:paraId="78745EC2"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-1,9</w:t>
            </w:r>
          </w:p>
        </w:tc>
        <w:tc>
          <w:tcPr>
            <w:tcW w:w="454" w:type="pct"/>
            <w:vAlign w:val="center"/>
          </w:tcPr>
          <w:p w14:paraId="23641E4E"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-2,0</w:t>
            </w:r>
          </w:p>
        </w:tc>
        <w:tc>
          <w:tcPr>
            <w:tcW w:w="454" w:type="pct"/>
            <w:vAlign w:val="center"/>
          </w:tcPr>
          <w:p w14:paraId="52EB6A7B"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-2,2</w:t>
            </w:r>
          </w:p>
        </w:tc>
        <w:tc>
          <w:tcPr>
            <w:tcW w:w="454" w:type="pct"/>
            <w:vAlign w:val="center"/>
          </w:tcPr>
          <w:p w14:paraId="2C60C9DA"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-2,3</w:t>
            </w:r>
          </w:p>
        </w:tc>
        <w:tc>
          <w:tcPr>
            <w:tcW w:w="454" w:type="pct"/>
            <w:vAlign w:val="center"/>
          </w:tcPr>
          <w:p w14:paraId="182C6985"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-2,6</w:t>
            </w:r>
          </w:p>
        </w:tc>
      </w:tr>
      <w:tr w:rsidR="00291908" w:rsidRPr="002B2200" w14:paraId="3FD3BBF5" w14:textId="77777777" w:rsidTr="00011689">
        <w:trPr>
          <w:trHeight w:val="293"/>
        </w:trPr>
        <w:tc>
          <w:tcPr>
            <w:tcW w:w="1432" w:type="pct"/>
            <w:vAlign w:val="center"/>
          </w:tcPr>
          <w:p w14:paraId="690D0E64"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4. Kapitalikonto</w:t>
            </w:r>
          </w:p>
        </w:tc>
        <w:tc>
          <w:tcPr>
            <w:tcW w:w="454" w:type="pct"/>
            <w:vAlign w:val="center"/>
          </w:tcPr>
          <w:p w14:paraId="34EDFDDA"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2,7</w:t>
            </w:r>
          </w:p>
        </w:tc>
        <w:tc>
          <w:tcPr>
            <w:tcW w:w="389" w:type="pct"/>
            <w:vAlign w:val="center"/>
          </w:tcPr>
          <w:p w14:paraId="293060C6"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0,3</w:t>
            </w:r>
          </w:p>
        </w:tc>
        <w:tc>
          <w:tcPr>
            <w:tcW w:w="454" w:type="pct"/>
            <w:vAlign w:val="center"/>
          </w:tcPr>
          <w:p w14:paraId="3FFD57D5"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1,1</w:t>
            </w:r>
          </w:p>
        </w:tc>
        <w:tc>
          <w:tcPr>
            <w:tcW w:w="454" w:type="pct"/>
            <w:vAlign w:val="center"/>
          </w:tcPr>
          <w:p w14:paraId="751F604A"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2,0</w:t>
            </w:r>
          </w:p>
        </w:tc>
        <w:tc>
          <w:tcPr>
            <w:tcW w:w="454" w:type="pct"/>
            <w:vAlign w:val="center"/>
          </w:tcPr>
          <w:p w14:paraId="4FBDF5E3"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1,6</w:t>
            </w:r>
          </w:p>
        </w:tc>
        <w:tc>
          <w:tcPr>
            <w:tcW w:w="454" w:type="pct"/>
            <w:vAlign w:val="center"/>
          </w:tcPr>
          <w:p w14:paraId="458EDACF"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1,6</w:t>
            </w:r>
          </w:p>
        </w:tc>
        <w:tc>
          <w:tcPr>
            <w:tcW w:w="454" w:type="pct"/>
            <w:vAlign w:val="center"/>
          </w:tcPr>
          <w:p w14:paraId="146D0CC5"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2,0</w:t>
            </w:r>
          </w:p>
        </w:tc>
        <w:tc>
          <w:tcPr>
            <w:tcW w:w="454" w:type="pct"/>
            <w:vAlign w:val="center"/>
          </w:tcPr>
          <w:p w14:paraId="368FA5AD"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1,9</w:t>
            </w:r>
          </w:p>
        </w:tc>
      </w:tr>
      <w:tr w:rsidR="00291908" w:rsidRPr="002B2200" w14:paraId="2036FBAC" w14:textId="77777777" w:rsidTr="00011689">
        <w:trPr>
          <w:trHeight w:val="424"/>
        </w:trPr>
        <w:tc>
          <w:tcPr>
            <w:tcW w:w="1432" w:type="pct"/>
            <w:vAlign w:val="center"/>
          </w:tcPr>
          <w:p w14:paraId="38DE853D" w14:textId="77777777" w:rsidR="00291908" w:rsidRPr="002B2200" w:rsidRDefault="00291908" w:rsidP="00011689">
            <w:pPr>
              <w:pStyle w:val="Tabelitekst"/>
              <w:rPr>
                <w:rFonts w:asciiTheme="majorHAnsi" w:eastAsiaTheme="minorHAnsi" w:hAnsiTheme="majorHAnsi" w:cstheme="majorHAnsi"/>
                <w:noProof/>
                <w:szCs w:val="20"/>
              </w:rPr>
            </w:pPr>
            <w:r w:rsidRPr="002B2200">
              <w:rPr>
                <w:rFonts w:asciiTheme="majorHAnsi" w:eastAsiaTheme="minorHAnsi" w:hAnsiTheme="majorHAnsi" w:cstheme="majorHAnsi"/>
                <w:noProof/>
                <w:szCs w:val="20"/>
              </w:rPr>
              <w:t>5. Vead ja täpsustused</w:t>
            </w:r>
          </w:p>
        </w:tc>
        <w:tc>
          <w:tcPr>
            <w:tcW w:w="454" w:type="pct"/>
            <w:vAlign w:val="center"/>
          </w:tcPr>
          <w:p w14:paraId="4BAA49D4"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0,0</w:t>
            </w:r>
          </w:p>
        </w:tc>
        <w:tc>
          <w:tcPr>
            <w:tcW w:w="389" w:type="pct"/>
            <w:vAlign w:val="center"/>
          </w:tcPr>
          <w:p w14:paraId="5EDF2D98"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-0,4</w:t>
            </w:r>
          </w:p>
        </w:tc>
        <w:tc>
          <w:tcPr>
            <w:tcW w:w="454" w:type="pct"/>
            <w:vAlign w:val="center"/>
          </w:tcPr>
          <w:p w14:paraId="32E5096B"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-0,5</w:t>
            </w:r>
          </w:p>
        </w:tc>
        <w:tc>
          <w:tcPr>
            <w:tcW w:w="454" w:type="pct"/>
            <w:vAlign w:val="center"/>
          </w:tcPr>
          <w:p w14:paraId="17A7289D"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 xml:space="preserve"> </w:t>
            </w:r>
          </w:p>
        </w:tc>
        <w:tc>
          <w:tcPr>
            <w:tcW w:w="454" w:type="pct"/>
            <w:vAlign w:val="center"/>
          </w:tcPr>
          <w:p w14:paraId="02CDC13E"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 xml:space="preserve"> </w:t>
            </w:r>
          </w:p>
        </w:tc>
        <w:tc>
          <w:tcPr>
            <w:tcW w:w="454" w:type="pct"/>
            <w:vAlign w:val="center"/>
          </w:tcPr>
          <w:p w14:paraId="2A7B0F76"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 xml:space="preserve"> </w:t>
            </w:r>
          </w:p>
        </w:tc>
        <w:tc>
          <w:tcPr>
            <w:tcW w:w="454" w:type="pct"/>
            <w:vAlign w:val="center"/>
          </w:tcPr>
          <w:p w14:paraId="4E0CF497"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 xml:space="preserve"> </w:t>
            </w:r>
          </w:p>
        </w:tc>
        <w:tc>
          <w:tcPr>
            <w:tcW w:w="454" w:type="pct"/>
            <w:vAlign w:val="center"/>
          </w:tcPr>
          <w:p w14:paraId="621023B7" w14:textId="77777777" w:rsidR="00291908" w:rsidRPr="002B2200" w:rsidRDefault="00291908" w:rsidP="00011689">
            <w:pPr>
              <w:pStyle w:val="Tabelitekst"/>
              <w:jc w:val="center"/>
              <w:rPr>
                <w:rFonts w:asciiTheme="majorHAnsi" w:hAnsiTheme="majorHAnsi" w:cstheme="majorHAnsi"/>
                <w:color w:val="000000"/>
                <w:szCs w:val="20"/>
              </w:rPr>
            </w:pPr>
            <w:r w:rsidRPr="002B2200">
              <w:rPr>
                <w:rFonts w:asciiTheme="majorHAnsi" w:hAnsiTheme="majorHAnsi" w:cstheme="majorHAnsi"/>
                <w:color w:val="000000"/>
                <w:szCs w:val="20"/>
              </w:rPr>
              <w:t xml:space="preserve"> </w:t>
            </w:r>
          </w:p>
        </w:tc>
      </w:tr>
    </w:tbl>
    <w:p w14:paraId="7861C74E" w14:textId="77777777" w:rsidR="00291908" w:rsidRPr="002B2200" w:rsidRDefault="00291908" w:rsidP="00291908">
      <w:pPr>
        <w:pStyle w:val="Allmrkusetekst"/>
        <w:rPr>
          <w:noProof/>
        </w:rPr>
      </w:pPr>
      <w:r w:rsidRPr="002B2200">
        <w:rPr>
          <w:noProof/>
        </w:rPr>
        <w:t>Allikas: Rahandusministeerium, Eesti Pank, Statistikaamet</w:t>
      </w:r>
    </w:p>
    <w:p w14:paraId="5A27E2A9" w14:textId="77777777" w:rsidR="00291908" w:rsidRPr="00BA341F" w:rsidRDefault="00291908" w:rsidP="005F29F8">
      <w:pPr>
        <w:pStyle w:val="Nummerdamatapealkiri"/>
      </w:pPr>
      <w:r w:rsidRPr="00BA341F">
        <w:t>Riigi rahanduse prognoos</w:t>
      </w:r>
    </w:p>
    <w:p w14:paraId="472F59D1" w14:textId="67DA9195" w:rsidR="00291908" w:rsidRPr="009461EA" w:rsidRDefault="00291908" w:rsidP="00291908">
      <w:pPr>
        <w:pStyle w:val="Pealdis"/>
      </w:pPr>
      <w:r w:rsidRPr="009461EA">
        <w:t xml:space="preserve">Tabel </w:t>
      </w:r>
      <w:r>
        <w:rPr>
          <w:noProof w:val="0"/>
        </w:rPr>
        <w:fldChar w:fldCharType="begin"/>
      </w:r>
      <w:r>
        <w:instrText xml:space="preserve"> SEQ Tabel \* ARABIC </w:instrText>
      </w:r>
      <w:r>
        <w:rPr>
          <w:noProof w:val="0"/>
        </w:rPr>
        <w:fldChar w:fldCharType="separate"/>
      </w:r>
      <w:r w:rsidR="002206A0">
        <w:t>80</w:t>
      </w:r>
      <w:r>
        <w:fldChar w:fldCharType="end"/>
      </w:r>
      <w:r w:rsidRPr="009461EA">
        <w:t>. Valitsussektori eelarvepositsioon 2024-2028</w:t>
      </w:r>
    </w:p>
    <w:tbl>
      <w:tblPr>
        <w:tblW w:w="5000" w:type="pct"/>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537"/>
        <w:gridCol w:w="1330"/>
        <w:gridCol w:w="794"/>
        <w:gridCol w:w="852"/>
        <w:gridCol w:w="848"/>
        <w:gridCol w:w="855"/>
        <w:gridCol w:w="844"/>
      </w:tblGrid>
      <w:tr w:rsidR="00291908" w:rsidRPr="009461EA" w14:paraId="012211EE" w14:textId="77777777" w:rsidTr="00011689">
        <w:trPr>
          <w:trHeight w:val="64"/>
          <w:tblHeader/>
          <w:jc w:val="center"/>
        </w:trPr>
        <w:tc>
          <w:tcPr>
            <w:tcW w:w="1952" w:type="pct"/>
            <w:shd w:val="clear" w:color="auto" w:fill="99C9FE" w:themeFill="accent6"/>
          </w:tcPr>
          <w:p w14:paraId="7E957A64" w14:textId="77777777" w:rsidR="00291908" w:rsidRPr="009461EA" w:rsidRDefault="00291908" w:rsidP="00011689">
            <w:pPr>
              <w:pStyle w:val="Tabelitekst"/>
              <w:rPr>
                <w:rFonts w:asciiTheme="majorHAnsi" w:eastAsiaTheme="minorHAnsi" w:hAnsiTheme="majorHAnsi" w:cstheme="majorHAnsi"/>
                <w:b/>
                <w:bCs w:val="0"/>
                <w:szCs w:val="20"/>
              </w:rPr>
            </w:pPr>
          </w:p>
        </w:tc>
        <w:tc>
          <w:tcPr>
            <w:tcW w:w="734" w:type="pct"/>
            <w:shd w:val="clear" w:color="auto" w:fill="99C9FE" w:themeFill="accent6"/>
            <w:vAlign w:val="center"/>
          </w:tcPr>
          <w:p w14:paraId="47855BDE" w14:textId="77777777" w:rsidR="00291908" w:rsidRPr="009461EA" w:rsidRDefault="00291908" w:rsidP="00011689">
            <w:pPr>
              <w:pStyle w:val="Tabelitekst"/>
              <w:jc w:val="center"/>
              <w:rPr>
                <w:rFonts w:asciiTheme="majorHAnsi" w:eastAsiaTheme="minorHAnsi" w:hAnsiTheme="majorHAnsi" w:cstheme="majorHAnsi"/>
                <w:b/>
                <w:bCs w:val="0"/>
                <w:szCs w:val="20"/>
              </w:rPr>
            </w:pPr>
            <w:r w:rsidRPr="009461EA">
              <w:rPr>
                <w:rFonts w:asciiTheme="majorHAnsi" w:eastAsiaTheme="minorHAnsi" w:hAnsiTheme="majorHAnsi" w:cstheme="majorHAnsi"/>
                <w:b/>
                <w:bCs w:val="0"/>
                <w:szCs w:val="20"/>
              </w:rPr>
              <w:t>2024 riigieelarve</w:t>
            </w:r>
          </w:p>
        </w:tc>
        <w:tc>
          <w:tcPr>
            <w:tcW w:w="438" w:type="pct"/>
            <w:shd w:val="clear" w:color="auto" w:fill="99C9FE" w:themeFill="accent6"/>
            <w:vAlign w:val="center"/>
          </w:tcPr>
          <w:p w14:paraId="62223222" w14:textId="77777777" w:rsidR="00291908" w:rsidRPr="009461EA" w:rsidRDefault="00291908" w:rsidP="00011689">
            <w:pPr>
              <w:pStyle w:val="Tabelitekst"/>
              <w:jc w:val="center"/>
              <w:rPr>
                <w:rFonts w:asciiTheme="majorHAnsi" w:eastAsiaTheme="minorHAnsi" w:hAnsiTheme="majorHAnsi" w:cstheme="majorHAnsi"/>
                <w:b/>
                <w:bCs w:val="0"/>
                <w:szCs w:val="20"/>
              </w:rPr>
            </w:pPr>
            <w:r w:rsidRPr="009461EA">
              <w:rPr>
                <w:rFonts w:asciiTheme="majorHAnsi" w:eastAsiaTheme="minorHAnsi" w:hAnsiTheme="majorHAnsi" w:cstheme="majorHAnsi"/>
                <w:b/>
                <w:bCs w:val="0"/>
                <w:szCs w:val="20"/>
              </w:rPr>
              <w:t>2024</w:t>
            </w:r>
          </w:p>
        </w:tc>
        <w:tc>
          <w:tcPr>
            <w:tcW w:w="470" w:type="pct"/>
            <w:shd w:val="clear" w:color="auto" w:fill="99C9FE" w:themeFill="accent6"/>
            <w:vAlign w:val="center"/>
          </w:tcPr>
          <w:p w14:paraId="54EA1E10" w14:textId="77777777" w:rsidR="00291908" w:rsidRPr="009461EA" w:rsidRDefault="00291908" w:rsidP="00011689">
            <w:pPr>
              <w:pStyle w:val="Tabelitekst"/>
              <w:jc w:val="center"/>
              <w:rPr>
                <w:rFonts w:asciiTheme="majorHAnsi" w:eastAsiaTheme="minorHAnsi" w:hAnsiTheme="majorHAnsi" w:cstheme="majorHAnsi"/>
                <w:b/>
                <w:bCs w:val="0"/>
                <w:szCs w:val="20"/>
              </w:rPr>
            </w:pPr>
            <w:r w:rsidRPr="009461EA">
              <w:rPr>
                <w:rFonts w:asciiTheme="majorHAnsi" w:eastAsiaTheme="minorHAnsi" w:hAnsiTheme="majorHAnsi" w:cstheme="majorHAnsi"/>
                <w:b/>
                <w:bCs w:val="0"/>
                <w:szCs w:val="20"/>
              </w:rPr>
              <w:t>2025</w:t>
            </w:r>
          </w:p>
        </w:tc>
        <w:tc>
          <w:tcPr>
            <w:tcW w:w="468" w:type="pct"/>
            <w:shd w:val="clear" w:color="auto" w:fill="99C9FE" w:themeFill="accent6"/>
            <w:vAlign w:val="center"/>
          </w:tcPr>
          <w:p w14:paraId="3490323E" w14:textId="77777777" w:rsidR="00291908" w:rsidRPr="009461EA" w:rsidRDefault="00291908" w:rsidP="00011689">
            <w:pPr>
              <w:pStyle w:val="Tabelitekst"/>
              <w:jc w:val="center"/>
              <w:rPr>
                <w:rFonts w:asciiTheme="majorHAnsi" w:eastAsiaTheme="minorHAnsi" w:hAnsiTheme="majorHAnsi" w:cstheme="majorHAnsi"/>
                <w:b/>
                <w:bCs w:val="0"/>
                <w:szCs w:val="20"/>
              </w:rPr>
            </w:pPr>
            <w:r w:rsidRPr="009461EA">
              <w:rPr>
                <w:rFonts w:asciiTheme="majorHAnsi" w:eastAsiaTheme="minorHAnsi" w:hAnsiTheme="majorHAnsi" w:cstheme="majorHAnsi"/>
                <w:b/>
                <w:bCs w:val="0"/>
                <w:szCs w:val="20"/>
              </w:rPr>
              <w:t>2026</w:t>
            </w:r>
          </w:p>
        </w:tc>
        <w:tc>
          <w:tcPr>
            <w:tcW w:w="472" w:type="pct"/>
            <w:shd w:val="clear" w:color="auto" w:fill="99C9FE" w:themeFill="accent6"/>
            <w:vAlign w:val="center"/>
          </w:tcPr>
          <w:p w14:paraId="1AE4339E" w14:textId="77777777" w:rsidR="00291908" w:rsidRPr="009461EA" w:rsidRDefault="00291908" w:rsidP="00011689">
            <w:pPr>
              <w:pStyle w:val="Tabelitekst"/>
              <w:jc w:val="center"/>
              <w:rPr>
                <w:rFonts w:asciiTheme="majorHAnsi" w:eastAsiaTheme="minorHAnsi" w:hAnsiTheme="majorHAnsi" w:cstheme="majorHAnsi"/>
                <w:b/>
                <w:bCs w:val="0"/>
                <w:szCs w:val="20"/>
              </w:rPr>
            </w:pPr>
            <w:r w:rsidRPr="009461EA">
              <w:rPr>
                <w:rFonts w:asciiTheme="majorHAnsi" w:eastAsiaTheme="minorHAnsi" w:hAnsiTheme="majorHAnsi" w:cstheme="majorHAnsi"/>
                <w:b/>
                <w:bCs w:val="0"/>
                <w:szCs w:val="20"/>
              </w:rPr>
              <w:t>2027</w:t>
            </w:r>
          </w:p>
        </w:tc>
        <w:tc>
          <w:tcPr>
            <w:tcW w:w="466" w:type="pct"/>
            <w:shd w:val="clear" w:color="auto" w:fill="99C9FE" w:themeFill="accent6"/>
            <w:vAlign w:val="center"/>
          </w:tcPr>
          <w:p w14:paraId="3F9CE5A0" w14:textId="77777777" w:rsidR="00291908" w:rsidRPr="009461EA" w:rsidRDefault="00291908" w:rsidP="00011689">
            <w:pPr>
              <w:pStyle w:val="Tabelitekst"/>
              <w:jc w:val="center"/>
              <w:rPr>
                <w:rFonts w:asciiTheme="majorHAnsi" w:eastAsiaTheme="minorHAnsi" w:hAnsiTheme="majorHAnsi" w:cstheme="majorHAnsi"/>
                <w:b/>
                <w:bCs w:val="0"/>
                <w:szCs w:val="20"/>
              </w:rPr>
            </w:pPr>
            <w:r w:rsidRPr="009461EA">
              <w:rPr>
                <w:rFonts w:asciiTheme="majorHAnsi" w:eastAsiaTheme="minorHAnsi" w:hAnsiTheme="majorHAnsi" w:cstheme="majorHAnsi"/>
                <w:b/>
                <w:bCs w:val="0"/>
                <w:szCs w:val="20"/>
              </w:rPr>
              <w:t>2028</w:t>
            </w:r>
          </w:p>
        </w:tc>
      </w:tr>
      <w:tr w:rsidR="00291908" w:rsidRPr="009461EA" w14:paraId="4D2E8AA7" w14:textId="77777777" w:rsidTr="00011689">
        <w:trPr>
          <w:trHeight w:val="268"/>
          <w:jc w:val="center"/>
        </w:trPr>
        <w:tc>
          <w:tcPr>
            <w:tcW w:w="1952" w:type="pct"/>
          </w:tcPr>
          <w:p w14:paraId="13169308"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Valitsussektori struktuurselt tasandatud eelarve</w:t>
            </w:r>
            <w:r w:rsidRPr="009461EA">
              <w:rPr>
                <w:rFonts w:asciiTheme="majorHAnsi" w:eastAsiaTheme="minorHAnsi" w:hAnsiTheme="majorHAnsi" w:cstheme="majorHAnsi"/>
                <w:szCs w:val="20"/>
              </w:rPr>
              <w:softHyphen/>
              <w:t xml:space="preserve">positsioon (% </w:t>
            </w:r>
            <w:proofErr w:type="spellStart"/>
            <w:r w:rsidRPr="009461EA">
              <w:rPr>
                <w:rFonts w:asciiTheme="majorHAnsi" w:eastAsiaTheme="minorHAnsi" w:hAnsiTheme="majorHAnsi" w:cstheme="majorHAnsi"/>
                <w:szCs w:val="20"/>
              </w:rPr>
              <w:t>SKPst</w:t>
            </w:r>
            <w:proofErr w:type="spellEnd"/>
            <w:r w:rsidRPr="009461EA">
              <w:rPr>
                <w:rFonts w:asciiTheme="majorHAnsi" w:eastAsiaTheme="minorHAnsi" w:hAnsiTheme="majorHAnsi" w:cstheme="majorHAnsi"/>
                <w:szCs w:val="20"/>
              </w:rPr>
              <w:t>)</w:t>
            </w:r>
          </w:p>
        </w:tc>
        <w:tc>
          <w:tcPr>
            <w:tcW w:w="734" w:type="pct"/>
            <w:vAlign w:val="center"/>
          </w:tcPr>
          <w:p w14:paraId="64135CE4"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-1,2</w:t>
            </w:r>
          </w:p>
        </w:tc>
        <w:tc>
          <w:tcPr>
            <w:tcW w:w="438" w:type="pct"/>
            <w:vAlign w:val="center"/>
          </w:tcPr>
          <w:p w14:paraId="55DF8B01"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-0,2</w:t>
            </w:r>
          </w:p>
        </w:tc>
        <w:tc>
          <w:tcPr>
            <w:tcW w:w="470" w:type="pct"/>
            <w:vAlign w:val="center"/>
          </w:tcPr>
          <w:p w14:paraId="7BE4845E"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-2,6</w:t>
            </w:r>
          </w:p>
        </w:tc>
        <w:tc>
          <w:tcPr>
            <w:tcW w:w="468" w:type="pct"/>
            <w:vAlign w:val="center"/>
          </w:tcPr>
          <w:p w14:paraId="08B716A5"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-3,3</w:t>
            </w:r>
          </w:p>
        </w:tc>
        <w:tc>
          <w:tcPr>
            <w:tcW w:w="472" w:type="pct"/>
            <w:vAlign w:val="center"/>
          </w:tcPr>
          <w:p w14:paraId="72EC5B3B"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-4,2</w:t>
            </w:r>
          </w:p>
        </w:tc>
        <w:tc>
          <w:tcPr>
            <w:tcW w:w="466" w:type="pct"/>
            <w:vAlign w:val="center"/>
          </w:tcPr>
          <w:p w14:paraId="7074D57A"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-4,1</w:t>
            </w:r>
          </w:p>
        </w:tc>
      </w:tr>
      <w:tr w:rsidR="00291908" w:rsidRPr="009461EA" w14:paraId="0E60C85F" w14:textId="77777777" w:rsidTr="00011689">
        <w:trPr>
          <w:trHeight w:val="64"/>
          <w:jc w:val="center"/>
        </w:trPr>
        <w:tc>
          <w:tcPr>
            <w:tcW w:w="1952" w:type="pct"/>
          </w:tcPr>
          <w:p w14:paraId="0D8A00B6"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 xml:space="preserve">Valitsussektori nominaalne eelarvepositsioon (% </w:t>
            </w:r>
            <w:proofErr w:type="spellStart"/>
            <w:r w:rsidRPr="009461EA">
              <w:rPr>
                <w:rFonts w:asciiTheme="majorHAnsi" w:eastAsiaTheme="minorHAnsi" w:hAnsiTheme="majorHAnsi" w:cstheme="majorHAnsi"/>
                <w:szCs w:val="20"/>
              </w:rPr>
              <w:t>SKPst</w:t>
            </w:r>
            <w:proofErr w:type="spellEnd"/>
            <w:r w:rsidRPr="009461EA">
              <w:rPr>
                <w:rFonts w:asciiTheme="majorHAnsi" w:eastAsiaTheme="minorHAnsi" w:hAnsiTheme="majorHAnsi" w:cstheme="majorHAnsi"/>
                <w:szCs w:val="20"/>
              </w:rPr>
              <w:t>)</w:t>
            </w:r>
          </w:p>
        </w:tc>
        <w:tc>
          <w:tcPr>
            <w:tcW w:w="734" w:type="pct"/>
            <w:vAlign w:val="center"/>
          </w:tcPr>
          <w:p w14:paraId="024A0A02"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-2,9</w:t>
            </w:r>
          </w:p>
        </w:tc>
        <w:tc>
          <w:tcPr>
            <w:tcW w:w="438" w:type="pct"/>
            <w:vAlign w:val="center"/>
          </w:tcPr>
          <w:p w14:paraId="6D6E9191"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-3,0</w:t>
            </w:r>
          </w:p>
        </w:tc>
        <w:tc>
          <w:tcPr>
            <w:tcW w:w="470" w:type="pct"/>
            <w:vAlign w:val="center"/>
          </w:tcPr>
          <w:p w14:paraId="45D35346"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-4,4</w:t>
            </w:r>
          </w:p>
        </w:tc>
        <w:tc>
          <w:tcPr>
            <w:tcW w:w="468" w:type="pct"/>
            <w:vAlign w:val="center"/>
          </w:tcPr>
          <w:p w14:paraId="572E8F0D"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-4,2</w:t>
            </w:r>
          </w:p>
        </w:tc>
        <w:tc>
          <w:tcPr>
            <w:tcW w:w="472" w:type="pct"/>
            <w:vAlign w:val="center"/>
          </w:tcPr>
          <w:p w14:paraId="3032D1C5"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-4,4</w:t>
            </w:r>
          </w:p>
        </w:tc>
        <w:tc>
          <w:tcPr>
            <w:tcW w:w="466" w:type="pct"/>
            <w:vAlign w:val="center"/>
          </w:tcPr>
          <w:p w14:paraId="28A6498F"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-3,8</w:t>
            </w:r>
          </w:p>
        </w:tc>
      </w:tr>
      <w:tr w:rsidR="00291908" w:rsidRPr="009461EA" w14:paraId="30870965" w14:textId="77777777" w:rsidTr="00011689">
        <w:trPr>
          <w:trHeight w:val="64"/>
          <w:jc w:val="center"/>
        </w:trPr>
        <w:tc>
          <w:tcPr>
            <w:tcW w:w="1952" w:type="pct"/>
          </w:tcPr>
          <w:p w14:paraId="31F39AB0"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Keskvalitsus</w:t>
            </w:r>
          </w:p>
        </w:tc>
        <w:tc>
          <w:tcPr>
            <w:tcW w:w="734" w:type="pct"/>
            <w:vAlign w:val="center"/>
          </w:tcPr>
          <w:p w14:paraId="698211ED"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-2,6</w:t>
            </w:r>
          </w:p>
        </w:tc>
        <w:tc>
          <w:tcPr>
            <w:tcW w:w="438" w:type="pct"/>
            <w:vAlign w:val="center"/>
          </w:tcPr>
          <w:p w14:paraId="3DF68F95"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-2,5</w:t>
            </w:r>
          </w:p>
        </w:tc>
        <w:tc>
          <w:tcPr>
            <w:tcW w:w="470" w:type="pct"/>
            <w:vAlign w:val="center"/>
          </w:tcPr>
          <w:p w14:paraId="36EF22D8"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-3,5</w:t>
            </w:r>
          </w:p>
        </w:tc>
        <w:tc>
          <w:tcPr>
            <w:tcW w:w="468" w:type="pct"/>
            <w:vAlign w:val="center"/>
          </w:tcPr>
          <w:p w14:paraId="0F187889"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-3,6</w:t>
            </w:r>
          </w:p>
        </w:tc>
        <w:tc>
          <w:tcPr>
            <w:tcW w:w="472" w:type="pct"/>
            <w:vAlign w:val="center"/>
          </w:tcPr>
          <w:p w14:paraId="38D4DEDC"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-3,7</w:t>
            </w:r>
          </w:p>
        </w:tc>
        <w:tc>
          <w:tcPr>
            <w:tcW w:w="466" w:type="pct"/>
            <w:vAlign w:val="center"/>
          </w:tcPr>
          <w:p w14:paraId="59767583"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-3,1</w:t>
            </w:r>
          </w:p>
        </w:tc>
      </w:tr>
      <w:tr w:rsidR="00291908" w:rsidRPr="009461EA" w14:paraId="62F1A0A0" w14:textId="77777777" w:rsidTr="00011689">
        <w:trPr>
          <w:trHeight w:val="64"/>
          <w:jc w:val="center"/>
        </w:trPr>
        <w:tc>
          <w:tcPr>
            <w:tcW w:w="1952" w:type="pct"/>
          </w:tcPr>
          <w:p w14:paraId="47802342"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Sotsiaalkindlustusfondid</w:t>
            </w:r>
          </w:p>
        </w:tc>
        <w:tc>
          <w:tcPr>
            <w:tcW w:w="734" w:type="pct"/>
            <w:vAlign w:val="center"/>
          </w:tcPr>
          <w:p w14:paraId="19D58454"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0,1</w:t>
            </w:r>
          </w:p>
        </w:tc>
        <w:tc>
          <w:tcPr>
            <w:tcW w:w="438" w:type="pct"/>
            <w:vAlign w:val="center"/>
          </w:tcPr>
          <w:p w14:paraId="2F424CD4"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-0,1</w:t>
            </w:r>
          </w:p>
        </w:tc>
        <w:tc>
          <w:tcPr>
            <w:tcW w:w="470" w:type="pct"/>
            <w:vAlign w:val="center"/>
          </w:tcPr>
          <w:p w14:paraId="1D8A3157"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-0,5</w:t>
            </w:r>
          </w:p>
        </w:tc>
        <w:tc>
          <w:tcPr>
            <w:tcW w:w="468" w:type="pct"/>
            <w:vAlign w:val="center"/>
          </w:tcPr>
          <w:p w14:paraId="5993A5A7"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-0,5</w:t>
            </w:r>
          </w:p>
        </w:tc>
        <w:tc>
          <w:tcPr>
            <w:tcW w:w="472" w:type="pct"/>
            <w:vAlign w:val="center"/>
          </w:tcPr>
          <w:p w14:paraId="1046E9B6"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-0,5</w:t>
            </w:r>
          </w:p>
        </w:tc>
        <w:tc>
          <w:tcPr>
            <w:tcW w:w="466" w:type="pct"/>
            <w:vAlign w:val="center"/>
          </w:tcPr>
          <w:p w14:paraId="0B80B021"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-0,5</w:t>
            </w:r>
          </w:p>
        </w:tc>
      </w:tr>
      <w:tr w:rsidR="00291908" w:rsidRPr="009461EA" w14:paraId="0B86EC25" w14:textId="77777777" w:rsidTr="00011689">
        <w:trPr>
          <w:trHeight w:val="64"/>
          <w:jc w:val="center"/>
        </w:trPr>
        <w:tc>
          <w:tcPr>
            <w:tcW w:w="1952" w:type="pct"/>
          </w:tcPr>
          <w:p w14:paraId="6AAC14A1"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Kohalikud omavalitsused</w:t>
            </w:r>
          </w:p>
        </w:tc>
        <w:tc>
          <w:tcPr>
            <w:tcW w:w="734" w:type="pct"/>
            <w:vAlign w:val="center"/>
          </w:tcPr>
          <w:p w14:paraId="66A06404"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-0,3</w:t>
            </w:r>
          </w:p>
        </w:tc>
        <w:tc>
          <w:tcPr>
            <w:tcW w:w="438" w:type="pct"/>
            <w:vAlign w:val="center"/>
          </w:tcPr>
          <w:p w14:paraId="3229CD23"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-0,5</w:t>
            </w:r>
          </w:p>
        </w:tc>
        <w:tc>
          <w:tcPr>
            <w:tcW w:w="470" w:type="pct"/>
            <w:vAlign w:val="center"/>
          </w:tcPr>
          <w:p w14:paraId="08AF8FD6"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-0,4</w:t>
            </w:r>
          </w:p>
        </w:tc>
        <w:tc>
          <w:tcPr>
            <w:tcW w:w="468" w:type="pct"/>
            <w:vAlign w:val="center"/>
          </w:tcPr>
          <w:p w14:paraId="522DA93B"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-0,2</w:t>
            </w:r>
          </w:p>
        </w:tc>
        <w:tc>
          <w:tcPr>
            <w:tcW w:w="472" w:type="pct"/>
            <w:vAlign w:val="center"/>
          </w:tcPr>
          <w:p w14:paraId="3CC227E2"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-0,1</w:t>
            </w:r>
          </w:p>
        </w:tc>
        <w:tc>
          <w:tcPr>
            <w:tcW w:w="466" w:type="pct"/>
            <w:vAlign w:val="center"/>
          </w:tcPr>
          <w:p w14:paraId="7F80CEB5"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-0,2</w:t>
            </w:r>
          </w:p>
        </w:tc>
      </w:tr>
      <w:tr w:rsidR="00291908" w:rsidRPr="009461EA" w14:paraId="431B53CF" w14:textId="77777777" w:rsidTr="00011689">
        <w:trPr>
          <w:trHeight w:val="64"/>
          <w:jc w:val="center"/>
        </w:trPr>
        <w:tc>
          <w:tcPr>
            <w:tcW w:w="1952" w:type="pct"/>
          </w:tcPr>
          <w:p w14:paraId="521DFA9E"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Valitsussektori nominaalne eelarvepositsioon (mln eurot)</w:t>
            </w:r>
          </w:p>
        </w:tc>
        <w:tc>
          <w:tcPr>
            <w:tcW w:w="734" w:type="pct"/>
            <w:vAlign w:val="center"/>
          </w:tcPr>
          <w:p w14:paraId="63245B8F"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-1 186</w:t>
            </w:r>
          </w:p>
        </w:tc>
        <w:tc>
          <w:tcPr>
            <w:tcW w:w="438" w:type="pct"/>
            <w:vAlign w:val="center"/>
          </w:tcPr>
          <w:p w14:paraId="04D966D4"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-1195</w:t>
            </w:r>
          </w:p>
        </w:tc>
        <w:tc>
          <w:tcPr>
            <w:tcW w:w="470" w:type="pct"/>
            <w:vAlign w:val="center"/>
          </w:tcPr>
          <w:p w14:paraId="234A7962"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-1864</w:t>
            </w:r>
          </w:p>
        </w:tc>
        <w:tc>
          <w:tcPr>
            <w:tcW w:w="468" w:type="pct"/>
            <w:vAlign w:val="center"/>
          </w:tcPr>
          <w:p w14:paraId="7B1F5813"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-1869</w:t>
            </w:r>
          </w:p>
        </w:tc>
        <w:tc>
          <w:tcPr>
            <w:tcW w:w="472" w:type="pct"/>
            <w:vAlign w:val="center"/>
          </w:tcPr>
          <w:p w14:paraId="7C82C8EF"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-2033</w:t>
            </w:r>
          </w:p>
        </w:tc>
        <w:tc>
          <w:tcPr>
            <w:tcW w:w="466" w:type="pct"/>
            <w:vAlign w:val="center"/>
          </w:tcPr>
          <w:p w14:paraId="406378BA"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-1856</w:t>
            </w:r>
          </w:p>
        </w:tc>
      </w:tr>
      <w:tr w:rsidR="00291908" w:rsidRPr="00376468" w14:paraId="309A0316" w14:textId="77777777" w:rsidTr="00011689">
        <w:trPr>
          <w:trHeight w:val="54"/>
          <w:jc w:val="center"/>
        </w:trPr>
        <w:tc>
          <w:tcPr>
            <w:tcW w:w="1952" w:type="pct"/>
          </w:tcPr>
          <w:p w14:paraId="0A6AF6AE"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Keskvalitsus</w:t>
            </w:r>
          </w:p>
        </w:tc>
        <w:tc>
          <w:tcPr>
            <w:tcW w:w="734" w:type="pct"/>
            <w:vAlign w:val="center"/>
          </w:tcPr>
          <w:p w14:paraId="448639D1"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-1 093</w:t>
            </w:r>
          </w:p>
        </w:tc>
        <w:tc>
          <w:tcPr>
            <w:tcW w:w="438" w:type="pct"/>
            <w:vAlign w:val="center"/>
          </w:tcPr>
          <w:p w14:paraId="6C64E123"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-964</w:t>
            </w:r>
          </w:p>
        </w:tc>
        <w:tc>
          <w:tcPr>
            <w:tcW w:w="470" w:type="pct"/>
            <w:vAlign w:val="center"/>
          </w:tcPr>
          <w:p w14:paraId="751DF03A"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-1491</w:t>
            </w:r>
          </w:p>
        </w:tc>
        <w:tc>
          <w:tcPr>
            <w:tcW w:w="468" w:type="pct"/>
            <w:vAlign w:val="center"/>
          </w:tcPr>
          <w:p w14:paraId="1895CC4C"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-1573</w:t>
            </w:r>
          </w:p>
        </w:tc>
        <w:tc>
          <w:tcPr>
            <w:tcW w:w="472" w:type="pct"/>
            <w:vAlign w:val="center"/>
          </w:tcPr>
          <w:p w14:paraId="45CB3063"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-1729</w:t>
            </w:r>
          </w:p>
        </w:tc>
        <w:tc>
          <w:tcPr>
            <w:tcW w:w="466" w:type="pct"/>
            <w:vAlign w:val="center"/>
          </w:tcPr>
          <w:p w14:paraId="1F0C2952"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-1514</w:t>
            </w:r>
          </w:p>
        </w:tc>
      </w:tr>
      <w:tr w:rsidR="00291908" w:rsidRPr="00376468" w14:paraId="77924B60" w14:textId="77777777" w:rsidTr="00011689">
        <w:trPr>
          <w:trHeight w:val="64"/>
          <w:jc w:val="center"/>
        </w:trPr>
        <w:tc>
          <w:tcPr>
            <w:tcW w:w="1952" w:type="pct"/>
          </w:tcPr>
          <w:p w14:paraId="1F7523BC"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Sotsiaalkindlustusfondid</w:t>
            </w:r>
          </w:p>
        </w:tc>
        <w:tc>
          <w:tcPr>
            <w:tcW w:w="734" w:type="pct"/>
            <w:vAlign w:val="center"/>
          </w:tcPr>
          <w:p w14:paraId="6BE8945F"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39</w:t>
            </w:r>
          </w:p>
        </w:tc>
        <w:tc>
          <w:tcPr>
            <w:tcW w:w="438" w:type="pct"/>
            <w:vAlign w:val="center"/>
          </w:tcPr>
          <w:p w14:paraId="5490FFBD"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-36</w:t>
            </w:r>
          </w:p>
        </w:tc>
        <w:tc>
          <w:tcPr>
            <w:tcW w:w="470" w:type="pct"/>
            <w:vAlign w:val="center"/>
          </w:tcPr>
          <w:p w14:paraId="59AFDFFB"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-200</w:t>
            </w:r>
          </w:p>
        </w:tc>
        <w:tc>
          <w:tcPr>
            <w:tcW w:w="468" w:type="pct"/>
            <w:vAlign w:val="center"/>
          </w:tcPr>
          <w:p w14:paraId="4B3096B8"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-217</w:t>
            </w:r>
          </w:p>
        </w:tc>
        <w:tc>
          <w:tcPr>
            <w:tcW w:w="472" w:type="pct"/>
            <w:vAlign w:val="center"/>
          </w:tcPr>
          <w:p w14:paraId="2212F852"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-249</w:t>
            </w:r>
          </w:p>
        </w:tc>
        <w:tc>
          <w:tcPr>
            <w:tcW w:w="466" w:type="pct"/>
            <w:vAlign w:val="center"/>
          </w:tcPr>
          <w:p w14:paraId="4CCD35B5"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-258</w:t>
            </w:r>
          </w:p>
        </w:tc>
      </w:tr>
      <w:tr w:rsidR="00291908" w:rsidRPr="00376468" w14:paraId="10BC7132" w14:textId="77777777" w:rsidTr="00011689">
        <w:trPr>
          <w:trHeight w:val="64"/>
          <w:jc w:val="center"/>
        </w:trPr>
        <w:tc>
          <w:tcPr>
            <w:tcW w:w="1952" w:type="pct"/>
          </w:tcPr>
          <w:p w14:paraId="42628DEC" w14:textId="77777777" w:rsidR="00291908" w:rsidRPr="009461EA" w:rsidRDefault="00291908" w:rsidP="00011689">
            <w:pPr>
              <w:pStyle w:val="Tabelitekst"/>
              <w:rPr>
                <w:rFonts w:asciiTheme="majorHAnsi" w:eastAsiaTheme="minorHAnsi" w:hAnsiTheme="majorHAnsi" w:cstheme="majorHAnsi"/>
                <w:szCs w:val="20"/>
              </w:rPr>
            </w:pPr>
            <w:r w:rsidRPr="009461EA">
              <w:rPr>
                <w:rFonts w:asciiTheme="majorHAnsi" w:eastAsiaTheme="minorHAnsi" w:hAnsiTheme="majorHAnsi" w:cstheme="majorHAnsi"/>
                <w:szCs w:val="20"/>
              </w:rPr>
              <w:t>Kohalikud omavalitsused</w:t>
            </w:r>
          </w:p>
        </w:tc>
        <w:tc>
          <w:tcPr>
            <w:tcW w:w="734" w:type="pct"/>
            <w:vAlign w:val="center"/>
          </w:tcPr>
          <w:p w14:paraId="59EB6DE0"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-132</w:t>
            </w:r>
          </w:p>
        </w:tc>
        <w:tc>
          <w:tcPr>
            <w:tcW w:w="438" w:type="pct"/>
            <w:vAlign w:val="center"/>
          </w:tcPr>
          <w:p w14:paraId="37E30DBB"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-195</w:t>
            </w:r>
          </w:p>
        </w:tc>
        <w:tc>
          <w:tcPr>
            <w:tcW w:w="470" w:type="pct"/>
            <w:vAlign w:val="center"/>
          </w:tcPr>
          <w:p w14:paraId="1C92933B"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-174</w:t>
            </w:r>
          </w:p>
        </w:tc>
        <w:tc>
          <w:tcPr>
            <w:tcW w:w="468" w:type="pct"/>
            <w:vAlign w:val="center"/>
          </w:tcPr>
          <w:p w14:paraId="3E26FF2C"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-80</w:t>
            </w:r>
          </w:p>
        </w:tc>
        <w:tc>
          <w:tcPr>
            <w:tcW w:w="472" w:type="pct"/>
            <w:vAlign w:val="center"/>
          </w:tcPr>
          <w:p w14:paraId="7918126C"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-55</w:t>
            </w:r>
          </w:p>
        </w:tc>
        <w:tc>
          <w:tcPr>
            <w:tcW w:w="466" w:type="pct"/>
            <w:vAlign w:val="center"/>
          </w:tcPr>
          <w:p w14:paraId="2B87B877" w14:textId="77777777" w:rsidR="00291908" w:rsidRPr="009461EA" w:rsidRDefault="00291908" w:rsidP="00011689">
            <w:pPr>
              <w:pStyle w:val="Tabelitekst"/>
              <w:jc w:val="center"/>
              <w:rPr>
                <w:rFonts w:asciiTheme="majorHAnsi" w:eastAsiaTheme="minorHAnsi" w:hAnsiTheme="majorHAnsi" w:cstheme="majorHAnsi"/>
                <w:szCs w:val="20"/>
              </w:rPr>
            </w:pPr>
            <w:r w:rsidRPr="009461EA">
              <w:rPr>
                <w:rFonts w:asciiTheme="majorHAnsi" w:eastAsiaTheme="minorHAnsi" w:hAnsiTheme="majorHAnsi" w:cstheme="majorHAnsi"/>
                <w:szCs w:val="20"/>
              </w:rPr>
              <w:t>-84</w:t>
            </w:r>
          </w:p>
        </w:tc>
      </w:tr>
    </w:tbl>
    <w:p w14:paraId="284F34FA" w14:textId="77777777" w:rsidR="00291908" w:rsidRPr="009461EA" w:rsidRDefault="00291908" w:rsidP="00291908">
      <w:pPr>
        <w:pStyle w:val="Allmrkusetekst"/>
      </w:pPr>
      <w:r w:rsidRPr="009461EA">
        <w:t>Allikas: Rahandusministeerium</w:t>
      </w:r>
    </w:p>
    <w:p w14:paraId="01B01BF0" w14:textId="26C27803" w:rsidR="00291908" w:rsidRPr="003E6A7B" w:rsidRDefault="00291908" w:rsidP="00291908">
      <w:pPr>
        <w:pStyle w:val="Pealdis"/>
      </w:pPr>
      <w:r w:rsidRPr="003E6A7B">
        <w:t xml:space="preserve">Tabel </w:t>
      </w:r>
      <w:r>
        <w:rPr>
          <w:noProof w:val="0"/>
        </w:rPr>
        <w:fldChar w:fldCharType="begin"/>
      </w:r>
      <w:r>
        <w:instrText xml:space="preserve"> SEQ Tabel \* ARABIC </w:instrText>
      </w:r>
      <w:r>
        <w:rPr>
          <w:noProof w:val="0"/>
        </w:rPr>
        <w:fldChar w:fldCharType="separate"/>
      </w:r>
      <w:r w:rsidR="002206A0">
        <w:t>81</w:t>
      </w:r>
      <w:r>
        <w:fldChar w:fldCharType="end"/>
      </w:r>
      <w:r w:rsidRPr="003E6A7B">
        <w:t>. Valitsussektori eelarve tulud ja kulud 2023–2028</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FFFFFF" w:themeFill="background1"/>
        <w:tblLook w:val="0420" w:firstRow="1" w:lastRow="0" w:firstColumn="0" w:lastColumn="0" w:noHBand="0" w:noVBand="1"/>
      </w:tblPr>
      <w:tblGrid>
        <w:gridCol w:w="2974"/>
        <w:gridCol w:w="1191"/>
        <w:gridCol w:w="816"/>
        <w:gridCol w:w="815"/>
        <w:gridCol w:w="815"/>
        <w:gridCol w:w="815"/>
        <w:gridCol w:w="815"/>
        <w:gridCol w:w="819"/>
      </w:tblGrid>
      <w:tr w:rsidR="00291908" w:rsidRPr="003E6A7B" w14:paraId="408911A9" w14:textId="77777777" w:rsidTr="00011689">
        <w:trPr>
          <w:trHeight w:val="64"/>
          <w:tblHeader/>
        </w:trPr>
        <w:tc>
          <w:tcPr>
            <w:tcW w:w="1641" w:type="pct"/>
            <w:shd w:val="clear" w:color="auto" w:fill="99C9FE" w:themeFill="accent6"/>
          </w:tcPr>
          <w:p w14:paraId="5C2C73BE" w14:textId="77777777" w:rsidR="00291908" w:rsidRPr="003E6A7B" w:rsidRDefault="00291908" w:rsidP="00011689">
            <w:pPr>
              <w:pStyle w:val="Tabelitekst"/>
              <w:rPr>
                <w:rFonts w:asciiTheme="majorHAnsi" w:eastAsiaTheme="minorHAnsi" w:hAnsiTheme="majorHAnsi" w:cstheme="majorHAnsi"/>
                <w:b/>
                <w:bCs w:val="0"/>
                <w:szCs w:val="20"/>
              </w:rPr>
            </w:pPr>
          </w:p>
        </w:tc>
        <w:tc>
          <w:tcPr>
            <w:tcW w:w="657" w:type="pct"/>
            <w:shd w:val="clear" w:color="auto" w:fill="99C9FE" w:themeFill="accent6"/>
          </w:tcPr>
          <w:p w14:paraId="30612AA6"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2023</w:t>
            </w:r>
          </w:p>
        </w:tc>
        <w:tc>
          <w:tcPr>
            <w:tcW w:w="450" w:type="pct"/>
            <w:shd w:val="clear" w:color="auto" w:fill="99C9FE" w:themeFill="accent6"/>
          </w:tcPr>
          <w:p w14:paraId="1AADFEFE"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2023</w:t>
            </w:r>
          </w:p>
        </w:tc>
        <w:tc>
          <w:tcPr>
            <w:tcW w:w="450" w:type="pct"/>
            <w:shd w:val="clear" w:color="auto" w:fill="99C9FE" w:themeFill="accent6"/>
          </w:tcPr>
          <w:p w14:paraId="201C2433"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2024</w:t>
            </w:r>
          </w:p>
        </w:tc>
        <w:tc>
          <w:tcPr>
            <w:tcW w:w="450" w:type="pct"/>
            <w:shd w:val="clear" w:color="auto" w:fill="99C9FE" w:themeFill="accent6"/>
          </w:tcPr>
          <w:p w14:paraId="72A58EC4"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2025</w:t>
            </w:r>
          </w:p>
        </w:tc>
        <w:tc>
          <w:tcPr>
            <w:tcW w:w="450" w:type="pct"/>
            <w:shd w:val="clear" w:color="auto" w:fill="99C9FE" w:themeFill="accent6"/>
          </w:tcPr>
          <w:p w14:paraId="5462F807"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2026</w:t>
            </w:r>
          </w:p>
        </w:tc>
        <w:tc>
          <w:tcPr>
            <w:tcW w:w="450" w:type="pct"/>
            <w:shd w:val="clear" w:color="auto" w:fill="99C9FE" w:themeFill="accent6"/>
          </w:tcPr>
          <w:p w14:paraId="73D20413"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2027</w:t>
            </w:r>
          </w:p>
        </w:tc>
        <w:tc>
          <w:tcPr>
            <w:tcW w:w="452" w:type="pct"/>
            <w:shd w:val="clear" w:color="auto" w:fill="99C9FE" w:themeFill="accent6"/>
          </w:tcPr>
          <w:p w14:paraId="5AF33D71"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2028</w:t>
            </w:r>
          </w:p>
        </w:tc>
      </w:tr>
      <w:tr w:rsidR="00291908" w:rsidRPr="003E6A7B" w14:paraId="7F10DAB9" w14:textId="77777777" w:rsidTr="00011689">
        <w:trPr>
          <w:trHeight w:val="64"/>
          <w:tblHeader/>
        </w:trPr>
        <w:tc>
          <w:tcPr>
            <w:tcW w:w="1641" w:type="pct"/>
            <w:shd w:val="clear" w:color="auto" w:fill="99C9FE" w:themeFill="accent6"/>
          </w:tcPr>
          <w:p w14:paraId="657752AA" w14:textId="77777777" w:rsidR="00291908" w:rsidRPr="003E6A7B" w:rsidRDefault="00291908" w:rsidP="00011689">
            <w:pPr>
              <w:pStyle w:val="Tabelitekst"/>
              <w:rPr>
                <w:rFonts w:asciiTheme="majorHAnsi" w:eastAsiaTheme="minorHAnsi" w:hAnsiTheme="majorHAnsi" w:cstheme="majorHAnsi"/>
                <w:b/>
                <w:bCs w:val="0"/>
                <w:szCs w:val="20"/>
              </w:rPr>
            </w:pPr>
          </w:p>
        </w:tc>
        <w:tc>
          <w:tcPr>
            <w:tcW w:w="657" w:type="pct"/>
            <w:shd w:val="clear" w:color="auto" w:fill="99C9FE" w:themeFill="accent6"/>
          </w:tcPr>
          <w:p w14:paraId="2DAB2E88"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mln eurot</w:t>
            </w:r>
          </w:p>
        </w:tc>
        <w:tc>
          <w:tcPr>
            <w:tcW w:w="450" w:type="pct"/>
            <w:shd w:val="clear" w:color="auto" w:fill="99C9FE" w:themeFill="accent6"/>
          </w:tcPr>
          <w:p w14:paraId="1B24EB07"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 xml:space="preserve">% </w:t>
            </w:r>
            <w:proofErr w:type="spellStart"/>
            <w:r w:rsidRPr="003E6A7B">
              <w:rPr>
                <w:rFonts w:asciiTheme="majorHAnsi" w:eastAsiaTheme="minorHAnsi" w:hAnsiTheme="majorHAnsi" w:cstheme="majorHAnsi"/>
                <w:b/>
                <w:bCs w:val="0"/>
                <w:szCs w:val="20"/>
              </w:rPr>
              <w:t>SKPst</w:t>
            </w:r>
            <w:proofErr w:type="spellEnd"/>
          </w:p>
        </w:tc>
        <w:tc>
          <w:tcPr>
            <w:tcW w:w="450" w:type="pct"/>
            <w:shd w:val="clear" w:color="auto" w:fill="99C9FE" w:themeFill="accent6"/>
          </w:tcPr>
          <w:p w14:paraId="72593A4A"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 xml:space="preserve">% </w:t>
            </w:r>
            <w:proofErr w:type="spellStart"/>
            <w:r w:rsidRPr="003E6A7B">
              <w:rPr>
                <w:rFonts w:asciiTheme="majorHAnsi" w:eastAsiaTheme="minorHAnsi" w:hAnsiTheme="majorHAnsi" w:cstheme="majorHAnsi"/>
                <w:b/>
                <w:bCs w:val="0"/>
                <w:szCs w:val="20"/>
              </w:rPr>
              <w:t>SKPst</w:t>
            </w:r>
            <w:proofErr w:type="spellEnd"/>
          </w:p>
        </w:tc>
        <w:tc>
          <w:tcPr>
            <w:tcW w:w="450" w:type="pct"/>
            <w:shd w:val="clear" w:color="auto" w:fill="99C9FE" w:themeFill="accent6"/>
          </w:tcPr>
          <w:p w14:paraId="641E2569"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 xml:space="preserve">% </w:t>
            </w:r>
            <w:proofErr w:type="spellStart"/>
            <w:r w:rsidRPr="003E6A7B">
              <w:rPr>
                <w:rFonts w:asciiTheme="majorHAnsi" w:eastAsiaTheme="minorHAnsi" w:hAnsiTheme="majorHAnsi" w:cstheme="majorHAnsi"/>
                <w:b/>
                <w:bCs w:val="0"/>
                <w:szCs w:val="20"/>
              </w:rPr>
              <w:t>SKPst</w:t>
            </w:r>
            <w:proofErr w:type="spellEnd"/>
          </w:p>
        </w:tc>
        <w:tc>
          <w:tcPr>
            <w:tcW w:w="450" w:type="pct"/>
            <w:shd w:val="clear" w:color="auto" w:fill="99C9FE" w:themeFill="accent6"/>
          </w:tcPr>
          <w:p w14:paraId="738E2926"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 xml:space="preserve">% </w:t>
            </w:r>
            <w:proofErr w:type="spellStart"/>
            <w:r w:rsidRPr="003E6A7B">
              <w:rPr>
                <w:rFonts w:asciiTheme="majorHAnsi" w:eastAsiaTheme="minorHAnsi" w:hAnsiTheme="majorHAnsi" w:cstheme="majorHAnsi"/>
                <w:b/>
                <w:bCs w:val="0"/>
                <w:szCs w:val="20"/>
              </w:rPr>
              <w:t>SKPst</w:t>
            </w:r>
            <w:proofErr w:type="spellEnd"/>
          </w:p>
        </w:tc>
        <w:tc>
          <w:tcPr>
            <w:tcW w:w="450" w:type="pct"/>
            <w:shd w:val="clear" w:color="auto" w:fill="99C9FE" w:themeFill="accent6"/>
          </w:tcPr>
          <w:p w14:paraId="2FCD883F"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 xml:space="preserve">% </w:t>
            </w:r>
            <w:proofErr w:type="spellStart"/>
            <w:r w:rsidRPr="003E6A7B">
              <w:rPr>
                <w:rFonts w:asciiTheme="majorHAnsi" w:eastAsiaTheme="minorHAnsi" w:hAnsiTheme="majorHAnsi" w:cstheme="majorHAnsi"/>
                <w:b/>
                <w:bCs w:val="0"/>
                <w:szCs w:val="20"/>
              </w:rPr>
              <w:t>SKPst</w:t>
            </w:r>
            <w:proofErr w:type="spellEnd"/>
          </w:p>
        </w:tc>
        <w:tc>
          <w:tcPr>
            <w:tcW w:w="452" w:type="pct"/>
            <w:shd w:val="clear" w:color="auto" w:fill="99C9FE" w:themeFill="accent6"/>
          </w:tcPr>
          <w:p w14:paraId="7AF0B306" w14:textId="77777777" w:rsidR="00291908" w:rsidRPr="003E6A7B" w:rsidRDefault="00291908" w:rsidP="00011689">
            <w:pPr>
              <w:pStyle w:val="Tabelitekst"/>
              <w:rPr>
                <w:rFonts w:asciiTheme="majorHAnsi" w:eastAsiaTheme="minorHAnsi" w:hAnsiTheme="majorHAnsi" w:cstheme="majorHAnsi"/>
                <w:b/>
                <w:bCs w:val="0"/>
                <w:szCs w:val="20"/>
              </w:rPr>
            </w:pPr>
            <w:r w:rsidRPr="003E6A7B">
              <w:rPr>
                <w:rFonts w:asciiTheme="majorHAnsi" w:eastAsiaTheme="minorHAnsi" w:hAnsiTheme="majorHAnsi" w:cstheme="majorHAnsi"/>
                <w:b/>
                <w:bCs w:val="0"/>
                <w:szCs w:val="20"/>
              </w:rPr>
              <w:t xml:space="preserve">% </w:t>
            </w:r>
            <w:proofErr w:type="spellStart"/>
            <w:r w:rsidRPr="003E6A7B">
              <w:rPr>
                <w:rFonts w:asciiTheme="majorHAnsi" w:eastAsiaTheme="minorHAnsi" w:hAnsiTheme="majorHAnsi" w:cstheme="majorHAnsi"/>
                <w:b/>
                <w:bCs w:val="0"/>
                <w:szCs w:val="20"/>
              </w:rPr>
              <w:t>SKPst</w:t>
            </w:r>
            <w:proofErr w:type="spellEnd"/>
          </w:p>
        </w:tc>
      </w:tr>
      <w:tr w:rsidR="00291908" w:rsidRPr="003E6A7B" w14:paraId="76AADB09" w14:textId="77777777" w:rsidTr="00011689">
        <w:trPr>
          <w:trHeight w:val="64"/>
        </w:trPr>
        <w:tc>
          <w:tcPr>
            <w:tcW w:w="1641" w:type="pct"/>
            <w:shd w:val="clear" w:color="auto" w:fill="FFFFFF" w:themeFill="background1"/>
          </w:tcPr>
          <w:p w14:paraId="44A3DAA0" w14:textId="77777777" w:rsidR="00291908" w:rsidRPr="003E6A7B" w:rsidRDefault="00291908" w:rsidP="00011689">
            <w:pPr>
              <w:pStyle w:val="Tabelitekst"/>
              <w:rPr>
                <w:rFonts w:asciiTheme="majorHAnsi" w:eastAsiaTheme="minorHAnsi" w:hAnsiTheme="majorHAnsi" w:cstheme="majorHAnsi"/>
                <w:b/>
                <w:bCs w:val="0"/>
                <w:color w:val="000087" w:themeColor="text2"/>
                <w:szCs w:val="20"/>
              </w:rPr>
            </w:pPr>
            <w:r w:rsidRPr="003E6A7B">
              <w:rPr>
                <w:rFonts w:asciiTheme="majorHAnsi" w:eastAsiaTheme="minorHAnsi" w:hAnsiTheme="majorHAnsi" w:cstheme="majorHAnsi"/>
                <w:b/>
                <w:bCs w:val="0"/>
                <w:color w:val="000087" w:themeColor="text2"/>
                <w:szCs w:val="20"/>
              </w:rPr>
              <w:t>Eelarvepositsioonid valitsussektori tasandite lõikes</w:t>
            </w:r>
          </w:p>
        </w:tc>
        <w:tc>
          <w:tcPr>
            <w:tcW w:w="657" w:type="pct"/>
            <w:shd w:val="clear" w:color="auto" w:fill="FFFFFF" w:themeFill="background1"/>
            <w:vAlign w:val="center"/>
          </w:tcPr>
          <w:p w14:paraId="5D0709DC"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vAlign w:val="center"/>
          </w:tcPr>
          <w:p w14:paraId="72121FAD"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vAlign w:val="center"/>
          </w:tcPr>
          <w:p w14:paraId="3C56191F"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vAlign w:val="center"/>
          </w:tcPr>
          <w:p w14:paraId="4E0E9C0B"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vAlign w:val="center"/>
          </w:tcPr>
          <w:p w14:paraId="21852D69"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vAlign w:val="center"/>
          </w:tcPr>
          <w:p w14:paraId="0D2BDFB4"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2" w:type="pct"/>
            <w:shd w:val="clear" w:color="auto" w:fill="FFFFFF" w:themeFill="background1"/>
            <w:vAlign w:val="center"/>
          </w:tcPr>
          <w:p w14:paraId="6731A599" w14:textId="77777777" w:rsidR="00291908" w:rsidRPr="003E6A7B" w:rsidRDefault="00291908" w:rsidP="00011689">
            <w:pPr>
              <w:pStyle w:val="Tabelitekst"/>
              <w:jc w:val="center"/>
              <w:rPr>
                <w:rFonts w:asciiTheme="majorHAnsi" w:eastAsiaTheme="minorHAnsi" w:hAnsiTheme="majorHAnsi" w:cstheme="majorHAnsi"/>
                <w:szCs w:val="20"/>
              </w:rPr>
            </w:pPr>
          </w:p>
        </w:tc>
      </w:tr>
      <w:tr w:rsidR="00291908" w:rsidRPr="003E6A7B" w14:paraId="7D4F44CA" w14:textId="77777777" w:rsidTr="00011689">
        <w:trPr>
          <w:trHeight w:val="64"/>
        </w:trPr>
        <w:tc>
          <w:tcPr>
            <w:tcW w:w="1641" w:type="pct"/>
            <w:shd w:val="clear" w:color="auto" w:fill="FFFFFF" w:themeFill="background1"/>
          </w:tcPr>
          <w:p w14:paraId="13A1DD29"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 Valitsussektor</w:t>
            </w:r>
          </w:p>
        </w:tc>
        <w:tc>
          <w:tcPr>
            <w:tcW w:w="657" w:type="pct"/>
            <w:shd w:val="clear" w:color="auto" w:fill="FFFFFF" w:themeFill="background1"/>
          </w:tcPr>
          <w:p w14:paraId="43AE2F2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-1 318,7</w:t>
            </w:r>
          </w:p>
        </w:tc>
        <w:tc>
          <w:tcPr>
            <w:tcW w:w="450" w:type="pct"/>
            <w:shd w:val="clear" w:color="auto" w:fill="FFFFFF" w:themeFill="background1"/>
          </w:tcPr>
          <w:p w14:paraId="0C53F36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-3,5</w:t>
            </w:r>
          </w:p>
        </w:tc>
        <w:tc>
          <w:tcPr>
            <w:tcW w:w="450" w:type="pct"/>
            <w:shd w:val="clear" w:color="auto" w:fill="FFFFFF" w:themeFill="background1"/>
          </w:tcPr>
          <w:p w14:paraId="0BACFF5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-3,0</w:t>
            </w:r>
          </w:p>
        </w:tc>
        <w:tc>
          <w:tcPr>
            <w:tcW w:w="450" w:type="pct"/>
            <w:shd w:val="clear" w:color="auto" w:fill="FFFFFF" w:themeFill="background1"/>
          </w:tcPr>
          <w:p w14:paraId="06CCBFC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-4,4</w:t>
            </w:r>
          </w:p>
        </w:tc>
        <w:tc>
          <w:tcPr>
            <w:tcW w:w="450" w:type="pct"/>
            <w:shd w:val="clear" w:color="auto" w:fill="FFFFFF" w:themeFill="background1"/>
          </w:tcPr>
          <w:p w14:paraId="77E5922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-4,2</w:t>
            </w:r>
          </w:p>
        </w:tc>
        <w:tc>
          <w:tcPr>
            <w:tcW w:w="450" w:type="pct"/>
            <w:shd w:val="clear" w:color="auto" w:fill="FFFFFF" w:themeFill="background1"/>
          </w:tcPr>
          <w:p w14:paraId="3D24B4B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-4,4</w:t>
            </w:r>
          </w:p>
        </w:tc>
        <w:tc>
          <w:tcPr>
            <w:tcW w:w="452" w:type="pct"/>
            <w:shd w:val="clear" w:color="auto" w:fill="FFFFFF" w:themeFill="background1"/>
          </w:tcPr>
          <w:p w14:paraId="4436971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-3,8</w:t>
            </w:r>
          </w:p>
        </w:tc>
      </w:tr>
      <w:tr w:rsidR="00291908" w:rsidRPr="003E6A7B" w14:paraId="32E454CD" w14:textId="77777777" w:rsidTr="00011689">
        <w:trPr>
          <w:trHeight w:val="64"/>
        </w:trPr>
        <w:tc>
          <w:tcPr>
            <w:tcW w:w="1641" w:type="pct"/>
            <w:shd w:val="clear" w:color="auto" w:fill="FFFFFF" w:themeFill="background1"/>
          </w:tcPr>
          <w:p w14:paraId="650EE7C0"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2. Keskvalitsus</w:t>
            </w:r>
          </w:p>
        </w:tc>
        <w:tc>
          <w:tcPr>
            <w:tcW w:w="657" w:type="pct"/>
            <w:shd w:val="clear" w:color="auto" w:fill="FFFFFF" w:themeFill="background1"/>
          </w:tcPr>
          <w:p w14:paraId="07DDA00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-1 309</w:t>
            </w:r>
          </w:p>
        </w:tc>
        <w:tc>
          <w:tcPr>
            <w:tcW w:w="450" w:type="pct"/>
            <w:shd w:val="clear" w:color="auto" w:fill="FFFFFF" w:themeFill="background1"/>
          </w:tcPr>
          <w:p w14:paraId="5C50AF8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-3,4</w:t>
            </w:r>
          </w:p>
        </w:tc>
        <w:tc>
          <w:tcPr>
            <w:tcW w:w="450" w:type="pct"/>
            <w:shd w:val="clear" w:color="auto" w:fill="FFFFFF" w:themeFill="background1"/>
          </w:tcPr>
          <w:p w14:paraId="1E6B252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-2,5</w:t>
            </w:r>
          </w:p>
        </w:tc>
        <w:tc>
          <w:tcPr>
            <w:tcW w:w="450" w:type="pct"/>
            <w:shd w:val="clear" w:color="auto" w:fill="FFFFFF" w:themeFill="background1"/>
          </w:tcPr>
          <w:p w14:paraId="0F7D828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-3,5</w:t>
            </w:r>
          </w:p>
        </w:tc>
        <w:tc>
          <w:tcPr>
            <w:tcW w:w="450" w:type="pct"/>
            <w:shd w:val="clear" w:color="auto" w:fill="FFFFFF" w:themeFill="background1"/>
          </w:tcPr>
          <w:p w14:paraId="5D05D08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-3,6</w:t>
            </w:r>
          </w:p>
        </w:tc>
        <w:tc>
          <w:tcPr>
            <w:tcW w:w="450" w:type="pct"/>
            <w:shd w:val="clear" w:color="auto" w:fill="FFFFFF" w:themeFill="background1"/>
          </w:tcPr>
          <w:p w14:paraId="431CE60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-3,7</w:t>
            </w:r>
          </w:p>
        </w:tc>
        <w:tc>
          <w:tcPr>
            <w:tcW w:w="452" w:type="pct"/>
            <w:shd w:val="clear" w:color="auto" w:fill="FFFFFF" w:themeFill="background1"/>
          </w:tcPr>
          <w:p w14:paraId="46B1ED2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-3,1</w:t>
            </w:r>
          </w:p>
        </w:tc>
      </w:tr>
      <w:tr w:rsidR="00291908" w:rsidRPr="003E6A7B" w14:paraId="347ECC34" w14:textId="77777777" w:rsidTr="00011689">
        <w:trPr>
          <w:trHeight w:val="64"/>
        </w:trPr>
        <w:tc>
          <w:tcPr>
            <w:tcW w:w="1641" w:type="pct"/>
            <w:shd w:val="clear" w:color="auto" w:fill="FFFFFF" w:themeFill="background1"/>
          </w:tcPr>
          <w:p w14:paraId="7C960F91"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4. Kohalikud omavalitsused</w:t>
            </w:r>
          </w:p>
        </w:tc>
        <w:tc>
          <w:tcPr>
            <w:tcW w:w="657" w:type="pct"/>
            <w:shd w:val="clear" w:color="auto" w:fill="FFFFFF" w:themeFill="background1"/>
          </w:tcPr>
          <w:p w14:paraId="23E0186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-190</w:t>
            </w:r>
          </w:p>
        </w:tc>
        <w:tc>
          <w:tcPr>
            <w:tcW w:w="450" w:type="pct"/>
            <w:shd w:val="clear" w:color="auto" w:fill="FFFFFF" w:themeFill="background1"/>
          </w:tcPr>
          <w:p w14:paraId="6713E78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0" w:type="pct"/>
            <w:shd w:val="clear" w:color="auto" w:fill="FFFFFF" w:themeFill="background1"/>
          </w:tcPr>
          <w:p w14:paraId="01A5F8E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0" w:type="pct"/>
            <w:shd w:val="clear" w:color="auto" w:fill="FFFFFF" w:themeFill="background1"/>
          </w:tcPr>
          <w:p w14:paraId="574AFEC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-0,4</w:t>
            </w:r>
          </w:p>
        </w:tc>
        <w:tc>
          <w:tcPr>
            <w:tcW w:w="450" w:type="pct"/>
            <w:shd w:val="clear" w:color="auto" w:fill="FFFFFF" w:themeFill="background1"/>
          </w:tcPr>
          <w:p w14:paraId="731DD77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-0,2</w:t>
            </w:r>
          </w:p>
        </w:tc>
        <w:tc>
          <w:tcPr>
            <w:tcW w:w="450" w:type="pct"/>
            <w:shd w:val="clear" w:color="auto" w:fill="FFFFFF" w:themeFill="background1"/>
          </w:tcPr>
          <w:p w14:paraId="5AE0B39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-0,1</w:t>
            </w:r>
          </w:p>
        </w:tc>
        <w:tc>
          <w:tcPr>
            <w:tcW w:w="452" w:type="pct"/>
            <w:shd w:val="clear" w:color="auto" w:fill="FFFFFF" w:themeFill="background1"/>
          </w:tcPr>
          <w:p w14:paraId="7957B31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-0,2</w:t>
            </w:r>
          </w:p>
        </w:tc>
      </w:tr>
      <w:tr w:rsidR="00291908" w:rsidRPr="003E6A7B" w14:paraId="4A5AE3C8" w14:textId="77777777" w:rsidTr="00011689">
        <w:trPr>
          <w:trHeight w:val="64"/>
        </w:trPr>
        <w:tc>
          <w:tcPr>
            <w:tcW w:w="1641" w:type="pct"/>
            <w:shd w:val="clear" w:color="auto" w:fill="FFFFFF" w:themeFill="background1"/>
          </w:tcPr>
          <w:p w14:paraId="7F6CC61F"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5. Sotsiaalkindlustusfondid</w:t>
            </w:r>
          </w:p>
        </w:tc>
        <w:tc>
          <w:tcPr>
            <w:tcW w:w="657" w:type="pct"/>
            <w:shd w:val="clear" w:color="auto" w:fill="FFFFFF" w:themeFill="background1"/>
          </w:tcPr>
          <w:p w14:paraId="0AF98E4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180,3</w:t>
            </w:r>
          </w:p>
        </w:tc>
        <w:tc>
          <w:tcPr>
            <w:tcW w:w="450" w:type="pct"/>
            <w:shd w:val="clear" w:color="auto" w:fill="FFFFFF" w:themeFill="background1"/>
          </w:tcPr>
          <w:p w14:paraId="22D4B6F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0" w:type="pct"/>
            <w:shd w:val="clear" w:color="auto" w:fill="FFFFFF" w:themeFill="background1"/>
          </w:tcPr>
          <w:p w14:paraId="557C659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-0,1</w:t>
            </w:r>
          </w:p>
        </w:tc>
        <w:tc>
          <w:tcPr>
            <w:tcW w:w="450" w:type="pct"/>
            <w:shd w:val="clear" w:color="auto" w:fill="FFFFFF" w:themeFill="background1"/>
          </w:tcPr>
          <w:p w14:paraId="20524AB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0" w:type="pct"/>
            <w:shd w:val="clear" w:color="auto" w:fill="FFFFFF" w:themeFill="background1"/>
          </w:tcPr>
          <w:p w14:paraId="100927C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0" w:type="pct"/>
            <w:shd w:val="clear" w:color="auto" w:fill="FFFFFF" w:themeFill="background1"/>
          </w:tcPr>
          <w:p w14:paraId="4A48845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2" w:type="pct"/>
            <w:shd w:val="clear" w:color="auto" w:fill="FFFFFF" w:themeFill="background1"/>
          </w:tcPr>
          <w:p w14:paraId="5B0ADA0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r>
      <w:tr w:rsidR="00291908" w:rsidRPr="003E6A7B" w14:paraId="660EB6CA" w14:textId="77777777" w:rsidTr="00011689">
        <w:trPr>
          <w:trHeight w:val="64"/>
        </w:trPr>
        <w:tc>
          <w:tcPr>
            <w:tcW w:w="1641" w:type="pct"/>
            <w:shd w:val="clear" w:color="auto" w:fill="FFFFFF" w:themeFill="background1"/>
          </w:tcPr>
          <w:p w14:paraId="1BE15410" w14:textId="77777777" w:rsidR="00291908" w:rsidRPr="003E6A7B" w:rsidRDefault="00291908" w:rsidP="00011689">
            <w:pPr>
              <w:pStyle w:val="Tabelitekst"/>
              <w:rPr>
                <w:rFonts w:asciiTheme="majorHAnsi" w:eastAsiaTheme="minorHAnsi" w:hAnsiTheme="majorHAnsi" w:cstheme="majorHAnsi"/>
                <w:b/>
                <w:bCs w:val="0"/>
                <w:color w:val="000087" w:themeColor="text2"/>
                <w:szCs w:val="20"/>
              </w:rPr>
            </w:pPr>
            <w:r w:rsidRPr="003E6A7B">
              <w:rPr>
                <w:rFonts w:asciiTheme="majorHAnsi" w:eastAsiaTheme="minorHAnsi" w:hAnsiTheme="majorHAnsi" w:cstheme="majorHAnsi"/>
                <w:b/>
                <w:bCs w:val="0"/>
                <w:color w:val="000087" w:themeColor="text2"/>
                <w:szCs w:val="20"/>
              </w:rPr>
              <w:t>Valitsussektor</w:t>
            </w:r>
          </w:p>
        </w:tc>
        <w:tc>
          <w:tcPr>
            <w:tcW w:w="657" w:type="pct"/>
            <w:shd w:val="clear" w:color="auto" w:fill="FFFFFF" w:themeFill="background1"/>
          </w:tcPr>
          <w:p w14:paraId="2E62AC93"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1A83572D"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3BB40FAC"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05CA076A"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328B1D63"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1DF33B6E"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2" w:type="pct"/>
            <w:shd w:val="clear" w:color="auto" w:fill="FFFFFF" w:themeFill="background1"/>
          </w:tcPr>
          <w:p w14:paraId="173BA3FC" w14:textId="77777777" w:rsidR="00291908" w:rsidRPr="003E6A7B" w:rsidRDefault="00291908" w:rsidP="00011689">
            <w:pPr>
              <w:pStyle w:val="Tabelitekst"/>
              <w:jc w:val="center"/>
              <w:rPr>
                <w:rFonts w:asciiTheme="majorHAnsi" w:eastAsiaTheme="minorHAnsi" w:hAnsiTheme="majorHAnsi" w:cstheme="majorHAnsi"/>
                <w:szCs w:val="20"/>
              </w:rPr>
            </w:pPr>
          </w:p>
        </w:tc>
      </w:tr>
      <w:tr w:rsidR="00291908" w:rsidRPr="003E6A7B" w14:paraId="72D36838" w14:textId="77777777" w:rsidTr="00011689">
        <w:trPr>
          <w:trHeight w:val="64"/>
        </w:trPr>
        <w:tc>
          <w:tcPr>
            <w:tcW w:w="1641" w:type="pct"/>
            <w:shd w:val="clear" w:color="auto" w:fill="FFFFFF" w:themeFill="background1"/>
          </w:tcPr>
          <w:p w14:paraId="5D873EB8"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lastRenderedPageBreak/>
              <w:t>6. Tulud kokku</w:t>
            </w:r>
          </w:p>
        </w:tc>
        <w:tc>
          <w:tcPr>
            <w:tcW w:w="657" w:type="pct"/>
            <w:shd w:val="clear" w:color="auto" w:fill="FFFFFF" w:themeFill="background1"/>
          </w:tcPr>
          <w:p w14:paraId="287E02C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15 138,5</w:t>
            </w:r>
          </w:p>
        </w:tc>
        <w:tc>
          <w:tcPr>
            <w:tcW w:w="450" w:type="pct"/>
            <w:shd w:val="clear" w:color="auto" w:fill="FFFFFF" w:themeFill="background1"/>
          </w:tcPr>
          <w:p w14:paraId="053DF97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39,6</w:t>
            </w:r>
          </w:p>
        </w:tc>
        <w:tc>
          <w:tcPr>
            <w:tcW w:w="450" w:type="pct"/>
            <w:shd w:val="clear" w:color="auto" w:fill="FFFFFF" w:themeFill="background1"/>
          </w:tcPr>
          <w:p w14:paraId="359739C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42,1</w:t>
            </w:r>
          </w:p>
        </w:tc>
        <w:tc>
          <w:tcPr>
            <w:tcW w:w="450" w:type="pct"/>
            <w:shd w:val="clear" w:color="auto" w:fill="FFFFFF" w:themeFill="background1"/>
          </w:tcPr>
          <w:p w14:paraId="05900C9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40,0</w:t>
            </w:r>
          </w:p>
        </w:tc>
        <w:tc>
          <w:tcPr>
            <w:tcW w:w="450" w:type="pct"/>
            <w:shd w:val="clear" w:color="auto" w:fill="FFFFFF" w:themeFill="background1"/>
          </w:tcPr>
          <w:p w14:paraId="0240B8E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39,3</w:t>
            </w:r>
          </w:p>
        </w:tc>
        <w:tc>
          <w:tcPr>
            <w:tcW w:w="450" w:type="pct"/>
            <w:shd w:val="clear" w:color="auto" w:fill="FFFFFF" w:themeFill="background1"/>
          </w:tcPr>
          <w:p w14:paraId="080255E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39,0</w:t>
            </w:r>
          </w:p>
        </w:tc>
        <w:tc>
          <w:tcPr>
            <w:tcW w:w="452" w:type="pct"/>
            <w:shd w:val="clear" w:color="auto" w:fill="FFFFFF" w:themeFill="background1"/>
          </w:tcPr>
          <w:p w14:paraId="5CA64C8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39,0</w:t>
            </w:r>
          </w:p>
        </w:tc>
      </w:tr>
      <w:tr w:rsidR="00291908" w:rsidRPr="003E6A7B" w14:paraId="1CA3BF8C" w14:textId="77777777" w:rsidTr="00011689">
        <w:trPr>
          <w:trHeight w:val="64"/>
        </w:trPr>
        <w:tc>
          <w:tcPr>
            <w:tcW w:w="1641" w:type="pct"/>
            <w:shd w:val="clear" w:color="auto" w:fill="FFFFFF" w:themeFill="background1"/>
          </w:tcPr>
          <w:p w14:paraId="3352274D"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7. Kulud kokku</w:t>
            </w:r>
          </w:p>
        </w:tc>
        <w:tc>
          <w:tcPr>
            <w:tcW w:w="657" w:type="pct"/>
            <w:shd w:val="clear" w:color="auto" w:fill="FFFFFF" w:themeFill="background1"/>
          </w:tcPr>
          <w:p w14:paraId="71BA91A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16 457,2</w:t>
            </w:r>
          </w:p>
        </w:tc>
        <w:tc>
          <w:tcPr>
            <w:tcW w:w="450" w:type="pct"/>
            <w:shd w:val="clear" w:color="auto" w:fill="FFFFFF" w:themeFill="background1"/>
          </w:tcPr>
          <w:p w14:paraId="1D72CE5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43,1</w:t>
            </w:r>
          </w:p>
        </w:tc>
        <w:tc>
          <w:tcPr>
            <w:tcW w:w="450" w:type="pct"/>
            <w:shd w:val="clear" w:color="auto" w:fill="FFFFFF" w:themeFill="background1"/>
          </w:tcPr>
          <w:p w14:paraId="5861F60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45,2</w:t>
            </w:r>
          </w:p>
        </w:tc>
        <w:tc>
          <w:tcPr>
            <w:tcW w:w="450" w:type="pct"/>
            <w:shd w:val="clear" w:color="auto" w:fill="FFFFFF" w:themeFill="background1"/>
          </w:tcPr>
          <w:p w14:paraId="41286D5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44,4</w:t>
            </w:r>
          </w:p>
        </w:tc>
        <w:tc>
          <w:tcPr>
            <w:tcW w:w="450" w:type="pct"/>
            <w:shd w:val="clear" w:color="auto" w:fill="FFFFFF" w:themeFill="background1"/>
          </w:tcPr>
          <w:p w14:paraId="46F88E8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43,5</w:t>
            </w:r>
          </w:p>
        </w:tc>
        <w:tc>
          <w:tcPr>
            <w:tcW w:w="450" w:type="pct"/>
            <w:shd w:val="clear" w:color="auto" w:fill="FFFFFF" w:themeFill="background1"/>
          </w:tcPr>
          <w:p w14:paraId="4880DA0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43,4</w:t>
            </w:r>
          </w:p>
        </w:tc>
        <w:tc>
          <w:tcPr>
            <w:tcW w:w="452" w:type="pct"/>
            <w:shd w:val="clear" w:color="auto" w:fill="FFFFFF" w:themeFill="background1"/>
          </w:tcPr>
          <w:p w14:paraId="1238806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42,8</w:t>
            </w:r>
          </w:p>
        </w:tc>
      </w:tr>
      <w:tr w:rsidR="00291908" w:rsidRPr="003E6A7B" w14:paraId="059E3895" w14:textId="77777777" w:rsidTr="00011689">
        <w:trPr>
          <w:trHeight w:val="54"/>
        </w:trPr>
        <w:tc>
          <w:tcPr>
            <w:tcW w:w="1641" w:type="pct"/>
            <w:shd w:val="clear" w:color="auto" w:fill="FFFFFF" w:themeFill="background1"/>
          </w:tcPr>
          <w:p w14:paraId="50F8318E"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8. Eelarvepositsioon</w:t>
            </w:r>
          </w:p>
        </w:tc>
        <w:tc>
          <w:tcPr>
            <w:tcW w:w="657" w:type="pct"/>
            <w:shd w:val="clear" w:color="auto" w:fill="FFFFFF" w:themeFill="background1"/>
          </w:tcPr>
          <w:p w14:paraId="5C91EA4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-1 318,7</w:t>
            </w:r>
          </w:p>
        </w:tc>
        <w:tc>
          <w:tcPr>
            <w:tcW w:w="450" w:type="pct"/>
            <w:shd w:val="clear" w:color="auto" w:fill="FFFFFF" w:themeFill="background1"/>
          </w:tcPr>
          <w:p w14:paraId="64D6846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-3,5</w:t>
            </w:r>
          </w:p>
        </w:tc>
        <w:tc>
          <w:tcPr>
            <w:tcW w:w="450" w:type="pct"/>
            <w:shd w:val="clear" w:color="auto" w:fill="FFFFFF" w:themeFill="background1"/>
          </w:tcPr>
          <w:p w14:paraId="14A1797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-3,0</w:t>
            </w:r>
          </w:p>
        </w:tc>
        <w:tc>
          <w:tcPr>
            <w:tcW w:w="450" w:type="pct"/>
            <w:shd w:val="clear" w:color="auto" w:fill="FFFFFF" w:themeFill="background1"/>
          </w:tcPr>
          <w:p w14:paraId="11BDD09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-4,4</w:t>
            </w:r>
          </w:p>
        </w:tc>
        <w:tc>
          <w:tcPr>
            <w:tcW w:w="450" w:type="pct"/>
            <w:shd w:val="clear" w:color="auto" w:fill="FFFFFF" w:themeFill="background1"/>
          </w:tcPr>
          <w:p w14:paraId="39F78B6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-4,2</w:t>
            </w:r>
          </w:p>
        </w:tc>
        <w:tc>
          <w:tcPr>
            <w:tcW w:w="450" w:type="pct"/>
            <w:shd w:val="clear" w:color="auto" w:fill="FFFFFF" w:themeFill="background1"/>
          </w:tcPr>
          <w:p w14:paraId="68AB5C0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-4,4</w:t>
            </w:r>
          </w:p>
        </w:tc>
        <w:tc>
          <w:tcPr>
            <w:tcW w:w="452" w:type="pct"/>
            <w:shd w:val="clear" w:color="auto" w:fill="FFFFFF" w:themeFill="background1"/>
          </w:tcPr>
          <w:p w14:paraId="10F7986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-3,8</w:t>
            </w:r>
          </w:p>
        </w:tc>
      </w:tr>
      <w:tr w:rsidR="00291908" w:rsidRPr="003E6A7B" w14:paraId="5BC3DCC1" w14:textId="77777777" w:rsidTr="00011689">
        <w:trPr>
          <w:trHeight w:val="54"/>
        </w:trPr>
        <w:tc>
          <w:tcPr>
            <w:tcW w:w="1641" w:type="pct"/>
            <w:shd w:val="clear" w:color="auto" w:fill="FFFFFF" w:themeFill="background1"/>
          </w:tcPr>
          <w:p w14:paraId="21ED5019"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9. Intressikulu</w:t>
            </w:r>
          </w:p>
        </w:tc>
        <w:tc>
          <w:tcPr>
            <w:tcW w:w="657" w:type="pct"/>
            <w:shd w:val="clear" w:color="auto" w:fill="FFFFFF" w:themeFill="background1"/>
          </w:tcPr>
          <w:p w14:paraId="282689C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130,5</w:t>
            </w:r>
          </w:p>
        </w:tc>
        <w:tc>
          <w:tcPr>
            <w:tcW w:w="450" w:type="pct"/>
            <w:shd w:val="clear" w:color="auto" w:fill="FFFFFF" w:themeFill="background1"/>
          </w:tcPr>
          <w:p w14:paraId="697F6D3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0,3</w:t>
            </w:r>
          </w:p>
        </w:tc>
        <w:tc>
          <w:tcPr>
            <w:tcW w:w="450" w:type="pct"/>
            <w:shd w:val="clear" w:color="auto" w:fill="FFFFFF" w:themeFill="background1"/>
          </w:tcPr>
          <w:p w14:paraId="588D57A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416893D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63FD31D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0" w:type="pct"/>
            <w:shd w:val="clear" w:color="auto" w:fill="FFFFFF" w:themeFill="background1"/>
          </w:tcPr>
          <w:p w14:paraId="036EEE6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2" w:type="pct"/>
            <w:shd w:val="clear" w:color="auto" w:fill="FFFFFF" w:themeFill="background1"/>
          </w:tcPr>
          <w:p w14:paraId="51BD070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0,8</w:t>
            </w:r>
          </w:p>
        </w:tc>
      </w:tr>
      <w:tr w:rsidR="00291908" w:rsidRPr="003E6A7B" w14:paraId="4456B9B2" w14:textId="77777777" w:rsidTr="00011689">
        <w:trPr>
          <w:trHeight w:val="54"/>
        </w:trPr>
        <w:tc>
          <w:tcPr>
            <w:tcW w:w="1641" w:type="pct"/>
            <w:shd w:val="clear" w:color="auto" w:fill="FFFFFF" w:themeFill="background1"/>
          </w:tcPr>
          <w:p w14:paraId="03F8B4F4"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10. Primaartasakaal</w:t>
            </w:r>
          </w:p>
        </w:tc>
        <w:tc>
          <w:tcPr>
            <w:tcW w:w="657" w:type="pct"/>
            <w:shd w:val="clear" w:color="auto" w:fill="FFFFFF" w:themeFill="background1"/>
          </w:tcPr>
          <w:p w14:paraId="7742AA2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-1 188,2</w:t>
            </w:r>
          </w:p>
        </w:tc>
        <w:tc>
          <w:tcPr>
            <w:tcW w:w="450" w:type="pct"/>
            <w:shd w:val="clear" w:color="auto" w:fill="FFFFFF" w:themeFill="background1"/>
          </w:tcPr>
          <w:p w14:paraId="5385F51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-3,1</w:t>
            </w:r>
          </w:p>
        </w:tc>
        <w:tc>
          <w:tcPr>
            <w:tcW w:w="450" w:type="pct"/>
            <w:shd w:val="clear" w:color="auto" w:fill="FFFFFF" w:themeFill="background1"/>
          </w:tcPr>
          <w:p w14:paraId="5517DD8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-2,4</w:t>
            </w:r>
          </w:p>
        </w:tc>
        <w:tc>
          <w:tcPr>
            <w:tcW w:w="450" w:type="pct"/>
            <w:shd w:val="clear" w:color="auto" w:fill="FFFFFF" w:themeFill="background1"/>
          </w:tcPr>
          <w:p w14:paraId="0F9B498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w:t>
            </w:r>
          </w:p>
        </w:tc>
        <w:tc>
          <w:tcPr>
            <w:tcW w:w="450" w:type="pct"/>
            <w:shd w:val="clear" w:color="auto" w:fill="FFFFFF" w:themeFill="background1"/>
          </w:tcPr>
          <w:p w14:paraId="5360C20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-3,6</w:t>
            </w:r>
          </w:p>
        </w:tc>
        <w:tc>
          <w:tcPr>
            <w:tcW w:w="450" w:type="pct"/>
            <w:shd w:val="clear" w:color="auto" w:fill="FFFFFF" w:themeFill="background1"/>
          </w:tcPr>
          <w:p w14:paraId="4200FF7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-3,6</w:t>
            </w:r>
          </w:p>
        </w:tc>
        <w:tc>
          <w:tcPr>
            <w:tcW w:w="452" w:type="pct"/>
            <w:shd w:val="clear" w:color="auto" w:fill="FFFFFF" w:themeFill="background1"/>
          </w:tcPr>
          <w:p w14:paraId="3B54EEB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-3,0</w:t>
            </w:r>
          </w:p>
        </w:tc>
      </w:tr>
      <w:tr w:rsidR="00291908" w:rsidRPr="003E6A7B" w14:paraId="3C420413" w14:textId="77777777" w:rsidTr="00011689">
        <w:trPr>
          <w:trHeight w:val="54"/>
        </w:trPr>
        <w:tc>
          <w:tcPr>
            <w:tcW w:w="1641" w:type="pct"/>
            <w:shd w:val="clear" w:color="auto" w:fill="FFFFFF" w:themeFill="background1"/>
          </w:tcPr>
          <w:p w14:paraId="4E1ECBFD"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11. Ühekordsed ja ajutised meetmed</w:t>
            </w:r>
          </w:p>
        </w:tc>
        <w:tc>
          <w:tcPr>
            <w:tcW w:w="657" w:type="pct"/>
            <w:shd w:val="clear" w:color="auto" w:fill="FFFFFF" w:themeFill="background1"/>
          </w:tcPr>
          <w:p w14:paraId="0E84791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0,0</w:t>
            </w:r>
          </w:p>
        </w:tc>
        <w:tc>
          <w:tcPr>
            <w:tcW w:w="450" w:type="pct"/>
            <w:shd w:val="clear" w:color="auto" w:fill="FFFFFF" w:themeFill="background1"/>
          </w:tcPr>
          <w:p w14:paraId="0B26021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0,0</w:t>
            </w:r>
          </w:p>
        </w:tc>
        <w:tc>
          <w:tcPr>
            <w:tcW w:w="450" w:type="pct"/>
            <w:shd w:val="clear" w:color="auto" w:fill="FFFFFF" w:themeFill="background1"/>
          </w:tcPr>
          <w:p w14:paraId="4C2B99B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0,0</w:t>
            </w:r>
          </w:p>
        </w:tc>
        <w:tc>
          <w:tcPr>
            <w:tcW w:w="450" w:type="pct"/>
            <w:shd w:val="clear" w:color="auto" w:fill="FFFFFF" w:themeFill="background1"/>
          </w:tcPr>
          <w:p w14:paraId="3FB55F3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0,0</w:t>
            </w:r>
          </w:p>
        </w:tc>
        <w:tc>
          <w:tcPr>
            <w:tcW w:w="450" w:type="pct"/>
            <w:shd w:val="clear" w:color="auto" w:fill="FFFFFF" w:themeFill="background1"/>
          </w:tcPr>
          <w:p w14:paraId="2C11C6D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0,0</w:t>
            </w:r>
          </w:p>
        </w:tc>
        <w:tc>
          <w:tcPr>
            <w:tcW w:w="450" w:type="pct"/>
            <w:shd w:val="clear" w:color="auto" w:fill="FFFFFF" w:themeFill="background1"/>
          </w:tcPr>
          <w:p w14:paraId="410649D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0,0</w:t>
            </w:r>
          </w:p>
        </w:tc>
        <w:tc>
          <w:tcPr>
            <w:tcW w:w="452" w:type="pct"/>
            <w:shd w:val="clear" w:color="auto" w:fill="FFFFFF" w:themeFill="background1"/>
          </w:tcPr>
          <w:p w14:paraId="294AF91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0,0</w:t>
            </w:r>
          </w:p>
        </w:tc>
      </w:tr>
      <w:tr w:rsidR="00291908" w:rsidRPr="003E6A7B" w14:paraId="06FE7129" w14:textId="77777777" w:rsidTr="00011689">
        <w:trPr>
          <w:trHeight w:val="54"/>
        </w:trPr>
        <w:tc>
          <w:tcPr>
            <w:tcW w:w="1641" w:type="pct"/>
            <w:shd w:val="clear" w:color="auto" w:fill="FFFFFF" w:themeFill="background1"/>
          </w:tcPr>
          <w:p w14:paraId="4BA33341" w14:textId="77777777" w:rsidR="00291908" w:rsidRPr="003E6A7B" w:rsidRDefault="00291908" w:rsidP="00011689">
            <w:pPr>
              <w:pStyle w:val="Tabelitekst"/>
              <w:rPr>
                <w:rFonts w:asciiTheme="majorHAnsi" w:eastAsiaTheme="minorHAnsi" w:hAnsiTheme="majorHAnsi" w:cstheme="majorHAnsi"/>
                <w:b/>
                <w:bCs w:val="0"/>
                <w:color w:val="000087" w:themeColor="text2"/>
                <w:szCs w:val="20"/>
              </w:rPr>
            </w:pPr>
            <w:r w:rsidRPr="003E6A7B">
              <w:rPr>
                <w:rFonts w:asciiTheme="majorHAnsi" w:eastAsiaTheme="minorHAnsi" w:hAnsiTheme="majorHAnsi" w:cstheme="majorHAnsi"/>
                <w:b/>
                <w:bCs w:val="0"/>
                <w:color w:val="000087" w:themeColor="text2"/>
                <w:szCs w:val="20"/>
              </w:rPr>
              <w:t>Tulud komponentide lõikes</w:t>
            </w:r>
          </w:p>
        </w:tc>
        <w:tc>
          <w:tcPr>
            <w:tcW w:w="657" w:type="pct"/>
            <w:shd w:val="clear" w:color="auto" w:fill="FFFFFF" w:themeFill="background1"/>
          </w:tcPr>
          <w:p w14:paraId="4EF22319"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3A3951CC"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4403BF2C"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5EC9E070"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01B40048"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717B8A98"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2" w:type="pct"/>
            <w:shd w:val="clear" w:color="auto" w:fill="FFFFFF" w:themeFill="background1"/>
          </w:tcPr>
          <w:p w14:paraId="2B80CB27" w14:textId="77777777" w:rsidR="00291908" w:rsidRPr="003E6A7B" w:rsidRDefault="00291908" w:rsidP="00011689">
            <w:pPr>
              <w:pStyle w:val="Tabelitekst"/>
              <w:jc w:val="center"/>
              <w:rPr>
                <w:rFonts w:asciiTheme="majorHAnsi" w:eastAsiaTheme="minorHAnsi" w:hAnsiTheme="majorHAnsi" w:cstheme="majorHAnsi"/>
                <w:szCs w:val="20"/>
              </w:rPr>
            </w:pPr>
          </w:p>
        </w:tc>
      </w:tr>
      <w:tr w:rsidR="00291908" w:rsidRPr="003E6A7B" w14:paraId="01C24B9B" w14:textId="77777777" w:rsidTr="00011689">
        <w:trPr>
          <w:trHeight w:val="54"/>
        </w:trPr>
        <w:tc>
          <w:tcPr>
            <w:tcW w:w="1641" w:type="pct"/>
            <w:shd w:val="clear" w:color="auto" w:fill="FFFFFF" w:themeFill="background1"/>
          </w:tcPr>
          <w:p w14:paraId="6A47EB23"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12. Maksutulud (12=12a+12b+12c)</w:t>
            </w:r>
          </w:p>
        </w:tc>
        <w:tc>
          <w:tcPr>
            <w:tcW w:w="657" w:type="pct"/>
            <w:shd w:val="clear" w:color="auto" w:fill="FFFFFF" w:themeFill="background1"/>
          </w:tcPr>
          <w:p w14:paraId="6414953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8 163,2</w:t>
            </w:r>
          </w:p>
        </w:tc>
        <w:tc>
          <w:tcPr>
            <w:tcW w:w="450" w:type="pct"/>
            <w:shd w:val="clear" w:color="auto" w:fill="FFFFFF" w:themeFill="background1"/>
          </w:tcPr>
          <w:p w14:paraId="04ADA10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21,4</w:t>
            </w:r>
          </w:p>
        </w:tc>
        <w:tc>
          <w:tcPr>
            <w:tcW w:w="450" w:type="pct"/>
            <w:shd w:val="clear" w:color="auto" w:fill="FFFFFF" w:themeFill="background1"/>
          </w:tcPr>
          <w:p w14:paraId="14080E1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22,8</w:t>
            </w:r>
          </w:p>
        </w:tc>
        <w:tc>
          <w:tcPr>
            <w:tcW w:w="450" w:type="pct"/>
            <w:shd w:val="clear" w:color="auto" w:fill="FFFFFF" w:themeFill="background1"/>
          </w:tcPr>
          <w:p w14:paraId="141091A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21,7</w:t>
            </w:r>
          </w:p>
        </w:tc>
        <w:tc>
          <w:tcPr>
            <w:tcW w:w="450" w:type="pct"/>
            <w:shd w:val="clear" w:color="auto" w:fill="FFFFFF" w:themeFill="background1"/>
          </w:tcPr>
          <w:p w14:paraId="5AB131C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21,4</w:t>
            </w:r>
          </w:p>
        </w:tc>
        <w:tc>
          <w:tcPr>
            <w:tcW w:w="450" w:type="pct"/>
            <w:shd w:val="clear" w:color="auto" w:fill="FFFFFF" w:themeFill="background1"/>
          </w:tcPr>
          <w:p w14:paraId="5ACE6A6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21,3</w:t>
            </w:r>
          </w:p>
        </w:tc>
        <w:tc>
          <w:tcPr>
            <w:tcW w:w="452" w:type="pct"/>
            <w:shd w:val="clear" w:color="auto" w:fill="FFFFFF" w:themeFill="background1"/>
          </w:tcPr>
          <w:p w14:paraId="3BD5524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21,3</w:t>
            </w:r>
          </w:p>
        </w:tc>
      </w:tr>
      <w:tr w:rsidR="00291908" w:rsidRPr="003E6A7B" w14:paraId="5100FAA2" w14:textId="77777777" w:rsidTr="00011689">
        <w:trPr>
          <w:trHeight w:val="54"/>
        </w:trPr>
        <w:tc>
          <w:tcPr>
            <w:tcW w:w="1641" w:type="pct"/>
            <w:shd w:val="clear" w:color="auto" w:fill="FFFFFF" w:themeFill="background1"/>
          </w:tcPr>
          <w:p w14:paraId="15DB3CAC"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12a. Tootmis- ja impordimaksud</w:t>
            </w:r>
          </w:p>
        </w:tc>
        <w:tc>
          <w:tcPr>
            <w:tcW w:w="657" w:type="pct"/>
            <w:shd w:val="clear" w:color="auto" w:fill="FFFFFF" w:themeFill="background1"/>
          </w:tcPr>
          <w:p w14:paraId="16B3514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5 055,6</w:t>
            </w:r>
          </w:p>
        </w:tc>
        <w:tc>
          <w:tcPr>
            <w:tcW w:w="450" w:type="pct"/>
            <w:shd w:val="clear" w:color="auto" w:fill="FFFFFF" w:themeFill="background1"/>
          </w:tcPr>
          <w:p w14:paraId="7841E38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13,2</w:t>
            </w:r>
          </w:p>
        </w:tc>
        <w:tc>
          <w:tcPr>
            <w:tcW w:w="450" w:type="pct"/>
            <w:shd w:val="clear" w:color="auto" w:fill="FFFFFF" w:themeFill="background1"/>
          </w:tcPr>
          <w:p w14:paraId="12C206D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13,9</w:t>
            </w:r>
          </w:p>
        </w:tc>
        <w:tc>
          <w:tcPr>
            <w:tcW w:w="450" w:type="pct"/>
            <w:shd w:val="clear" w:color="auto" w:fill="FFFFFF" w:themeFill="background1"/>
          </w:tcPr>
          <w:p w14:paraId="388C148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13,9</w:t>
            </w:r>
          </w:p>
        </w:tc>
        <w:tc>
          <w:tcPr>
            <w:tcW w:w="450" w:type="pct"/>
            <w:shd w:val="clear" w:color="auto" w:fill="FFFFFF" w:themeFill="background1"/>
          </w:tcPr>
          <w:p w14:paraId="70FC7D5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13,6</w:t>
            </w:r>
          </w:p>
        </w:tc>
        <w:tc>
          <w:tcPr>
            <w:tcW w:w="450" w:type="pct"/>
            <w:shd w:val="clear" w:color="auto" w:fill="FFFFFF" w:themeFill="background1"/>
          </w:tcPr>
          <w:p w14:paraId="216288C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13,5</w:t>
            </w:r>
          </w:p>
        </w:tc>
        <w:tc>
          <w:tcPr>
            <w:tcW w:w="452" w:type="pct"/>
            <w:shd w:val="clear" w:color="auto" w:fill="FFFFFF" w:themeFill="background1"/>
          </w:tcPr>
          <w:p w14:paraId="5C26A12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13,4</w:t>
            </w:r>
          </w:p>
        </w:tc>
      </w:tr>
      <w:tr w:rsidR="00291908" w:rsidRPr="003E6A7B" w14:paraId="4134EF61" w14:textId="77777777" w:rsidTr="00011689">
        <w:trPr>
          <w:trHeight w:val="54"/>
        </w:trPr>
        <w:tc>
          <w:tcPr>
            <w:tcW w:w="1641" w:type="pct"/>
            <w:shd w:val="clear" w:color="auto" w:fill="FFFFFF" w:themeFill="background1"/>
          </w:tcPr>
          <w:p w14:paraId="2D9BEBCC"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12b. Sissetuleku- ja varanduse maksud</w:t>
            </w:r>
          </w:p>
        </w:tc>
        <w:tc>
          <w:tcPr>
            <w:tcW w:w="657" w:type="pct"/>
            <w:shd w:val="clear" w:color="auto" w:fill="FFFFFF" w:themeFill="background1"/>
          </w:tcPr>
          <w:p w14:paraId="51B1CDD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3 107,6</w:t>
            </w:r>
          </w:p>
        </w:tc>
        <w:tc>
          <w:tcPr>
            <w:tcW w:w="450" w:type="pct"/>
            <w:shd w:val="clear" w:color="auto" w:fill="FFFFFF" w:themeFill="background1"/>
          </w:tcPr>
          <w:p w14:paraId="2D33B8E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8,1</w:t>
            </w:r>
          </w:p>
        </w:tc>
        <w:tc>
          <w:tcPr>
            <w:tcW w:w="450" w:type="pct"/>
            <w:shd w:val="clear" w:color="auto" w:fill="FFFFFF" w:themeFill="background1"/>
          </w:tcPr>
          <w:p w14:paraId="34496E6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8,8</w:t>
            </w:r>
          </w:p>
        </w:tc>
        <w:tc>
          <w:tcPr>
            <w:tcW w:w="450" w:type="pct"/>
            <w:shd w:val="clear" w:color="auto" w:fill="FFFFFF" w:themeFill="background1"/>
          </w:tcPr>
          <w:p w14:paraId="001D424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7,8</w:t>
            </w:r>
          </w:p>
        </w:tc>
        <w:tc>
          <w:tcPr>
            <w:tcW w:w="450" w:type="pct"/>
            <w:shd w:val="clear" w:color="auto" w:fill="FFFFFF" w:themeFill="background1"/>
          </w:tcPr>
          <w:p w14:paraId="7D83937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7,8</w:t>
            </w:r>
          </w:p>
        </w:tc>
        <w:tc>
          <w:tcPr>
            <w:tcW w:w="450" w:type="pct"/>
            <w:shd w:val="clear" w:color="auto" w:fill="FFFFFF" w:themeFill="background1"/>
          </w:tcPr>
          <w:p w14:paraId="3BBD7D5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7,8</w:t>
            </w:r>
          </w:p>
        </w:tc>
        <w:tc>
          <w:tcPr>
            <w:tcW w:w="452" w:type="pct"/>
            <w:shd w:val="clear" w:color="auto" w:fill="FFFFFF" w:themeFill="background1"/>
          </w:tcPr>
          <w:p w14:paraId="6F7D9E7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7,8</w:t>
            </w:r>
          </w:p>
        </w:tc>
      </w:tr>
      <w:tr w:rsidR="00291908" w:rsidRPr="003E6A7B" w14:paraId="4BF38B55" w14:textId="77777777" w:rsidTr="00011689">
        <w:trPr>
          <w:trHeight w:val="54"/>
        </w:trPr>
        <w:tc>
          <w:tcPr>
            <w:tcW w:w="1641" w:type="pct"/>
            <w:shd w:val="clear" w:color="auto" w:fill="FFFFFF" w:themeFill="background1"/>
          </w:tcPr>
          <w:p w14:paraId="26D04644"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12c. Kapitalimaksud</w:t>
            </w:r>
          </w:p>
        </w:tc>
        <w:tc>
          <w:tcPr>
            <w:tcW w:w="657" w:type="pct"/>
            <w:shd w:val="clear" w:color="auto" w:fill="FFFFFF" w:themeFill="background1"/>
          </w:tcPr>
          <w:p w14:paraId="1F24530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w:t>
            </w:r>
          </w:p>
        </w:tc>
        <w:tc>
          <w:tcPr>
            <w:tcW w:w="450" w:type="pct"/>
            <w:shd w:val="clear" w:color="auto" w:fill="FFFFFF" w:themeFill="background1"/>
          </w:tcPr>
          <w:p w14:paraId="4F911EF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w:t>
            </w:r>
          </w:p>
        </w:tc>
        <w:tc>
          <w:tcPr>
            <w:tcW w:w="450" w:type="pct"/>
            <w:shd w:val="clear" w:color="auto" w:fill="FFFFFF" w:themeFill="background1"/>
          </w:tcPr>
          <w:p w14:paraId="0D5D95C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w:t>
            </w:r>
          </w:p>
        </w:tc>
        <w:tc>
          <w:tcPr>
            <w:tcW w:w="450" w:type="pct"/>
            <w:shd w:val="clear" w:color="auto" w:fill="FFFFFF" w:themeFill="background1"/>
          </w:tcPr>
          <w:p w14:paraId="5A4838B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w:t>
            </w:r>
          </w:p>
        </w:tc>
        <w:tc>
          <w:tcPr>
            <w:tcW w:w="450" w:type="pct"/>
            <w:shd w:val="clear" w:color="auto" w:fill="FFFFFF" w:themeFill="background1"/>
          </w:tcPr>
          <w:p w14:paraId="1FB5295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w:t>
            </w:r>
          </w:p>
        </w:tc>
        <w:tc>
          <w:tcPr>
            <w:tcW w:w="450" w:type="pct"/>
            <w:shd w:val="clear" w:color="auto" w:fill="FFFFFF" w:themeFill="background1"/>
          </w:tcPr>
          <w:p w14:paraId="03FEB19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w:t>
            </w:r>
          </w:p>
        </w:tc>
        <w:tc>
          <w:tcPr>
            <w:tcW w:w="452" w:type="pct"/>
            <w:shd w:val="clear" w:color="auto" w:fill="FFFFFF" w:themeFill="background1"/>
          </w:tcPr>
          <w:p w14:paraId="5CEEB06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w:t>
            </w:r>
          </w:p>
        </w:tc>
      </w:tr>
      <w:tr w:rsidR="00291908" w:rsidRPr="003E6A7B" w14:paraId="374E3253" w14:textId="77777777" w:rsidTr="00011689">
        <w:trPr>
          <w:trHeight w:val="54"/>
        </w:trPr>
        <w:tc>
          <w:tcPr>
            <w:tcW w:w="1641" w:type="pct"/>
            <w:shd w:val="clear" w:color="auto" w:fill="FFFFFF" w:themeFill="background1"/>
          </w:tcPr>
          <w:p w14:paraId="59352321"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13. Sotsiaalkindlustusmaksed</w:t>
            </w:r>
          </w:p>
        </w:tc>
        <w:tc>
          <w:tcPr>
            <w:tcW w:w="657" w:type="pct"/>
            <w:shd w:val="clear" w:color="auto" w:fill="FFFFFF" w:themeFill="background1"/>
          </w:tcPr>
          <w:p w14:paraId="66918E5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4 692,9</w:t>
            </w:r>
          </w:p>
        </w:tc>
        <w:tc>
          <w:tcPr>
            <w:tcW w:w="450" w:type="pct"/>
            <w:shd w:val="clear" w:color="auto" w:fill="FFFFFF" w:themeFill="background1"/>
          </w:tcPr>
          <w:p w14:paraId="790F7CC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12,3</w:t>
            </w:r>
          </w:p>
        </w:tc>
        <w:tc>
          <w:tcPr>
            <w:tcW w:w="450" w:type="pct"/>
            <w:shd w:val="clear" w:color="auto" w:fill="FFFFFF" w:themeFill="background1"/>
          </w:tcPr>
          <w:p w14:paraId="62327C7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12,6</w:t>
            </w:r>
          </w:p>
        </w:tc>
        <w:tc>
          <w:tcPr>
            <w:tcW w:w="450" w:type="pct"/>
            <w:shd w:val="clear" w:color="auto" w:fill="FFFFFF" w:themeFill="background1"/>
          </w:tcPr>
          <w:p w14:paraId="45DEA90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12,4</w:t>
            </w:r>
          </w:p>
        </w:tc>
        <w:tc>
          <w:tcPr>
            <w:tcW w:w="450" w:type="pct"/>
            <w:shd w:val="clear" w:color="auto" w:fill="FFFFFF" w:themeFill="background1"/>
          </w:tcPr>
          <w:p w14:paraId="0A07D87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12,5</w:t>
            </w:r>
          </w:p>
        </w:tc>
        <w:tc>
          <w:tcPr>
            <w:tcW w:w="450" w:type="pct"/>
            <w:shd w:val="clear" w:color="auto" w:fill="FFFFFF" w:themeFill="background1"/>
          </w:tcPr>
          <w:p w14:paraId="6A086CC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12,5</w:t>
            </w:r>
          </w:p>
        </w:tc>
        <w:tc>
          <w:tcPr>
            <w:tcW w:w="452" w:type="pct"/>
            <w:shd w:val="clear" w:color="auto" w:fill="FFFFFF" w:themeFill="background1"/>
          </w:tcPr>
          <w:p w14:paraId="6040F6F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12,5</w:t>
            </w:r>
          </w:p>
        </w:tc>
      </w:tr>
      <w:tr w:rsidR="00291908" w:rsidRPr="003E6A7B" w14:paraId="2524386B" w14:textId="77777777" w:rsidTr="00011689">
        <w:trPr>
          <w:trHeight w:val="54"/>
        </w:trPr>
        <w:tc>
          <w:tcPr>
            <w:tcW w:w="1641" w:type="pct"/>
            <w:shd w:val="clear" w:color="auto" w:fill="FFFFFF" w:themeFill="background1"/>
          </w:tcPr>
          <w:p w14:paraId="4DED6B86"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14. Omanditulud</w:t>
            </w:r>
          </w:p>
        </w:tc>
        <w:tc>
          <w:tcPr>
            <w:tcW w:w="657" w:type="pct"/>
            <w:shd w:val="clear" w:color="auto" w:fill="FFFFFF" w:themeFill="background1"/>
          </w:tcPr>
          <w:p w14:paraId="2842D79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327,5</w:t>
            </w:r>
          </w:p>
        </w:tc>
        <w:tc>
          <w:tcPr>
            <w:tcW w:w="450" w:type="pct"/>
            <w:shd w:val="clear" w:color="auto" w:fill="FFFFFF" w:themeFill="background1"/>
          </w:tcPr>
          <w:p w14:paraId="275467A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0,9</w:t>
            </w:r>
          </w:p>
        </w:tc>
        <w:tc>
          <w:tcPr>
            <w:tcW w:w="450" w:type="pct"/>
            <w:shd w:val="clear" w:color="auto" w:fill="FFFFFF" w:themeFill="background1"/>
          </w:tcPr>
          <w:p w14:paraId="6C1988A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1,1</w:t>
            </w:r>
          </w:p>
        </w:tc>
        <w:tc>
          <w:tcPr>
            <w:tcW w:w="450" w:type="pct"/>
            <w:shd w:val="clear" w:color="auto" w:fill="FFFFFF" w:themeFill="background1"/>
          </w:tcPr>
          <w:p w14:paraId="2A9C225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0" w:type="pct"/>
            <w:shd w:val="clear" w:color="auto" w:fill="FFFFFF" w:themeFill="background1"/>
          </w:tcPr>
          <w:p w14:paraId="42DF56E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0" w:type="pct"/>
            <w:shd w:val="clear" w:color="auto" w:fill="FFFFFF" w:themeFill="background1"/>
          </w:tcPr>
          <w:p w14:paraId="0D14AA5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c>
          <w:tcPr>
            <w:tcW w:w="452" w:type="pct"/>
            <w:shd w:val="clear" w:color="auto" w:fill="FFFFFF" w:themeFill="background1"/>
          </w:tcPr>
          <w:p w14:paraId="6CD792B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r>
      <w:tr w:rsidR="00291908" w:rsidRPr="003E6A7B" w14:paraId="51857E1C" w14:textId="77777777" w:rsidTr="00011689">
        <w:trPr>
          <w:trHeight w:val="54"/>
        </w:trPr>
        <w:tc>
          <w:tcPr>
            <w:tcW w:w="1641" w:type="pct"/>
            <w:shd w:val="clear" w:color="auto" w:fill="FFFFFF" w:themeFill="background1"/>
          </w:tcPr>
          <w:p w14:paraId="799534B6"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15. Muud tulud</w:t>
            </w:r>
          </w:p>
        </w:tc>
        <w:tc>
          <w:tcPr>
            <w:tcW w:w="657" w:type="pct"/>
            <w:shd w:val="clear" w:color="auto" w:fill="FFFFFF" w:themeFill="background1"/>
          </w:tcPr>
          <w:p w14:paraId="6C14342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1 954,9</w:t>
            </w:r>
          </w:p>
        </w:tc>
        <w:tc>
          <w:tcPr>
            <w:tcW w:w="450" w:type="pct"/>
            <w:shd w:val="clear" w:color="auto" w:fill="FFFFFF" w:themeFill="background1"/>
          </w:tcPr>
          <w:p w14:paraId="5E20ECA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5,1</w:t>
            </w:r>
          </w:p>
        </w:tc>
        <w:tc>
          <w:tcPr>
            <w:tcW w:w="450" w:type="pct"/>
            <w:shd w:val="clear" w:color="auto" w:fill="FFFFFF" w:themeFill="background1"/>
          </w:tcPr>
          <w:p w14:paraId="302440C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5,6</w:t>
            </w:r>
          </w:p>
        </w:tc>
        <w:tc>
          <w:tcPr>
            <w:tcW w:w="450" w:type="pct"/>
            <w:shd w:val="clear" w:color="auto" w:fill="FFFFFF" w:themeFill="background1"/>
          </w:tcPr>
          <w:p w14:paraId="79D4DD6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5,3</w:t>
            </w:r>
          </w:p>
        </w:tc>
        <w:tc>
          <w:tcPr>
            <w:tcW w:w="450" w:type="pct"/>
            <w:shd w:val="clear" w:color="auto" w:fill="FFFFFF" w:themeFill="background1"/>
          </w:tcPr>
          <w:p w14:paraId="763F194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4,8</w:t>
            </w:r>
          </w:p>
        </w:tc>
        <w:tc>
          <w:tcPr>
            <w:tcW w:w="450" w:type="pct"/>
            <w:shd w:val="clear" w:color="auto" w:fill="FFFFFF" w:themeFill="background1"/>
          </w:tcPr>
          <w:p w14:paraId="6DB996A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4,7</w:t>
            </w:r>
          </w:p>
        </w:tc>
        <w:tc>
          <w:tcPr>
            <w:tcW w:w="452" w:type="pct"/>
            <w:shd w:val="clear" w:color="auto" w:fill="FFFFFF" w:themeFill="background1"/>
          </w:tcPr>
          <w:p w14:paraId="03D65B9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4,6</w:t>
            </w:r>
          </w:p>
        </w:tc>
      </w:tr>
      <w:tr w:rsidR="00291908" w:rsidRPr="003E6A7B" w14:paraId="58BB2145" w14:textId="77777777" w:rsidTr="00011689">
        <w:trPr>
          <w:trHeight w:val="54"/>
        </w:trPr>
        <w:tc>
          <w:tcPr>
            <w:tcW w:w="1641" w:type="pct"/>
            <w:shd w:val="clear" w:color="auto" w:fill="FFFFFF" w:themeFill="background1"/>
          </w:tcPr>
          <w:p w14:paraId="0943DD7B"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16.=6. Tulud kokku</w:t>
            </w:r>
          </w:p>
        </w:tc>
        <w:tc>
          <w:tcPr>
            <w:tcW w:w="657" w:type="pct"/>
            <w:shd w:val="clear" w:color="auto" w:fill="FFFFFF" w:themeFill="background1"/>
          </w:tcPr>
          <w:p w14:paraId="0B945AF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15 138,5</w:t>
            </w:r>
          </w:p>
        </w:tc>
        <w:tc>
          <w:tcPr>
            <w:tcW w:w="450" w:type="pct"/>
            <w:shd w:val="clear" w:color="auto" w:fill="FFFFFF" w:themeFill="background1"/>
          </w:tcPr>
          <w:p w14:paraId="5572F18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39,6</w:t>
            </w:r>
          </w:p>
        </w:tc>
        <w:tc>
          <w:tcPr>
            <w:tcW w:w="450" w:type="pct"/>
            <w:shd w:val="clear" w:color="auto" w:fill="FFFFFF" w:themeFill="background1"/>
          </w:tcPr>
          <w:p w14:paraId="35A79CA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42,1</w:t>
            </w:r>
          </w:p>
        </w:tc>
        <w:tc>
          <w:tcPr>
            <w:tcW w:w="450" w:type="pct"/>
            <w:shd w:val="clear" w:color="auto" w:fill="FFFFFF" w:themeFill="background1"/>
          </w:tcPr>
          <w:p w14:paraId="7A32AF9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40,0</w:t>
            </w:r>
          </w:p>
        </w:tc>
        <w:tc>
          <w:tcPr>
            <w:tcW w:w="450" w:type="pct"/>
            <w:shd w:val="clear" w:color="auto" w:fill="FFFFFF" w:themeFill="background1"/>
          </w:tcPr>
          <w:p w14:paraId="0587927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39,3</w:t>
            </w:r>
          </w:p>
        </w:tc>
        <w:tc>
          <w:tcPr>
            <w:tcW w:w="450" w:type="pct"/>
            <w:shd w:val="clear" w:color="auto" w:fill="FFFFFF" w:themeFill="background1"/>
          </w:tcPr>
          <w:p w14:paraId="3D0AD23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39,0</w:t>
            </w:r>
          </w:p>
        </w:tc>
        <w:tc>
          <w:tcPr>
            <w:tcW w:w="452" w:type="pct"/>
            <w:shd w:val="clear" w:color="auto" w:fill="FFFFFF" w:themeFill="background1"/>
          </w:tcPr>
          <w:p w14:paraId="63308DC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39,0</w:t>
            </w:r>
          </w:p>
        </w:tc>
      </w:tr>
      <w:tr w:rsidR="00291908" w:rsidRPr="003E6A7B" w14:paraId="2F85838E" w14:textId="77777777" w:rsidTr="00011689">
        <w:trPr>
          <w:trHeight w:val="54"/>
        </w:trPr>
        <w:tc>
          <w:tcPr>
            <w:tcW w:w="1641" w:type="pct"/>
            <w:shd w:val="clear" w:color="auto" w:fill="FFFFFF" w:themeFill="background1"/>
          </w:tcPr>
          <w:p w14:paraId="1DF82D15" w14:textId="77777777" w:rsidR="00291908" w:rsidRPr="003E6A7B" w:rsidRDefault="00291908" w:rsidP="00011689">
            <w:pPr>
              <w:pStyle w:val="Tabelitekst"/>
              <w:rPr>
                <w:rFonts w:asciiTheme="majorHAnsi" w:eastAsiaTheme="minorHAnsi" w:hAnsiTheme="majorHAnsi" w:cstheme="majorHAnsi"/>
                <w:szCs w:val="20"/>
              </w:rPr>
            </w:pPr>
            <w:proofErr w:type="spellStart"/>
            <w:r w:rsidRPr="003E6A7B">
              <w:rPr>
                <w:rFonts w:asciiTheme="majorHAnsi" w:eastAsiaTheme="minorHAnsi" w:hAnsiTheme="majorHAnsi" w:cstheme="majorHAnsi"/>
                <w:szCs w:val="20"/>
              </w:rPr>
              <w:t>p.m</w:t>
            </w:r>
            <w:proofErr w:type="spellEnd"/>
            <w:r w:rsidRPr="003E6A7B">
              <w:rPr>
                <w:rFonts w:asciiTheme="majorHAnsi" w:eastAsiaTheme="minorHAnsi" w:hAnsiTheme="majorHAnsi" w:cstheme="majorHAnsi"/>
                <w:szCs w:val="20"/>
              </w:rPr>
              <w:t xml:space="preserve">.: Maksukoormus (D.2 (sh </w:t>
            </w:r>
            <w:proofErr w:type="spellStart"/>
            <w:r w:rsidRPr="003E6A7B">
              <w:rPr>
                <w:rFonts w:asciiTheme="majorHAnsi" w:eastAsiaTheme="minorHAnsi" w:hAnsiTheme="majorHAnsi" w:cstheme="majorHAnsi"/>
                <w:szCs w:val="20"/>
              </w:rPr>
              <w:t>EL-le</w:t>
            </w:r>
            <w:proofErr w:type="spellEnd"/>
            <w:r w:rsidRPr="003E6A7B">
              <w:rPr>
                <w:rFonts w:asciiTheme="majorHAnsi" w:eastAsiaTheme="minorHAnsi" w:hAnsiTheme="majorHAnsi" w:cstheme="majorHAnsi"/>
                <w:szCs w:val="20"/>
              </w:rPr>
              <w:t xml:space="preserve"> makstud)+D.5+D.611+D.91-D.995)</w:t>
            </w:r>
          </w:p>
        </w:tc>
        <w:tc>
          <w:tcPr>
            <w:tcW w:w="657" w:type="pct"/>
            <w:shd w:val="clear" w:color="auto" w:fill="FFFFFF" w:themeFill="background1"/>
          </w:tcPr>
          <w:p w14:paraId="54E6506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12 794,9</w:t>
            </w:r>
          </w:p>
        </w:tc>
        <w:tc>
          <w:tcPr>
            <w:tcW w:w="450" w:type="pct"/>
            <w:shd w:val="clear" w:color="auto" w:fill="FFFFFF" w:themeFill="background1"/>
          </w:tcPr>
          <w:p w14:paraId="22A6533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33,5</w:t>
            </w:r>
          </w:p>
        </w:tc>
        <w:tc>
          <w:tcPr>
            <w:tcW w:w="450" w:type="pct"/>
            <w:shd w:val="clear" w:color="auto" w:fill="FFFFFF" w:themeFill="background1"/>
          </w:tcPr>
          <w:p w14:paraId="61D3EEE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35,2</w:t>
            </w:r>
          </w:p>
        </w:tc>
        <w:tc>
          <w:tcPr>
            <w:tcW w:w="450" w:type="pct"/>
            <w:shd w:val="clear" w:color="auto" w:fill="FFFFFF" w:themeFill="background1"/>
          </w:tcPr>
          <w:p w14:paraId="1A80E00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34,0</w:t>
            </w:r>
          </w:p>
        </w:tc>
        <w:tc>
          <w:tcPr>
            <w:tcW w:w="450" w:type="pct"/>
            <w:shd w:val="clear" w:color="auto" w:fill="FFFFFF" w:themeFill="background1"/>
          </w:tcPr>
          <w:p w14:paraId="5D1FF4D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33,7</w:t>
            </w:r>
          </w:p>
        </w:tc>
        <w:tc>
          <w:tcPr>
            <w:tcW w:w="450" w:type="pct"/>
            <w:shd w:val="clear" w:color="auto" w:fill="FFFFFF" w:themeFill="background1"/>
          </w:tcPr>
          <w:p w14:paraId="2DFFC23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33,6</w:t>
            </w:r>
          </w:p>
        </w:tc>
        <w:tc>
          <w:tcPr>
            <w:tcW w:w="452" w:type="pct"/>
            <w:shd w:val="clear" w:color="auto" w:fill="FFFFFF" w:themeFill="background1"/>
          </w:tcPr>
          <w:p w14:paraId="47CA1B4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33,6</w:t>
            </w:r>
          </w:p>
        </w:tc>
      </w:tr>
      <w:tr w:rsidR="00291908" w:rsidRPr="003E6A7B" w14:paraId="0A864821" w14:textId="77777777" w:rsidTr="00011689">
        <w:trPr>
          <w:trHeight w:val="64"/>
        </w:trPr>
        <w:tc>
          <w:tcPr>
            <w:tcW w:w="1641" w:type="pct"/>
            <w:shd w:val="clear" w:color="auto" w:fill="FFFFFF" w:themeFill="background1"/>
          </w:tcPr>
          <w:p w14:paraId="3014B5BB" w14:textId="77777777" w:rsidR="00291908" w:rsidRPr="003E6A7B" w:rsidRDefault="00291908" w:rsidP="00011689">
            <w:pPr>
              <w:pStyle w:val="Tabelitekst"/>
              <w:rPr>
                <w:rFonts w:asciiTheme="majorHAnsi" w:eastAsiaTheme="minorHAnsi" w:hAnsiTheme="majorHAnsi" w:cstheme="majorHAnsi"/>
                <w:b/>
                <w:bCs w:val="0"/>
                <w:color w:val="000087" w:themeColor="text2"/>
                <w:szCs w:val="20"/>
              </w:rPr>
            </w:pPr>
            <w:r w:rsidRPr="003E6A7B">
              <w:rPr>
                <w:rFonts w:asciiTheme="majorHAnsi" w:eastAsiaTheme="minorHAnsi" w:hAnsiTheme="majorHAnsi" w:cstheme="majorHAnsi"/>
                <w:b/>
                <w:bCs w:val="0"/>
                <w:color w:val="000087" w:themeColor="text2"/>
                <w:szCs w:val="20"/>
              </w:rPr>
              <w:t>Kulud komponentide lõikes</w:t>
            </w:r>
          </w:p>
        </w:tc>
        <w:tc>
          <w:tcPr>
            <w:tcW w:w="657" w:type="pct"/>
            <w:shd w:val="clear" w:color="auto" w:fill="FFFFFF" w:themeFill="background1"/>
          </w:tcPr>
          <w:p w14:paraId="258C83ED"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1AADEF65"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1DC5B66F"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44F47167"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70AF5548"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0" w:type="pct"/>
            <w:shd w:val="clear" w:color="auto" w:fill="FFFFFF" w:themeFill="background1"/>
          </w:tcPr>
          <w:p w14:paraId="11679555" w14:textId="77777777" w:rsidR="00291908" w:rsidRPr="003E6A7B" w:rsidRDefault="00291908" w:rsidP="00011689">
            <w:pPr>
              <w:pStyle w:val="Tabelitekst"/>
              <w:jc w:val="center"/>
              <w:rPr>
                <w:rFonts w:asciiTheme="majorHAnsi" w:eastAsiaTheme="minorHAnsi" w:hAnsiTheme="majorHAnsi" w:cstheme="majorHAnsi"/>
                <w:szCs w:val="20"/>
              </w:rPr>
            </w:pPr>
          </w:p>
        </w:tc>
        <w:tc>
          <w:tcPr>
            <w:tcW w:w="452" w:type="pct"/>
            <w:shd w:val="clear" w:color="auto" w:fill="FFFFFF" w:themeFill="background1"/>
          </w:tcPr>
          <w:p w14:paraId="4DD8A031" w14:textId="77777777" w:rsidR="00291908" w:rsidRPr="003E6A7B" w:rsidRDefault="00291908" w:rsidP="00011689">
            <w:pPr>
              <w:pStyle w:val="Tabelitekst"/>
              <w:jc w:val="center"/>
              <w:rPr>
                <w:rFonts w:asciiTheme="majorHAnsi" w:eastAsiaTheme="minorHAnsi" w:hAnsiTheme="majorHAnsi" w:cstheme="majorHAnsi"/>
                <w:szCs w:val="20"/>
              </w:rPr>
            </w:pPr>
          </w:p>
        </w:tc>
      </w:tr>
      <w:tr w:rsidR="00291908" w:rsidRPr="003E6A7B" w14:paraId="65BBF528" w14:textId="77777777" w:rsidTr="00011689">
        <w:trPr>
          <w:trHeight w:val="64"/>
        </w:trPr>
        <w:tc>
          <w:tcPr>
            <w:tcW w:w="1641" w:type="pct"/>
            <w:shd w:val="clear" w:color="auto" w:fill="FFFFFF" w:themeFill="background1"/>
          </w:tcPr>
          <w:p w14:paraId="5C89C2AC"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17. Hüvitised töötajatele +vahetarbimine</w:t>
            </w:r>
          </w:p>
        </w:tc>
        <w:tc>
          <w:tcPr>
            <w:tcW w:w="657" w:type="pct"/>
            <w:shd w:val="clear" w:color="auto" w:fill="FFFFFF" w:themeFill="background1"/>
          </w:tcPr>
          <w:p w14:paraId="2BFE328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6 844,2</w:t>
            </w:r>
          </w:p>
        </w:tc>
        <w:tc>
          <w:tcPr>
            <w:tcW w:w="450" w:type="pct"/>
            <w:shd w:val="clear" w:color="auto" w:fill="FFFFFF" w:themeFill="background1"/>
          </w:tcPr>
          <w:p w14:paraId="51E52A0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17,9</w:t>
            </w:r>
          </w:p>
        </w:tc>
        <w:tc>
          <w:tcPr>
            <w:tcW w:w="450" w:type="pct"/>
            <w:shd w:val="clear" w:color="auto" w:fill="FFFFFF" w:themeFill="background1"/>
          </w:tcPr>
          <w:p w14:paraId="5F8B19B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19,0</w:t>
            </w:r>
          </w:p>
        </w:tc>
        <w:tc>
          <w:tcPr>
            <w:tcW w:w="450" w:type="pct"/>
            <w:shd w:val="clear" w:color="auto" w:fill="FFFFFF" w:themeFill="background1"/>
          </w:tcPr>
          <w:p w14:paraId="7666C8B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18,0</w:t>
            </w:r>
          </w:p>
        </w:tc>
        <w:tc>
          <w:tcPr>
            <w:tcW w:w="450" w:type="pct"/>
            <w:shd w:val="clear" w:color="auto" w:fill="FFFFFF" w:themeFill="background1"/>
          </w:tcPr>
          <w:p w14:paraId="602EEDA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17,8</w:t>
            </w:r>
          </w:p>
        </w:tc>
        <w:tc>
          <w:tcPr>
            <w:tcW w:w="450" w:type="pct"/>
            <w:shd w:val="clear" w:color="auto" w:fill="FFFFFF" w:themeFill="background1"/>
          </w:tcPr>
          <w:p w14:paraId="035FB2C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17,5</w:t>
            </w:r>
          </w:p>
        </w:tc>
        <w:tc>
          <w:tcPr>
            <w:tcW w:w="452" w:type="pct"/>
            <w:shd w:val="clear" w:color="auto" w:fill="FFFFFF" w:themeFill="background1"/>
          </w:tcPr>
          <w:p w14:paraId="095A3BF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17,5</w:t>
            </w:r>
          </w:p>
        </w:tc>
      </w:tr>
      <w:tr w:rsidR="00291908" w:rsidRPr="003E6A7B" w14:paraId="6EB74DCA" w14:textId="77777777" w:rsidTr="00011689">
        <w:trPr>
          <w:trHeight w:val="64"/>
        </w:trPr>
        <w:tc>
          <w:tcPr>
            <w:tcW w:w="1641" w:type="pct"/>
            <w:shd w:val="clear" w:color="auto" w:fill="FFFFFF" w:themeFill="background1"/>
          </w:tcPr>
          <w:p w14:paraId="76B8EBBA"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17a. Hüvitised töötajatele</w:t>
            </w:r>
          </w:p>
        </w:tc>
        <w:tc>
          <w:tcPr>
            <w:tcW w:w="657" w:type="pct"/>
            <w:shd w:val="clear" w:color="auto" w:fill="FFFFFF" w:themeFill="background1"/>
          </w:tcPr>
          <w:p w14:paraId="2F38238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4 426,5</w:t>
            </w:r>
          </w:p>
        </w:tc>
        <w:tc>
          <w:tcPr>
            <w:tcW w:w="450" w:type="pct"/>
            <w:shd w:val="clear" w:color="auto" w:fill="FFFFFF" w:themeFill="background1"/>
          </w:tcPr>
          <w:p w14:paraId="17B6B2C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11,6</w:t>
            </w:r>
          </w:p>
        </w:tc>
        <w:tc>
          <w:tcPr>
            <w:tcW w:w="450" w:type="pct"/>
            <w:shd w:val="clear" w:color="auto" w:fill="FFFFFF" w:themeFill="background1"/>
          </w:tcPr>
          <w:p w14:paraId="56F4540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11,9</w:t>
            </w:r>
          </w:p>
        </w:tc>
        <w:tc>
          <w:tcPr>
            <w:tcW w:w="450" w:type="pct"/>
            <w:shd w:val="clear" w:color="auto" w:fill="FFFFFF" w:themeFill="background1"/>
          </w:tcPr>
          <w:p w14:paraId="7647858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11,6</w:t>
            </w:r>
          </w:p>
        </w:tc>
        <w:tc>
          <w:tcPr>
            <w:tcW w:w="450" w:type="pct"/>
            <w:shd w:val="clear" w:color="auto" w:fill="FFFFFF" w:themeFill="background1"/>
          </w:tcPr>
          <w:p w14:paraId="30DB4E3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11,4</w:t>
            </w:r>
          </w:p>
        </w:tc>
        <w:tc>
          <w:tcPr>
            <w:tcW w:w="450" w:type="pct"/>
            <w:shd w:val="clear" w:color="auto" w:fill="FFFFFF" w:themeFill="background1"/>
          </w:tcPr>
          <w:p w14:paraId="68552FB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11,4</w:t>
            </w:r>
          </w:p>
        </w:tc>
        <w:tc>
          <w:tcPr>
            <w:tcW w:w="452" w:type="pct"/>
            <w:shd w:val="clear" w:color="auto" w:fill="FFFFFF" w:themeFill="background1"/>
          </w:tcPr>
          <w:p w14:paraId="2715144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11,2</w:t>
            </w:r>
          </w:p>
        </w:tc>
      </w:tr>
      <w:tr w:rsidR="00291908" w:rsidRPr="003E6A7B" w14:paraId="68E539CA" w14:textId="77777777" w:rsidTr="00011689">
        <w:trPr>
          <w:trHeight w:val="64"/>
        </w:trPr>
        <w:tc>
          <w:tcPr>
            <w:tcW w:w="1641" w:type="pct"/>
            <w:shd w:val="clear" w:color="auto" w:fill="FFFFFF" w:themeFill="background1"/>
          </w:tcPr>
          <w:p w14:paraId="09303D77"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17b. Vahetarbimine</w:t>
            </w:r>
          </w:p>
        </w:tc>
        <w:tc>
          <w:tcPr>
            <w:tcW w:w="657" w:type="pct"/>
            <w:shd w:val="clear" w:color="auto" w:fill="FFFFFF" w:themeFill="background1"/>
          </w:tcPr>
          <w:p w14:paraId="1AB2B41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2 417,7</w:t>
            </w:r>
          </w:p>
        </w:tc>
        <w:tc>
          <w:tcPr>
            <w:tcW w:w="450" w:type="pct"/>
            <w:shd w:val="clear" w:color="auto" w:fill="FFFFFF" w:themeFill="background1"/>
          </w:tcPr>
          <w:p w14:paraId="54B43A4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6,3</w:t>
            </w:r>
          </w:p>
        </w:tc>
        <w:tc>
          <w:tcPr>
            <w:tcW w:w="450" w:type="pct"/>
            <w:shd w:val="clear" w:color="auto" w:fill="FFFFFF" w:themeFill="background1"/>
          </w:tcPr>
          <w:p w14:paraId="212CF17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7,0</w:t>
            </w:r>
          </w:p>
        </w:tc>
        <w:tc>
          <w:tcPr>
            <w:tcW w:w="450" w:type="pct"/>
            <w:shd w:val="clear" w:color="auto" w:fill="FFFFFF" w:themeFill="background1"/>
          </w:tcPr>
          <w:p w14:paraId="5439229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6,3</w:t>
            </w:r>
          </w:p>
        </w:tc>
        <w:tc>
          <w:tcPr>
            <w:tcW w:w="450" w:type="pct"/>
            <w:shd w:val="clear" w:color="auto" w:fill="FFFFFF" w:themeFill="background1"/>
          </w:tcPr>
          <w:p w14:paraId="2EF2224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6,3</w:t>
            </w:r>
          </w:p>
        </w:tc>
        <w:tc>
          <w:tcPr>
            <w:tcW w:w="450" w:type="pct"/>
            <w:shd w:val="clear" w:color="auto" w:fill="FFFFFF" w:themeFill="background1"/>
          </w:tcPr>
          <w:p w14:paraId="1A19C29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6,2</w:t>
            </w:r>
          </w:p>
        </w:tc>
        <w:tc>
          <w:tcPr>
            <w:tcW w:w="452" w:type="pct"/>
            <w:shd w:val="clear" w:color="auto" w:fill="FFFFFF" w:themeFill="background1"/>
          </w:tcPr>
          <w:p w14:paraId="694A77D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6,3</w:t>
            </w:r>
          </w:p>
        </w:tc>
      </w:tr>
      <w:tr w:rsidR="00291908" w:rsidRPr="003E6A7B" w14:paraId="1E30418F" w14:textId="77777777" w:rsidTr="00011689">
        <w:trPr>
          <w:trHeight w:val="64"/>
        </w:trPr>
        <w:tc>
          <w:tcPr>
            <w:tcW w:w="1641" w:type="pct"/>
            <w:shd w:val="clear" w:color="auto" w:fill="FFFFFF" w:themeFill="background1"/>
          </w:tcPr>
          <w:p w14:paraId="3CE6F8CA"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18. Sotsiaalsiirded (18=18a+18b)</w:t>
            </w:r>
          </w:p>
        </w:tc>
        <w:tc>
          <w:tcPr>
            <w:tcW w:w="657" w:type="pct"/>
            <w:shd w:val="clear" w:color="auto" w:fill="FFFFFF" w:themeFill="background1"/>
          </w:tcPr>
          <w:p w14:paraId="03E3214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5 613,4</w:t>
            </w:r>
          </w:p>
        </w:tc>
        <w:tc>
          <w:tcPr>
            <w:tcW w:w="450" w:type="pct"/>
            <w:shd w:val="clear" w:color="auto" w:fill="FFFFFF" w:themeFill="background1"/>
          </w:tcPr>
          <w:p w14:paraId="3B801D4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14,7</w:t>
            </w:r>
          </w:p>
        </w:tc>
        <w:tc>
          <w:tcPr>
            <w:tcW w:w="450" w:type="pct"/>
            <w:shd w:val="clear" w:color="auto" w:fill="FFFFFF" w:themeFill="background1"/>
          </w:tcPr>
          <w:p w14:paraId="3CEFCBA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15,4</w:t>
            </w:r>
          </w:p>
        </w:tc>
        <w:tc>
          <w:tcPr>
            <w:tcW w:w="450" w:type="pct"/>
            <w:shd w:val="clear" w:color="auto" w:fill="FFFFFF" w:themeFill="background1"/>
          </w:tcPr>
          <w:p w14:paraId="56650C4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15,3</w:t>
            </w:r>
          </w:p>
        </w:tc>
        <w:tc>
          <w:tcPr>
            <w:tcW w:w="450" w:type="pct"/>
            <w:shd w:val="clear" w:color="auto" w:fill="FFFFFF" w:themeFill="background1"/>
          </w:tcPr>
          <w:p w14:paraId="7D95D41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15,3</w:t>
            </w:r>
          </w:p>
        </w:tc>
        <w:tc>
          <w:tcPr>
            <w:tcW w:w="450" w:type="pct"/>
            <w:shd w:val="clear" w:color="auto" w:fill="FFFFFF" w:themeFill="background1"/>
          </w:tcPr>
          <w:p w14:paraId="77F75D2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15,5</w:t>
            </w:r>
          </w:p>
        </w:tc>
        <w:tc>
          <w:tcPr>
            <w:tcW w:w="452" w:type="pct"/>
            <w:shd w:val="clear" w:color="auto" w:fill="FFFFFF" w:themeFill="background1"/>
          </w:tcPr>
          <w:p w14:paraId="67BECFA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15,7</w:t>
            </w:r>
          </w:p>
        </w:tc>
      </w:tr>
      <w:tr w:rsidR="00291908" w:rsidRPr="003E6A7B" w14:paraId="7DFBFF20" w14:textId="77777777" w:rsidTr="00011689">
        <w:trPr>
          <w:trHeight w:val="64"/>
        </w:trPr>
        <w:tc>
          <w:tcPr>
            <w:tcW w:w="1641" w:type="pct"/>
            <w:shd w:val="clear" w:color="auto" w:fill="FFFFFF" w:themeFill="background1"/>
          </w:tcPr>
          <w:p w14:paraId="3C4FDE45"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millest töötushüvitised</w:t>
            </w:r>
          </w:p>
        </w:tc>
        <w:tc>
          <w:tcPr>
            <w:tcW w:w="657" w:type="pct"/>
            <w:shd w:val="clear" w:color="auto" w:fill="FFFFFF" w:themeFill="background1"/>
          </w:tcPr>
          <w:p w14:paraId="5F0ED64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246,5</w:t>
            </w:r>
          </w:p>
        </w:tc>
        <w:tc>
          <w:tcPr>
            <w:tcW w:w="450" w:type="pct"/>
            <w:shd w:val="clear" w:color="auto" w:fill="FFFFFF" w:themeFill="background1"/>
          </w:tcPr>
          <w:p w14:paraId="574054F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5A0941E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0" w:type="pct"/>
            <w:shd w:val="clear" w:color="auto" w:fill="FFFFFF" w:themeFill="background1"/>
          </w:tcPr>
          <w:p w14:paraId="30322C8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0" w:type="pct"/>
            <w:shd w:val="clear" w:color="auto" w:fill="FFFFFF" w:themeFill="background1"/>
          </w:tcPr>
          <w:p w14:paraId="0FE25F2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0" w:type="pct"/>
            <w:shd w:val="clear" w:color="auto" w:fill="FFFFFF" w:themeFill="background1"/>
          </w:tcPr>
          <w:p w14:paraId="7A69328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2" w:type="pct"/>
            <w:shd w:val="clear" w:color="auto" w:fill="FFFFFF" w:themeFill="background1"/>
          </w:tcPr>
          <w:p w14:paraId="30C483A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r>
      <w:tr w:rsidR="00291908" w:rsidRPr="003E6A7B" w14:paraId="3EFE93A5" w14:textId="77777777" w:rsidTr="00011689">
        <w:trPr>
          <w:trHeight w:val="64"/>
        </w:trPr>
        <w:tc>
          <w:tcPr>
            <w:tcW w:w="1641" w:type="pct"/>
            <w:shd w:val="clear" w:color="auto" w:fill="FFFFFF" w:themeFill="background1"/>
          </w:tcPr>
          <w:p w14:paraId="47775DD2"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 xml:space="preserve">18a. Mitterahalised sotsiaalsiirded </w:t>
            </w:r>
          </w:p>
        </w:tc>
        <w:tc>
          <w:tcPr>
            <w:tcW w:w="657" w:type="pct"/>
            <w:shd w:val="clear" w:color="auto" w:fill="FFFFFF" w:themeFill="background1"/>
          </w:tcPr>
          <w:p w14:paraId="49570A0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846,9</w:t>
            </w:r>
          </w:p>
        </w:tc>
        <w:tc>
          <w:tcPr>
            <w:tcW w:w="450" w:type="pct"/>
            <w:shd w:val="clear" w:color="auto" w:fill="FFFFFF" w:themeFill="background1"/>
          </w:tcPr>
          <w:p w14:paraId="2B29302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2,2</w:t>
            </w:r>
          </w:p>
        </w:tc>
        <w:tc>
          <w:tcPr>
            <w:tcW w:w="450" w:type="pct"/>
            <w:shd w:val="clear" w:color="auto" w:fill="FFFFFF" w:themeFill="background1"/>
          </w:tcPr>
          <w:p w14:paraId="6628E7B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2,3</w:t>
            </w:r>
          </w:p>
        </w:tc>
        <w:tc>
          <w:tcPr>
            <w:tcW w:w="450" w:type="pct"/>
            <w:shd w:val="clear" w:color="auto" w:fill="FFFFFF" w:themeFill="background1"/>
          </w:tcPr>
          <w:p w14:paraId="4A4E1D0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2,3</w:t>
            </w:r>
          </w:p>
        </w:tc>
        <w:tc>
          <w:tcPr>
            <w:tcW w:w="450" w:type="pct"/>
            <w:shd w:val="clear" w:color="auto" w:fill="FFFFFF" w:themeFill="background1"/>
          </w:tcPr>
          <w:p w14:paraId="31BBEB8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2,3</w:t>
            </w:r>
          </w:p>
        </w:tc>
        <w:tc>
          <w:tcPr>
            <w:tcW w:w="450" w:type="pct"/>
            <w:shd w:val="clear" w:color="auto" w:fill="FFFFFF" w:themeFill="background1"/>
          </w:tcPr>
          <w:p w14:paraId="1146B7E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2,4</w:t>
            </w:r>
          </w:p>
        </w:tc>
        <w:tc>
          <w:tcPr>
            <w:tcW w:w="452" w:type="pct"/>
            <w:shd w:val="clear" w:color="auto" w:fill="FFFFFF" w:themeFill="background1"/>
          </w:tcPr>
          <w:p w14:paraId="61095B4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2,4</w:t>
            </w:r>
          </w:p>
        </w:tc>
      </w:tr>
      <w:tr w:rsidR="00291908" w:rsidRPr="003E6A7B" w14:paraId="50170FEF" w14:textId="77777777" w:rsidTr="00011689">
        <w:trPr>
          <w:trHeight w:val="64"/>
        </w:trPr>
        <w:tc>
          <w:tcPr>
            <w:tcW w:w="1641" w:type="pct"/>
            <w:shd w:val="clear" w:color="auto" w:fill="FFFFFF" w:themeFill="background1"/>
          </w:tcPr>
          <w:p w14:paraId="47730246"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18b. Rahalised sotsiaalsiirded</w:t>
            </w:r>
          </w:p>
        </w:tc>
        <w:tc>
          <w:tcPr>
            <w:tcW w:w="657" w:type="pct"/>
            <w:shd w:val="clear" w:color="auto" w:fill="FFFFFF" w:themeFill="background1"/>
          </w:tcPr>
          <w:p w14:paraId="222B0F6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4 766,5</w:t>
            </w:r>
          </w:p>
        </w:tc>
        <w:tc>
          <w:tcPr>
            <w:tcW w:w="450" w:type="pct"/>
            <w:shd w:val="clear" w:color="auto" w:fill="FFFFFF" w:themeFill="background1"/>
          </w:tcPr>
          <w:p w14:paraId="68FA78F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12,5</w:t>
            </w:r>
          </w:p>
        </w:tc>
        <w:tc>
          <w:tcPr>
            <w:tcW w:w="450" w:type="pct"/>
            <w:shd w:val="clear" w:color="auto" w:fill="FFFFFF" w:themeFill="background1"/>
          </w:tcPr>
          <w:p w14:paraId="6BFFB5C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13,1</w:t>
            </w:r>
          </w:p>
        </w:tc>
        <w:tc>
          <w:tcPr>
            <w:tcW w:w="450" w:type="pct"/>
            <w:shd w:val="clear" w:color="auto" w:fill="FFFFFF" w:themeFill="background1"/>
          </w:tcPr>
          <w:p w14:paraId="4BEDA4E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13,0</w:t>
            </w:r>
          </w:p>
        </w:tc>
        <w:tc>
          <w:tcPr>
            <w:tcW w:w="450" w:type="pct"/>
            <w:shd w:val="clear" w:color="auto" w:fill="FFFFFF" w:themeFill="background1"/>
          </w:tcPr>
          <w:p w14:paraId="76DB22E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13,0</w:t>
            </w:r>
          </w:p>
        </w:tc>
        <w:tc>
          <w:tcPr>
            <w:tcW w:w="450" w:type="pct"/>
            <w:shd w:val="clear" w:color="auto" w:fill="FFFFFF" w:themeFill="background1"/>
          </w:tcPr>
          <w:p w14:paraId="4FD5F51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13,1</w:t>
            </w:r>
          </w:p>
        </w:tc>
        <w:tc>
          <w:tcPr>
            <w:tcW w:w="452" w:type="pct"/>
            <w:shd w:val="clear" w:color="auto" w:fill="FFFFFF" w:themeFill="background1"/>
          </w:tcPr>
          <w:p w14:paraId="5E286E2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13,2</w:t>
            </w:r>
          </w:p>
        </w:tc>
      </w:tr>
      <w:tr w:rsidR="00291908" w:rsidRPr="003E6A7B" w14:paraId="3062650C" w14:textId="77777777" w:rsidTr="00011689">
        <w:trPr>
          <w:trHeight w:val="64"/>
        </w:trPr>
        <w:tc>
          <w:tcPr>
            <w:tcW w:w="1641" w:type="pct"/>
            <w:shd w:val="clear" w:color="auto" w:fill="FFFFFF" w:themeFill="background1"/>
          </w:tcPr>
          <w:p w14:paraId="1FCB1307"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19.=9. Intressikulu</w:t>
            </w:r>
          </w:p>
        </w:tc>
        <w:tc>
          <w:tcPr>
            <w:tcW w:w="657" w:type="pct"/>
            <w:shd w:val="clear" w:color="auto" w:fill="FFFFFF" w:themeFill="background1"/>
          </w:tcPr>
          <w:p w14:paraId="4CA5A6C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130,5</w:t>
            </w:r>
          </w:p>
        </w:tc>
        <w:tc>
          <w:tcPr>
            <w:tcW w:w="450" w:type="pct"/>
            <w:shd w:val="clear" w:color="auto" w:fill="FFFFFF" w:themeFill="background1"/>
          </w:tcPr>
          <w:p w14:paraId="09FC9CE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0,3</w:t>
            </w:r>
          </w:p>
        </w:tc>
        <w:tc>
          <w:tcPr>
            <w:tcW w:w="450" w:type="pct"/>
            <w:shd w:val="clear" w:color="auto" w:fill="FFFFFF" w:themeFill="background1"/>
          </w:tcPr>
          <w:p w14:paraId="3B1B232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1B1F761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210226A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0" w:type="pct"/>
            <w:shd w:val="clear" w:color="auto" w:fill="FFFFFF" w:themeFill="background1"/>
          </w:tcPr>
          <w:p w14:paraId="6A9277E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2" w:type="pct"/>
            <w:shd w:val="clear" w:color="auto" w:fill="FFFFFF" w:themeFill="background1"/>
          </w:tcPr>
          <w:p w14:paraId="100F274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0,8</w:t>
            </w:r>
          </w:p>
        </w:tc>
      </w:tr>
      <w:tr w:rsidR="00291908" w:rsidRPr="003E6A7B" w14:paraId="546E66F5" w14:textId="77777777" w:rsidTr="00011689">
        <w:trPr>
          <w:trHeight w:val="64"/>
        </w:trPr>
        <w:tc>
          <w:tcPr>
            <w:tcW w:w="1641" w:type="pct"/>
            <w:shd w:val="clear" w:color="auto" w:fill="FFFFFF" w:themeFill="background1"/>
          </w:tcPr>
          <w:p w14:paraId="49CB552D"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20. Subsiidiumid</w:t>
            </w:r>
          </w:p>
        </w:tc>
        <w:tc>
          <w:tcPr>
            <w:tcW w:w="657" w:type="pct"/>
            <w:shd w:val="clear" w:color="auto" w:fill="FFFFFF" w:themeFill="background1"/>
          </w:tcPr>
          <w:p w14:paraId="188F74B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273,2</w:t>
            </w:r>
          </w:p>
        </w:tc>
        <w:tc>
          <w:tcPr>
            <w:tcW w:w="450" w:type="pct"/>
            <w:shd w:val="clear" w:color="auto" w:fill="FFFFFF" w:themeFill="background1"/>
          </w:tcPr>
          <w:p w14:paraId="527C7FD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0" w:type="pct"/>
            <w:shd w:val="clear" w:color="auto" w:fill="FFFFFF" w:themeFill="background1"/>
          </w:tcPr>
          <w:p w14:paraId="0D42522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44554D5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178614C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0" w:type="pct"/>
            <w:shd w:val="clear" w:color="auto" w:fill="FFFFFF" w:themeFill="background1"/>
          </w:tcPr>
          <w:p w14:paraId="0DD6B80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0,6</w:t>
            </w:r>
          </w:p>
        </w:tc>
        <w:tc>
          <w:tcPr>
            <w:tcW w:w="452" w:type="pct"/>
            <w:shd w:val="clear" w:color="auto" w:fill="FFFFFF" w:themeFill="background1"/>
          </w:tcPr>
          <w:p w14:paraId="015FD4A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r>
      <w:tr w:rsidR="00291908" w:rsidRPr="003E6A7B" w14:paraId="06B60915" w14:textId="77777777" w:rsidTr="00011689">
        <w:trPr>
          <w:trHeight w:val="64"/>
        </w:trPr>
        <w:tc>
          <w:tcPr>
            <w:tcW w:w="1641" w:type="pct"/>
            <w:shd w:val="clear" w:color="auto" w:fill="FFFFFF" w:themeFill="background1"/>
          </w:tcPr>
          <w:p w14:paraId="2A709FBF"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21. Kapitali kogumahutus</w:t>
            </w:r>
          </w:p>
        </w:tc>
        <w:tc>
          <w:tcPr>
            <w:tcW w:w="657" w:type="pct"/>
            <w:shd w:val="clear" w:color="auto" w:fill="FFFFFF" w:themeFill="background1"/>
          </w:tcPr>
          <w:p w14:paraId="3DAD200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2 400,1</w:t>
            </w:r>
          </w:p>
        </w:tc>
        <w:tc>
          <w:tcPr>
            <w:tcW w:w="450" w:type="pct"/>
            <w:shd w:val="clear" w:color="auto" w:fill="FFFFFF" w:themeFill="background1"/>
          </w:tcPr>
          <w:p w14:paraId="35B37F5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6,3</w:t>
            </w:r>
          </w:p>
        </w:tc>
        <w:tc>
          <w:tcPr>
            <w:tcW w:w="450" w:type="pct"/>
            <w:shd w:val="clear" w:color="auto" w:fill="FFFFFF" w:themeFill="background1"/>
          </w:tcPr>
          <w:p w14:paraId="422A218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6,8</w:t>
            </w:r>
          </w:p>
        </w:tc>
        <w:tc>
          <w:tcPr>
            <w:tcW w:w="450" w:type="pct"/>
            <w:shd w:val="clear" w:color="auto" w:fill="FFFFFF" w:themeFill="background1"/>
          </w:tcPr>
          <w:p w14:paraId="6554EC7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7,2</w:t>
            </w:r>
          </w:p>
        </w:tc>
        <w:tc>
          <w:tcPr>
            <w:tcW w:w="450" w:type="pct"/>
            <w:shd w:val="clear" w:color="auto" w:fill="FFFFFF" w:themeFill="background1"/>
          </w:tcPr>
          <w:p w14:paraId="06017D5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6,4</w:t>
            </w:r>
          </w:p>
        </w:tc>
        <w:tc>
          <w:tcPr>
            <w:tcW w:w="450" w:type="pct"/>
            <w:shd w:val="clear" w:color="auto" w:fill="FFFFFF" w:themeFill="background1"/>
          </w:tcPr>
          <w:p w14:paraId="023109E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6,4</w:t>
            </w:r>
          </w:p>
        </w:tc>
        <w:tc>
          <w:tcPr>
            <w:tcW w:w="452" w:type="pct"/>
            <w:shd w:val="clear" w:color="auto" w:fill="FFFFFF" w:themeFill="background1"/>
          </w:tcPr>
          <w:p w14:paraId="2E54CFD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5,9</w:t>
            </w:r>
          </w:p>
        </w:tc>
      </w:tr>
      <w:tr w:rsidR="00291908" w:rsidRPr="003E6A7B" w14:paraId="12453A7F" w14:textId="77777777" w:rsidTr="00011689">
        <w:trPr>
          <w:trHeight w:val="64"/>
        </w:trPr>
        <w:tc>
          <w:tcPr>
            <w:tcW w:w="1641" w:type="pct"/>
            <w:shd w:val="clear" w:color="auto" w:fill="FFFFFF" w:themeFill="background1"/>
          </w:tcPr>
          <w:p w14:paraId="108727EC"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22. Kapitalisiirded</w:t>
            </w:r>
          </w:p>
        </w:tc>
        <w:tc>
          <w:tcPr>
            <w:tcW w:w="657" w:type="pct"/>
            <w:shd w:val="clear" w:color="auto" w:fill="FFFFFF" w:themeFill="background1"/>
          </w:tcPr>
          <w:p w14:paraId="2C13528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166,3</w:t>
            </w:r>
          </w:p>
        </w:tc>
        <w:tc>
          <w:tcPr>
            <w:tcW w:w="450" w:type="pct"/>
            <w:shd w:val="clear" w:color="auto" w:fill="FFFFFF" w:themeFill="background1"/>
          </w:tcPr>
          <w:p w14:paraId="7C524EB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0,4</w:t>
            </w:r>
          </w:p>
        </w:tc>
        <w:tc>
          <w:tcPr>
            <w:tcW w:w="450" w:type="pct"/>
            <w:shd w:val="clear" w:color="auto" w:fill="FFFFFF" w:themeFill="background1"/>
          </w:tcPr>
          <w:p w14:paraId="7CA3F4B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0,8</w:t>
            </w:r>
          </w:p>
        </w:tc>
        <w:tc>
          <w:tcPr>
            <w:tcW w:w="450" w:type="pct"/>
            <w:shd w:val="clear" w:color="auto" w:fill="FFFFFF" w:themeFill="background1"/>
          </w:tcPr>
          <w:p w14:paraId="38EEF52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0" w:type="pct"/>
            <w:shd w:val="clear" w:color="auto" w:fill="FFFFFF" w:themeFill="background1"/>
          </w:tcPr>
          <w:p w14:paraId="423FC4B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0,8</w:t>
            </w:r>
          </w:p>
        </w:tc>
        <w:tc>
          <w:tcPr>
            <w:tcW w:w="450" w:type="pct"/>
            <w:shd w:val="clear" w:color="auto" w:fill="FFFFFF" w:themeFill="background1"/>
          </w:tcPr>
          <w:p w14:paraId="236986E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0,7</w:t>
            </w:r>
          </w:p>
        </w:tc>
        <w:tc>
          <w:tcPr>
            <w:tcW w:w="452" w:type="pct"/>
            <w:shd w:val="clear" w:color="auto" w:fill="FFFFFF" w:themeFill="background1"/>
          </w:tcPr>
          <w:p w14:paraId="226831A5"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0,5</w:t>
            </w:r>
          </w:p>
        </w:tc>
      </w:tr>
      <w:tr w:rsidR="00291908" w:rsidRPr="003E6A7B" w14:paraId="019C7F9B" w14:textId="77777777" w:rsidTr="00011689">
        <w:trPr>
          <w:trHeight w:val="64"/>
        </w:trPr>
        <w:tc>
          <w:tcPr>
            <w:tcW w:w="1641" w:type="pct"/>
            <w:shd w:val="clear" w:color="auto" w:fill="FFFFFF" w:themeFill="background1"/>
          </w:tcPr>
          <w:p w14:paraId="04E1CC6B"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23. Muud kulud</w:t>
            </w:r>
          </w:p>
        </w:tc>
        <w:tc>
          <w:tcPr>
            <w:tcW w:w="657" w:type="pct"/>
            <w:shd w:val="clear" w:color="auto" w:fill="FFFFFF" w:themeFill="background1"/>
          </w:tcPr>
          <w:p w14:paraId="656BD3C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761,1</w:t>
            </w:r>
          </w:p>
        </w:tc>
        <w:tc>
          <w:tcPr>
            <w:tcW w:w="450" w:type="pct"/>
            <w:shd w:val="clear" w:color="auto" w:fill="FFFFFF" w:themeFill="background1"/>
          </w:tcPr>
          <w:p w14:paraId="74A847E4"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w:t>
            </w:r>
          </w:p>
        </w:tc>
        <w:tc>
          <w:tcPr>
            <w:tcW w:w="450" w:type="pct"/>
            <w:shd w:val="clear" w:color="auto" w:fill="FFFFFF" w:themeFill="background1"/>
          </w:tcPr>
          <w:p w14:paraId="76DAE46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w:t>
            </w:r>
          </w:p>
        </w:tc>
        <w:tc>
          <w:tcPr>
            <w:tcW w:w="450" w:type="pct"/>
            <w:shd w:val="clear" w:color="auto" w:fill="FFFFFF" w:themeFill="background1"/>
          </w:tcPr>
          <w:p w14:paraId="4679E0F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w:t>
            </w:r>
          </w:p>
        </w:tc>
        <w:tc>
          <w:tcPr>
            <w:tcW w:w="450" w:type="pct"/>
            <w:shd w:val="clear" w:color="auto" w:fill="FFFFFF" w:themeFill="background1"/>
          </w:tcPr>
          <w:p w14:paraId="4CB86CEC"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w:t>
            </w:r>
          </w:p>
        </w:tc>
        <w:tc>
          <w:tcPr>
            <w:tcW w:w="450" w:type="pct"/>
            <w:shd w:val="clear" w:color="auto" w:fill="FFFFFF" w:themeFill="background1"/>
          </w:tcPr>
          <w:p w14:paraId="5A3789F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1,9</w:t>
            </w:r>
          </w:p>
        </w:tc>
        <w:tc>
          <w:tcPr>
            <w:tcW w:w="452" w:type="pct"/>
            <w:shd w:val="clear" w:color="auto" w:fill="FFFFFF" w:themeFill="background1"/>
          </w:tcPr>
          <w:p w14:paraId="1FB51968"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1,9</w:t>
            </w:r>
          </w:p>
        </w:tc>
      </w:tr>
      <w:tr w:rsidR="00291908" w:rsidRPr="003E6A7B" w14:paraId="229FE274" w14:textId="77777777" w:rsidTr="00011689">
        <w:trPr>
          <w:trHeight w:val="64"/>
        </w:trPr>
        <w:tc>
          <w:tcPr>
            <w:tcW w:w="1641" w:type="pct"/>
            <w:shd w:val="clear" w:color="auto" w:fill="FFFFFF" w:themeFill="background1"/>
          </w:tcPr>
          <w:p w14:paraId="6BD80219" w14:textId="77777777" w:rsidR="00291908" w:rsidRPr="003E6A7B" w:rsidRDefault="00291908" w:rsidP="00011689">
            <w:pPr>
              <w:pStyle w:val="Tabelitekst"/>
              <w:rPr>
                <w:rFonts w:asciiTheme="majorHAnsi" w:eastAsiaTheme="minorHAnsi" w:hAnsiTheme="majorHAnsi" w:cstheme="majorHAnsi"/>
                <w:szCs w:val="20"/>
              </w:rPr>
            </w:pPr>
            <w:r w:rsidRPr="003E6A7B">
              <w:rPr>
                <w:rFonts w:asciiTheme="majorHAnsi" w:eastAsiaTheme="minorHAnsi" w:hAnsiTheme="majorHAnsi" w:cstheme="majorHAnsi"/>
                <w:szCs w:val="20"/>
              </w:rPr>
              <w:t>24.=7. Kulud kokku</w:t>
            </w:r>
          </w:p>
        </w:tc>
        <w:tc>
          <w:tcPr>
            <w:tcW w:w="657" w:type="pct"/>
            <w:shd w:val="clear" w:color="auto" w:fill="FFFFFF" w:themeFill="background1"/>
          </w:tcPr>
          <w:p w14:paraId="58D55A0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16 457,2</w:t>
            </w:r>
          </w:p>
        </w:tc>
        <w:tc>
          <w:tcPr>
            <w:tcW w:w="450" w:type="pct"/>
            <w:shd w:val="clear" w:color="auto" w:fill="FFFFFF" w:themeFill="background1"/>
          </w:tcPr>
          <w:p w14:paraId="0BEC18AA"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43,1</w:t>
            </w:r>
          </w:p>
        </w:tc>
        <w:tc>
          <w:tcPr>
            <w:tcW w:w="450" w:type="pct"/>
            <w:shd w:val="clear" w:color="auto" w:fill="FFFFFF" w:themeFill="background1"/>
          </w:tcPr>
          <w:p w14:paraId="7B7ADBDD"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45,2</w:t>
            </w:r>
          </w:p>
        </w:tc>
        <w:tc>
          <w:tcPr>
            <w:tcW w:w="450" w:type="pct"/>
            <w:shd w:val="clear" w:color="auto" w:fill="FFFFFF" w:themeFill="background1"/>
          </w:tcPr>
          <w:p w14:paraId="3351B0A3"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44,4</w:t>
            </w:r>
          </w:p>
        </w:tc>
        <w:tc>
          <w:tcPr>
            <w:tcW w:w="450" w:type="pct"/>
            <w:shd w:val="clear" w:color="auto" w:fill="FFFFFF" w:themeFill="background1"/>
          </w:tcPr>
          <w:p w14:paraId="5FF220B9"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43,5</w:t>
            </w:r>
          </w:p>
        </w:tc>
        <w:tc>
          <w:tcPr>
            <w:tcW w:w="450" w:type="pct"/>
            <w:shd w:val="clear" w:color="auto" w:fill="FFFFFF" w:themeFill="background1"/>
          </w:tcPr>
          <w:p w14:paraId="66DE4C4B"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43,4</w:t>
            </w:r>
          </w:p>
        </w:tc>
        <w:tc>
          <w:tcPr>
            <w:tcW w:w="452" w:type="pct"/>
            <w:shd w:val="clear" w:color="auto" w:fill="FFFFFF" w:themeFill="background1"/>
          </w:tcPr>
          <w:p w14:paraId="7921D972"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42,8</w:t>
            </w:r>
          </w:p>
        </w:tc>
      </w:tr>
      <w:tr w:rsidR="00291908" w:rsidRPr="003E6A7B" w14:paraId="2EF24F79" w14:textId="77777777" w:rsidTr="00011689">
        <w:trPr>
          <w:trHeight w:val="64"/>
        </w:trPr>
        <w:tc>
          <w:tcPr>
            <w:tcW w:w="1641" w:type="pct"/>
            <w:shd w:val="clear" w:color="auto" w:fill="FFFFFF" w:themeFill="background1"/>
          </w:tcPr>
          <w:p w14:paraId="6ABF2F50" w14:textId="77777777" w:rsidR="00291908" w:rsidRPr="003E6A7B" w:rsidRDefault="00291908" w:rsidP="00011689">
            <w:pPr>
              <w:pStyle w:val="Tabelitekst"/>
              <w:rPr>
                <w:rFonts w:asciiTheme="majorHAnsi" w:eastAsiaTheme="minorHAnsi" w:hAnsiTheme="majorHAnsi" w:cstheme="majorHAnsi"/>
                <w:szCs w:val="20"/>
              </w:rPr>
            </w:pPr>
            <w:proofErr w:type="spellStart"/>
            <w:r w:rsidRPr="003E6A7B">
              <w:rPr>
                <w:rFonts w:asciiTheme="majorHAnsi" w:eastAsiaTheme="minorHAnsi" w:hAnsiTheme="majorHAnsi" w:cstheme="majorHAnsi"/>
                <w:szCs w:val="20"/>
              </w:rPr>
              <w:t>p.m</w:t>
            </w:r>
            <w:proofErr w:type="spellEnd"/>
            <w:r w:rsidRPr="003E6A7B">
              <w:rPr>
                <w:rFonts w:asciiTheme="majorHAnsi" w:eastAsiaTheme="minorHAnsi" w:hAnsiTheme="majorHAnsi" w:cstheme="majorHAnsi"/>
                <w:szCs w:val="20"/>
              </w:rPr>
              <w:t>. Valitsussektori tarbimine</w:t>
            </w:r>
          </w:p>
        </w:tc>
        <w:tc>
          <w:tcPr>
            <w:tcW w:w="657" w:type="pct"/>
            <w:shd w:val="clear" w:color="auto" w:fill="FFFFFF" w:themeFill="background1"/>
          </w:tcPr>
          <w:p w14:paraId="4387129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7 759,9</w:t>
            </w:r>
          </w:p>
        </w:tc>
        <w:tc>
          <w:tcPr>
            <w:tcW w:w="450" w:type="pct"/>
            <w:shd w:val="clear" w:color="auto" w:fill="FFFFFF" w:themeFill="background1"/>
          </w:tcPr>
          <w:p w14:paraId="2FE0EE5E"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20,3</w:t>
            </w:r>
          </w:p>
        </w:tc>
        <w:tc>
          <w:tcPr>
            <w:tcW w:w="450" w:type="pct"/>
            <w:shd w:val="clear" w:color="auto" w:fill="FFFFFF" w:themeFill="background1"/>
          </w:tcPr>
          <w:p w14:paraId="632558E0"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21,5</w:t>
            </w:r>
          </w:p>
        </w:tc>
        <w:tc>
          <w:tcPr>
            <w:tcW w:w="450" w:type="pct"/>
            <w:shd w:val="clear" w:color="auto" w:fill="FFFFFF" w:themeFill="background1"/>
          </w:tcPr>
          <w:p w14:paraId="2ACF6337"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20,5</w:t>
            </w:r>
          </w:p>
        </w:tc>
        <w:tc>
          <w:tcPr>
            <w:tcW w:w="450" w:type="pct"/>
            <w:shd w:val="clear" w:color="auto" w:fill="FFFFFF" w:themeFill="background1"/>
          </w:tcPr>
          <w:p w14:paraId="711E06A6"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20,3</w:t>
            </w:r>
          </w:p>
        </w:tc>
        <w:tc>
          <w:tcPr>
            <w:tcW w:w="450" w:type="pct"/>
            <w:shd w:val="clear" w:color="auto" w:fill="FFFFFF" w:themeFill="background1"/>
          </w:tcPr>
          <w:p w14:paraId="27F20E0F"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20,1</w:t>
            </w:r>
          </w:p>
        </w:tc>
        <w:tc>
          <w:tcPr>
            <w:tcW w:w="452" w:type="pct"/>
            <w:shd w:val="clear" w:color="auto" w:fill="FFFFFF" w:themeFill="background1"/>
          </w:tcPr>
          <w:p w14:paraId="0C1223C1" w14:textId="77777777" w:rsidR="00291908" w:rsidRPr="003E6A7B" w:rsidRDefault="00291908" w:rsidP="00011689">
            <w:pPr>
              <w:pStyle w:val="Tabelitekst"/>
              <w:jc w:val="center"/>
              <w:rPr>
                <w:rFonts w:asciiTheme="majorHAnsi" w:eastAsiaTheme="minorHAnsi" w:hAnsiTheme="majorHAnsi" w:cstheme="majorHAnsi"/>
                <w:szCs w:val="20"/>
              </w:rPr>
            </w:pPr>
            <w:r w:rsidRPr="003E6A7B">
              <w:rPr>
                <w:rFonts w:asciiTheme="majorHAnsi" w:eastAsiaTheme="minorHAnsi" w:hAnsiTheme="majorHAnsi" w:cstheme="majorHAnsi"/>
                <w:szCs w:val="20"/>
              </w:rPr>
              <w:t>20,1</w:t>
            </w:r>
          </w:p>
        </w:tc>
      </w:tr>
    </w:tbl>
    <w:p w14:paraId="20DF9CD1" w14:textId="77777777" w:rsidR="00291908" w:rsidRPr="00AD548B" w:rsidRDefault="00291908" w:rsidP="00291908">
      <w:pPr>
        <w:pStyle w:val="Allmrkusetekst"/>
      </w:pPr>
      <w:r w:rsidRPr="00AD548B">
        <w:t>Allikad: Statistikaamet, Rahandusministeerium.</w:t>
      </w:r>
    </w:p>
    <w:p w14:paraId="3D8FB8D2" w14:textId="02A6B961" w:rsidR="00291908" w:rsidRPr="00AD548B" w:rsidRDefault="00291908" w:rsidP="00291908">
      <w:pPr>
        <w:pStyle w:val="Pealdis"/>
      </w:pPr>
      <w:r w:rsidRPr="00AD548B">
        <w:lastRenderedPageBreak/>
        <w:t xml:space="preserve">Tabel </w:t>
      </w:r>
      <w:r>
        <w:rPr>
          <w:noProof w:val="0"/>
        </w:rPr>
        <w:fldChar w:fldCharType="begin"/>
      </w:r>
      <w:r>
        <w:instrText xml:space="preserve"> SEQ Tabel \* ARABIC </w:instrText>
      </w:r>
      <w:r>
        <w:rPr>
          <w:noProof w:val="0"/>
        </w:rPr>
        <w:fldChar w:fldCharType="separate"/>
      </w:r>
      <w:r w:rsidR="002206A0">
        <w:t>82</w:t>
      </w:r>
      <w:r>
        <w:fldChar w:fldCharType="end"/>
      </w:r>
      <w:r w:rsidRPr="00AD548B">
        <w:t>. Valitsussektori kulud valitsemisfunktsioonide (COFOG) lõikes (% SKPst)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2994"/>
        <w:gridCol w:w="952"/>
        <w:gridCol w:w="853"/>
        <w:gridCol w:w="855"/>
        <w:gridCol w:w="855"/>
        <w:gridCol w:w="855"/>
        <w:gridCol w:w="853"/>
        <w:gridCol w:w="843"/>
      </w:tblGrid>
      <w:tr w:rsidR="00291908" w:rsidRPr="00AD548B" w14:paraId="084A2F30" w14:textId="77777777" w:rsidTr="00011689">
        <w:trPr>
          <w:trHeight w:val="57"/>
          <w:tblHeader/>
        </w:trPr>
        <w:tc>
          <w:tcPr>
            <w:tcW w:w="1652" w:type="pct"/>
            <w:shd w:val="clear" w:color="auto" w:fill="99C9FE" w:themeFill="accent6"/>
            <w:vAlign w:val="center"/>
          </w:tcPr>
          <w:p w14:paraId="4DB22149" w14:textId="77777777" w:rsidR="00291908" w:rsidRPr="00AD548B" w:rsidRDefault="00291908" w:rsidP="00011689">
            <w:pPr>
              <w:pStyle w:val="Tabelitekst"/>
              <w:rPr>
                <w:rFonts w:asciiTheme="majorHAnsi" w:eastAsiaTheme="minorHAnsi" w:hAnsiTheme="majorHAnsi" w:cstheme="majorHAnsi"/>
                <w:b/>
                <w:bCs w:val="0"/>
                <w:szCs w:val="20"/>
              </w:rPr>
            </w:pPr>
          </w:p>
        </w:tc>
        <w:tc>
          <w:tcPr>
            <w:tcW w:w="525" w:type="pct"/>
            <w:shd w:val="clear" w:color="auto" w:fill="99C9FE" w:themeFill="accent6"/>
            <w:vAlign w:val="center"/>
          </w:tcPr>
          <w:p w14:paraId="45B3D4EC"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COFOG kood</w:t>
            </w:r>
          </w:p>
        </w:tc>
        <w:tc>
          <w:tcPr>
            <w:tcW w:w="471" w:type="pct"/>
            <w:shd w:val="clear" w:color="auto" w:fill="99C9FE" w:themeFill="accent6"/>
            <w:vAlign w:val="center"/>
          </w:tcPr>
          <w:p w14:paraId="1EFC2EB0"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2023</w:t>
            </w:r>
          </w:p>
        </w:tc>
        <w:tc>
          <w:tcPr>
            <w:tcW w:w="472" w:type="pct"/>
            <w:shd w:val="clear" w:color="auto" w:fill="99C9FE" w:themeFill="accent6"/>
            <w:vAlign w:val="center"/>
          </w:tcPr>
          <w:p w14:paraId="4B97DE51"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2024</w:t>
            </w:r>
          </w:p>
        </w:tc>
        <w:tc>
          <w:tcPr>
            <w:tcW w:w="472" w:type="pct"/>
            <w:shd w:val="clear" w:color="auto" w:fill="99C9FE" w:themeFill="accent6"/>
            <w:vAlign w:val="center"/>
          </w:tcPr>
          <w:p w14:paraId="1C38B51A"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2025</w:t>
            </w:r>
          </w:p>
        </w:tc>
        <w:tc>
          <w:tcPr>
            <w:tcW w:w="472" w:type="pct"/>
            <w:shd w:val="clear" w:color="auto" w:fill="99C9FE" w:themeFill="accent6"/>
            <w:vAlign w:val="center"/>
          </w:tcPr>
          <w:p w14:paraId="46885A98"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2026</w:t>
            </w:r>
          </w:p>
        </w:tc>
        <w:tc>
          <w:tcPr>
            <w:tcW w:w="471" w:type="pct"/>
            <w:shd w:val="clear" w:color="auto" w:fill="99C9FE" w:themeFill="accent6"/>
            <w:vAlign w:val="center"/>
          </w:tcPr>
          <w:p w14:paraId="7808633D"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2027</w:t>
            </w:r>
          </w:p>
        </w:tc>
        <w:tc>
          <w:tcPr>
            <w:tcW w:w="466" w:type="pct"/>
            <w:shd w:val="clear" w:color="auto" w:fill="99C9FE" w:themeFill="accent6"/>
            <w:vAlign w:val="center"/>
          </w:tcPr>
          <w:p w14:paraId="74D41C2F"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2028</w:t>
            </w:r>
          </w:p>
        </w:tc>
      </w:tr>
      <w:tr w:rsidR="00291908" w:rsidRPr="00AD548B" w14:paraId="671FFCAA" w14:textId="77777777" w:rsidTr="00011689">
        <w:trPr>
          <w:trHeight w:val="388"/>
        </w:trPr>
        <w:tc>
          <w:tcPr>
            <w:tcW w:w="1652" w:type="pct"/>
            <w:vAlign w:val="center"/>
          </w:tcPr>
          <w:p w14:paraId="2100FE82"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1. Üldised valitsussektori teenused</w:t>
            </w:r>
          </w:p>
        </w:tc>
        <w:tc>
          <w:tcPr>
            <w:tcW w:w="525" w:type="pct"/>
            <w:vAlign w:val="center"/>
          </w:tcPr>
          <w:p w14:paraId="3E30924D"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w:t>
            </w:r>
          </w:p>
        </w:tc>
        <w:tc>
          <w:tcPr>
            <w:tcW w:w="471" w:type="pct"/>
          </w:tcPr>
          <w:p w14:paraId="68695BFA"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4,3%</w:t>
            </w:r>
          </w:p>
        </w:tc>
        <w:tc>
          <w:tcPr>
            <w:tcW w:w="472" w:type="pct"/>
          </w:tcPr>
          <w:p w14:paraId="2CFA7504"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4,8%</w:t>
            </w:r>
          </w:p>
        </w:tc>
        <w:tc>
          <w:tcPr>
            <w:tcW w:w="472" w:type="pct"/>
          </w:tcPr>
          <w:p w14:paraId="1F67E336"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4,6%</w:t>
            </w:r>
          </w:p>
        </w:tc>
        <w:tc>
          <w:tcPr>
            <w:tcW w:w="472" w:type="pct"/>
          </w:tcPr>
          <w:p w14:paraId="6F845067"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4,6%</w:t>
            </w:r>
          </w:p>
        </w:tc>
        <w:tc>
          <w:tcPr>
            <w:tcW w:w="471" w:type="pct"/>
          </w:tcPr>
          <w:p w14:paraId="420D6BB1"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4,6%</w:t>
            </w:r>
          </w:p>
        </w:tc>
        <w:tc>
          <w:tcPr>
            <w:tcW w:w="466" w:type="pct"/>
          </w:tcPr>
          <w:p w14:paraId="17E92AE9"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4,6%</w:t>
            </w:r>
          </w:p>
        </w:tc>
      </w:tr>
      <w:tr w:rsidR="00291908" w:rsidRPr="00AD548B" w14:paraId="76C78CE3" w14:textId="77777777" w:rsidTr="00011689">
        <w:trPr>
          <w:trHeight w:val="57"/>
        </w:trPr>
        <w:tc>
          <w:tcPr>
            <w:tcW w:w="1652" w:type="pct"/>
            <w:vAlign w:val="center"/>
          </w:tcPr>
          <w:p w14:paraId="512D05A9"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2. Riigikaitse</w:t>
            </w:r>
          </w:p>
        </w:tc>
        <w:tc>
          <w:tcPr>
            <w:tcW w:w="525" w:type="pct"/>
            <w:vAlign w:val="center"/>
          </w:tcPr>
          <w:p w14:paraId="473F008E"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2</w:t>
            </w:r>
          </w:p>
        </w:tc>
        <w:tc>
          <w:tcPr>
            <w:tcW w:w="471" w:type="pct"/>
          </w:tcPr>
          <w:p w14:paraId="57053175"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3,0%</w:t>
            </w:r>
          </w:p>
        </w:tc>
        <w:tc>
          <w:tcPr>
            <w:tcW w:w="472" w:type="pct"/>
          </w:tcPr>
          <w:p w14:paraId="7D474897"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3,7%</w:t>
            </w:r>
          </w:p>
        </w:tc>
        <w:tc>
          <w:tcPr>
            <w:tcW w:w="472" w:type="pct"/>
          </w:tcPr>
          <w:p w14:paraId="32B8C90F"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3,2%</w:t>
            </w:r>
          </w:p>
        </w:tc>
        <w:tc>
          <w:tcPr>
            <w:tcW w:w="472" w:type="pct"/>
          </w:tcPr>
          <w:p w14:paraId="76061631"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3,1%</w:t>
            </w:r>
          </w:p>
        </w:tc>
        <w:tc>
          <w:tcPr>
            <w:tcW w:w="471" w:type="pct"/>
          </w:tcPr>
          <w:p w14:paraId="628E5C85"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3,0%</w:t>
            </w:r>
          </w:p>
        </w:tc>
        <w:tc>
          <w:tcPr>
            <w:tcW w:w="466" w:type="pct"/>
          </w:tcPr>
          <w:p w14:paraId="0A804AF0"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3,0%</w:t>
            </w:r>
          </w:p>
        </w:tc>
      </w:tr>
      <w:tr w:rsidR="00291908" w:rsidRPr="00AD548B" w14:paraId="4CE2695B" w14:textId="77777777" w:rsidTr="00011689">
        <w:trPr>
          <w:trHeight w:val="57"/>
        </w:trPr>
        <w:tc>
          <w:tcPr>
            <w:tcW w:w="1652" w:type="pct"/>
            <w:vAlign w:val="center"/>
          </w:tcPr>
          <w:p w14:paraId="6074C70A"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3. Avalik kord ja julgeolek</w:t>
            </w:r>
          </w:p>
        </w:tc>
        <w:tc>
          <w:tcPr>
            <w:tcW w:w="525" w:type="pct"/>
            <w:vAlign w:val="center"/>
          </w:tcPr>
          <w:p w14:paraId="7B04BE18"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w:t>
            </w:r>
          </w:p>
        </w:tc>
        <w:tc>
          <w:tcPr>
            <w:tcW w:w="471" w:type="pct"/>
          </w:tcPr>
          <w:p w14:paraId="7FFD9B65"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1,8%</w:t>
            </w:r>
          </w:p>
        </w:tc>
        <w:tc>
          <w:tcPr>
            <w:tcW w:w="472" w:type="pct"/>
          </w:tcPr>
          <w:p w14:paraId="3F3F7B7C"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1,8%</w:t>
            </w:r>
          </w:p>
        </w:tc>
        <w:tc>
          <w:tcPr>
            <w:tcW w:w="472" w:type="pct"/>
          </w:tcPr>
          <w:p w14:paraId="01711F63"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1,8%</w:t>
            </w:r>
          </w:p>
        </w:tc>
        <w:tc>
          <w:tcPr>
            <w:tcW w:w="472" w:type="pct"/>
          </w:tcPr>
          <w:p w14:paraId="6BCDDC8C"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1,7%</w:t>
            </w:r>
          </w:p>
        </w:tc>
        <w:tc>
          <w:tcPr>
            <w:tcW w:w="471" w:type="pct"/>
          </w:tcPr>
          <w:p w14:paraId="5392E0EB"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1,6%</w:t>
            </w:r>
          </w:p>
        </w:tc>
        <w:tc>
          <w:tcPr>
            <w:tcW w:w="466" w:type="pct"/>
          </w:tcPr>
          <w:p w14:paraId="44CB78B4"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1,5%</w:t>
            </w:r>
          </w:p>
        </w:tc>
      </w:tr>
      <w:tr w:rsidR="00291908" w:rsidRPr="00AD548B" w14:paraId="52A9C099" w14:textId="77777777" w:rsidTr="00011689">
        <w:trPr>
          <w:trHeight w:val="57"/>
        </w:trPr>
        <w:tc>
          <w:tcPr>
            <w:tcW w:w="1652" w:type="pct"/>
            <w:vAlign w:val="center"/>
          </w:tcPr>
          <w:p w14:paraId="24F0AB57"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4. Majandus</w:t>
            </w:r>
          </w:p>
        </w:tc>
        <w:tc>
          <w:tcPr>
            <w:tcW w:w="525" w:type="pct"/>
            <w:vAlign w:val="center"/>
          </w:tcPr>
          <w:p w14:paraId="3FE9F5EF"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w:t>
            </w:r>
          </w:p>
        </w:tc>
        <w:tc>
          <w:tcPr>
            <w:tcW w:w="471" w:type="pct"/>
          </w:tcPr>
          <w:p w14:paraId="0D8C96B0"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5,1%</w:t>
            </w:r>
          </w:p>
        </w:tc>
        <w:tc>
          <w:tcPr>
            <w:tcW w:w="472" w:type="pct"/>
          </w:tcPr>
          <w:p w14:paraId="657D8EA4"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4,5%</w:t>
            </w:r>
          </w:p>
        </w:tc>
        <w:tc>
          <w:tcPr>
            <w:tcW w:w="472" w:type="pct"/>
          </w:tcPr>
          <w:p w14:paraId="1CD605F8"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4,7%</w:t>
            </w:r>
          </w:p>
        </w:tc>
        <w:tc>
          <w:tcPr>
            <w:tcW w:w="472" w:type="pct"/>
          </w:tcPr>
          <w:p w14:paraId="59AFAD25"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4,2%</w:t>
            </w:r>
          </w:p>
        </w:tc>
        <w:tc>
          <w:tcPr>
            <w:tcW w:w="471" w:type="pct"/>
          </w:tcPr>
          <w:p w14:paraId="43924B2B"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4,1%</w:t>
            </w:r>
          </w:p>
        </w:tc>
        <w:tc>
          <w:tcPr>
            <w:tcW w:w="466" w:type="pct"/>
          </w:tcPr>
          <w:p w14:paraId="5E5A8B95"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3,7%</w:t>
            </w:r>
          </w:p>
        </w:tc>
      </w:tr>
      <w:tr w:rsidR="00291908" w:rsidRPr="00AD548B" w14:paraId="5D464E53" w14:textId="77777777" w:rsidTr="00011689">
        <w:trPr>
          <w:trHeight w:val="57"/>
        </w:trPr>
        <w:tc>
          <w:tcPr>
            <w:tcW w:w="1652" w:type="pct"/>
            <w:vAlign w:val="center"/>
          </w:tcPr>
          <w:p w14:paraId="554E95E2"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5. Keskkonnakaitse</w:t>
            </w:r>
          </w:p>
        </w:tc>
        <w:tc>
          <w:tcPr>
            <w:tcW w:w="525" w:type="pct"/>
            <w:vAlign w:val="center"/>
          </w:tcPr>
          <w:p w14:paraId="42D8D2F2"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5</w:t>
            </w:r>
          </w:p>
        </w:tc>
        <w:tc>
          <w:tcPr>
            <w:tcW w:w="471" w:type="pct"/>
          </w:tcPr>
          <w:p w14:paraId="13217192"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0,5%</w:t>
            </w:r>
          </w:p>
        </w:tc>
        <w:tc>
          <w:tcPr>
            <w:tcW w:w="472" w:type="pct"/>
          </w:tcPr>
          <w:p w14:paraId="050EB7D9"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0,5%</w:t>
            </w:r>
          </w:p>
        </w:tc>
        <w:tc>
          <w:tcPr>
            <w:tcW w:w="472" w:type="pct"/>
          </w:tcPr>
          <w:p w14:paraId="20AFB017"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0,5%</w:t>
            </w:r>
          </w:p>
        </w:tc>
        <w:tc>
          <w:tcPr>
            <w:tcW w:w="472" w:type="pct"/>
          </w:tcPr>
          <w:p w14:paraId="0F0314EF"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c>
          <w:tcPr>
            <w:tcW w:w="471" w:type="pct"/>
          </w:tcPr>
          <w:p w14:paraId="0446DF9B"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c>
          <w:tcPr>
            <w:tcW w:w="466" w:type="pct"/>
          </w:tcPr>
          <w:p w14:paraId="2DFCFB6D"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r>
      <w:tr w:rsidR="00291908" w:rsidRPr="00AD548B" w14:paraId="3A324611" w14:textId="77777777" w:rsidTr="00011689">
        <w:trPr>
          <w:trHeight w:val="57"/>
        </w:trPr>
        <w:tc>
          <w:tcPr>
            <w:tcW w:w="1652" w:type="pct"/>
            <w:vAlign w:val="center"/>
          </w:tcPr>
          <w:p w14:paraId="6D37BC29"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6. Elamu- ja kommunaal</w:t>
            </w:r>
            <w:r w:rsidRPr="00AD548B">
              <w:rPr>
                <w:rFonts w:asciiTheme="majorHAnsi" w:eastAsiaTheme="minorHAnsi" w:hAnsiTheme="majorHAnsi" w:cstheme="majorHAnsi"/>
                <w:szCs w:val="20"/>
              </w:rPr>
              <w:softHyphen/>
              <w:t>majandus</w:t>
            </w:r>
          </w:p>
        </w:tc>
        <w:tc>
          <w:tcPr>
            <w:tcW w:w="525" w:type="pct"/>
            <w:vAlign w:val="center"/>
          </w:tcPr>
          <w:p w14:paraId="0E3A7452"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w:t>
            </w:r>
          </w:p>
        </w:tc>
        <w:tc>
          <w:tcPr>
            <w:tcW w:w="471" w:type="pct"/>
          </w:tcPr>
          <w:p w14:paraId="738D3857"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0,5%</w:t>
            </w:r>
          </w:p>
        </w:tc>
        <w:tc>
          <w:tcPr>
            <w:tcW w:w="472" w:type="pct"/>
          </w:tcPr>
          <w:p w14:paraId="0BB7578C"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c>
          <w:tcPr>
            <w:tcW w:w="472" w:type="pct"/>
          </w:tcPr>
          <w:p w14:paraId="13A645BE"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c>
          <w:tcPr>
            <w:tcW w:w="472" w:type="pct"/>
          </w:tcPr>
          <w:p w14:paraId="6CCE401F"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c>
          <w:tcPr>
            <w:tcW w:w="471" w:type="pct"/>
          </w:tcPr>
          <w:p w14:paraId="3F7EC4A5"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c>
          <w:tcPr>
            <w:tcW w:w="466" w:type="pct"/>
          </w:tcPr>
          <w:p w14:paraId="7D4AD09E"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0,4%</w:t>
            </w:r>
          </w:p>
        </w:tc>
      </w:tr>
      <w:tr w:rsidR="00291908" w:rsidRPr="00AD548B" w14:paraId="645D1A97" w14:textId="77777777" w:rsidTr="00011689">
        <w:trPr>
          <w:trHeight w:val="57"/>
        </w:trPr>
        <w:tc>
          <w:tcPr>
            <w:tcW w:w="1652" w:type="pct"/>
            <w:vAlign w:val="center"/>
          </w:tcPr>
          <w:p w14:paraId="35B6E001"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7. Tervishoid</w:t>
            </w:r>
          </w:p>
        </w:tc>
        <w:tc>
          <w:tcPr>
            <w:tcW w:w="525" w:type="pct"/>
            <w:vAlign w:val="center"/>
          </w:tcPr>
          <w:p w14:paraId="43BC5A6F"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7</w:t>
            </w:r>
          </w:p>
        </w:tc>
        <w:tc>
          <w:tcPr>
            <w:tcW w:w="471" w:type="pct"/>
          </w:tcPr>
          <w:p w14:paraId="2BE62686"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6,5%</w:t>
            </w:r>
          </w:p>
        </w:tc>
        <w:tc>
          <w:tcPr>
            <w:tcW w:w="472" w:type="pct"/>
          </w:tcPr>
          <w:p w14:paraId="3760A01F"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7,0%</w:t>
            </w:r>
          </w:p>
        </w:tc>
        <w:tc>
          <w:tcPr>
            <w:tcW w:w="472" w:type="pct"/>
          </w:tcPr>
          <w:p w14:paraId="10EB9D02"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7,0%</w:t>
            </w:r>
          </w:p>
        </w:tc>
        <w:tc>
          <w:tcPr>
            <w:tcW w:w="472" w:type="pct"/>
          </w:tcPr>
          <w:p w14:paraId="39F2FDBD"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7,1%</w:t>
            </w:r>
          </w:p>
        </w:tc>
        <w:tc>
          <w:tcPr>
            <w:tcW w:w="471" w:type="pct"/>
          </w:tcPr>
          <w:p w14:paraId="39FD155A"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7,2%</w:t>
            </w:r>
          </w:p>
        </w:tc>
        <w:tc>
          <w:tcPr>
            <w:tcW w:w="466" w:type="pct"/>
          </w:tcPr>
          <w:p w14:paraId="3D28E16E"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7,2%</w:t>
            </w:r>
          </w:p>
        </w:tc>
      </w:tr>
      <w:tr w:rsidR="00291908" w:rsidRPr="00AD548B" w14:paraId="18352397" w14:textId="77777777" w:rsidTr="00011689">
        <w:trPr>
          <w:trHeight w:val="57"/>
        </w:trPr>
        <w:tc>
          <w:tcPr>
            <w:tcW w:w="1652" w:type="pct"/>
            <w:vAlign w:val="center"/>
          </w:tcPr>
          <w:p w14:paraId="62D206B1"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8. Vaba aeg, kultuur ja religioon</w:t>
            </w:r>
          </w:p>
        </w:tc>
        <w:tc>
          <w:tcPr>
            <w:tcW w:w="525" w:type="pct"/>
            <w:vAlign w:val="center"/>
          </w:tcPr>
          <w:p w14:paraId="2E57AD76"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8</w:t>
            </w:r>
          </w:p>
        </w:tc>
        <w:tc>
          <w:tcPr>
            <w:tcW w:w="471" w:type="pct"/>
          </w:tcPr>
          <w:p w14:paraId="74A656B0"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1,9%</w:t>
            </w:r>
          </w:p>
        </w:tc>
        <w:tc>
          <w:tcPr>
            <w:tcW w:w="472" w:type="pct"/>
          </w:tcPr>
          <w:p w14:paraId="2C58A170"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1,9%</w:t>
            </w:r>
          </w:p>
        </w:tc>
        <w:tc>
          <w:tcPr>
            <w:tcW w:w="472" w:type="pct"/>
          </w:tcPr>
          <w:p w14:paraId="5F361722"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1,7%</w:t>
            </w:r>
          </w:p>
        </w:tc>
        <w:tc>
          <w:tcPr>
            <w:tcW w:w="472" w:type="pct"/>
          </w:tcPr>
          <w:p w14:paraId="39225E33"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1,6%</w:t>
            </w:r>
          </w:p>
        </w:tc>
        <w:tc>
          <w:tcPr>
            <w:tcW w:w="471" w:type="pct"/>
          </w:tcPr>
          <w:p w14:paraId="7684A51D"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1,6%</w:t>
            </w:r>
          </w:p>
        </w:tc>
        <w:tc>
          <w:tcPr>
            <w:tcW w:w="466" w:type="pct"/>
          </w:tcPr>
          <w:p w14:paraId="59BF3A87"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1,5%</w:t>
            </w:r>
          </w:p>
        </w:tc>
      </w:tr>
      <w:tr w:rsidR="00291908" w:rsidRPr="00AD548B" w14:paraId="0C975C30" w14:textId="77777777" w:rsidTr="00011689">
        <w:trPr>
          <w:trHeight w:val="57"/>
        </w:trPr>
        <w:tc>
          <w:tcPr>
            <w:tcW w:w="1652" w:type="pct"/>
            <w:vAlign w:val="center"/>
          </w:tcPr>
          <w:p w14:paraId="49A30377"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9. Haridus</w:t>
            </w:r>
          </w:p>
        </w:tc>
        <w:tc>
          <w:tcPr>
            <w:tcW w:w="525" w:type="pct"/>
            <w:vAlign w:val="center"/>
          </w:tcPr>
          <w:p w14:paraId="0DC8BB22"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9</w:t>
            </w:r>
          </w:p>
        </w:tc>
        <w:tc>
          <w:tcPr>
            <w:tcW w:w="471" w:type="pct"/>
          </w:tcPr>
          <w:p w14:paraId="68BFC517"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6,2%</w:t>
            </w:r>
          </w:p>
        </w:tc>
        <w:tc>
          <w:tcPr>
            <w:tcW w:w="472" w:type="pct"/>
          </w:tcPr>
          <w:p w14:paraId="1FF8F6F9"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6,5%</w:t>
            </w:r>
          </w:p>
        </w:tc>
        <w:tc>
          <w:tcPr>
            <w:tcW w:w="472" w:type="pct"/>
          </w:tcPr>
          <w:p w14:paraId="2D276C59"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6,4%</w:t>
            </w:r>
          </w:p>
        </w:tc>
        <w:tc>
          <w:tcPr>
            <w:tcW w:w="472" w:type="pct"/>
          </w:tcPr>
          <w:p w14:paraId="5C746D85"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6,2%</w:t>
            </w:r>
          </w:p>
        </w:tc>
        <w:tc>
          <w:tcPr>
            <w:tcW w:w="471" w:type="pct"/>
          </w:tcPr>
          <w:p w14:paraId="799A6353"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6,2%</w:t>
            </w:r>
          </w:p>
        </w:tc>
        <w:tc>
          <w:tcPr>
            <w:tcW w:w="466" w:type="pct"/>
          </w:tcPr>
          <w:p w14:paraId="32E16974"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6,1%</w:t>
            </w:r>
          </w:p>
        </w:tc>
      </w:tr>
      <w:tr w:rsidR="00291908" w:rsidRPr="00AD548B" w14:paraId="08B398D0" w14:textId="77777777" w:rsidTr="00011689">
        <w:trPr>
          <w:trHeight w:val="57"/>
        </w:trPr>
        <w:tc>
          <w:tcPr>
            <w:tcW w:w="1652" w:type="pct"/>
            <w:vAlign w:val="center"/>
          </w:tcPr>
          <w:p w14:paraId="25B85722" w14:textId="77777777" w:rsidR="00291908" w:rsidRPr="00AD548B" w:rsidRDefault="00291908" w:rsidP="00011689">
            <w:pPr>
              <w:pStyle w:val="Tabelitekst"/>
              <w:rPr>
                <w:rFonts w:asciiTheme="majorHAnsi" w:eastAsiaTheme="minorHAnsi" w:hAnsiTheme="majorHAnsi" w:cstheme="majorHAnsi"/>
                <w:szCs w:val="20"/>
              </w:rPr>
            </w:pPr>
            <w:r w:rsidRPr="00AD548B">
              <w:rPr>
                <w:rFonts w:asciiTheme="majorHAnsi" w:eastAsiaTheme="minorHAnsi" w:hAnsiTheme="majorHAnsi" w:cstheme="majorHAnsi"/>
                <w:szCs w:val="20"/>
              </w:rPr>
              <w:t>10. Sotsiaalne kaitse</w:t>
            </w:r>
          </w:p>
        </w:tc>
        <w:tc>
          <w:tcPr>
            <w:tcW w:w="525" w:type="pct"/>
            <w:vAlign w:val="center"/>
          </w:tcPr>
          <w:p w14:paraId="2BF387F2"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10</w:t>
            </w:r>
          </w:p>
        </w:tc>
        <w:tc>
          <w:tcPr>
            <w:tcW w:w="471" w:type="pct"/>
          </w:tcPr>
          <w:p w14:paraId="38B32B87"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13,5%</w:t>
            </w:r>
          </w:p>
        </w:tc>
        <w:tc>
          <w:tcPr>
            <w:tcW w:w="472" w:type="pct"/>
          </w:tcPr>
          <w:p w14:paraId="4C99A100"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14,2%</w:t>
            </w:r>
          </w:p>
        </w:tc>
        <w:tc>
          <w:tcPr>
            <w:tcW w:w="472" w:type="pct"/>
          </w:tcPr>
          <w:p w14:paraId="3CC2575D"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14,1%</w:t>
            </w:r>
          </w:p>
        </w:tc>
        <w:tc>
          <w:tcPr>
            <w:tcW w:w="472" w:type="pct"/>
          </w:tcPr>
          <w:p w14:paraId="069E66E0"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14,1%</w:t>
            </w:r>
          </w:p>
        </w:tc>
        <w:tc>
          <w:tcPr>
            <w:tcW w:w="471" w:type="pct"/>
          </w:tcPr>
          <w:p w14:paraId="05DD5BEC"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14,3%</w:t>
            </w:r>
          </w:p>
        </w:tc>
        <w:tc>
          <w:tcPr>
            <w:tcW w:w="466" w:type="pct"/>
          </w:tcPr>
          <w:p w14:paraId="181C1739" w14:textId="77777777" w:rsidR="00291908" w:rsidRPr="00AD548B" w:rsidRDefault="00291908" w:rsidP="00011689">
            <w:pPr>
              <w:pStyle w:val="Tabelitekst"/>
              <w:jc w:val="center"/>
              <w:rPr>
                <w:rFonts w:asciiTheme="majorHAnsi" w:eastAsiaTheme="minorHAnsi" w:hAnsiTheme="majorHAnsi" w:cstheme="majorHAnsi"/>
                <w:szCs w:val="20"/>
              </w:rPr>
            </w:pPr>
            <w:r w:rsidRPr="00AD548B">
              <w:rPr>
                <w:rFonts w:asciiTheme="majorHAnsi" w:eastAsiaTheme="minorHAnsi" w:hAnsiTheme="majorHAnsi" w:cstheme="majorHAnsi"/>
                <w:szCs w:val="20"/>
              </w:rPr>
              <w:t>14,4%</w:t>
            </w:r>
          </w:p>
        </w:tc>
      </w:tr>
      <w:tr w:rsidR="00291908" w:rsidRPr="00AD548B" w14:paraId="79757092" w14:textId="77777777" w:rsidTr="00011689">
        <w:trPr>
          <w:trHeight w:val="57"/>
        </w:trPr>
        <w:tc>
          <w:tcPr>
            <w:tcW w:w="1652" w:type="pct"/>
            <w:vAlign w:val="center"/>
          </w:tcPr>
          <w:p w14:paraId="6CFA1264" w14:textId="77777777" w:rsidR="00291908" w:rsidRPr="00AD548B" w:rsidRDefault="00291908" w:rsidP="00011689">
            <w:pPr>
              <w:pStyle w:val="Tabelitekst"/>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11. Valitsussektori kulud kokku</w:t>
            </w:r>
          </w:p>
        </w:tc>
        <w:tc>
          <w:tcPr>
            <w:tcW w:w="525" w:type="pct"/>
            <w:vAlign w:val="center"/>
          </w:tcPr>
          <w:p w14:paraId="50A07452"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TE</w:t>
            </w:r>
          </w:p>
        </w:tc>
        <w:tc>
          <w:tcPr>
            <w:tcW w:w="471" w:type="pct"/>
          </w:tcPr>
          <w:p w14:paraId="369B6081"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43,1%</w:t>
            </w:r>
          </w:p>
        </w:tc>
        <w:tc>
          <w:tcPr>
            <w:tcW w:w="472" w:type="pct"/>
          </w:tcPr>
          <w:p w14:paraId="01D2123A"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45,2%</w:t>
            </w:r>
          </w:p>
        </w:tc>
        <w:tc>
          <w:tcPr>
            <w:tcW w:w="472" w:type="pct"/>
          </w:tcPr>
          <w:p w14:paraId="7311FAFB"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44,4%</w:t>
            </w:r>
          </w:p>
        </w:tc>
        <w:tc>
          <w:tcPr>
            <w:tcW w:w="472" w:type="pct"/>
          </w:tcPr>
          <w:p w14:paraId="13D66D12"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43,5%</w:t>
            </w:r>
          </w:p>
        </w:tc>
        <w:tc>
          <w:tcPr>
            <w:tcW w:w="471" w:type="pct"/>
          </w:tcPr>
          <w:p w14:paraId="2422F5BA"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43,4%</w:t>
            </w:r>
          </w:p>
        </w:tc>
        <w:tc>
          <w:tcPr>
            <w:tcW w:w="466" w:type="pct"/>
          </w:tcPr>
          <w:p w14:paraId="6C399E29" w14:textId="77777777" w:rsidR="00291908" w:rsidRPr="00AD548B" w:rsidRDefault="00291908" w:rsidP="00011689">
            <w:pPr>
              <w:pStyle w:val="Tabelitekst"/>
              <w:jc w:val="center"/>
              <w:rPr>
                <w:rFonts w:asciiTheme="majorHAnsi" w:eastAsiaTheme="minorHAnsi" w:hAnsiTheme="majorHAnsi" w:cstheme="majorHAnsi"/>
                <w:b/>
                <w:bCs w:val="0"/>
                <w:szCs w:val="20"/>
              </w:rPr>
            </w:pPr>
            <w:r w:rsidRPr="00AD548B">
              <w:rPr>
                <w:rFonts w:asciiTheme="majorHAnsi" w:eastAsiaTheme="minorHAnsi" w:hAnsiTheme="majorHAnsi" w:cstheme="majorHAnsi"/>
                <w:b/>
                <w:bCs w:val="0"/>
                <w:szCs w:val="20"/>
              </w:rPr>
              <w:t>42,8%</w:t>
            </w:r>
          </w:p>
        </w:tc>
      </w:tr>
    </w:tbl>
    <w:p w14:paraId="296C7D9D" w14:textId="77777777" w:rsidR="00291908" w:rsidRPr="00AD548B" w:rsidRDefault="00291908" w:rsidP="00291908">
      <w:pPr>
        <w:pStyle w:val="Allmrkusetekst"/>
      </w:pPr>
      <w:r w:rsidRPr="00AD548B">
        <w:t>Allikad: Statistikaamet, Rahandusministeerium.</w:t>
      </w:r>
    </w:p>
    <w:p w14:paraId="230AD694" w14:textId="24173CC0" w:rsidR="00291908" w:rsidRPr="00DB2A8B" w:rsidRDefault="00291908" w:rsidP="00291908">
      <w:pPr>
        <w:pStyle w:val="Pealdis"/>
      </w:pPr>
      <w:r w:rsidRPr="00DB2A8B">
        <w:t xml:space="preserve">Tabel </w:t>
      </w:r>
      <w:r>
        <w:rPr>
          <w:noProof w:val="0"/>
        </w:rPr>
        <w:fldChar w:fldCharType="begin"/>
      </w:r>
      <w:r>
        <w:instrText xml:space="preserve"> SEQ Tabel \* ARABIC </w:instrText>
      </w:r>
      <w:r>
        <w:rPr>
          <w:noProof w:val="0"/>
        </w:rPr>
        <w:fldChar w:fldCharType="separate"/>
      </w:r>
      <w:r w:rsidR="002206A0">
        <w:t>83</w:t>
      </w:r>
      <w:r>
        <w:fldChar w:fldCharType="end"/>
      </w:r>
      <w:r w:rsidRPr="00DB2A8B">
        <w:t>. Võrdlus RES 2024-2027 prognoosiga</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3822"/>
        <w:gridCol w:w="855"/>
        <w:gridCol w:w="868"/>
        <w:gridCol w:w="877"/>
        <w:gridCol w:w="886"/>
        <w:gridCol w:w="875"/>
        <w:gridCol w:w="877"/>
      </w:tblGrid>
      <w:tr w:rsidR="00291908" w:rsidRPr="00376468" w14:paraId="4618D7FE" w14:textId="77777777" w:rsidTr="00291908">
        <w:trPr>
          <w:trHeight w:val="488"/>
          <w:tblHeader/>
        </w:trPr>
        <w:tc>
          <w:tcPr>
            <w:tcW w:w="2109" w:type="pct"/>
            <w:shd w:val="clear" w:color="auto" w:fill="99C9FE" w:themeFill="accent6"/>
            <w:vAlign w:val="center"/>
          </w:tcPr>
          <w:p w14:paraId="71D6B9D7" w14:textId="77777777" w:rsidR="00291908" w:rsidRPr="00DB2A8B" w:rsidRDefault="00291908" w:rsidP="00011689">
            <w:pPr>
              <w:pStyle w:val="Tabelitekst"/>
              <w:rPr>
                <w:rFonts w:asciiTheme="majorHAnsi" w:eastAsiaTheme="minorHAnsi" w:hAnsiTheme="majorHAnsi" w:cstheme="majorHAnsi"/>
                <w:b/>
                <w:bCs w:val="0"/>
                <w:szCs w:val="20"/>
              </w:rPr>
            </w:pPr>
          </w:p>
        </w:tc>
        <w:tc>
          <w:tcPr>
            <w:tcW w:w="472" w:type="pct"/>
            <w:shd w:val="clear" w:color="auto" w:fill="99C9FE" w:themeFill="accent6"/>
            <w:vAlign w:val="center"/>
          </w:tcPr>
          <w:p w14:paraId="55A45149" w14:textId="77777777" w:rsidR="00291908" w:rsidRPr="00DB2A8B" w:rsidRDefault="00291908" w:rsidP="00011689">
            <w:pPr>
              <w:pStyle w:val="Tabelitekst"/>
              <w:rPr>
                <w:rFonts w:asciiTheme="majorHAnsi" w:eastAsiaTheme="minorHAnsi" w:hAnsiTheme="majorHAnsi" w:cstheme="majorHAnsi"/>
                <w:b/>
                <w:bCs w:val="0"/>
                <w:szCs w:val="20"/>
              </w:rPr>
            </w:pPr>
            <w:r w:rsidRPr="00DB2A8B">
              <w:rPr>
                <w:rFonts w:asciiTheme="majorHAnsi" w:eastAsiaTheme="minorHAnsi" w:hAnsiTheme="majorHAnsi" w:cstheme="majorHAnsi"/>
                <w:b/>
                <w:bCs w:val="0"/>
                <w:szCs w:val="20"/>
              </w:rPr>
              <w:t>2023</w:t>
            </w:r>
          </w:p>
        </w:tc>
        <w:tc>
          <w:tcPr>
            <w:tcW w:w="479" w:type="pct"/>
            <w:shd w:val="clear" w:color="auto" w:fill="99C9FE" w:themeFill="accent6"/>
            <w:vAlign w:val="center"/>
          </w:tcPr>
          <w:p w14:paraId="1BCF31D1" w14:textId="77777777" w:rsidR="00291908" w:rsidRPr="00DB2A8B" w:rsidRDefault="00291908" w:rsidP="00011689">
            <w:pPr>
              <w:pStyle w:val="Tabelitekst"/>
              <w:rPr>
                <w:rFonts w:asciiTheme="majorHAnsi" w:eastAsiaTheme="minorHAnsi" w:hAnsiTheme="majorHAnsi" w:cstheme="majorHAnsi"/>
                <w:b/>
                <w:bCs w:val="0"/>
                <w:szCs w:val="20"/>
              </w:rPr>
            </w:pPr>
            <w:r w:rsidRPr="00DB2A8B">
              <w:rPr>
                <w:rFonts w:asciiTheme="majorHAnsi" w:eastAsiaTheme="minorHAnsi" w:hAnsiTheme="majorHAnsi" w:cstheme="majorHAnsi"/>
                <w:b/>
                <w:bCs w:val="0"/>
                <w:szCs w:val="20"/>
              </w:rPr>
              <w:t>2024*</w:t>
            </w:r>
          </w:p>
        </w:tc>
        <w:tc>
          <w:tcPr>
            <w:tcW w:w="484" w:type="pct"/>
            <w:shd w:val="clear" w:color="auto" w:fill="99C9FE" w:themeFill="accent6"/>
            <w:vAlign w:val="center"/>
          </w:tcPr>
          <w:p w14:paraId="76B6DFA9" w14:textId="77777777" w:rsidR="00291908" w:rsidRPr="00DB2A8B" w:rsidRDefault="00291908" w:rsidP="00011689">
            <w:pPr>
              <w:pStyle w:val="Tabelitekst"/>
              <w:rPr>
                <w:rFonts w:asciiTheme="majorHAnsi" w:eastAsiaTheme="minorHAnsi" w:hAnsiTheme="majorHAnsi" w:cstheme="majorHAnsi"/>
                <w:b/>
                <w:bCs w:val="0"/>
                <w:szCs w:val="20"/>
              </w:rPr>
            </w:pPr>
            <w:r w:rsidRPr="00DB2A8B">
              <w:rPr>
                <w:rFonts w:asciiTheme="majorHAnsi" w:eastAsiaTheme="minorHAnsi" w:hAnsiTheme="majorHAnsi" w:cstheme="majorHAnsi"/>
                <w:b/>
                <w:bCs w:val="0"/>
                <w:szCs w:val="20"/>
              </w:rPr>
              <w:t>2025*</w:t>
            </w:r>
          </w:p>
        </w:tc>
        <w:tc>
          <w:tcPr>
            <w:tcW w:w="489" w:type="pct"/>
            <w:shd w:val="clear" w:color="auto" w:fill="99C9FE" w:themeFill="accent6"/>
            <w:vAlign w:val="center"/>
          </w:tcPr>
          <w:p w14:paraId="60AF5433" w14:textId="77777777" w:rsidR="00291908" w:rsidRPr="00DB2A8B" w:rsidRDefault="00291908" w:rsidP="00011689">
            <w:pPr>
              <w:pStyle w:val="Tabelitekst"/>
              <w:rPr>
                <w:rFonts w:asciiTheme="majorHAnsi" w:eastAsiaTheme="minorHAnsi" w:hAnsiTheme="majorHAnsi" w:cstheme="majorHAnsi"/>
                <w:b/>
                <w:bCs w:val="0"/>
                <w:szCs w:val="20"/>
              </w:rPr>
            </w:pPr>
            <w:r w:rsidRPr="00DB2A8B">
              <w:rPr>
                <w:rFonts w:asciiTheme="majorHAnsi" w:eastAsiaTheme="minorHAnsi" w:hAnsiTheme="majorHAnsi" w:cstheme="majorHAnsi"/>
                <w:b/>
                <w:bCs w:val="0"/>
                <w:szCs w:val="20"/>
              </w:rPr>
              <w:t>2026*</w:t>
            </w:r>
          </w:p>
        </w:tc>
        <w:tc>
          <w:tcPr>
            <w:tcW w:w="483" w:type="pct"/>
            <w:shd w:val="clear" w:color="auto" w:fill="99C9FE" w:themeFill="accent6"/>
            <w:vAlign w:val="center"/>
          </w:tcPr>
          <w:p w14:paraId="413E0178" w14:textId="77777777" w:rsidR="00291908" w:rsidRPr="00DB2A8B" w:rsidRDefault="00291908" w:rsidP="00011689">
            <w:pPr>
              <w:pStyle w:val="Tabelitekst"/>
              <w:rPr>
                <w:rFonts w:asciiTheme="majorHAnsi" w:eastAsiaTheme="minorHAnsi" w:hAnsiTheme="majorHAnsi" w:cstheme="majorHAnsi"/>
                <w:b/>
                <w:bCs w:val="0"/>
                <w:szCs w:val="20"/>
              </w:rPr>
            </w:pPr>
            <w:r w:rsidRPr="00DB2A8B">
              <w:rPr>
                <w:rFonts w:asciiTheme="majorHAnsi" w:eastAsiaTheme="minorHAnsi" w:hAnsiTheme="majorHAnsi" w:cstheme="majorHAnsi"/>
                <w:b/>
                <w:bCs w:val="0"/>
                <w:szCs w:val="20"/>
              </w:rPr>
              <w:t>2027*</w:t>
            </w:r>
          </w:p>
        </w:tc>
        <w:tc>
          <w:tcPr>
            <w:tcW w:w="484" w:type="pct"/>
            <w:shd w:val="clear" w:color="auto" w:fill="99C9FE" w:themeFill="accent6"/>
            <w:vAlign w:val="center"/>
          </w:tcPr>
          <w:p w14:paraId="02CB2360" w14:textId="77777777" w:rsidR="00291908" w:rsidRPr="00DB2A8B" w:rsidRDefault="00291908" w:rsidP="00011689">
            <w:pPr>
              <w:pStyle w:val="Tabelitekst"/>
              <w:rPr>
                <w:rFonts w:asciiTheme="majorHAnsi" w:eastAsiaTheme="minorHAnsi" w:hAnsiTheme="majorHAnsi" w:cstheme="majorHAnsi"/>
                <w:b/>
                <w:bCs w:val="0"/>
                <w:szCs w:val="20"/>
              </w:rPr>
            </w:pPr>
            <w:r w:rsidRPr="00DB2A8B">
              <w:rPr>
                <w:rFonts w:asciiTheme="majorHAnsi" w:eastAsiaTheme="minorHAnsi" w:hAnsiTheme="majorHAnsi" w:cstheme="majorHAnsi"/>
                <w:b/>
                <w:bCs w:val="0"/>
                <w:szCs w:val="20"/>
              </w:rPr>
              <w:t>2028*</w:t>
            </w:r>
          </w:p>
        </w:tc>
      </w:tr>
      <w:tr w:rsidR="00291908" w:rsidRPr="00DB2A8B" w14:paraId="589BC0BC" w14:textId="77777777" w:rsidTr="00291908">
        <w:trPr>
          <w:trHeight w:val="57"/>
        </w:trPr>
        <w:tc>
          <w:tcPr>
            <w:tcW w:w="2109" w:type="pct"/>
            <w:noWrap/>
            <w:vAlign w:val="center"/>
          </w:tcPr>
          <w:p w14:paraId="4222F501" w14:textId="77777777" w:rsidR="00291908" w:rsidRPr="00DB2A8B" w:rsidRDefault="00291908" w:rsidP="00011689">
            <w:pPr>
              <w:pStyle w:val="Tabelitekst"/>
              <w:rPr>
                <w:rFonts w:asciiTheme="majorHAnsi" w:eastAsiaTheme="minorHAnsi" w:hAnsiTheme="majorHAnsi" w:cstheme="majorHAnsi"/>
                <w:b/>
                <w:bCs w:val="0"/>
                <w:color w:val="000087" w:themeColor="text2"/>
                <w:szCs w:val="20"/>
              </w:rPr>
            </w:pPr>
            <w:r w:rsidRPr="00DB2A8B">
              <w:rPr>
                <w:rFonts w:asciiTheme="majorHAnsi" w:eastAsiaTheme="minorHAnsi" w:hAnsiTheme="majorHAnsi" w:cstheme="majorHAnsi"/>
                <w:b/>
                <w:bCs w:val="0"/>
                <w:color w:val="000087" w:themeColor="text2"/>
                <w:szCs w:val="20"/>
              </w:rPr>
              <w:t>SKP reaalkasv (%)</w:t>
            </w:r>
          </w:p>
        </w:tc>
        <w:tc>
          <w:tcPr>
            <w:tcW w:w="472" w:type="pct"/>
            <w:vAlign w:val="center"/>
          </w:tcPr>
          <w:p w14:paraId="521E0E04"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79" w:type="pct"/>
            <w:vAlign w:val="center"/>
          </w:tcPr>
          <w:p w14:paraId="660C8372"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091B9E02"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9" w:type="pct"/>
            <w:vAlign w:val="center"/>
          </w:tcPr>
          <w:p w14:paraId="0389744B"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3" w:type="pct"/>
            <w:vAlign w:val="center"/>
          </w:tcPr>
          <w:p w14:paraId="4B3F1240"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4DABF325"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r>
      <w:tr w:rsidR="00291908" w:rsidRPr="00DB2A8B" w14:paraId="1967EC97" w14:textId="77777777" w:rsidTr="00291908">
        <w:trPr>
          <w:trHeight w:val="57"/>
        </w:trPr>
        <w:tc>
          <w:tcPr>
            <w:tcW w:w="2109" w:type="pct"/>
            <w:noWrap/>
            <w:vAlign w:val="center"/>
          </w:tcPr>
          <w:p w14:paraId="6A3DD485"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Eelmine versioon</w:t>
            </w:r>
          </w:p>
        </w:tc>
        <w:tc>
          <w:tcPr>
            <w:tcW w:w="472" w:type="pct"/>
            <w:vAlign w:val="center"/>
          </w:tcPr>
          <w:p w14:paraId="610EE58E"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-2,0</w:t>
            </w:r>
          </w:p>
        </w:tc>
        <w:tc>
          <w:tcPr>
            <w:tcW w:w="479" w:type="pct"/>
            <w:vAlign w:val="center"/>
          </w:tcPr>
          <w:p w14:paraId="1389605D"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2,7</w:t>
            </w:r>
          </w:p>
        </w:tc>
        <w:tc>
          <w:tcPr>
            <w:tcW w:w="484" w:type="pct"/>
            <w:vAlign w:val="center"/>
          </w:tcPr>
          <w:p w14:paraId="18429938"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3,0</w:t>
            </w:r>
          </w:p>
        </w:tc>
        <w:tc>
          <w:tcPr>
            <w:tcW w:w="489" w:type="pct"/>
            <w:vAlign w:val="center"/>
          </w:tcPr>
          <w:p w14:paraId="4DFCAD1E"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2,5</w:t>
            </w:r>
          </w:p>
        </w:tc>
        <w:tc>
          <w:tcPr>
            <w:tcW w:w="483" w:type="pct"/>
            <w:vAlign w:val="center"/>
          </w:tcPr>
          <w:p w14:paraId="718A4571"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2,2</w:t>
            </w:r>
          </w:p>
        </w:tc>
        <w:tc>
          <w:tcPr>
            <w:tcW w:w="484" w:type="pct"/>
            <w:vAlign w:val="center"/>
          </w:tcPr>
          <w:p w14:paraId="6096EF51"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w:t>
            </w:r>
          </w:p>
        </w:tc>
      </w:tr>
      <w:tr w:rsidR="00291908" w:rsidRPr="00DB2A8B" w14:paraId="06ABF171" w14:textId="77777777" w:rsidTr="00291908">
        <w:trPr>
          <w:trHeight w:val="57"/>
        </w:trPr>
        <w:tc>
          <w:tcPr>
            <w:tcW w:w="2109" w:type="pct"/>
            <w:noWrap/>
            <w:vAlign w:val="center"/>
          </w:tcPr>
          <w:p w14:paraId="42EC217D"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Praegune uuendus</w:t>
            </w:r>
          </w:p>
        </w:tc>
        <w:tc>
          <w:tcPr>
            <w:tcW w:w="472" w:type="pct"/>
            <w:vAlign w:val="center"/>
          </w:tcPr>
          <w:p w14:paraId="77CDA0EF"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-3,0</w:t>
            </w:r>
          </w:p>
        </w:tc>
        <w:tc>
          <w:tcPr>
            <w:tcW w:w="479" w:type="pct"/>
            <w:vAlign w:val="center"/>
          </w:tcPr>
          <w:p w14:paraId="26A3D993"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-1,0</w:t>
            </w:r>
          </w:p>
        </w:tc>
        <w:tc>
          <w:tcPr>
            <w:tcW w:w="484" w:type="pct"/>
            <w:vAlign w:val="center"/>
          </w:tcPr>
          <w:p w14:paraId="76DEB3D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3,3</w:t>
            </w:r>
          </w:p>
        </w:tc>
        <w:tc>
          <w:tcPr>
            <w:tcW w:w="489" w:type="pct"/>
            <w:vAlign w:val="center"/>
          </w:tcPr>
          <w:p w14:paraId="58A63E55"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3,0</w:t>
            </w:r>
          </w:p>
        </w:tc>
        <w:tc>
          <w:tcPr>
            <w:tcW w:w="483" w:type="pct"/>
            <w:vAlign w:val="center"/>
          </w:tcPr>
          <w:p w14:paraId="7CB22D33"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2,5</w:t>
            </w:r>
          </w:p>
        </w:tc>
        <w:tc>
          <w:tcPr>
            <w:tcW w:w="484" w:type="pct"/>
            <w:vAlign w:val="center"/>
          </w:tcPr>
          <w:p w14:paraId="5A7CF410"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2,5</w:t>
            </w:r>
          </w:p>
        </w:tc>
      </w:tr>
      <w:tr w:rsidR="00291908" w:rsidRPr="00DB2A8B" w14:paraId="659DB6E7" w14:textId="77777777" w:rsidTr="00291908">
        <w:trPr>
          <w:trHeight w:val="57"/>
        </w:trPr>
        <w:tc>
          <w:tcPr>
            <w:tcW w:w="2109" w:type="pct"/>
            <w:noWrap/>
            <w:vAlign w:val="center"/>
          </w:tcPr>
          <w:p w14:paraId="0D5A378C"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Erinevus</w:t>
            </w:r>
          </w:p>
        </w:tc>
        <w:tc>
          <w:tcPr>
            <w:tcW w:w="472" w:type="pct"/>
            <w:vAlign w:val="center"/>
          </w:tcPr>
          <w:p w14:paraId="5911B1E0"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-1,0</w:t>
            </w:r>
          </w:p>
        </w:tc>
        <w:tc>
          <w:tcPr>
            <w:tcW w:w="479" w:type="pct"/>
            <w:vAlign w:val="center"/>
          </w:tcPr>
          <w:p w14:paraId="16E1CB2C"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-3,7</w:t>
            </w:r>
          </w:p>
        </w:tc>
        <w:tc>
          <w:tcPr>
            <w:tcW w:w="484" w:type="pct"/>
            <w:vAlign w:val="center"/>
          </w:tcPr>
          <w:p w14:paraId="6F3C26EE"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0,3</w:t>
            </w:r>
          </w:p>
        </w:tc>
        <w:tc>
          <w:tcPr>
            <w:tcW w:w="489" w:type="pct"/>
            <w:vAlign w:val="center"/>
          </w:tcPr>
          <w:p w14:paraId="71AE7164"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0,5</w:t>
            </w:r>
          </w:p>
        </w:tc>
        <w:tc>
          <w:tcPr>
            <w:tcW w:w="483" w:type="pct"/>
            <w:vAlign w:val="center"/>
          </w:tcPr>
          <w:p w14:paraId="4C411020"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0,3</w:t>
            </w:r>
          </w:p>
        </w:tc>
        <w:tc>
          <w:tcPr>
            <w:tcW w:w="484" w:type="pct"/>
            <w:vAlign w:val="center"/>
          </w:tcPr>
          <w:p w14:paraId="77146CC5"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w:t>
            </w:r>
          </w:p>
        </w:tc>
      </w:tr>
      <w:tr w:rsidR="00291908" w:rsidRPr="00DB2A8B" w14:paraId="6CA2B96F" w14:textId="77777777" w:rsidTr="00291908">
        <w:trPr>
          <w:trHeight w:val="57"/>
        </w:trPr>
        <w:tc>
          <w:tcPr>
            <w:tcW w:w="2109" w:type="pct"/>
            <w:noWrap/>
            <w:vAlign w:val="center"/>
          </w:tcPr>
          <w:p w14:paraId="6E7EA723" w14:textId="77777777" w:rsidR="00291908" w:rsidRPr="00DB2A8B" w:rsidRDefault="00291908" w:rsidP="00011689">
            <w:pPr>
              <w:pStyle w:val="Tabelitekst"/>
              <w:rPr>
                <w:rFonts w:asciiTheme="majorHAnsi" w:eastAsiaTheme="minorHAnsi" w:hAnsiTheme="majorHAnsi" w:cstheme="majorHAnsi"/>
                <w:b/>
                <w:bCs w:val="0"/>
                <w:color w:val="000087" w:themeColor="text2"/>
                <w:szCs w:val="20"/>
              </w:rPr>
            </w:pPr>
            <w:r w:rsidRPr="00DB2A8B">
              <w:rPr>
                <w:rFonts w:asciiTheme="majorHAnsi" w:eastAsiaTheme="minorHAnsi" w:hAnsiTheme="majorHAnsi" w:cstheme="majorHAnsi"/>
                <w:b/>
                <w:bCs w:val="0"/>
                <w:color w:val="000087" w:themeColor="text2"/>
                <w:szCs w:val="20"/>
              </w:rPr>
              <w:t>SKP nominaalkasv (%)</w:t>
            </w:r>
          </w:p>
        </w:tc>
        <w:tc>
          <w:tcPr>
            <w:tcW w:w="472" w:type="pct"/>
            <w:vAlign w:val="center"/>
          </w:tcPr>
          <w:p w14:paraId="0BDEE726"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79" w:type="pct"/>
            <w:vAlign w:val="center"/>
          </w:tcPr>
          <w:p w14:paraId="015652FB"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67BA272C"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9" w:type="pct"/>
            <w:vAlign w:val="center"/>
          </w:tcPr>
          <w:p w14:paraId="6B7DA178"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3" w:type="pct"/>
            <w:vAlign w:val="center"/>
          </w:tcPr>
          <w:p w14:paraId="4DA85FC5"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4F6EE70D"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r>
      <w:tr w:rsidR="00291908" w:rsidRPr="00DB2A8B" w14:paraId="2BC5374B" w14:textId="77777777" w:rsidTr="00291908">
        <w:trPr>
          <w:trHeight w:val="57"/>
        </w:trPr>
        <w:tc>
          <w:tcPr>
            <w:tcW w:w="2109" w:type="pct"/>
            <w:noWrap/>
            <w:vAlign w:val="center"/>
          </w:tcPr>
          <w:p w14:paraId="39B0BDC0"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Eelmine versioon</w:t>
            </w:r>
          </w:p>
        </w:tc>
        <w:tc>
          <w:tcPr>
            <w:tcW w:w="472" w:type="pct"/>
            <w:vAlign w:val="center"/>
          </w:tcPr>
          <w:p w14:paraId="4C6C544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7,7</w:t>
            </w:r>
          </w:p>
        </w:tc>
        <w:tc>
          <w:tcPr>
            <w:tcW w:w="479" w:type="pct"/>
            <w:vAlign w:val="center"/>
          </w:tcPr>
          <w:p w14:paraId="72EA065A"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6,8</w:t>
            </w:r>
          </w:p>
        </w:tc>
        <w:tc>
          <w:tcPr>
            <w:tcW w:w="484" w:type="pct"/>
            <w:vAlign w:val="center"/>
          </w:tcPr>
          <w:p w14:paraId="17028D61"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5,5</w:t>
            </w:r>
          </w:p>
        </w:tc>
        <w:tc>
          <w:tcPr>
            <w:tcW w:w="489" w:type="pct"/>
            <w:vAlign w:val="center"/>
          </w:tcPr>
          <w:p w14:paraId="57F67E41"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4,8</w:t>
            </w:r>
          </w:p>
        </w:tc>
        <w:tc>
          <w:tcPr>
            <w:tcW w:w="483" w:type="pct"/>
            <w:vAlign w:val="center"/>
          </w:tcPr>
          <w:p w14:paraId="26567069"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4,4</w:t>
            </w:r>
          </w:p>
        </w:tc>
        <w:tc>
          <w:tcPr>
            <w:tcW w:w="484" w:type="pct"/>
            <w:vAlign w:val="center"/>
          </w:tcPr>
          <w:p w14:paraId="5D233C1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w:t>
            </w:r>
          </w:p>
        </w:tc>
      </w:tr>
      <w:tr w:rsidR="00291908" w:rsidRPr="00DB2A8B" w14:paraId="2BE7E038" w14:textId="77777777" w:rsidTr="00291908">
        <w:trPr>
          <w:trHeight w:val="57"/>
        </w:trPr>
        <w:tc>
          <w:tcPr>
            <w:tcW w:w="2109" w:type="pct"/>
            <w:noWrap/>
            <w:vAlign w:val="center"/>
          </w:tcPr>
          <w:p w14:paraId="47E6F22A"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Praegune uuendus</w:t>
            </w:r>
          </w:p>
        </w:tc>
        <w:tc>
          <w:tcPr>
            <w:tcW w:w="472" w:type="pct"/>
            <w:vAlign w:val="center"/>
          </w:tcPr>
          <w:p w14:paraId="01E51EC3"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4,8</w:t>
            </w:r>
          </w:p>
        </w:tc>
        <w:tc>
          <w:tcPr>
            <w:tcW w:w="479" w:type="pct"/>
            <w:vAlign w:val="center"/>
          </w:tcPr>
          <w:p w14:paraId="4DD9C8B9"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2,7</w:t>
            </w:r>
          </w:p>
        </w:tc>
        <w:tc>
          <w:tcPr>
            <w:tcW w:w="484" w:type="pct"/>
            <w:vAlign w:val="center"/>
          </w:tcPr>
          <w:p w14:paraId="36F64FA8"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7,1</w:t>
            </w:r>
          </w:p>
        </w:tc>
        <w:tc>
          <w:tcPr>
            <w:tcW w:w="489" w:type="pct"/>
            <w:vAlign w:val="center"/>
          </w:tcPr>
          <w:p w14:paraId="225AA079"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5,4</w:t>
            </w:r>
          </w:p>
        </w:tc>
        <w:tc>
          <w:tcPr>
            <w:tcW w:w="483" w:type="pct"/>
            <w:vAlign w:val="center"/>
          </w:tcPr>
          <w:p w14:paraId="09CAFD8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4,9</w:t>
            </w:r>
          </w:p>
        </w:tc>
        <w:tc>
          <w:tcPr>
            <w:tcW w:w="484" w:type="pct"/>
            <w:vAlign w:val="center"/>
          </w:tcPr>
          <w:p w14:paraId="4B6CE70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4,8</w:t>
            </w:r>
          </w:p>
        </w:tc>
      </w:tr>
      <w:tr w:rsidR="00291908" w:rsidRPr="00DB2A8B" w14:paraId="5B188BD3" w14:textId="77777777" w:rsidTr="00291908">
        <w:trPr>
          <w:trHeight w:val="57"/>
        </w:trPr>
        <w:tc>
          <w:tcPr>
            <w:tcW w:w="2109" w:type="pct"/>
            <w:noWrap/>
            <w:vAlign w:val="center"/>
          </w:tcPr>
          <w:p w14:paraId="799194AA"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Erinevus</w:t>
            </w:r>
          </w:p>
        </w:tc>
        <w:tc>
          <w:tcPr>
            <w:tcW w:w="472" w:type="pct"/>
            <w:vAlign w:val="center"/>
          </w:tcPr>
          <w:p w14:paraId="6101332B"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-2,9</w:t>
            </w:r>
          </w:p>
        </w:tc>
        <w:tc>
          <w:tcPr>
            <w:tcW w:w="479" w:type="pct"/>
            <w:vAlign w:val="center"/>
          </w:tcPr>
          <w:p w14:paraId="0614EABE"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-4,1</w:t>
            </w:r>
          </w:p>
        </w:tc>
        <w:tc>
          <w:tcPr>
            <w:tcW w:w="484" w:type="pct"/>
            <w:vAlign w:val="center"/>
          </w:tcPr>
          <w:p w14:paraId="6B7E20A3"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1,6</w:t>
            </w:r>
          </w:p>
        </w:tc>
        <w:tc>
          <w:tcPr>
            <w:tcW w:w="489" w:type="pct"/>
            <w:vAlign w:val="center"/>
          </w:tcPr>
          <w:p w14:paraId="60B6EE18"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0,6</w:t>
            </w:r>
          </w:p>
        </w:tc>
        <w:tc>
          <w:tcPr>
            <w:tcW w:w="483" w:type="pct"/>
            <w:vAlign w:val="center"/>
          </w:tcPr>
          <w:p w14:paraId="64D909AD"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0,4</w:t>
            </w:r>
          </w:p>
        </w:tc>
        <w:tc>
          <w:tcPr>
            <w:tcW w:w="484" w:type="pct"/>
            <w:vAlign w:val="center"/>
          </w:tcPr>
          <w:p w14:paraId="75550E75"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w:t>
            </w:r>
          </w:p>
        </w:tc>
      </w:tr>
      <w:tr w:rsidR="00291908" w:rsidRPr="00DB2A8B" w14:paraId="6C9A9B7E" w14:textId="77777777" w:rsidTr="00291908">
        <w:trPr>
          <w:trHeight w:val="57"/>
        </w:trPr>
        <w:tc>
          <w:tcPr>
            <w:tcW w:w="2109" w:type="pct"/>
            <w:noWrap/>
            <w:vAlign w:val="center"/>
          </w:tcPr>
          <w:p w14:paraId="57B8F817" w14:textId="77777777" w:rsidR="00291908" w:rsidRPr="00DB2A8B" w:rsidRDefault="00291908" w:rsidP="00011689">
            <w:pPr>
              <w:pStyle w:val="Tabelitekst"/>
              <w:rPr>
                <w:rFonts w:asciiTheme="majorHAnsi" w:eastAsiaTheme="minorHAnsi" w:hAnsiTheme="majorHAnsi" w:cstheme="majorHAnsi"/>
                <w:b/>
                <w:bCs w:val="0"/>
                <w:color w:val="000087" w:themeColor="text2"/>
                <w:szCs w:val="20"/>
              </w:rPr>
            </w:pPr>
            <w:r w:rsidRPr="00DB2A8B">
              <w:rPr>
                <w:rFonts w:asciiTheme="majorHAnsi" w:eastAsiaTheme="minorHAnsi" w:hAnsiTheme="majorHAnsi" w:cstheme="majorHAnsi"/>
                <w:b/>
                <w:bCs w:val="0"/>
                <w:color w:val="000087" w:themeColor="text2"/>
                <w:szCs w:val="20"/>
              </w:rPr>
              <w:t xml:space="preserve">Harmoneeritud tarbijahinnaindeks </w:t>
            </w:r>
            <w:r w:rsidRPr="00DB2A8B">
              <w:rPr>
                <w:rFonts w:asciiTheme="majorHAnsi" w:eastAsiaTheme="minorHAnsi" w:hAnsiTheme="majorHAnsi" w:cstheme="majorHAnsi"/>
                <w:b/>
                <w:bCs w:val="0"/>
                <w:color w:val="000087" w:themeColor="text2"/>
                <w:szCs w:val="20"/>
              </w:rPr>
              <w:br/>
              <w:t>(THHI) (%)</w:t>
            </w:r>
          </w:p>
        </w:tc>
        <w:tc>
          <w:tcPr>
            <w:tcW w:w="472" w:type="pct"/>
            <w:vAlign w:val="center"/>
          </w:tcPr>
          <w:p w14:paraId="6E126D68"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79" w:type="pct"/>
            <w:vAlign w:val="center"/>
          </w:tcPr>
          <w:p w14:paraId="53FC33EE"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0D6102C3"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9" w:type="pct"/>
            <w:vAlign w:val="center"/>
          </w:tcPr>
          <w:p w14:paraId="5DB3A963"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3" w:type="pct"/>
            <w:vAlign w:val="center"/>
          </w:tcPr>
          <w:p w14:paraId="50761DCB"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5E61E4FD" w14:textId="77777777" w:rsidR="00291908" w:rsidRPr="00DB2A8B" w:rsidRDefault="00291908" w:rsidP="00011689">
            <w:pPr>
              <w:pStyle w:val="Tabelitekst"/>
              <w:jc w:val="center"/>
              <w:rPr>
                <w:rFonts w:asciiTheme="majorHAnsi" w:eastAsiaTheme="minorHAnsi" w:hAnsiTheme="majorHAnsi" w:cstheme="majorHAnsi"/>
                <w:b/>
                <w:bCs w:val="0"/>
                <w:color w:val="000087" w:themeColor="text2"/>
                <w:szCs w:val="20"/>
              </w:rPr>
            </w:pPr>
          </w:p>
        </w:tc>
      </w:tr>
      <w:tr w:rsidR="00291908" w:rsidRPr="00DB2A8B" w14:paraId="621B1C17" w14:textId="77777777" w:rsidTr="00291908">
        <w:trPr>
          <w:trHeight w:val="57"/>
        </w:trPr>
        <w:tc>
          <w:tcPr>
            <w:tcW w:w="2109" w:type="pct"/>
            <w:noWrap/>
            <w:vAlign w:val="center"/>
          </w:tcPr>
          <w:p w14:paraId="024C2BF6"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Eelmine versioon</w:t>
            </w:r>
          </w:p>
        </w:tc>
        <w:tc>
          <w:tcPr>
            <w:tcW w:w="472" w:type="pct"/>
            <w:vAlign w:val="center"/>
          </w:tcPr>
          <w:p w14:paraId="3F3F2128"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9,6</w:t>
            </w:r>
          </w:p>
        </w:tc>
        <w:tc>
          <w:tcPr>
            <w:tcW w:w="479" w:type="pct"/>
            <w:vAlign w:val="center"/>
          </w:tcPr>
          <w:p w14:paraId="73E7DC7D"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4,8</w:t>
            </w:r>
          </w:p>
        </w:tc>
        <w:tc>
          <w:tcPr>
            <w:tcW w:w="484" w:type="pct"/>
            <w:vAlign w:val="center"/>
          </w:tcPr>
          <w:p w14:paraId="210299E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2,6</w:t>
            </w:r>
          </w:p>
        </w:tc>
        <w:tc>
          <w:tcPr>
            <w:tcW w:w="489" w:type="pct"/>
            <w:vAlign w:val="center"/>
          </w:tcPr>
          <w:p w14:paraId="7BD6FB5F"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1,9</w:t>
            </w:r>
          </w:p>
        </w:tc>
        <w:tc>
          <w:tcPr>
            <w:tcW w:w="483" w:type="pct"/>
            <w:vAlign w:val="center"/>
          </w:tcPr>
          <w:p w14:paraId="01765E28"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2,0</w:t>
            </w:r>
          </w:p>
        </w:tc>
        <w:tc>
          <w:tcPr>
            <w:tcW w:w="484" w:type="pct"/>
            <w:vAlign w:val="center"/>
          </w:tcPr>
          <w:p w14:paraId="3506D4B6"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w:t>
            </w:r>
          </w:p>
        </w:tc>
      </w:tr>
      <w:tr w:rsidR="00291908" w:rsidRPr="00DB2A8B" w14:paraId="33F66882" w14:textId="77777777" w:rsidTr="00291908">
        <w:trPr>
          <w:trHeight w:val="57"/>
        </w:trPr>
        <w:tc>
          <w:tcPr>
            <w:tcW w:w="2109" w:type="pct"/>
            <w:noWrap/>
            <w:vAlign w:val="center"/>
          </w:tcPr>
          <w:p w14:paraId="451178C2"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Praegune uuendus</w:t>
            </w:r>
          </w:p>
        </w:tc>
        <w:tc>
          <w:tcPr>
            <w:tcW w:w="472" w:type="pct"/>
            <w:vAlign w:val="center"/>
          </w:tcPr>
          <w:p w14:paraId="4A5276E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9,1</w:t>
            </w:r>
          </w:p>
        </w:tc>
        <w:tc>
          <w:tcPr>
            <w:tcW w:w="479" w:type="pct"/>
            <w:vAlign w:val="center"/>
          </w:tcPr>
          <w:p w14:paraId="58A8603F"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4,0</w:t>
            </w:r>
          </w:p>
        </w:tc>
        <w:tc>
          <w:tcPr>
            <w:tcW w:w="484" w:type="pct"/>
            <w:vAlign w:val="center"/>
          </w:tcPr>
          <w:p w14:paraId="4E81330B"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4,1</w:t>
            </w:r>
          </w:p>
        </w:tc>
        <w:tc>
          <w:tcPr>
            <w:tcW w:w="489" w:type="pct"/>
            <w:vAlign w:val="center"/>
          </w:tcPr>
          <w:p w14:paraId="4D9004E3"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2,3</w:t>
            </w:r>
          </w:p>
        </w:tc>
        <w:tc>
          <w:tcPr>
            <w:tcW w:w="483" w:type="pct"/>
            <w:vAlign w:val="center"/>
          </w:tcPr>
          <w:p w14:paraId="291854C7"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2,1</w:t>
            </w:r>
          </w:p>
        </w:tc>
        <w:tc>
          <w:tcPr>
            <w:tcW w:w="484" w:type="pct"/>
            <w:vAlign w:val="center"/>
          </w:tcPr>
          <w:p w14:paraId="257927BE"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2,1</w:t>
            </w:r>
          </w:p>
        </w:tc>
      </w:tr>
      <w:tr w:rsidR="00291908" w:rsidRPr="00376468" w14:paraId="7BAB901A" w14:textId="77777777" w:rsidTr="00291908">
        <w:trPr>
          <w:trHeight w:val="57"/>
        </w:trPr>
        <w:tc>
          <w:tcPr>
            <w:tcW w:w="2109" w:type="pct"/>
            <w:noWrap/>
            <w:vAlign w:val="center"/>
          </w:tcPr>
          <w:p w14:paraId="0F141DD1" w14:textId="77777777" w:rsidR="00291908" w:rsidRPr="00DB2A8B" w:rsidRDefault="00291908" w:rsidP="00011689">
            <w:pPr>
              <w:pStyle w:val="Tabelitekst"/>
              <w:rPr>
                <w:rFonts w:asciiTheme="majorHAnsi" w:eastAsiaTheme="minorHAnsi" w:hAnsiTheme="majorHAnsi" w:cstheme="majorHAnsi"/>
                <w:szCs w:val="20"/>
              </w:rPr>
            </w:pPr>
            <w:r w:rsidRPr="00DB2A8B">
              <w:rPr>
                <w:rFonts w:asciiTheme="majorHAnsi" w:eastAsiaTheme="minorHAnsi" w:hAnsiTheme="majorHAnsi" w:cstheme="majorHAnsi"/>
                <w:szCs w:val="20"/>
              </w:rPr>
              <w:t>Erinevus</w:t>
            </w:r>
          </w:p>
        </w:tc>
        <w:tc>
          <w:tcPr>
            <w:tcW w:w="472" w:type="pct"/>
            <w:vAlign w:val="center"/>
          </w:tcPr>
          <w:p w14:paraId="11C8A58F"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-0,5</w:t>
            </w:r>
          </w:p>
        </w:tc>
        <w:tc>
          <w:tcPr>
            <w:tcW w:w="479" w:type="pct"/>
            <w:vAlign w:val="center"/>
          </w:tcPr>
          <w:p w14:paraId="59840F20"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-0,8</w:t>
            </w:r>
          </w:p>
        </w:tc>
        <w:tc>
          <w:tcPr>
            <w:tcW w:w="484" w:type="pct"/>
            <w:vAlign w:val="center"/>
          </w:tcPr>
          <w:p w14:paraId="3A4536F6"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1,5</w:t>
            </w:r>
          </w:p>
        </w:tc>
        <w:tc>
          <w:tcPr>
            <w:tcW w:w="489" w:type="pct"/>
            <w:vAlign w:val="center"/>
          </w:tcPr>
          <w:p w14:paraId="0C5A4A45"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0,4</w:t>
            </w:r>
          </w:p>
        </w:tc>
        <w:tc>
          <w:tcPr>
            <w:tcW w:w="483" w:type="pct"/>
            <w:vAlign w:val="center"/>
          </w:tcPr>
          <w:p w14:paraId="7EDFF6CE"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0,1</w:t>
            </w:r>
          </w:p>
        </w:tc>
        <w:tc>
          <w:tcPr>
            <w:tcW w:w="484" w:type="pct"/>
            <w:vAlign w:val="center"/>
          </w:tcPr>
          <w:p w14:paraId="710C3073" w14:textId="77777777" w:rsidR="00291908" w:rsidRPr="00DB2A8B" w:rsidRDefault="00291908" w:rsidP="00011689">
            <w:pPr>
              <w:pStyle w:val="Tabelitekst"/>
              <w:jc w:val="center"/>
              <w:rPr>
                <w:rFonts w:asciiTheme="majorHAnsi" w:eastAsiaTheme="minorHAnsi" w:hAnsiTheme="majorHAnsi" w:cstheme="majorHAnsi"/>
                <w:szCs w:val="20"/>
              </w:rPr>
            </w:pPr>
            <w:r w:rsidRPr="00DB2A8B">
              <w:rPr>
                <w:rFonts w:asciiTheme="majorHAnsi" w:eastAsiaTheme="minorHAnsi" w:hAnsiTheme="majorHAnsi" w:cstheme="majorHAnsi"/>
                <w:szCs w:val="20"/>
              </w:rPr>
              <w:t>-</w:t>
            </w:r>
          </w:p>
        </w:tc>
      </w:tr>
      <w:tr w:rsidR="00291908" w:rsidRPr="006D340D" w14:paraId="5333E25C" w14:textId="77777777" w:rsidTr="00291908">
        <w:trPr>
          <w:trHeight w:val="57"/>
        </w:trPr>
        <w:tc>
          <w:tcPr>
            <w:tcW w:w="2109" w:type="pct"/>
            <w:noWrap/>
            <w:vAlign w:val="center"/>
          </w:tcPr>
          <w:p w14:paraId="7FC43E09" w14:textId="77777777" w:rsidR="00291908" w:rsidRPr="006D340D" w:rsidRDefault="00291908" w:rsidP="00011689">
            <w:pPr>
              <w:pStyle w:val="Tabelitekst"/>
              <w:rPr>
                <w:rFonts w:asciiTheme="majorHAnsi" w:eastAsiaTheme="minorHAnsi" w:hAnsiTheme="majorHAnsi" w:cstheme="majorHAnsi"/>
                <w:b/>
                <w:bCs w:val="0"/>
                <w:color w:val="000087" w:themeColor="text2"/>
                <w:szCs w:val="20"/>
              </w:rPr>
            </w:pPr>
            <w:r w:rsidRPr="006D340D">
              <w:rPr>
                <w:rFonts w:asciiTheme="majorHAnsi" w:eastAsiaTheme="minorHAnsi" w:hAnsiTheme="majorHAnsi" w:cstheme="majorHAnsi"/>
                <w:b/>
                <w:bCs w:val="0"/>
                <w:color w:val="000087" w:themeColor="text2"/>
                <w:szCs w:val="20"/>
              </w:rPr>
              <w:t>Valitsussektori nominaalne</w:t>
            </w:r>
            <w:r w:rsidRPr="006D340D">
              <w:rPr>
                <w:rFonts w:asciiTheme="majorHAnsi" w:eastAsiaTheme="minorHAnsi" w:hAnsiTheme="majorHAnsi" w:cstheme="majorHAnsi"/>
                <w:b/>
                <w:bCs w:val="0"/>
                <w:color w:val="000087" w:themeColor="text2"/>
                <w:szCs w:val="20"/>
              </w:rPr>
              <w:br/>
              <w:t xml:space="preserve">eelarvepositsioon (% </w:t>
            </w:r>
            <w:proofErr w:type="spellStart"/>
            <w:r w:rsidRPr="006D340D">
              <w:rPr>
                <w:rFonts w:asciiTheme="majorHAnsi" w:eastAsiaTheme="minorHAnsi" w:hAnsiTheme="majorHAnsi" w:cstheme="majorHAnsi"/>
                <w:b/>
                <w:bCs w:val="0"/>
                <w:color w:val="000087" w:themeColor="text2"/>
                <w:szCs w:val="20"/>
              </w:rPr>
              <w:t>SKPst</w:t>
            </w:r>
            <w:proofErr w:type="spellEnd"/>
            <w:r w:rsidRPr="006D340D">
              <w:rPr>
                <w:rFonts w:asciiTheme="majorHAnsi" w:eastAsiaTheme="minorHAnsi" w:hAnsiTheme="majorHAnsi" w:cstheme="majorHAnsi"/>
                <w:b/>
                <w:bCs w:val="0"/>
                <w:color w:val="000087" w:themeColor="text2"/>
                <w:szCs w:val="20"/>
              </w:rPr>
              <w:t>)</w:t>
            </w:r>
          </w:p>
        </w:tc>
        <w:tc>
          <w:tcPr>
            <w:tcW w:w="472" w:type="pct"/>
            <w:vAlign w:val="center"/>
          </w:tcPr>
          <w:p w14:paraId="268CE492" w14:textId="77777777" w:rsidR="00291908" w:rsidRPr="006D340D"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79" w:type="pct"/>
            <w:vAlign w:val="center"/>
          </w:tcPr>
          <w:p w14:paraId="06296DEA" w14:textId="77777777" w:rsidR="00291908" w:rsidRPr="006D340D"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7E6A584F" w14:textId="77777777" w:rsidR="00291908" w:rsidRPr="006D340D"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9" w:type="pct"/>
            <w:vAlign w:val="center"/>
          </w:tcPr>
          <w:p w14:paraId="50CAD8A4" w14:textId="77777777" w:rsidR="00291908" w:rsidRPr="006D340D"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3" w:type="pct"/>
            <w:vAlign w:val="center"/>
          </w:tcPr>
          <w:p w14:paraId="10E5F4DB" w14:textId="77777777" w:rsidR="00291908" w:rsidRPr="006D340D" w:rsidRDefault="00291908" w:rsidP="00011689">
            <w:pPr>
              <w:pStyle w:val="Tabelitekst"/>
              <w:jc w:val="center"/>
              <w:rPr>
                <w:rFonts w:asciiTheme="majorHAnsi" w:eastAsiaTheme="minorHAnsi" w:hAnsiTheme="majorHAnsi" w:cstheme="majorHAnsi"/>
                <w:b/>
                <w:bCs w:val="0"/>
                <w:color w:val="000087" w:themeColor="text2"/>
                <w:szCs w:val="20"/>
              </w:rPr>
            </w:pPr>
          </w:p>
        </w:tc>
        <w:tc>
          <w:tcPr>
            <w:tcW w:w="484" w:type="pct"/>
            <w:vAlign w:val="center"/>
          </w:tcPr>
          <w:p w14:paraId="60EF30E6" w14:textId="77777777" w:rsidR="00291908" w:rsidRPr="006D340D" w:rsidRDefault="00291908" w:rsidP="00011689">
            <w:pPr>
              <w:pStyle w:val="Tabelitekst"/>
              <w:jc w:val="center"/>
              <w:rPr>
                <w:rFonts w:asciiTheme="majorHAnsi" w:eastAsiaTheme="minorHAnsi" w:hAnsiTheme="majorHAnsi" w:cstheme="majorHAnsi"/>
                <w:b/>
                <w:bCs w:val="0"/>
                <w:color w:val="000087" w:themeColor="text2"/>
                <w:szCs w:val="20"/>
              </w:rPr>
            </w:pPr>
          </w:p>
        </w:tc>
      </w:tr>
      <w:tr w:rsidR="00291908" w:rsidRPr="006D340D" w14:paraId="438F73DC" w14:textId="77777777" w:rsidTr="00291908">
        <w:trPr>
          <w:trHeight w:val="57"/>
        </w:trPr>
        <w:tc>
          <w:tcPr>
            <w:tcW w:w="2109" w:type="pct"/>
            <w:noWrap/>
            <w:vAlign w:val="center"/>
          </w:tcPr>
          <w:p w14:paraId="087FD877"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Eelmine versioon</w:t>
            </w:r>
          </w:p>
        </w:tc>
        <w:tc>
          <w:tcPr>
            <w:tcW w:w="472" w:type="pct"/>
            <w:vAlign w:val="bottom"/>
          </w:tcPr>
          <w:p w14:paraId="2B9FF611"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-3,3</w:t>
            </w:r>
          </w:p>
        </w:tc>
        <w:tc>
          <w:tcPr>
            <w:tcW w:w="479" w:type="pct"/>
            <w:vAlign w:val="bottom"/>
          </w:tcPr>
          <w:p w14:paraId="32AFC3CB"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-2,9</w:t>
            </w:r>
          </w:p>
        </w:tc>
        <w:tc>
          <w:tcPr>
            <w:tcW w:w="484" w:type="pct"/>
            <w:vAlign w:val="bottom"/>
          </w:tcPr>
          <w:p w14:paraId="1BF6FF84"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-1,9</w:t>
            </w:r>
          </w:p>
        </w:tc>
        <w:tc>
          <w:tcPr>
            <w:tcW w:w="489" w:type="pct"/>
            <w:vAlign w:val="bottom"/>
          </w:tcPr>
          <w:p w14:paraId="6DB52A57"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-1,5</w:t>
            </w:r>
          </w:p>
        </w:tc>
        <w:tc>
          <w:tcPr>
            <w:tcW w:w="483" w:type="pct"/>
            <w:vAlign w:val="bottom"/>
          </w:tcPr>
          <w:p w14:paraId="5A263F12"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-1,2</w:t>
            </w:r>
          </w:p>
        </w:tc>
        <w:tc>
          <w:tcPr>
            <w:tcW w:w="484" w:type="pct"/>
            <w:vAlign w:val="center"/>
          </w:tcPr>
          <w:p w14:paraId="084E6BEF"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 </w:t>
            </w:r>
          </w:p>
        </w:tc>
      </w:tr>
      <w:tr w:rsidR="00291908" w:rsidRPr="006D340D" w14:paraId="4DA42148" w14:textId="77777777" w:rsidTr="00291908">
        <w:trPr>
          <w:trHeight w:val="187"/>
        </w:trPr>
        <w:tc>
          <w:tcPr>
            <w:tcW w:w="2109" w:type="pct"/>
            <w:noWrap/>
            <w:vAlign w:val="center"/>
          </w:tcPr>
          <w:p w14:paraId="715C9610"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Praegune uuendus</w:t>
            </w:r>
          </w:p>
        </w:tc>
        <w:tc>
          <w:tcPr>
            <w:tcW w:w="472" w:type="pct"/>
            <w:vAlign w:val="bottom"/>
          </w:tcPr>
          <w:p w14:paraId="07F5C72C"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-3,5</w:t>
            </w:r>
          </w:p>
        </w:tc>
        <w:tc>
          <w:tcPr>
            <w:tcW w:w="479" w:type="pct"/>
            <w:vAlign w:val="bottom"/>
          </w:tcPr>
          <w:p w14:paraId="7AE69110"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-3,0</w:t>
            </w:r>
          </w:p>
        </w:tc>
        <w:tc>
          <w:tcPr>
            <w:tcW w:w="484" w:type="pct"/>
            <w:vAlign w:val="bottom"/>
          </w:tcPr>
          <w:p w14:paraId="7A5807D9"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-4,4</w:t>
            </w:r>
          </w:p>
        </w:tc>
        <w:tc>
          <w:tcPr>
            <w:tcW w:w="489" w:type="pct"/>
            <w:vAlign w:val="bottom"/>
          </w:tcPr>
          <w:p w14:paraId="1E32058C"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-4,2</w:t>
            </w:r>
          </w:p>
        </w:tc>
        <w:tc>
          <w:tcPr>
            <w:tcW w:w="483" w:type="pct"/>
            <w:vAlign w:val="bottom"/>
          </w:tcPr>
          <w:p w14:paraId="000B8D20"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-4,4</w:t>
            </w:r>
          </w:p>
        </w:tc>
        <w:tc>
          <w:tcPr>
            <w:tcW w:w="484" w:type="pct"/>
            <w:vAlign w:val="bottom"/>
          </w:tcPr>
          <w:p w14:paraId="5631C01E"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-3,8</w:t>
            </w:r>
          </w:p>
        </w:tc>
      </w:tr>
      <w:tr w:rsidR="00291908" w:rsidRPr="006D340D" w14:paraId="6DC85A89" w14:textId="77777777" w:rsidTr="00291908">
        <w:trPr>
          <w:trHeight w:val="57"/>
        </w:trPr>
        <w:tc>
          <w:tcPr>
            <w:tcW w:w="2109" w:type="pct"/>
            <w:noWrap/>
            <w:vAlign w:val="center"/>
          </w:tcPr>
          <w:p w14:paraId="2C9D9B3A"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Erinevus</w:t>
            </w:r>
          </w:p>
        </w:tc>
        <w:tc>
          <w:tcPr>
            <w:tcW w:w="472" w:type="pct"/>
            <w:vAlign w:val="bottom"/>
          </w:tcPr>
          <w:p w14:paraId="3558D245"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-0,2</w:t>
            </w:r>
          </w:p>
        </w:tc>
        <w:tc>
          <w:tcPr>
            <w:tcW w:w="479" w:type="pct"/>
            <w:vAlign w:val="bottom"/>
          </w:tcPr>
          <w:p w14:paraId="2B875E82"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-0,2</w:t>
            </w:r>
          </w:p>
        </w:tc>
        <w:tc>
          <w:tcPr>
            <w:tcW w:w="484" w:type="pct"/>
            <w:vAlign w:val="bottom"/>
          </w:tcPr>
          <w:p w14:paraId="034178F9"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-2,5</w:t>
            </w:r>
          </w:p>
        </w:tc>
        <w:tc>
          <w:tcPr>
            <w:tcW w:w="489" w:type="pct"/>
            <w:vAlign w:val="bottom"/>
          </w:tcPr>
          <w:p w14:paraId="01CA9079"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-2,7</w:t>
            </w:r>
          </w:p>
        </w:tc>
        <w:tc>
          <w:tcPr>
            <w:tcW w:w="483" w:type="pct"/>
            <w:vAlign w:val="bottom"/>
          </w:tcPr>
          <w:p w14:paraId="53152549"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-3,2</w:t>
            </w:r>
          </w:p>
        </w:tc>
        <w:tc>
          <w:tcPr>
            <w:tcW w:w="484" w:type="pct"/>
            <w:vAlign w:val="bottom"/>
          </w:tcPr>
          <w:p w14:paraId="6D443C40"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w:t>
            </w:r>
          </w:p>
        </w:tc>
      </w:tr>
      <w:tr w:rsidR="00291908" w:rsidRPr="006D340D" w14:paraId="54351E97" w14:textId="77777777" w:rsidTr="00291908">
        <w:trPr>
          <w:trHeight w:val="57"/>
        </w:trPr>
        <w:tc>
          <w:tcPr>
            <w:tcW w:w="2109" w:type="pct"/>
            <w:noWrap/>
            <w:vAlign w:val="center"/>
          </w:tcPr>
          <w:p w14:paraId="3A461A34" w14:textId="77777777" w:rsidR="00291908" w:rsidRPr="006D340D" w:rsidRDefault="00291908" w:rsidP="00011689">
            <w:pPr>
              <w:pStyle w:val="Tabelitekst"/>
              <w:rPr>
                <w:rFonts w:asciiTheme="majorHAnsi" w:eastAsiaTheme="minorHAnsi" w:hAnsiTheme="majorHAnsi" w:cstheme="majorHAnsi"/>
                <w:b/>
                <w:bCs w:val="0"/>
                <w:color w:val="000087" w:themeColor="text2"/>
                <w:szCs w:val="20"/>
              </w:rPr>
            </w:pPr>
            <w:r w:rsidRPr="006D340D">
              <w:rPr>
                <w:rFonts w:asciiTheme="majorHAnsi" w:eastAsiaTheme="minorHAnsi" w:hAnsiTheme="majorHAnsi" w:cstheme="majorHAnsi"/>
                <w:b/>
                <w:bCs w:val="0"/>
                <w:color w:val="000087" w:themeColor="text2"/>
                <w:szCs w:val="20"/>
              </w:rPr>
              <w:t>Valitsussektori võlg (%</w:t>
            </w:r>
            <w:proofErr w:type="spellStart"/>
            <w:r w:rsidRPr="006D340D">
              <w:rPr>
                <w:rFonts w:asciiTheme="majorHAnsi" w:eastAsiaTheme="minorHAnsi" w:hAnsiTheme="majorHAnsi" w:cstheme="majorHAnsi"/>
                <w:b/>
                <w:bCs w:val="0"/>
                <w:color w:val="000087" w:themeColor="text2"/>
                <w:szCs w:val="20"/>
              </w:rPr>
              <w:t>SKPst</w:t>
            </w:r>
            <w:proofErr w:type="spellEnd"/>
            <w:r w:rsidRPr="006D340D">
              <w:rPr>
                <w:rFonts w:asciiTheme="majorHAnsi" w:eastAsiaTheme="minorHAnsi" w:hAnsiTheme="majorHAnsi" w:cstheme="majorHAnsi"/>
                <w:b/>
                <w:bCs w:val="0"/>
                <w:color w:val="000087" w:themeColor="text2"/>
                <w:szCs w:val="20"/>
              </w:rPr>
              <w:t>)</w:t>
            </w:r>
          </w:p>
        </w:tc>
        <w:tc>
          <w:tcPr>
            <w:tcW w:w="472" w:type="pct"/>
            <w:vAlign w:val="center"/>
          </w:tcPr>
          <w:p w14:paraId="2E680E0A" w14:textId="77777777" w:rsidR="00291908" w:rsidRPr="006D340D" w:rsidRDefault="00291908" w:rsidP="00011689">
            <w:pPr>
              <w:pStyle w:val="Tabelitekst"/>
              <w:rPr>
                <w:rFonts w:asciiTheme="majorHAnsi" w:eastAsiaTheme="minorHAnsi" w:hAnsiTheme="majorHAnsi" w:cstheme="majorHAnsi"/>
                <w:szCs w:val="20"/>
              </w:rPr>
            </w:pPr>
          </w:p>
        </w:tc>
        <w:tc>
          <w:tcPr>
            <w:tcW w:w="479" w:type="pct"/>
            <w:vAlign w:val="center"/>
          </w:tcPr>
          <w:p w14:paraId="68EF649B" w14:textId="77777777" w:rsidR="00291908" w:rsidRPr="006D340D" w:rsidRDefault="00291908" w:rsidP="00011689">
            <w:pPr>
              <w:pStyle w:val="Tabelitekst"/>
              <w:rPr>
                <w:rFonts w:asciiTheme="majorHAnsi" w:eastAsiaTheme="minorHAnsi" w:hAnsiTheme="majorHAnsi" w:cstheme="majorHAnsi"/>
                <w:szCs w:val="20"/>
              </w:rPr>
            </w:pPr>
          </w:p>
        </w:tc>
        <w:tc>
          <w:tcPr>
            <w:tcW w:w="484" w:type="pct"/>
            <w:vAlign w:val="center"/>
          </w:tcPr>
          <w:p w14:paraId="42F37962" w14:textId="77777777" w:rsidR="00291908" w:rsidRPr="006D340D" w:rsidRDefault="00291908" w:rsidP="00011689">
            <w:pPr>
              <w:pStyle w:val="Tabelitekst"/>
              <w:rPr>
                <w:rFonts w:asciiTheme="majorHAnsi" w:eastAsiaTheme="minorHAnsi" w:hAnsiTheme="majorHAnsi" w:cstheme="majorHAnsi"/>
                <w:szCs w:val="20"/>
              </w:rPr>
            </w:pPr>
          </w:p>
        </w:tc>
        <w:tc>
          <w:tcPr>
            <w:tcW w:w="489" w:type="pct"/>
            <w:vAlign w:val="center"/>
          </w:tcPr>
          <w:p w14:paraId="11846DBC" w14:textId="77777777" w:rsidR="00291908" w:rsidRPr="006D340D" w:rsidRDefault="00291908" w:rsidP="00011689">
            <w:pPr>
              <w:pStyle w:val="Tabelitekst"/>
              <w:rPr>
                <w:rFonts w:asciiTheme="majorHAnsi" w:eastAsiaTheme="minorHAnsi" w:hAnsiTheme="majorHAnsi" w:cstheme="majorHAnsi"/>
                <w:szCs w:val="20"/>
              </w:rPr>
            </w:pPr>
          </w:p>
        </w:tc>
        <w:tc>
          <w:tcPr>
            <w:tcW w:w="483" w:type="pct"/>
            <w:vAlign w:val="center"/>
          </w:tcPr>
          <w:p w14:paraId="20728391" w14:textId="77777777" w:rsidR="00291908" w:rsidRPr="006D340D" w:rsidRDefault="00291908" w:rsidP="00011689">
            <w:pPr>
              <w:pStyle w:val="Tabelitekst"/>
              <w:rPr>
                <w:rFonts w:asciiTheme="majorHAnsi" w:eastAsiaTheme="minorHAnsi" w:hAnsiTheme="majorHAnsi" w:cstheme="majorHAnsi"/>
                <w:szCs w:val="20"/>
              </w:rPr>
            </w:pPr>
          </w:p>
        </w:tc>
        <w:tc>
          <w:tcPr>
            <w:tcW w:w="484" w:type="pct"/>
            <w:vAlign w:val="center"/>
          </w:tcPr>
          <w:p w14:paraId="642E02FA" w14:textId="77777777" w:rsidR="00291908" w:rsidRPr="006D340D" w:rsidRDefault="00291908" w:rsidP="00011689">
            <w:pPr>
              <w:pStyle w:val="Tabelitekst"/>
              <w:rPr>
                <w:rFonts w:asciiTheme="majorHAnsi" w:eastAsiaTheme="minorHAnsi" w:hAnsiTheme="majorHAnsi" w:cstheme="majorHAnsi"/>
                <w:szCs w:val="20"/>
              </w:rPr>
            </w:pPr>
          </w:p>
        </w:tc>
      </w:tr>
      <w:tr w:rsidR="00291908" w:rsidRPr="006D340D" w14:paraId="2DEE85AC" w14:textId="77777777" w:rsidTr="00291908">
        <w:trPr>
          <w:trHeight w:val="57"/>
        </w:trPr>
        <w:tc>
          <w:tcPr>
            <w:tcW w:w="2109" w:type="pct"/>
            <w:noWrap/>
            <w:vAlign w:val="center"/>
          </w:tcPr>
          <w:p w14:paraId="14E364AB"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Eelmine versioon</w:t>
            </w:r>
          </w:p>
        </w:tc>
        <w:tc>
          <w:tcPr>
            <w:tcW w:w="472" w:type="pct"/>
            <w:vAlign w:val="bottom"/>
          </w:tcPr>
          <w:p w14:paraId="7299B77B"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19,4</w:t>
            </w:r>
          </w:p>
        </w:tc>
        <w:tc>
          <w:tcPr>
            <w:tcW w:w="479" w:type="pct"/>
            <w:vAlign w:val="bottom"/>
          </w:tcPr>
          <w:p w14:paraId="0E20CED7"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20,9</w:t>
            </w:r>
          </w:p>
        </w:tc>
        <w:tc>
          <w:tcPr>
            <w:tcW w:w="484" w:type="pct"/>
            <w:vAlign w:val="bottom"/>
          </w:tcPr>
          <w:p w14:paraId="1BABC9FA"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22,0</w:t>
            </w:r>
          </w:p>
        </w:tc>
        <w:tc>
          <w:tcPr>
            <w:tcW w:w="489" w:type="pct"/>
            <w:vAlign w:val="bottom"/>
          </w:tcPr>
          <w:p w14:paraId="28703451"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22,2</w:t>
            </w:r>
          </w:p>
        </w:tc>
        <w:tc>
          <w:tcPr>
            <w:tcW w:w="483" w:type="pct"/>
            <w:vAlign w:val="bottom"/>
          </w:tcPr>
          <w:p w14:paraId="7393DF9D"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22,0</w:t>
            </w:r>
          </w:p>
        </w:tc>
        <w:tc>
          <w:tcPr>
            <w:tcW w:w="484" w:type="pct"/>
          </w:tcPr>
          <w:p w14:paraId="0AF68239"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w:t>
            </w:r>
          </w:p>
        </w:tc>
      </w:tr>
      <w:tr w:rsidR="00291908" w:rsidRPr="006D340D" w14:paraId="21149598" w14:textId="77777777" w:rsidTr="00291908">
        <w:trPr>
          <w:trHeight w:val="57"/>
        </w:trPr>
        <w:tc>
          <w:tcPr>
            <w:tcW w:w="2109" w:type="pct"/>
            <w:noWrap/>
            <w:vAlign w:val="center"/>
          </w:tcPr>
          <w:p w14:paraId="328ADD78"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Praegune uuendus</w:t>
            </w:r>
          </w:p>
        </w:tc>
        <w:tc>
          <w:tcPr>
            <w:tcW w:w="472" w:type="pct"/>
            <w:vAlign w:val="bottom"/>
          </w:tcPr>
          <w:p w14:paraId="145F1119"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19,3</w:t>
            </w:r>
          </w:p>
        </w:tc>
        <w:tc>
          <w:tcPr>
            <w:tcW w:w="479" w:type="pct"/>
            <w:vAlign w:val="bottom"/>
          </w:tcPr>
          <w:p w14:paraId="1E1FB105"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23,3</w:t>
            </w:r>
          </w:p>
        </w:tc>
        <w:tc>
          <w:tcPr>
            <w:tcW w:w="484" w:type="pct"/>
            <w:vAlign w:val="bottom"/>
          </w:tcPr>
          <w:p w14:paraId="40D6C47D"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25,6</w:t>
            </w:r>
          </w:p>
        </w:tc>
        <w:tc>
          <w:tcPr>
            <w:tcW w:w="489" w:type="pct"/>
            <w:vAlign w:val="bottom"/>
          </w:tcPr>
          <w:p w14:paraId="0A3CC7AE"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28,3</w:t>
            </w:r>
          </w:p>
        </w:tc>
        <w:tc>
          <w:tcPr>
            <w:tcW w:w="483" w:type="pct"/>
            <w:vAlign w:val="bottom"/>
          </w:tcPr>
          <w:p w14:paraId="58C510A3"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31,0</w:t>
            </w:r>
          </w:p>
        </w:tc>
        <w:tc>
          <w:tcPr>
            <w:tcW w:w="484" w:type="pct"/>
            <w:vAlign w:val="bottom"/>
          </w:tcPr>
          <w:p w14:paraId="1B1C206C"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33,2</w:t>
            </w:r>
          </w:p>
        </w:tc>
      </w:tr>
      <w:tr w:rsidR="00291908" w:rsidRPr="006D340D" w14:paraId="00F2BDF1" w14:textId="77777777" w:rsidTr="00291908">
        <w:trPr>
          <w:trHeight w:val="57"/>
        </w:trPr>
        <w:tc>
          <w:tcPr>
            <w:tcW w:w="2109" w:type="pct"/>
            <w:noWrap/>
            <w:vAlign w:val="center"/>
          </w:tcPr>
          <w:p w14:paraId="2DBBB133"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Erinevus</w:t>
            </w:r>
          </w:p>
        </w:tc>
        <w:tc>
          <w:tcPr>
            <w:tcW w:w="472" w:type="pct"/>
            <w:vAlign w:val="bottom"/>
          </w:tcPr>
          <w:p w14:paraId="1489C839"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-0,1</w:t>
            </w:r>
          </w:p>
        </w:tc>
        <w:tc>
          <w:tcPr>
            <w:tcW w:w="479" w:type="pct"/>
            <w:vAlign w:val="bottom"/>
          </w:tcPr>
          <w:p w14:paraId="04D2EC42"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2,4</w:t>
            </w:r>
          </w:p>
        </w:tc>
        <w:tc>
          <w:tcPr>
            <w:tcW w:w="484" w:type="pct"/>
            <w:vAlign w:val="bottom"/>
          </w:tcPr>
          <w:p w14:paraId="2ABE4046"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3,6</w:t>
            </w:r>
          </w:p>
        </w:tc>
        <w:tc>
          <w:tcPr>
            <w:tcW w:w="489" w:type="pct"/>
            <w:vAlign w:val="bottom"/>
          </w:tcPr>
          <w:p w14:paraId="5FB47BEB"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6,2</w:t>
            </w:r>
          </w:p>
        </w:tc>
        <w:tc>
          <w:tcPr>
            <w:tcW w:w="483" w:type="pct"/>
            <w:vAlign w:val="bottom"/>
          </w:tcPr>
          <w:p w14:paraId="2A02D2F2"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9,0</w:t>
            </w:r>
          </w:p>
        </w:tc>
        <w:tc>
          <w:tcPr>
            <w:tcW w:w="484" w:type="pct"/>
            <w:vAlign w:val="bottom"/>
          </w:tcPr>
          <w:p w14:paraId="496348F5" w14:textId="77777777" w:rsidR="00291908" w:rsidRPr="006D340D" w:rsidRDefault="00291908" w:rsidP="00011689">
            <w:pPr>
              <w:pStyle w:val="Tabelitekst"/>
              <w:rPr>
                <w:rFonts w:asciiTheme="majorHAnsi" w:eastAsiaTheme="minorHAnsi" w:hAnsiTheme="majorHAnsi" w:cstheme="majorHAnsi"/>
                <w:szCs w:val="20"/>
              </w:rPr>
            </w:pPr>
            <w:r w:rsidRPr="006D340D">
              <w:rPr>
                <w:rFonts w:asciiTheme="majorHAnsi" w:eastAsiaTheme="minorHAnsi" w:hAnsiTheme="majorHAnsi" w:cstheme="majorHAnsi"/>
                <w:szCs w:val="20"/>
              </w:rPr>
              <w:t>-</w:t>
            </w:r>
          </w:p>
        </w:tc>
      </w:tr>
    </w:tbl>
    <w:p w14:paraId="7B6D7F58" w14:textId="77777777" w:rsidR="00291908" w:rsidRPr="006D340D" w:rsidRDefault="00291908" w:rsidP="00291908">
      <w:pPr>
        <w:pStyle w:val="Allmrkusetekst"/>
      </w:pPr>
      <w:r w:rsidRPr="006D340D">
        <w:t>Allikas: Rahandusministeerium</w:t>
      </w:r>
    </w:p>
    <w:p w14:paraId="32BB4709" w14:textId="77777777" w:rsidR="00291908" w:rsidRPr="0077037A" w:rsidRDefault="00291908" w:rsidP="005F29F8">
      <w:pPr>
        <w:pStyle w:val="Nummerdamatapealkiri"/>
      </w:pPr>
      <w:bookmarkStart w:id="305" w:name="_Toc481067831"/>
      <w:bookmarkStart w:id="306" w:name="_Toc512345719"/>
      <w:r w:rsidRPr="0077037A">
        <w:lastRenderedPageBreak/>
        <w:t>Intressimäärade sensitiivsusanalüüs</w:t>
      </w:r>
      <w:bookmarkEnd w:id="305"/>
      <w:bookmarkEnd w:id="306"/>
    </w:p>
    <w:p w14:paraId="55A0F138" w14:textId="77777777" w:rsidR="00291908" w:rsidRPr="0077037A" w:rsidRDefault="00291908" w:rsidP="00AD1834">
      <w:pPr>
        <w:pStyle w:val="Sisutekst"/>
      </w:pPr>
      <w:r w:rsidRPr="0077037A">
        <w:t>Eesti riigil tuleb oma tegevus</w:t>
      </w:r>
      <w:r>
        <w:t>e</w:t>
      </w:r>
      <w:r w:rsidRPr="0077037A">
        <w:t xml:space="preserve"> rahastamiseks jätkuvalt laen</w:t>
      </w:r>
      <w:r>
        <w:t>u võtta</w:t>
      </w:r>
      <w:r w:rsidRPr="0077037A">
        <w:t xml:space="preserve">. Intressimäärade tõus ja seeläbi intressikulude suurenemine avaldab otsest ning negatiivset mõju eelarvetasakaalule. Samuti avaldab intressimäärade kasv ka ebasoodsat mõju investeeringutele ning tarbimisele. Seega on oluline hinnata läbi sensitiivsusanalüüsi ka Eesti majanduse ning riigi rahanduse sensitiivsust (haavatavust) kõikuvate intressimäärade korral. Juhul, kui valitsussektorile kohaldatud intressimäärad tõusevad vahemikus 2025-2028 100 baaspunkti võrra, on otsemõju 103 mln eurot (0,2% </w:t>
      </w:r>
      <w:proofErr w:type="spellStart"/>
      <w:r w:rsidRPr="0077037A">
        <w:t>SKPst</w:t>
      </w:r>
      <w:proofErr w:type="spellEnd"/>
      <w:r w:rsidRPr="0077037A">
        <w:t xml:space="preserve">) esimesel ning prognoosiperioodi viimasel aastal on kumulatiivne intressikulu tõus kokku 520 mln eurot (1,1% </w:t>
      </w:r>
      <w:proofErr w:type="spellStart"/>
      <w:r w:rsidRPr="0077037A">
        <w:t>SKPst</w:t>
      </w:r>
      <w:proofErr w:type="spellEnd"/>
      <w:r w:rsidRPr="0077037A">
        <w:t>).</w:t>
      </w:r>
    </w:p>
    <w:p w14:paraId="1A52E017" w14:textId="586BCF19" w:rsidR="00291908" w:rsidRPr="0077037A" w:rsidRDefault="00291908" w:rsidP="00291908">
      <w:pPr>
        <w:pStyle w:val="Pealdis"/>
      </w:pPr>
      <w:r w:rsidRPr="0077037A">
        <w:t xml:space="preserve">Tabel </w:t>
      </w:r>
      <w:r>
        <w:rPr>
          <w:noProof w:val="0"/>
        </w:rPr>
        <w:fldChar w:fldCharType="begin"/>
      </w:r>
      <w:r>
        <w:instrText xml:space="preserve"> SEQ Tabel \* ARABIC </w:instrText>
      </w:r>
      <w:r>
        <w:rPr>
          <w:noProof w:val="0"/>
        </w:rPr>
        <w:fldChar w:fldCharType="separate"/>
      </w:r>
      <w:r w:rsidR="002206A0">
        <w:t>84</w:t>
      </w:r>
      <w:r>
        <w:fldChar w:fldCharType="end"/>
      </w:r>
      <w:r w:rsidRPr="0077037A">
        <w:t>. Intressimäärade tõusu mõju</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FFFFFF" w:themeFill="background1"/>
        <w:tblLook w:val="0420" w:firstRow="1" w:lastRow="0" w:firstColumn="0" w:lastColumn="0" w:noHBand="0" w:noVBand="1"/>
      </w:tblPr>
      <w:tblGrid>
        <w:gridCol w:w="4246"/>
        <w:gridCol w:w="1136"/>
        <w:gridCol w:w="1134"/>
        <w:gridCol w:w="1274"/>
        <w:gridCol w:w="1270"/>
      </w:tblGrid>
      <w:tr w:rsidR="00291908" w:rsidRPr="0077037A" w14:paraId="2A077AEE" w14:textId="77777777" w:rsidTr="00011689">
        <w:trPr>
          <w:trHeight w:val="66"/>
          <w:tblHeader/>
        </w:trPr>
        <w:tc>
          <w:tcPr>
            <w:tcW w:w="2343" w:type="pct"/>
            <w:shd w:val="clear" w:color="auto" w:fill="99C9FE" w:themeFill="accent6"/>
          </w:tcPr>
          <w:p w14:paraId="786B97A9" w14:textId="77777777" w:rsidR="00291908" w:rsidRPr="0077037A" w:rsidRDefault="00291908" w:rsidP="00011689">
            <w:pPr>
              <w:pStyle w:val="Tabelitekst"/>
              <w:rPr>
                <w:b/>
                <w:bCs w:val="0"/>
              </w:rPr>
            </w:pPr>
            <w:r w:rsidRPr="0077037A">
              <w:rPr>
                <w:b/>
                <w:bCs w:val="0"/>
              </w:rPr>
              <w:t>Intressimäärade tõusu mõju 100 baaspunkti võrra (1%)</w:t>
            </w:r>
          </w:p>
        </w:tc>
        <w:tc>
          <w:tcPr>
            <w:tcW w:w="627" w:type="pct"/>
            <w:shd w:val="clear" w:color="auto" w:fill="99C9FE" w:themeFill="accent6"/>
            <w:vAlign w:val="center"/>
          </w:tcPr>
          <w:p w14:paraId="52A62F45" w14:textId="77777777" w:rsidR="00291908" w:rsidRPr="0077037A" w:rsidRDefault="00291908" w:rsidP="00011689">
            <w:pPr>
              <w:pStyle w:val="Tabelitekst"/>
              <w:jc w:val="center"/>
              <w:rPr>
                <w:b/>
                <w:bCs w:val="0"/>
              </w:rPr>
            </w:pPr>
            <w:r w:rsidRPr="0077037A">
              <w:rPr>
                <w:b/>
                <w:bCs w:val="0"/>
              </w:rPr>
              <w:t>2025</w:t>
            </w:r>
          </w:p>
        </w:tc>
        <w:tc>
          <w:tcPr>
            <w:tcW w:w="626" w:type="pct"/>
            <w:shd w:val="clear" w:color="auto" w:fill="99C9FE" w:themeFill="accent6"/>
            <w:vAlign w:val="center"/>
          </w:tcPr>
          <w:p w14:paraId="4C705417" w14:textId="77777777" w:rsidR="00291908" w:rsidRPr="0077037A" w:rsidRDefault="00291908" w:rsidP="00011689">
            <w:pPr>
              <w:pStyle w:val="Tabelitekst"/>
              <w:jc w:val="center"/>
              <w:rPr>
                <w:b/>
                <w:bCs w:val="0"/>
              </w:rPr>
            </w:pPr>
            <w:r w:rsidRPr="0077037A">
              <w:rPr>
                <w:b/>
                <w:bCs w:val="0"/>
              </w:rPr>
              <w:t>2026</w:t>
            </w:r>
          </w:p>
        </w:tc>
        <w:tc>
          <w:tcPr>
            <w:tcW w:w="703" w:type="pct"/>
            <w:shd w:val="clear" w:color="auto" w:fill="99C9FE" w:themeFill="accent6"/>
            <w:vAlign w:val="center"/>
          </w:tcPr>
          <w:p w14:paraId="0C56D106" w14:textId="77777777" w:rsidR="00291908" w:rsidRPr="0077037A" w:rsidRDefault="00291908" w:rsidP="00011689">
            <w:pPr>
              <w:pStyle w:val="Tabelitekst"/>
              <w:jc w:val="center"/>
              <w:rPr>
                <w:b/>
                <w:bCs w:val="0"/>
              </w:rPr>
            </w:pPr>
            <w:r w:rsidRPr="0077037A">
              <w:rPr>
                <w:b/>
                <w:bCs w:val="0"/>
              </w:rPr>
              <w:t>2027</w:t>
            </w:r>
          </w:p>
        </w:tc>
        <w:tc>
          <w:tcPr>
            <w:tcW w:w="701" w:type="pct"/>
            <w:shd w:val="clear" w:color="auto" w:fill="99C9FE" w:themeFill="accent6"/>
            <w:vAlign w:val="center"/>
          </w:tcPr>
          <w:p w14:paraId="799D7E69" w14:textId="77777777" w:rsidR="00291908" w:rsidRPr="0077037A" w:rsidRDefault="00291908" w:rsidP="00011689">
            <w:pPr>
              <w:pStyle w:val="Tabelitekst"/>
              <w:jc w:val="center"/>
              <w:rPr>
                <w:b/>
                <w:bCs w:val="0"/>
              </w:rPr>
            </w:pPr>
            <w:r w:rsidRPr="0077037A">
              <w:rPr>
                <w:b/>
                <w:bCs w:val="0"/>
              </w:rPr>
              <w:t>2028</w:t>
            </w:r>
          </w:p>
        </w:tc>
      </w:tr>
      <w:tr w:rsidR="00291908" w:rsidRPr="0077037A" w14:paraId="7246640C" w14:textId="77777777" w:rsidTr="00011689">
        <w:trPr>
          <w:trHeight w:val="66"/>
        </w:trPr>
        <w:tc>
          <w:tcPr>
            <w:tcW w:w="2343" w:type="pct"/>
            <w:shd w:val="clear" w:color="auto" w:fill="FFFFFF" w:themeFill="background1"/>
          </w:tcPr>
          <w:p w14:paraId="7C03CECE" w14:textId="77777777" w:rsidR="00291908" w:rsidRPr="0077037A" w:rsidRDefault="00291908" w:rsidP="00011689">
            <w:pPr>
              <w:pStyle w:val="Tabelitekst"/>
            </w:pPr>
            <w:r w:rsidRPr="0077037A">
              <w:t>Intressikulude erinevus võrreldes baasstsenaariumiga, mln</w:t>
            </w:r>
          </w:p>
        </w:tc>
        <w:tc>
          <w:tcPr>
            <w:tcW w:w="627" w:type="pct"/>
            <w:shd w:val="clear" w:color="auto" w:fill="FFFFFF" w:themeFill="background1"/>
          </w:tcPr>
          <w:p w14:paraId="3921A694" w14:textId="77777777" w:rsidR="00291908" w:rsidRPr="0077037A" w:rsidRDefault="00291908" w:rsidP="00011689">
            <w:pPr>
              <w:pStyle w:val="Tabelitekst"/>
              <w:jc w:val="center"/>
            </w:pPr>
            <w:r w:rsidRPr="0077037A">
              <w:t>103</w:t>
            </w:r>
          </w:p>
        </w:tc>
        <w:tc>
          <w:tcPr>
            <w:tcW w:w="626" w:type="pct"/>
            <w:shd w:val="clear" w:color="auto" w:fill="FFFFFF" w:themeFill="background1"/>
          </w:tcPr>
          <w:p w14:paraId="5B004B6A" w14:textId="77777777" w:rsidR="00291908" w:rsidRPr="0077037A" w:rsidRDefault="00291908" w:rsidP="00011689">
            <w:pPr>
              <w:pStyle w:val="Tabelitekst"/>
              <w:jc w:val="center"/>
            </w:pPr>
            <w:r w:rsidRPr="0077037A">
              <w:t>121</w:t>
            </w:r>
          </w:p>
        </w:tc>
        <w:tc>
          <w:tcPr>
            <w:tcW w:w="703" w:type="pct"/>
            <w:shd w:val="clear" w:color="auto" w:fill="FFFFFF" w:themeFill="background1"/>
          </w:tcPr>
          <w:p w14:paraId="3559FE92" w14:textId="77777777" w:rsidR="00291908" w:rsidRPr="0077037A" w:rsidRDefault="00291908" w:rsidP="00011689">
            <w:pPr>
              <w:pStyle w:val="Tabelitekst"/>
              <w:jc w:val="center"/>
            </w:pPr>
            <w:r w:rsidRPr="0077037A">
              <w:t>139</w:t>
            </w:r>
          </w:p>
        </w:tc>
        <w:tc>
          <w:tcPr>
            <w:tcW w:w="701" w:type="pct"/>
            <w:shd w:val="clear" w:color="auto" w:fill="FFFFFF" w:themeFill="background1"/>
          </w:tcPr>
          <w:p w14:paraId="5887F171" w14:textId="77777777" w:rsidR="00291908" w:rsidRPr="0077037A" w:rsidRDefault="00291908" w:rsidP="00011689">
            <w:pPr>
              <w:pStyle w:val="Tabelitekst"/>
              <w:jc w:val="center"/>
            </w:pPr>
            <w:r w:rsidRPr="0077037A">
              <w:t>157</w:t>
            </w:r>
          </w:p>
        </w:tc>
      </w:tr>
      <w:tr w:rsidR="00291908" w:rsidRPr="00376468" w14:paraId="0B7113BA" w14:textId="77777777" w:rsidTr="00011689">
        <w:trPr>
          <w:trHeight w:val="66"/>
        </w:trPr>
        <w:tc>
          <w:tcPr>
            <w:tcW w:w="2343" w:type="pct"/>
            <w:shd w:val="clear" w:color="auto" w:fill="FFFFFF" w:themeFill="background1"/>
          </w:tcPr>
          <w:p w14:paraId="11792510" w14:textId="77777777" w:rsidR="00291908" w:rsidRPr="0077037A" w:rsidRDefault="00291908" w:rsidP="00011689">
            <w:pPr>
              <w:pStyle w:val="Tabelitekst"/>
            </w:pPr>
            <w:r w:rsidRPr="0077037A">
              <w:t>Intressikulu erinevus baasstsenaariumist, % SKP</w:t>
            </w:r>
          </w:p>
        </w:tc>
        <w:tc>
          <w:tcPr>
            <w:tcW w:w="627" w:type="pct"/>
            <w:shd w:val="clear" w:color="auto" w:fill="FFFFFF" w:themeFill="background1"/>
          </w:tcPr>
          <w:p w14:paraId="6F8F7E4C" w14:textId="77777777" w:rsidR="00291908" w:rsidRPr="0077037A" w:rsidRDefault="00291908" w:rsidP="00011689">
            <w:pPr>
              <w:pStyle w:val="Tabelitekst"/>
              <w:jc w:val="center"/>
            </w:pPr>
            <w:r w:rsidRPr="0077037A">
              <w:t>0,2</w:t>
            </w:r>
          </w:p>
        </w:tc>
        <w:tc>
          <w:tcPr>
            <w:tcW w:w="626" w:type="pct"/>
            <w:shd w:val="clear" w:color="auto" w:fill="FFFFFF" w:themeFill="background1"/>
          </w:tcPr>
          <w:p w14:paraId="6EED1F3F" w14:textId="77777777" w:rsidR="00291908" w:rsidRPr="0077037A" w:rsidRDefault="00291908" w:rsidP="00011689">
            <w:pPr>
              <w:pStyle w:val="Tabelitekst"/>
              <w:jc w:val="center"/>
            </w:pPr>
            <w:r w:rsidRPr="0077037A">
              <w:t>0,3</w:t>
            </w:r>
          </w:p>
        </w:tc>
        <w:tc>
          <w:tcPr>
            <w:tcW w:w="703" w:type="pct"/>
            <w:shd w:val="clear" w:color="auto" w:fill="FFFFFF" w:themeFill="background1"/>
          </w:tcPr>
          <w:p w14:paraId="19D4949F" w14:textId="77777777" w:rsidR="00291908" w:rsidRPr="0077037A" w:rsidRDefault="00291908" w:rsidP="00011689">
            <w:pPr>
              <w:pStyle w:val="Tabelitekst"/>
              <w:jc w:val="center"/>
            </w:pPr>
            <w:r w:rsidRPr="0077037A">
              <w:t>0,3</w:t>
            </w:r>
          </w:p>
        </w:tc>
        <w:tc>
          <w:tcPr>
            <w:tcW w:w="701" w:type="pct"/>
            <w:shd w:val="clear" w:color="auto" w:fill="FFFFFF" w:themeFill="background1"/>
          </w:tcPr>
          <w:p w14:paraId="0B565E6C" w14:textId="77777777" w:rsidR="00291908" w:rsidRPr="0077037A" w:rsidRDefault="00291908" w:rsidP="00011689">
            <w:pPr>
              <w:pStyle w:val="Tabelitekst"/>
              <w:jc w:val="center"/>
            </w:pPr>
            <w:r w:rsidRPr="0077037A">
              <w:t>0,3</w:t>
            </w:r>
          </w:p>
        </w:tc>
      </w:tr>
    </w:tbl>
    <w:p w14:paraId="253B8FB4" w14:textId="77777777" w:rsidR="00291908" w:rsidRPr="0077402D" w:rsidRDefault="00291908" w:rsidP="005F29F8">
      <w:pPr>
        <w:pStyle w:val="Nummerdamatapealkiri"/>
      </w:pPr>
      <w:r w:rsidRPr="0077402D">
        <w:t>Makromajanduse sensitiivsusanalüüs: riskistsenaarium</w:t>
      </w:r>
    </w:p>
    <w:p w14:paraId="7904A4F5" w14:textId="77777777" w:rsidR="00291908" w:rsidRPr="0077402D" w:rsidRDefault="00291908" w:rsidP="00AD1834">
      <w:pPr>
        <w:pStyle w:val="Sisutekst"/>
      </w:pPr>
      <w:r w:rsidRPr="0077402D">
        <w:t>Riskistsenaariumi koostamise eesmärgiks on näidata majandusarengu alternatiivseid võimalusi ning nende mõju riigieelarvele.</w:t>
      </w:r>
    </w:p>
    <w:p w14:paraId="42395087" w14:textId="77777777" w:rsidR="00291908" w:rsidRPr="009F4ADF" w:rsidRDefault="00291908" w:rsidP="00291908">
      <w:pPr>
        <w:rPr>
          <w:rStyle w:val="Boldtekstis"/>
          <w:lang w:eastAsia="et-EE"/>
        </w:rPr>
      </w:pPr>
      <w:r w:rsidRPr="009F4ADF">
        <w:rPr>
          <w:rStyle w:val="Boldtekstis"/>
          <w:lang w:eastAsia="et-EE"/>
        </w:rPr>
        <w:t>Kevadise prognoosi riskistsenaariumi täitumise ülevaade</w:t>
      </w:r>
    </w:p>
    <w:p w14:paraId="2BD318E5" w14:textId="77777777" w:rsidR="00291908" w:rsidRDefault="00291908" w:rsidP="00AD1834">
      <w:pPr>
        <w:pStyle w:val="Sisutekst"/>
      </w:pPr>
      <w:r w:rsidRPr="0077402D">
        <w:t xml:space="preserve">Viimased prognoosid on valminud majanduse tõusulaine ootuses, mis ei ole täies ulatuses realiseerunud. Positiivseid märke leiab nii kindlustunde arengust kui </w:t>
      </w:r>
      <w:r>
        <w:t xml:space="preserve">ka </w:t>
      </w:r>
      <w:r w:rsidRPr="00220D72">
        <w:t>väliskeskkonnast, kuid majandus</w:t>
      </w:r>
      <w:r>
        <w:t xml:space="preserve"> võib</w:t>
      </w:r>
      <w:r w:rsidRPr="00220D72">
        <w:t xml:space="preserve"> aeglasele tõusule pöörata alles käesoleva aasta teisel poolaastal</w:t>
      </w:r>
      <w:r>
        <w:t>.</w:t>
      </w:r>
      <w:r w:rsidRPr="00220D72">
        <w:t xml:space="preserve"> 2024. aasta II</w:t>
      </w:r>
      <w:r>
        <w:t> </w:t>
      </w:r>
      <w:r w:rsidRPr="00220D72">
        <w:t>kvartalis</w:t>
      </w:r>
      <w:r>
        <w:t xml:space="preserve"> </w:t>
      </w:r>
      <w:r w:rsidRPr="00220D72">
        <w:t>Eesti majanduse maht eelmise kvartali suhtes enam ei vähenenud, kuigi aastases võrdluses oli langus veel 1%</w:t>
      </w:r>
      <w:r>
        <w:t>.</w:t>
      </w:r>
    </w:p>
    <w:p w14:paraId="5C6ED877" w14:textId="77777777" w:rsidR="00291908" w:rsidRPr="0077402D" w:rsidRDefault="00291908" w:rsidP="00AD1834">
      <w:pPr>
        <w:pStyle w:val="Sisutekst"/>
      </w:pPr>
      <w:r w:rsidRPr="0077402D">
        <w:t xml:space="preserve">Eksisteerivad märgid nii tööstuse kui ka ekspordi olukorra paranemisest, kuid ettevõtjate kindlustunne püsib madalal. Samuti ei ole me palju kasu lõiganud </w:t>
      </w:r>
      <w:proofErr w:type="spellStart"/>
      <w:r w:rsidRPr="0077402D">
        <w:t>välisnõudluse</w:t>
      </w:r>
      <w:proofErr w:type="spellEnd"/>
      <w:r w:rsidRPr="0077402D">
        <w:t xml:space="preserve"> kasvust, kuna meie peamised eksporditurud Soome ja Rootsi on endiselt languses. Tõenäoliselt võib ekspordi ebaedu taga olla ka konkurentsivõime nõrkus, kuid ettevõtted ei ole väga muret avaldanud liigkiire palgakasvu üle. Tööturu seis on viimastel aegadel üllatanud positiivselt ning tööpuudus ei ole vaatamata pikale veninud majanduslangusele näidanud olulist tõusu. Samuti on alates eelmisest suvest palgatöötajate ostujõud paranenud.</w:t>
      </w:r>
    </w:p>
    <w:p w14:paraId="23732DD1" w14:textId="77777777" w:rsidR="00291908" w:rsidRDefault="00291908" w:rsidP="00AD1834">
      <w:pPr>
        <w:pStyle w:val="Sisutekst"/>
      </w:pPr>
      <w:r w:rsidRPr="0077402D">
        <w:t>Suvise prognoosi alusstsenaariumi kohaselt on 2024. aasta baasmajanduskasvu ootus veidi positiivsem, kui ootasime kevadprognoosi riskistsenaariumis. Peamine muutus väljendub selles, et majanduse kasvurajale pöördumine on veidi edasi lükkunud.</w:t>
      </w:r>
    </w:p>
    <w:p w14:paraId="1A8F524E" w14:textId="77777777" w:rsidR="006074F6" w:rsidRDefault="006074F6" w:rsidP="00AD1834">
      <w:pPr>
        <w:pStyle w:val="Sisutekst"/>
      </w:pPr>
    </w:p>
    <w:p w14:paraId="14B16393" w14:textId="77777777" w:rsidR="00291908" w:rsidRPr="0077402D" w:rsidRDefault="00291908" w:rsidP="00291908">
      <w:pPr>
        <w:rPr>
          <w:rStyle w:val="Boldtekstis"/>
          <w:lang w:eastAsia="et-EE"/>
        </w:rPr>
      </w:pPr>
      <w:r w:rsidRPr="0077402D">
        <w:rPr>
          <w:rStyle w:val="Boldtekstis"/>
          <w:lang w:eastAsia="et-EE"/>
        </w:rPr>
        <w:lastRenderedPageBreak/>
        <w:t>Suvise prognoosi riskistsenaarium</w:t>
      </w:r>
    </w:p>
    <w:p w14:paraId="7445BE2A" w14:textId="77777777" w:rsidR="00291908" w:rsidRPr="0077402D" w:rsidRDefault="00291908" w:rsidP="00AD1834">
      <w:pPr>
        <w:pStyle w:val="Sisutekst"/>
      </w:pPr>
      <w:r w:rsidRPr="0077402D">
        <w:t>Nii 2022. kui ka 2023. aasta majandustulemused olid üllatavalt head, mistõttu vaatamata majanduse reaalsele langusele puudus ettevõtetel vajadus oluliselt töötajate arvu kärpida. Aeglustuva inflatsiooni tõttu on käivete kasv oluliselt aeglustunud ning alates eelmise aasta keskpaigast on järk-järgult erasektoris süvenenud nii töötajate arvu langus kui ka keskmise töötasu kasv. Väliskeskkonnast tulenevaid riske võib praegu pidada tasakaalustatuks, kuid meie peamiste ekspordipartnerite puhul ei saa välistada ka negatiivsemaid arenguid.</w:t>
      </w:r>
    </w:p>
    <w:p w14:paraId="329D4134" w14:textId="703C839D" w:rsidR="00291908" w:rsidRDefault="00291908" w:rsidP="00AD1834">
      <w:pPr>
        <w:pStyle w:val="Sisutekst"/>
      </w:pPr>
      <w:r w:rsidRPr="0077402D">
        <w:t xml:space="preserve">Riskistsenaariumis oleme arvestanud negatiivsema väliskeskkonna, suuremate konkurentsivõime probleemidega ning nõrgema </w:t>
      </w:r>
      <w:proofErr w:type="spellStart"/>
      <w:r w:rsidRPr="0077402D">
        <w:t>sisenõudluse</w:t>
      </w:r>
      <w:proofErr w:type="spellEnd"/>
      <w:r w:rsidRPr="0077402D">
        <w:t xml:space="preserve"> arenguga. Riskistsenaariumi kohaselt käesoleval aastal majandus kasvule ei pöördu, vaid ekspordi langus püsib sisuliselt aasta lõpuni ning kriisist taastumine saab olema vaevalisem. Samuti eeldame, et tarbimis- ja investeerimisjulgus jäävad </w:t>
      </w:r>
      <w:proofErr w:type="spellStart"/>
      <w:r w:rsidRPr="0077402D">
        <w:t>lähikvartalitel</w:t>
      </w:r>
      <w:proofErr w:type="spellEnd"/>
      <w:r w:rsidRPr="0077402D">
        <w:t xml:space="preserve"> madalaks. Majapidamiste ostujõud taastub vaevaliselt ning ammendunud säästude ja kerkinud intressikulu tõttu ei ole võimalik senist tarbimise taset säilitada. Samuti eeldame, et eelmisest aastast suurenenud säästmine ei ole laiapindne. Nende tegurite koosmõjul on käesoleva aasta majanduslangus veidi sügavam, ulatudes 1,2%ni, kuid suurem muutus on 2025. aasta majanduskasvus, mis on ligikaudu kahe protsendipunkti võrra aeglasem kui alusprognoosis. Riskistsenaariumi kohaselt on jooksevhindades ehk eurodes mõõdetud majanduse maht aastatel 2025-26 alusprognoosist 1,3</w:t>
      </w:r>
      <w:r w:rsidR="00B05765">
        <w:t>-</w:t>
      </w:r>
      <w:r w:rsidRPr="0077402D">
        <w:t>1,4 miljardi euro võrra väiksem.</w:t>
      </w:r>
    </w:p>
    <w:p w14:paraId="55DB29C0" w14:textId="77777777" w:rsidR="00291908" w:rsidRPr="00AD548B" w:rsidRDefault="00291908" w:rsidP="00AD1834">
      <w:pPr>
        <w:pStyle w:val="Sisutekst"/>
      </w:pPr>
      <w:r w:rsidRPr="00AD548B">
        <w:t xml:space="preserve">Riskistsenaariumi tulude ja kulude prognoos tugineb makromajanduse vastavale prognoosile ja näeb ette valitsussektori eelarvepositsiooni halvenemist 0,1% võrra </w:t>
      </w:r>
      <w:proofErr w:type="spellStart"/>
      <w:r w:rsidRPr="00AD548B">
        <w:t>SKPst</w:t>
      </w:r>
      <w:proofErr w:type="spellEnd"/>
      <w:r w:rsidRPr="00AD548B">
        <w:t xml:space="preserve"> sel aastal ehk puudujääk ulatub 3,1%ni </w:t>
      </w:r>
      <w:proofErr w:type="spellStart"/>
      <w:r w:rsidRPr="00AD548B">
        <w:t>SKPst</w:t>
      </w:r>
      <w:proofErr w:type="spellEnd"/>
      <w:r w:rsidRPr="00AD548B">
        <w:t xml:space="preserve">. Käesoleva aasta suurem puudujääk alusstsenaariumiga võrreldes tuleneb eelkõige maksutulude väiksemast laekumisest, mis mõjutab kõiki valitsussektori tasandeid. Ka järgnevate aastate majanduskasv on riskistsenaariumi kohaselt alusstsenaariumist madalam, mis kasvatab puudujääki järgmistel aastatel 0,8% ja 0,7% võrra </w:t>
      </w:r>
      <w:proofErr w:type="spellStart"/>
      <w:r w:rsidRPr="00AD548B">
        <w:t>SKPst</w:t>
      </w:r>
      <w:proofErr w:type="spellEnd"/>
      <w:r w:rsidRPr="00AD548B">
        <w:t xml:space="preserve">. Struktuurne eelarvepuudujääk suureneb riskistsenaariumis sel ja järgmisel aastal 0,3% võrra </w:t>
      </w:r>
      <w:proofErr w:type="spellStart"/>
      <w:r w:rsidRPr="00AD548B">
        <w:t>SKPst</w:t>
      </w:r>
      <w:proofErr w:type="spellEnd"/>
      <w:r w:rsidRPr="00AD548B">
        <w:t>.</w:t>
      </w:r>
    </w:p>
    <w:p w14:paraId="6E322389" w14:textId="148A3A54" w:rsidR="006074F6" w:rsidRPr="0077402D" w:rsidRDefault="00291908" w:rsidP="00AD1834">
      <w:pPr>
        <w:pStyle w:val="Sisutekst"/>
      </w:pPr>
      <w:r w:rsidRPr="00AD548B">
        <w:t>Riskistsenaariumi kohaselt suureneb netovõlg kuni 2 protsendipunkti võrra. Alusstsenaariumist negatiivsem keskvalitsuse ja kohalike omavalitsuste eelarvepositsioon suurendavad riskistsenaariumis nende valitsussektori tasan</w:t>
      </w:r>
      <w:r w:rsidRPr="00AD548B">
        <w:softHyphen/>
        <w:t xml:space="preserve">dite võla taset. Seega valitsussektori võlakoormus suureneb täiendava finantseerimisvajaduse tõttu riskistsenaariumis kuni 1,8% võrra. Halvenenud sotsiaalkindlustusfondide eelarvepositsiooni tõttu vähenevad valitsussektori </w:t>
      </w:r>
      <w:r w:rsidRPr="0077402D">
        <w:t>reservid kuni 0,2 protsendipunkti võrra.</w:t>
      </w:r>
    </w:p>
    <w:p w14:paraId="7802DAAF" w14:textId="417A8D7A" w:rsidR="00291908" w:rsidRPr="0077402D" w:rsidRDefault="00291908" w:rsidP="00291908">
      <w:pPr>
        <w:pStyle w:val="Pealdis"/>
      </w:pPr>
      <w:r w:rsidRPr="0077402D">
        <w:t xml:space="preserve">Tabel </w:t>
      </w:r>
      <w:r>
        <w:rPr>
          <w:noProof w:val="0"/>
        </w:rPr>
        <w:fldChar w:fldCharType="begin"/>
      </w:r>
      <w:r>
        <w:instrText xml:space="preserve"> SEQ Tabel \* ARABIC </w:instrText>
      </w:r>
      <w:r>
        <w:rPr>
          <w:noProof w:val="0"/>
        </w:rPr>
        <w:fldChar w:fldCharType="separate"/>
      </w:r>
      <w:r w:rsidR="002206A0">
        <w:t>85</w:t>
      </w:r>
      <w:r>
        <w:fldChar w:fldCharType="end"/>
      </w:r>
      <w:r w:rsidRPr="0077402D">
        <w:t>. Riskistsenaarium (protsenti)</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4319"/>
        <w:gridCol w:w="763"/>
        <w:gridCol w:w="663"/>
        <w:gridCol w:w="663"/>
        <w:gridCol w:w="663"/>
        <w:gridCol w:w="663"/>
        <w:gridCol w:w="663"/>
        <w:gridCol w:w="663"/>
      </w:tblGrid>
      <w:tr w:rsidR="00291908" w:rsidRPr="0077402D" w14:paraId="03DB3216" w14:textId="77777777" w:rsidTr="00011689">
        <w:trPr>
          <w:trHeight w:val="57"/>
          <w:tblHeader/>
        </w:trPr>
        <w:tc>
          <w:tcPr>
            <w:tcW w:w="2384" w:type="pct"/>
            <w:vMerge w:val="restart"/>
            <w:shd w:val="clear" w:color="auto" w:fill="99C9FE" w:themeFill="accent6"/>
            <w:vAlign w:val="center"/>
          </w:tcPr>
          <w:p w14:paraId="208C5B5F" w14:textId="77777777" w:rsidR="00291908" w:rsidRPr="0077402D" w:rsidRDefault="00291908" w:rsidP="00011689">
            <w:pPr>
              <w:pStyle w:val="Tabelitekst"/>
              <w:rPr>
                <w:rFonts w:asciiTheme="majorHAnsi" w:eastAsiaTheme="majorEastAsia" w:hAnsiTheme="majorHAnsi" w:cstheme="majorHAnsi"/>
                <w:b/>
                <w:bCs w:val="0"/>
                <w:szCs w:val="20"/>
              </w:rPr>
            </w:pPr>
          </w:p>
        </w:tc>
        <w:tc>
          <w:tcPr>
            <w:tcW w:w="1519" w:type="pct"/>
            <w:gridSpan w:val="4"/>
            <w:shd w:val="clear" w:color="auto" w:fill="99C9FE" w:themeFill="accent6"/>
            <w:vAlign w:val="center"/>
          </w:tcPr>
          <w:p w14:paraId="4399FF4A" w14:textId="77777777" w:rsidR="00291908" w:rsidRPr="0077402D" w:rsidRDefault="00291908" w:rsidP="00011689">
            <w:pPr>
              <w:pStyle w:val="Tabelitekst"/>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Riskistsenaarium</w:t>
            </w:r>
          </w:p>
        </w:tc>
        <w:tc>
          <w:tcPr>
            <w:tcW w:w="1098" w:type="pct"/>
            <w:gridSpan w:val="3"/>
            <w:shd w:val="clear" w:color="auto" w:fill="99C9FE" w:themeFill="accent6"/>
            <w:vAlign w:val="center"/>
          </w:tcPr>
          <w:p w14:paraId="05E38112" w14:textId="77777777" w:rsidR="00291908" w:rsidRPr="0077402D" w:rsidRDefault="00291908" w:rsidP="00011689">
            <w:pPr>
              <w:pStyle w:val="Tabelitekst"/>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Erinevus baasprognoosist</w:t>
            </w:r>
          </w:p>
        </w:tc>
      </w:tr>
      <w:tr w:rsidR="00291908" w:rsidRPr="0077402D" w14:paraId="30E67000" w14:textId="77777777" w:rsidTr="00011689">
        <w:trPr>
          <w:trHeight w:val="57"/>
          <w:tblHeader/>
        </w:trPr>
        <w:tc>
          <w:tcPr>
            <w:tcW w:w="2384" w:type="pct"/>
            <w:vMerge/>
            <w:shd w:val="clear" w:color="auto" w:fill="FFCA9F" w:themeFill="accent5"/>
            <w:vAlign w:val="center"/>
          </w:tcPr>
          <w:p w14:paraId="0B1D1F5B" w14:textId="77777777" w:rsidR="00291908" w:rsidRPr="0077402D" w:rsidRDefault="00291908" w:rsidP="00011689">
            <w:pPr>
              <w:pStyle w:val="Tabelitekst"/>
              <w:rPr>
                <w:rFonts w:asciiTheme="majorHAnsi" w:eastAsiaTheme="majorEastAsia" w:hAnsiTheme="majorHAnsi" w:cstheme="majorHAnsi"/>
                <w:b/>
                <w:bCs w:val="0"/>
                <w:szCs w:val="20"/>
              </w:rPr>
            </w:pPr>
          </w:p>
        </w:tc>
        <w:tc>
          <w:tcPr>
            <w:tcW w:w="421" w:type="pct"/>
            <w:shd w:val="clear" w:color="auto" w:fill="99C9FE" w:themeFill="accent6"/>
            <w:vAlign w:val="center"/>
          </w:tcPr>
          <w:p w14:paraId="7748A3B9"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2023</w:t>
            </w:r>
          </w:p>
        </w:tc>
        <w:tc>
          <w:tcPr>
            <w:tcW w:w="366" w:type="pct"/>
            <w:shd w:val="clear" w:color="auto" w:fill="99C9FE" w:themeFill="accent6"/>
            <w:vAlign w:val="center"/>
          </w:tcPr>
          <w:p w14:paraId="38BDDCDB"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2024</w:t>
            </w:r>
          </w:p>
        </w:tc>
        <w:tc>
          <w:tcPr>
            <w:tcW w:w="366" w:type="pct"/>
            <w:shd w:val="clear" w:color="auto" w:fill="99C9FE" w:themeFill="accent6"/>
            <w:vAlign w:val="center"/>
          </w:tcPr>
          <w:p w14:paraId="66CE7FB8"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2025</w:t>
            </w:r>
          </w:p>
        </w:tc>
        <w:tc>
          <w:tcPr>
            <w:tcW w:w="366" w:type="pct"/>
            <w:shd w:val="clear" w:color="auto" w:fill="99C9FE" w:themeFill="accent6"/>
            <w:vAlign w:val="center"/>
          </w:tcPr>
          <w:p w14:paraId="1B069E99"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2026</w:t>
            </w:r>
          </w:p>
        </w:tc>
        <w:tc>
          <w:tcPr>
            <w:tcW w:w="366" w:type="pct"/>
            <w:shd w:val="clear" w:color="auto" w:fill="99C9FE" w:themeFill="accent6"/>
            <w:vAlign w:val="center"/>
          </w:tcPr>
          <w:p w14:paraId="67FF0482"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2024</w:t>
            </w:r>
          </w:p>
        </w:tc>
        <w:tc>
          <w:tcPr>
            <w:tcW w:w="366" w:type="pct"/>
            <w:shd w:val="clear" w:color="auto" w:fill="99C9FE" w:themeFill="accent6"/>
            <w:vAlign w:val="center"/>
          </w:tcPr>
          <w:p w14:paraId="3D5CE085"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2025</w:t>
            </w:r>
          </w:p>
        </w:tc>
        <w:tc>
          <w:tcPr>
            <w:tcW w:w="366" w:type="pct"/>
            <w:shd w:val="clear" w:color="auto" w:fill="99C9FE" w:themeFill="accent6"/>
            <w:vAlign w:val="center"/>
          </w:tcPr>
          <w:p w14:paraId="2F1E1A5F"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2026</w:t>
            </w:r>
          </w:p>
        </w:tc>
      </w:tr>
      <w:tr w:rsidR="00291908" w:rsidRPr="0077402D" w14:paraId="5B5E0505" w14:textId="77777777" w:rsidTr="00011689">
        <w:trPr>
          <w:trHeight w:val="57"/>
        </w:trPr>
        <w:tc>
          <w:tcPr>
            <w:tcW w:w="2384" w:type="pct"/>
            <w:noWrap/>
            <w:vAlign w:val="center"/>
          </w:tcPr>
          <w:p w14:paraId="13638067"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SKP jooksevhindades (mld eurot)</w:t>
            </w:r>
          </w:p>
        </w:tc>
        <w:tc>
          <w:tcPr>
            <w:tcW w:w="421" w:type="pct"/>
            <w:vAlign w:val="center"/>
          </w:tcPr>
          <w:p w14:paraId="6B419F12"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38,2</w:t>
            </w:r>
          </w:p>
        </w:tc>
        <w:tc>
          <w:tcPr>
            <w:tcW w:w="366" w:type="pct"/>
            <w:vAlign w:val="center"/>
          </w:tcPr>
          <w:p w14:paraId="4F806375"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39,0</w:t>
            </w:r>
          </w:p>
        </w:tc>
        <w:tc>
          <w:tcPr>
            <w:tcW w:w="366" w:type="pct"/>
            <w:vAlign w:val="center"/>
          </w:tcPr>
          <w:p w14:paraId="0B746B54"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40,7</w:t>
            </w:r>
          </w:p>
        </w:tc>
        <w:tc>
          <w:tcPr>
            <w:tcW w:w="366" w:type="pct"/>
            <w:vAlign w:val="center"/>
          </w:tcPr>
          <w:p w14:paraId="0C46379B"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42,9</w:t>
            </w:r>
          </w:p>
        </w:tc>
        <w:tc>
          <w:tcPr>
            <w:tcW w:w="366" w:type="pct"/>
            <w:vAlign w:val="center"/>
          </w:tcPr>
          <w:p w14:paraId="7CCFF0B9"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c>
          <w:tcPr>
            <w:tcW w:w="366" w:type="pct"/>
            <w:vAlign w:val="center"/>
          </w:tcPr>
          <w:p w14:paraId="5052EAFB"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-1,3</w:t>
            </w:r>
          </w:p>
        </w:tc>
        <w:tc>
          <w:tcPr>
            <w:tcW w:w="366" w:type="pct"/>
            <w:vAlign w:val="center"/>
          </w:tcPr>
          <w:p w14:paraId="180D901A"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-1,4</w:t>
            </w:r>
          </w:p>
        </w:tc>
      </w:tr>
      <w:tr w:rsidR="00291908" w:rsidRPr="0077402D" w14:paraId="5361B630" w14:textId="77777777" w:rsidTr="00011689">
        <w:trPr>
          <w:trHeight w:val="57"/>
        </w:trPr>
        <w:tc>
          <w:tcPr>
            <w:tcW w:w="2384" w:type="pct"/>
            <w:noWrap/>
            <w:vAlign w:val="center"/>
          </w:tcPr>
          <w:p w14:paraId="40F366E9"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lastRenderedPageBreak/>
              <w:t>SKP reaalkasv</w:t>
            </w:r>
          </w:p>
        </w:tc>
        <w:tc>
          <w:tcPr>
            <w:tcW w:w="421" w:type="pct"/>
            <w:vAlign w:val="center"/>
          </w:tcPr>
          <w:p w14:paraId="54BFC72B"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-3,0</w:t>
            </w:r>
          </w:p>
        </w:tc>
        <w:tc>
          <w:tcPr>
            <w:tcW w:w="366" w:type="pct"/>
            <w:vAlign w:val="center"/>
          </w:tcPr>
          <w:p w14:paraId="5C48A43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-1,2</w:t>
            </w:r>
          </w:p>
        </w:tc>
        <w:tc>
          <w:tcPr>
            <w:tcW w:w="366" w:type="pct"/>
            <w:vAlign w:val="center"/>
          </w:tcPr>
          <w:p w14:paraId="69D1E6BE"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1,0</w:t>
            </w:r>
          </w:p>
        </w:tc>
        <w:tc>
          <w:tcPr>
            <w:tcW w:w="366" w:type="pct"/>
            <w:vAlign w:val="center"/>
          </w:tcPr>
          <w:p w14:paraId="348DE968"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2,8</w:t>
            </w:r>
          </w:p>
        </w:tc>
        <w:tc>
          <w:tcPr>
            <w:tcW w:w="366" w:type="pct"/>
            <w:vAlign w:val="center"/>
          </w:tcPr>
          <w:p w14:paraId="43400137"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c>
          <w:tcPr>
            <w:tcW w:w="366" w:type="pct"/>
            <w:vAlign w:val="center"/>
          </w:tcPr>
          <w:p w14:paraId="097B6AE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-2,3</w:t>
            </w:r>
          </w:p>
        </w:tc>
        <w:tc>
          <w:tcPr>
            <w:tcW w:w="366" w:type="pct"/>
            <w:vAlign w:val="center"/>
          </w:tcPr>
          <w:p w14:paraId="5EC1FF08"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r>
      <w:tr w:rsidR="00291908" w:rsidRPr="0077402D" w14:paraId="54763DD2" w14:textId="77777777" w:rsidTr="00011689">
        <w:trPr>
          <w:trHeight w:val="57"/>
        </w:trPr>
        <w:tc>
          <w:tcPr>
            <w:tcW w:w="2384" w:type="pct"/>
            <w:noWrap/>
            <w:vAlign w:val="center"/>
          </w:tcPr>
          <w:p w14:paraId="669738EF"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SKP nominaalkasv</w:t>
            </w:r>
          </w:p>
        </w:tc>
        <w:tc>
          <w:tcPr>
            <w:tcW w:w="421" w:type="pct"/>
            <w:vAlign w:val="center"/>
          </w:tcPr>
          <w:p w14:paraId="52701F6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4,8</w:t>
            </w:r>
          </w:p>
        </w:tc>
        <w:tc>
          <w:tcPr>
            <w:tcW w:w="366" w:type="pct"/>
            <w:vAlign w:val="center"/>
          </w:tcPr>
          <w:p w14:paraId="3272D3C5"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2,2</w:t>
            </w:r>
          </w:p>
        </w:tc>
        <w:tc>
          <w:tcPr>
            <w:tcW w:w="366" w:type="pct"/>
            <w:vAlign w:val="center"/>
          </w:tcPr>
          <w:p w14:paraId="7A32FC5D"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4,4</w:t>
            </w:r>
          </w:p>
        </w:tc>
        <w:tc>
          <w:tcPr>
            <w:tcW w:w="366" w:type="pct"/>
            <w:vAlign w:val="center"/>
          </w:tcPr>
          <w:p w14:paraId="110866C9"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5,2</w:t>
            </w:r>
          </w:p>
        </w:tc>
        <w:tc>
          <w:tcPr>
            <w:tcW w:w="366" w:type="pct"/>
            <w:vAlign w:val="center"/>
          </w:tcPr>
          <w:p w14:paraId="0A5BEF2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-0,5</w:t>
            </w:r>
          </w:p>
        </w:tc>
        <w:tc>
          <w:tcPr>
            <w:tcW w:w="366" w:type="pct"/>
            <w:vAlign w:val="center"/>
          </w:tcPr>
          <w:p w14:paraId="03F3A077"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-2,7</w:t>
            </w:r>
          </w:p>
        </w:tc>
        <w:tc>
          <w:tcPr>
            <w:tcW w:w="366" w:type="pct"/>
            <w:vAlign w:val="center"/>
          </w:tcPr>
          <w:p w14:paraId="345FA629"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r>
      <w:tr w:rsidR="00291908" w:rsidRPr="0077402D" w14:paraId="7EA979DD" w14:textId="77777777" w:rsidTr="00011689">
        <w:trPr>
          <w:trHeight w:val="57"/>
        </w:trPr>
        <w:tc>
          <w:tcPr>
            <w:tcW w:w="2384" w:type="pct"/>
            <w:noWrap/>
            <w:vAlign w:val="center"/>
          </w:tcPr>
          <w:p w14:paraId="572E93B4"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THI</w:t>
            </w:r>
          </w:p>
        </w:tc>
        <w:tc>
          <w:tcPr>
            <w:tcW w:w="421" w:type="pct"/>
            <w:vAlign w:val="center"/>
          </w:tcPr>
          <w:p w14:paraId="30E5483E"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9,2</w:t>
            </w:r>
          </w:p>
        </w:tc>
        <w:tc>
          <w:tcPr>
            <w:tcW w:w="366" w:type="pct"/>
            <w:vAlign w:val="center"/>
          </w:tcPr>
          <w:p w14:paraId="671142EB"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3,6</w:t>
            </w:r>
          </w:p>
        </w:tc>
        <w:tc>
          <w:tcPr>
            <w:tcW w:w="366" w:type="pct"/>
            <w:vAlign w:val="center"/>
          </w:tcPr>
          <w:p w14:paraId="1C412DC1"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3,8</w:t>
            </w:r>
          </w:p>
        </w:tc>
        <w:tc>
          <w:tcPr>
            <w:tcW w:w="366" w:type="pct"/>
            <w:vAlign w:val="center"/>
          </w:tcPr>
          <w:p w14:paraId="0B850CAC"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2,2</w:t>
            </w:r>
          </w:p>
        </w:tc>
        <w:tc>
          <w:tcPr>
            <w:tcW w:w="366" w:type="pct"/>
            <w:vAlign w:val="center"/>
          </w:tcPr>
          <w:p w14:paraId="0A43E7D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c>
          <w:tcPr>
            <w:tcW w:w="366" w:type="pct"/>
            <w:vAlign w:val="center"/>
          </w:tcPr>
          <w:p w14:paraId="6A231121"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-0,4</w:t>
            </w:r>
          </w:p>
        </w:tc>
        <w:tc>
          <w:tcPr>
            <w:tcW w:w="366" w:type="pct"/>
            <w:vAlign w:val="center"/>
          </w:tcPr>
          <w:p w14:paraId="5E5504E4"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0,0</w:t>
            </w:r>
          </w:p>
        </w:tc>
      </w:tr>
      <w:tr w:rsidR="00291908" w:rsidRPr="0077402D" w14:paraId="3CFEA95E" w14:textId="77777777" w:rsidTr="00011689">
        <w:trPr>
          <w:trHeight w:val="57"/>
        </w:trPr>
        <w:tc>
          <w:tcPr>
            <w:tcW w:w="2384" w:type="pct"/>
            <w:noWrap/>
            <w:vAlign w:val="center"/>
          </w:tcPr>
          <w:p w14:paraId="46B507B9"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Sisenõudluse reaalkasv</w:t>
            </w:r>
          </w:p>
        </w:tc>
        <w:tc>
          <w:tcPr>
            <w:tcW w:w="421" w:type="pct"/>
            <w:vAlign w:val="center"/>
          </w:tcPr>
          <w:p w14:paraId="29F6288A"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-1,4</w:t>
            </w:r>
          </w:p>
        </w:tc>
        <w:tc>
          <w:tcPr>
            <w:tcW w:w="366" w:type="pct"/>
            <w:vAlign w:val="center"/>
          </w:tcPr>
          <w:p w14:paraId="637DF1EC"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-0,3</w:t>
            </w:r>
          </w:p>
        </w:tc>
        <w:tc>
          <w:tcPr>
            <w:tcW w:w="366" w:type="pct"/>
            <w:vAlign w:val="center"/>
          </w:tcPr>
          <w:p w14:paraId="71B6E8FC"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0,9</w:t>
            </w:r>
          </w:p>
        </w:tc>
        <w:tc>
          <w:tcPr>
            <w:tcW w:w="366" w:type="pct"/>
            <w:vAlign w:val="center"/>
          </w:tcPr>
          <w:p w14:paraId="11150E3A"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1,9</w:t>
            </w:r>
          </w:p>
        </w:tc>
        <w:tc>
          <w:tcPr>
            <w:tcW w:w="366" w:type="pct"/>
            <w:vAlign w:val="center"/>
          </w:tcPr>
          <w:p w14:paraId="6FCF7227"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-0,4</w:t>
            </w:r>
          </w:p>
        </w:tc>
        <w:tc>
          <w:tcPr>
            <w:tcW w:w="366" w:type="pct"/>
            <w:vAlign w:val="center"/>
          </w:tcPr>
          <w:p w14:paraId="045B2D05"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-2,0</w:t>
            </w:r>
          </w:p>
        </w:tc>
        <w:tc>
          <w:tcPr>
            <w:tcW w:w="366" w:type="pct"/>
            <w:vAlign w:val="center"/>
          </w:tcPr>
          <w:p w14:paraId="38DACD31"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-0,3</w:t>
            </w:r>
          </w:p>
        </w:tc>
      </w:tr>
      <w:tr w:rsidR="00291908" w:rsidRPr="0077402D" w14:paraId="6D3B55FB" w14:textId="77777777" w:rsidTr="00011689">
        <w:trPr>
          <w:trHeight w:val="57"/>
        </w:trPr>
        <w:tc>
          <w:tcPr>
            <w:tcW w:w="2384" w:type="pct"/>
            <w:noWrap/>
            <w:vAlign w:val="center"/>
          </w:tcPr>
          <w:p w14:paraId="10B44974"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Ekspordi reaalkasv</w:t>
            </w:r>
          </w:p>
        </w:tc>
        <w:tc>
          <w:tcPr>
            <w:tcW w:w="421" w:type="pct"/>
            <w:vAlign w:val="center"/>
          </w:tcPr>
          <w:p w14:paraId="6F72937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-9,0</w:t>
            </w:r>
          </w:p>
        </w:tc>
        <w:tc>
          <w:tcPr>
            <w:tcW w:w="366" w:type="pct"/>
            <w:vAlign w:val="center"/>
          </w:tcPr>
          <w:p w14:paraId="19915D5C"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-0,3</w:t>
            </w:r>
          </w:p>
        </w:tc>
        <w:tc>
          <w:tcPr>
            <w:tcW w:w="366" w:type="pct"/>
            <w:vAlign w:val="center"/>
          </w:tcPr>
          <w:p w14:paraId="78B74D63"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0,7</w:t>
            </w:r>
          </w:p>
        </w:tc>
        <w:tc>
          <w:tcPr>
            <w:tcW w:w="366" w:type="pct"/>
            <w:vAlign w:val="center"/>
          </w:tcPr>
          <w:p w14:paraId="2B20CD4C"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3,1</w:t>
            </w:r>
          </w:p>
        </w:tc>
        <w:tc>
          <w:tcPr>
            <w:tcW w:w="366" w:type="pct"/>
            <w:vAlign w:val="center"/>
          </w:tcPr>
          <w:p w14:paraId="247099AE"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-0,1</w:t>
            </w:r>
          </w:p>
        </w:tc>
        <w:tc>
          <w:tcPr>
            <w:tcW w:w="366" w:type="pct"/>
            <w:vAlign w:val="center"/>
          </w:tcPr>
          <w:p w14:paraId="0EC45D1D"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-2,8</w:t>
            </w:r>
          </w:p>
        </w:tc>
        <w:tc>
          <w:tcPr>
            <w:tcW w:w="366" w:type="pct"/>
            <w:vAlign w:val="center"/>
          </w:tcPr>
          <w:p w14:paraId="1E34DE28"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r>
      <w:tr w:rsidR="00291908" w:rsidRPr="0077402D" w14:paraId="0F9D1F8E" w14:textId="77777777" w:rsidTr="00011689">
        <w:trPr>
          <w:trHeight w:val="57"/>
        </w:trPr>
        <w:tc>
          <w:tcPr>
            <w:tcW w:w="2384" w:type="pct"/>
            <w:noWrap/>
            <w:vAlign w:val="center"/>
          </w:tcPr>
          <w:p w14:paraId="185E79E5"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Tööhõive kasv</w:t>
            </w:r>
          </w:p>
        </w:tc>
        <w:tc>
          <w:tcPr>
            <w:tcW w:w="421" w:type="pct"/>
            <w:vAlign w:val="center"/>
          </w:tcPr>
          <w:p w14:paraId="7B76F578"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2,5</w:t>
            </w:r>
          </w:p>
        </w:tc>
        <w:tc>
          <w:tcPr>
            <w:tcW w:w="366" w:type="pct"/>
            <w:vAlign w:val="center"/>
          </w:tcPr>
          <w:p w14:paraId="1DB3EE0A"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-0,1</w:t>
            </w:r>
          </w:p>
        </w:tc>
        <w:tc>
          <w:tcPr>
            <w:tcW w:w="366" w:type="pct"/>
            <w:vAlign w:val="center"/>
          </w:tcPr>
          <w:p w14:paraId="1ABFA969"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-0,5</w:t>
            </w:r>
          </w:p>
        </w:tc>
        <w:tc>
          <w:tcPr>
            <w:tcW w:w="366" w:type="pct"/>
            <w:vAlign w:val="center"/>
          </w:tcPr>
          <w:p w14:paraId="45D2E854"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0,8</w:t>
            </w:r>
          </w:p>
        </w:tc>
        <w:tc>
          <w:tcPr>
            <w:tcW w:w="366" w:type="pct"/>
            <w:vAlign w:val="center"/>
          </w:tcPr>
          <w:p w14:paraId="4727A76C"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-0,1</w:t>
            </w:r>
          </w:p>
        </w:tc>
        <w:tc>
          <w:tcPr>
            <w:tcW w:w="366" w:type="pct"/>
            <w:vAlign w:val="center"/>
          </w:tcPr>
          <w:p w14:paraId="574EA9F5"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-0,7</w:t>
            </w:r>
          </w:p>
        </w:tc>
        <w:tc>
          <w:tcPr>
            <w:tcW w:w="366" w:type="pct"/>
            <w:vAlign w:val="center"/>
          </w:tcPr>
          <w:p w14:paraId="7FDB0008"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r>
      <w:tr w:rsidR="00291908" w:rsidRPr="0077402D" w14:paraId="0C5B8D11" w14:textId="77777777" w:rsidTr="00011689">
        <w:trPr>
          <w:trHeight w:val="57"/>
        </w:trPr>
        <w:tc>
          <w:tcPr>
            <w:tcW w:w="2384" w:type="pct"/>
            <w:noWrap/>
            <w:vAlign w:val="center"/>
          </w:tcPr>
          <w:p w14:paraId="19D04CC0"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Palga nominaalkasv</w:t>
            </w:r>
          </w:p>
        </w:tc>
        <w:tc>
          <w:tcPr>
            <w:tcW w:w="421" w:type="pct"/>
            <w:vAlign w:val="center"/>
          </w:tcPr>
          <w:p w14:paraId="671D2422"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11,5</w:t>
            </w:r>
          </w:p>
        </w:tc>
        <w:tc>
          <w:tcPr>
            <w:tcW w:w="366" w:type="pct"/>
            <w:vAlign w:val="center"/>
          </w:tcPr>
          <w:p w14:paraId="64002A01"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6,2</w:t>
            </w:r>
          </w:p>
        </w:tc>
        <w:tc>
          <w:tcPr>
            <w:tcW w:w="366" w:type="pct"/>
            <w:vAlign w:val="center"/>
          </w:tcPr>
          <w:p w14:paraId="755859A7"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2,9</w:t>
            </w:r>
          </w:p>
        </w:tc>
        <w:tc>
          <w:tcPr>
            <w:tcW w:w="366" w:type="pct"/>
            <w:vAlign w:val="center"/>
          </w:tcPr>
          <w:p w14:paraId="59744E15"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4,6</w:t>
            </w:r>
          </w:p>
        </w:tc>
        <w:tc>
          <w:tcPr>
            <w:tcW w:w="366" w:type="pct"/>
            <w:vAlign w:val="center"/>
          </w:tcPr>
          <w:p w14:paraId="5DE4638E"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-0,2</w:t>
            </w:r>
          </w:p>
        </w:tc>
        <w:tc>
          <w:tcPr>
            <w:tcW w:w="366" w:type="pct"/>
            <w:vAlign w:val="center"/>
          </w:tcPr>
          <w:p w14:paraId="1DCC15F4"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-1,7</w:t>
            </w:r>
          </w:p>
        </w:tc>
        <w:tc>
          <w:tcPr>
            <w:tcW w:w="366" w:type="pct"/>
            <w:vAlign w:val="center"/>
          </w:tcPr>
          <w:p w14:paraId="3973038A"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-0,4</w:t>
            </w:r>
          </w:p>
        </w:tc>
      </w:tr>
      <w:tr w:rsidR="00291908" w:rsidRPr="0077402D" w14:paraId="2380C695" w14:textId="77777777" w:rsidTr="00011689">
        <w:trPr>
          <w:trHeight w:val="57"/>
        </w:trPr>
        <w:tc>
          <w:tcPr>
            <w:tcW w:w="2384" w:type="pct"/>
            <w:noWrap/>
            <w:vAlign w:val="center"/>
          </w:tcPr>
          <w:p w14:paraId="2F3F870A" w14:textId="77777777" w:rsidR="00291908" w:rsidRPr="0077402D" w:rsidRDefault="00291908" w:rsidP="00011689">
            <w:pPr>
              <w:pStyle w:val="Tabelitekst"/>
              <w:rPr>
                <w:rFonts w:asciiTheme="majorHAnsi" w:eastAsiaTheme="majorEastAsia" w:hAnsiTheme="majorHAnsi" w:cstheme="majorHAnsi"/>
                <w:b/>
                <w:bCs w:val="0"/>
                <w:color w:val="000087" w:themeColor="text2"/>
                <w:szCs w:val="20"/>
              </w:rPr>
            </w:pPr>
            <w:r w:rsidRPr="0077402D">
              <w:rPr>
                <w:rFonts w:asciiTheme="majorHAnsi" w:eastAsiaTheme="majorEastAsia" w:hAnsiTheme="majorHAnsi" w:cstheme="majorHAnsi"/>
                <w:b/>
                <w:bCs w:val="0"/>
                <w:color w:val="000087" w:themeColor="text2"/>
                <w:szCs w:val="20"/>
              </w:rPr>
              <w:t>Valitsussektor</w:t>
            </w:r>
          </w:p>
        </w:tc>
        <w:tc>
          <w:tcPr>
            <w:tcW w:w="421" w:type="pct"/>
            <w:vAlign w:val="center"/>
          </w:tcPr>
          <w:p w14:paraId="332C5783" w14:textId="77777777" w:rsidR="00291908" w:rsidRPr="0077402D" w:rsidRDefault="00291908" w:rsidP="00011689">
            <w:pPr>
              <w:pStyle w:val="Tabelitekst"/>
              <w:jc w:val="center"/>
              <w:rPr>
                <w:rFonts w:asciiTheme="majorHAnsi" w:eastAsiaTheme="majorEastAsia" w:hAnsiTheme="majorHAnsi" w:cstheme="majorHAnsi"/>
                <w:b/>
                <w:bCs w:val="0"/>
                <w:color w:val="000087" w:themeColor="text2"/>
                <w:szCs w:val="20"/>
              </w:rPr>
            </w:pPr>
          </w:p>
        </w:tc>
        <w:tc>
          <w:tcPr>
            <w:tcW w:w="366" w:type="pct"/>
            <w:vAlign w:val="center"/>
          </w:tcPr>
          <w:p w14:paraId="4725FE01" w14:textId="77777777" w:rsidR="00291908" w:rsidRPr="0077402D" w:rsidRDefault="00291908" w:rsidP="00011689">
            <w:pPr>
              <w:pStyle w:val="Tabelitekst"/>
              <w:jc w:val="center"/>
              <w:rPr>
                <w:rFonts w:asciiTheme="majorHAnsi" w:eastAsiaTheme="majorEastAsia" w:hAnsiTheme="majorHAnsi" w:cstheme="majorHAnsi"/>
                <w:b/>
                <w:bCs w:val="0"/>
                <w:color w:val="000087" w:themeColor="text2"/>
                <w:szCs w:val="20"/>
              </w:rPr>
            </w:pPr>
          </w:p>
        </w:tc>
        <w:tc>
          <w:tcPr>
            <w:tcW w:w="366" w:type="pct"/>
            <w:vAlign w:val="center"/>
          </w:tcPr>
          <w:p w14:paraId="178E35CC" w14:textId="77777777" w:rsidR="00291908" w:rsidRPr="0077402D" w:rsidRDefault="00291908" w:rsidP="00011689">
            <w:pPr>
              <w:pStyle w:val="Tabelitekst"/>
              <w:jc w:val="center"/>
              <w:rPr>
                <w:rFonts w:asciiTheme="majorHAnsi" w:eastAsiaTheme="majorEastAsia" w:hAnsiTheme="majorHAnsi" w:cstheme="majorHAnsi"/>
                <w:b/>
                <w:bCs w:val="0"/>
                <w:color w:val="000087" w:themeColor="text2"/>
                <w:szCs w:val="20"/>
              </w:rPr>
            </w:pPr>
          </w:p>
        </w:tc>
        <w:tc>
          <w:tcPr>
            <w:tcW w:w="366" w:type="pct"/>
            <w:vAlign w:val="center"/>
          </w:tcPr>
          <w:p w14:paraId="45B286E3" w14:textId="77777777" w:rsidR="00291908" w:rsidRPr="0077402D" w:rsidRDefault="00291908" w:rsidP="00011689">
            <w:pPr>
              <w:pStyle w:val="Tabelitekst"/>
              <w:jc w:val="center"/>
              <w:rPr>
                <w:rFonts w:asciiTheme="majorHAnsi" w:eastAsiaTheme="majorEastAsia" w:hAnsiTheme="majorHAnsi" w:cstheme="majorHAnsi"/>
                <w:b/>
                <w:bCs w:val="0"/>
                <w:color w:val="000087" w:themeColor="text2"/>
                <w:szCs w:val="20"/>
              </w:rPr>
            </w:pPr>
          </w:p>
        </w:tc>
        <w:tc>
          <w:tcPr>
            <w:tcW w:w="366" w:type="pct"/>
            <w:vAlign w:val="center"/>
          </w:tcPr>
          <w:p w14:paraId="6CED79A5" w14:textId="77777777" w:rsidR="00291908" w:rsidRPr="0077402D" w:rsidRDefault="00291908" w:rsidP="00011689">
            <w:pPr>
              <w:pStyle w:val="Tabelitekst"/>
              <w:jc w:val="center"/>
              <w:rPr>
                <w:rFonts w:asciiTheme="majorHAnsi" w:eastAsiaTheme="majorEastAsia" w:hAnsiTheme="majorHAnsi" w:cstheme="majorHAnsi"/>
                <w:b/>
                <w:bCs w:val="0"/>
                <w:color w:val="000087" w:themeColor="text2"/>
                <w:szCs w:val="20"/>
              </w:rPr>
            </w:pPr>
          </w:p>
        </w:tc>
        <w:tc>
          <w:tcPr>
            <w:tcW w:w="366" w:type="pct"/>
            <w:vAlign w:val="center"/>
          </w:tcPr>
          <w:p w14:paraId="6D609E35" w14:textId="77777777" w:rsidR="00291908" w:rsidRPr="0077402D" w:rsidRDefault="00291908" w:rsidP="00011689">
            <w:pPr>
              <w:pStyle w:val="Tabelitekst"/>
              <w:jc w:val="center"/>
              <w:rPr>
                <w:rFonts w:asciiTheme="majorHAnsi" w:eastAsiaTheme="majorEastAsia" w:hAnsiTheme="majorHAnsi" w:cstheme="majorHAnsi"/>
                <w:b/>
                <w:bCs w:val="0"/>
                <w:color w:val="000087" w:themeColor="text2"/>
                <w:szCs w:val="20"/>
              </w:rPr>
            </w:pPr>
          </w:p>
        </w:tc>
        <w:tc>
          <w:tcPr>
            <w:tcW w:w="366" w:type="pct"/>
            <w:vAlign w:val="center"/>
          </w:tcPr>
          <w:p w14:paraId="2EA24D6B" w14:textId="77777777" w:rsidR="00291908" w:rsidRPr="0077402D" w:rsidRDefault="00291908" w:rsidP="00011689">
            <w:pPr>
              <w:pStyle w:val="Tabelitekst"/>
              <w:jc w:val="center"/>
              <w:rPr>
                <w:rFonts w:asciiTheme="majorHAnsi" w:eastAsiaTheme="majorEastAsia" w:hAnsiTheme="majorHAnsi" w:cstheme="majorHAnsi"/>
                <w:b/>
                <w:bCs w:val="0"/>
                <w:color w:val="000087" w:themeColor="text2"/>
                <w:szCs w:val="20"/>
              </w:rPr>
            </w:pPr>
          </w:p>
        </w:tc>
      </w:tr>
      <w:tr w:rsidR="00291908" w:rsidRPr="0077402D" w14:paraId="45B62E38" w14:textId="77777777" w:rsidTr="00011689">
        <w:trPr>
          <w:trHeight w:val="57"/>
        </w:trPr>
        <w:tc>
          <w:tcPr>
            <w:tcW w:w="2384" w:type="pct"/>
            <w:noWrap/>
            <w:vAlign w:val="center"/>
          </w:tcPr>
          <w:p w14:paraId="1E4F0B43" w14:textId="77777777" w:rsidR="00291908" w:rsidRPr="00123002" w:rsidRDefault="00291908" w:rsidP="00011689">
            <w:pPr>
              <w:pStyle w:val="Tabelitekst"/>
              <w:rPr>
                <w:rFonts w:asciiTheme="majorHAnsi" w:eastAsiaTheme="majorEastAsia" w:hAnsiTheme="majorHAnsi" w:cstheme="majorHAnsi"/>
                <w:szCs w:val="20"/>
              </w:rPr>
            </w:pPr>
            <w:r w:rsidRPr="00123002">
              <w:rPr>
                <w:rFonts w:asciiTheme="majorHAnsi" w:eastAsiaTheme="majorEastAsia" w:hAnsiTheme="majorHAnsi" w:cstheme="majorHAnsi"/>
                <w:szCs w:val="20"/>
              </w:rPr>
              <w:t xml:space="preserve">Maksukoormus (% </w:t>
            </w:r>
            <w:proofErr w:type="spellStart"/>
            <w:r w:rsidRPr="00123002">
              <w:rPr>
                <w:rFonts w:asciiTheme="majorHAnsi" w:eastAsiaTheme="majorEastAsia" w:hAnsiTheme="majorHAnsi" w:cstheme="majorHAnsi"/>
                <w:szCs w:val="20"/>
              </w:rPr>
              <w:t>SKPst</w:t>
            </w:r>
            <w:proofErr w:type="spellEnd"/>
            <w:r w:rsidRPr="00123002">
              <w:rPr>
                <w:rFonts w:asciiTheme="majorHAnsi" w:eastAsiaTheme="majorEastAsia" w:hAnsiTheme="majorHAnsi" w:cstheme="majorHAnsi"/>
                <w:szCs w:val="20"/>
              </w:rPr>
              <w:t>)</w:t>
            </w:r>
          </w:p>
        </w:tc>
        <w:tc>
          <w:tcPr>
            <w:tcW w:w="421" w:type="pct"/>
            <w:vAlign w:val="center"/>
          </w:tcPr>
          <w:p w14:paraId="596FC79B" w14:textId="77777777" w:rsidR="00291908" w:rsidRPr="00123002" w:rsidRDefault="00291908" w:rsidP="00011689">
            <w:pPr>
              <w:pStyle w:val="Tabelitekst"/>
              <w:jc w:val="center"/>
              <w:rPr>
                <w:rFonts w:asciiTheme="majorHAnsi" w:eastAsiaTheme="majorEastAsia" w:hAnsiTheme="majorHAnsi" w:cstheme="majorHAnsi"/>
                <w:szCs w:val="20"/>
              </w:rPr>
            </w:pPr>
            <w:r w:rsidRPr="00123002">
              <w:rPr>
                <w:rFonts w:asciiTheme="majorHAnsi" w:eastAsiaTheme="majorEastAsia" w:hAnsiTheme="majorHAnsi" w:cstheme="majorHAnsi"/>
                <w:szCs w:val="20"/>
              </w:rPr>
              <w:t>33,5</w:t>
            </w:r>
          </w:p>
        </w:tc>
        <w:tc>
          <w:tcPr>
            <w:tcW w:w="366" w:type="pct"/>
            <w:vAlign w:val="bottom"/>
          </w:tcPr>
          <w:p w14:paraId="30495CFA" w14:textId="77777777" w:rsidR="00291908" w:rsidRPr="00123002" w:rsidRDefault="00291908" w:rsidP="00011689">
            <w:pPr>
              <w:pStyle w:val="Tabelitekst"/>
              <w:jc w:val="center"/>
              <w:rPr>
                <w:rFonts w:asciiTheme="majorHAnsi" w:hAnsiTheme="majorHAnsi" w:cstheme="majorHAnsi"/>
                <w:color w:val="000000"/>
                <w:szCs w:val="20"/>
              </w:rPr>
            </w:pPr>
            <w:r w:rsidRPr="00123002">
              <w:rPr>
                <w:rFonts w:asciiTheme="majorHAnsi" w:hAnsiTheme="majorHAnsi" w:cstheme="majorHAnsi"/>
                <w:color w:val="000000"/>
                <w:szCs w:val="20"/>
              </w:rPr>
              <w:t>35,7</w:t>
            </w:r>
          </w:p>
        </w:tc>
        <w:tc>
          <w:tcPr>
            <w:tcW w:w="366" w:type="pct"/>
            <w:vAlign w:val="bottom"/>
          </w:tcPr>
          <w:p w14:paraId="0980AA3B" w14:textId="77777777" w:rsidR="00291908" w:rsidRPr="00123002" w:rsidRDefault="00291908" w:rsidP="00011689">
            <w:pPr>
              <w:pStyle w:val="Tabelitekst"/>
              <w:jc w:val="center"/>
              <w:rPr>
                <w:rFonts w:asciiTheme="majorHAnsi" w:hAnsiTheme="majorHAnsi" w:cstheme="majorHAnsi"/>
                <w:color w:val="000000"/>
                <w:szCs w:val="20"/>
              </w:rPr>
            </w:pPr>
            <w:r w:rsidRPr="00123002">
              <w:rPr>
                <w:rFonts w:asciiTheme="majorHAnsi" w:hAnsiTheme="majorHAnsi" w:cstheme="majorHAnsi"/>
                <w:color w:val="000000"/>
                <w:szCs w:val="20"/>
              </w:rPr>
              <w:t>34,6</w:t>
            </w:r>
          </w:p>
        </w:tc>
        <w:tc>
          <w:tcPr>
            <w:tcW w:w="366" w:type="pct"/>
            <w:vAlign w:val="bottom"/>
          </w:tcPr>
          <w:p w14:paraId="280F50E2" w14:textId="77777777" w:rsidR="00291908" w:rsidRPr="00123002" w:rsidRDefault="00291908" w:rsidP="00011689">
            <w:pPr>
              <w:pStyle w:val="Tabelitekst"/>
              <w:jc w:val="center"/>
              <w:rPr>
                <w:rFonts w:asciiTheme="majorHAnsi" w:hAnsiTheme="majorHAnsi" w:cstheme="majorHAnsi"/>
                <w:color w:val="000000"/>
                <w:szCs w:val="20"/>
              </w:rPr>
            </w:pPr>
            <w:r w:rsidRPr="00123002">
              <w:rPr>
                <w:rFonts w:asciiTheme="majorHAnsi" w:hAnsiTheme="majorHAnsi" w:cstheme="majorHAnsi"/>
                <w:color w:val="000000"/>
                <w:szCs w:val="20"/>
              </w:rPr>
              <w:t>34,3</w:t>
            </w:r>
          </w:p>
        </w:tc>
        <w:tc>
          <w:tcPr>
            <w:tcW w:w="366" w:type="pct"/>
            <w:vAlign w:val="bottom"/>
          </w:tcPr>
          <w:p w14:paraId="6E9EB176" w14:textId="77777777" w:rsidR="00291908" w:rsidRPr="00123002" w:rsidRDefault="00291908" w:rsidP="00011689">
            <w:pPr>
              <w:pStyle w:val="Tabelitekst"/>
              <w:jc w:val="center"/>
              <w:rPr>
                <w:rFonts w:asciiTheme="majorHAnsi" w:hAnsiTheme="majorHAnsi" w:cstheme="majorHAnsi"/>
                <w:color w:val="000000"/>
                <w:szCs w:val="20"/>
              </w:rPr>
            </w:pPr>
            <w:r w:rsidRPr="00123002">
              <w:rPr>
                <w:rFonts w:asciiTheme="majorHAnsi" w:hAnsiTheme="majorHAnsi" w:cstheme="majorHAnsi"/>
                <w:color w:val="000000"/>
                <w:szCs w:val="20"/>
              </w:rPr>
              <w:t>0,6</w:t>
            </w:r>
          </w:p>
        </w:tc>
        <w:tc>
          <w:tcPr>
            <w:tcW w:w="366" w:type="pct"/>
            <w:vAlign w:val="bottom"/>
          </w:tcPr>
          <w:p w14:paraId="590AE105" w14:textId="77777777" w:rsidR="00291908" w:rsidRPr="00123002" w:rsidRDefault="00291908" w:rsidP="00011689">
            <w:pPr>
              <w:pStyle w:val="Tabelitekst"/>
              <w:jc w:val="center"/>
              <w:rPr>
                <w:rFonts w:asciiTheme="majorHAnsi" w:hAnsiTheme="majorHAnsi" w:cstheme="majorHAnsi"/>
                <w:color w:val="000000"/>
                <w:szCs w:val="20"/>
              </w:rPr>
            </w:pPr>
            <w:r w:rsidRPr="00123002">
              <w:rPr>
                <w:rFonts w:asciiTheme="majorHAnsi" w:hAnsiTheme="majorHAnsi" w:cstheme="majorHAnsi"/>
                <w:color w:val="000000"/>
                <w:szCs w:val="20"/>
              </w:rPr>
              <w:t>0,6</w:t>
            </w:r>
          </w:p>
        </w:tc>
        <w:tc>
          <w:tcPr>
            <w:tcW w:w="366" w:type="pct"/>
            <w:vAlign w:val="bottom"/>
          </w:tcPr>
          <w:p w14:paraId="11675F0D" w14:textId="77777777" w:rsidR="00291908" w:rsidRPr="00123002" w:rsidRDefault="00291908" w:rsidP="00011689">
            <w:pPr>
              <w:pStyle w:val="Tabelitekst"/>
              <w:jc w:val="center"/>
              <w:rPr>
                <w:rFonts w:asciiTheme="majorHAnsi" w:hAnsiTheme="majorHAnsi" w:cstheme="majorHAnsi"/>
                <w:color w:val="000000"/>
                <w:szCs w:val="20"/>
              </w:rPr>
            </w:pPr>
            <w:r w:rsidRPr="00123002">
              <w:rPr>
                <w:rFonts w:asciiTheme="majorHAnsi" w:hAnsiTheme="majorHAnsi" w:cstheme="majorHAnsi"/>
                <w:color w:val="000000"/>
                <w:szCs w:val="20"/>
              </w:rPr>
              <w:t>0,6</w:t>
            </w:r>
          </w:p>
        </w:tc>
      </w:tr>
      <w:tr w:rsidR="00291908" w:rsidRPr="00354A0E" w14:paraId="497E3E6E" w14:textId="77777777" w:rsidTr="00011689">
        <w:trPr>
          <w:trHeight w:val="57"/>
        </w:trPr>
        <w:tc>
          <w:tcPr>
            <w:tcW w:w="2384" w:type="pct"/>
            <w:noWrap/>
            <w:vAlign w:val="center"/>
          </w:tcPr>
          <w:p w14:paraId="7917F288"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Valitsussektori eelarvepositsioon (% </w:t>
            </w:r>
            <w:proofErr w:type="spellStart"/>
            <w:r w:rsidRPr="0077402D">
              <w:rPr>
                <w:rFonts w:asciiTheme="majorHAnsi" w:eastAsiaTheme="majorEastAsia" w:hAnsiTheme="majorHAnsi" w:cstheme="majorHAnsi"/>
                <w:szCs w:val="20"/>
              </w:rPr>
              <w:t>SKPst</w:t>
            </w:r>
            <w:proofErr w:type="spellEnd"/>
            <w:r w:rsidRPr="0077402D">
              <w:rPr>
                <w:rFonts w:asciiTheme="majorHAnsi" w:eastAsiaTheme="majorEastAsia" w:hAnsiTheme="majorHAnsi" w:cstheme="majorHAnsi"/>
                <w:szCs w:val="20"/>
              </w:rPr>
              <w:t>)</w:t>
            </w:r>
          </w:p>
        </w:tc>
        <w:tc>
          <w:tcPr>
            <w:tcW w:w="421" w:type="pct"/>
            <w:vAlign w:val="center"/>
          </w:tcPr>
          <w:p w14:paraId="26C04398" w14:textId="77777777" w:rsidR="00291908" w:rsidRPr="0077402D" w:rsidRDefault="00291908" w:rsidP="00011689">
            <w:pPr>
              <w:pStyle w:val="Tabelitekst"/>
              <w:jc w:val="center"/>
              <w:rPr>
                <w:rFonts w:asciiTheme="majorHAnsi" w:eastAsiaTheme="majorEastAsia" w:hAnsiTheme="majorHAnsi" w:cstheme="majorHAnsi"/>
                <w:szCs w:val="20"/>
              </w:rPr>
            </w:pPr>
            <w:r w:rsidRPr="0077402D">
              <w:rPr>
                <w:rFonts w:asciiTheme="majorHAnsi" w:eastAsiaTheme="majorEastAsia" w:hAnsiTheme="majorHAnsi" w:cstheme="majorHAnsi"/>
                <w:szCs w:val="20"/>
              </w:rPr>
              <w:t>-3,5</w:t>
            </w:r>
          </w:p>
        </w:tc>
        <w:tc>
          <w:tcPr>
            <w:tcW w:w="366" w:type="pct"/>
            <w:vAlign w:val="center"/>
          </w:tcPr>
          <w:p w14:paraId="38EDDF2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-3,1</w:t>
            </w:r>
          </w:p>
        </w:tc>
        <w:tc>
          <w:tcPr>
            <w:tcW w:w="366" w:type="pct"/>
            <w:vAlign w:val="center"/>
          </w:tcPr>
          <w:p w14:paraId="1897D40F"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-5,2</w:t>
            </w:r>
          </w:p>
        </w:tc>
        <w:tc>
          <w:tcPr>
            <w:tcW w:w="366" w:type="pct"/>
            <w:vAlign w:val="center"/>
          </w:tcPr>
          <w:p w14:paraId="13AF0FF4"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-5,0</w:t>
            </w:r>
          </w:p>
        </w:tc>
        <w:tc>
          <w:tcPr>
            <w:tcW w:w="366" w:type="pct"/>
            <w:vAlign w:val="center"/>
          </w:tcPr>
          <w:p w14:paraId="3E03C893"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-0,1</w:t>
            </w:r>
          </w:p>
        </w:tc>
        <w:tc>
          <w:tcPr>
            <w:tcW w:w="366" w:type="pct"/>
            <w:vAlign w:val="center"/>
          </w:tcPr>
          <w:p w14:paraId="32328D70" w14:textId="77777777" w:rsidR="00291908" w:rsidRPr="0077402D"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-0,8</w:t>
            </w:r>
          </w:p>
        </w:tc>
        <w:tc>
          <w:tcPr>
            <w:tcW w:w="366" w:type="pct"/>
            <w:vAlign w:val="center"/>
          </w:tcPr>
          <w:p w14:paraId="5868D9F4" w14:textId="77777777" w:rsidR="00291908" w:rsidRPr="00354A0E" w:rsidRDefault="00291908" w:rsidP="00011689">
            <w:pPr>
              <w:pStyle w:val="Tabelitekst"/>
              <w:jc w:val="center"/>
              <w:rPr>
                <w:rFonts w:asciiTheme="majorHAnsi" w:hAnsiTheme="majorHAnsi" w:cstheme="majorHAnsi"/>
                <w:color w:val="000000"/>
                <w:szCs w:val="20"/>
              </w:rPr>
            </w:pPr>
            <w:r w:rsidRPr="0077402D">
              <w:rPr>
                <w:rFonts w:asciiTheme="majorHAnsi" w:hAnsiTheme="majorHAnsi" w:cstheme="majorHAnsi"/>
                <w:color w:val="000000"/>
                <w:szCs w:val="20"/>
              </w:rPr>
              <w:t>-0,7</w:t>
            </w:r>
          </w:p>
        </w:tc>
      </w:tr>
      <w:tr w:rsidR="00291908" w:rsidRPr="00354A0E" w14:paraId="5AC4B2E4" w14:textId="77777777" w:rsidTr="00011689">
        <w:trPr>
          <w:trHeight w:val="57"/>
        </w:trPr>
        <w:tc>
          <w:tcPr>
            <w:tcW w:w="2384" w:type="pct"/>
            <w:shd w:val="clear" w:color="auto" w:fill="auto"/>
            <w:noWrap/>
            <w:vAlign w:val="center"/>
          </w:tcPr>
          <w:p w14:paraId="0B2DE52B" w14:textId="77777777" w:rsidR="00291908" w:rsidRPr="00354A0E" w:rsidRDefault="00291908" w:rsidP="00011689">
            <w:pPr>
              <w:pStyle w:val="Tabelitekst"/>
              <w:rPr>
                <w:rFonts w:asciiTheme="majorHAnsi" w:eastAsiaTheme="majorEastAsia" w:hAnsiTheme="majorHAnsi" w:cstheme="majorHAnsi"/>
                <w:szCs w:val="20"/>
              </w:rPr>
            </w:pPr>
            <w:r w:rsidRPr="00354A0E">
              <w:rPr>
                <w:rFonts w:asciiTheme="majorHAnsi" w:eastAsiaTheme="majorEastAsia" w:hAnsiTheme="majorHAnsi" w:cstheme="majorHAnsi"/>
                <w:szCs w:val="20"/>
              </w:rPr>
              <w:t>Valitsussektori võlakoormus (% </w:t>
            </w:r>
            <w:proofErr w:type="spellStart"/>
            <w:r w:rsidRPr="00354A0E">
              <w:rPr>
                <w:rFonts w:asciiTheme="majorHAnsi" w:eastAsiaTheme="majorEastAsia" w:hAnsiTheme="majorHAnsi" w:cstheme="majorHAnsi"/>
                <w:szCs w:val="20"/>
              </w:rPr>
              <w:t>SKPst</w:t>
            </w:r>
            <w:proofErr w:type="spellEnd"/>
            <w:r w:rsidRPr="00354A0E">
              <w:rPr>
                <w:rFonts w:asciiTheme="majorHAnsi" w:eastAsiaTheme="majorEastAsia" w:hAnsiTheme="majorHAnsi" w:cstheme="majorHAnsi"/>
                <w:szCs w:val="20"/>
              </w:rPr>
              <w:t>)</w:t>
            </w:r>
          </w:p>
        </w:tc>
        <w:tc>
          <w:tcPr>
            <w:tcW w:w="421" w:type="pct"/>
            <w:shd w:val="clear" w:color="auto" w:fill="auto"/>
          </w:tcPr>
          <w:p w14:paraId="7ABD68FA" w14:textId="77777777" w:rsidR="00291908" w:rsidRPr="00354A0E" w:rsidRDefault="00291908" w:rsidP="00011689">
            <w:pPr>
              <w:pStyle w:val="Tabelitekst"/>
              <w:jc w:val="center"/>
              <w:rPr>
                <w:rFonts w:asciiTheme="majorHAnsi" w:eastAsiaTheme="majorEastAsia" w:hAnsiTheme="majorHAnsi" w:cstheme="majorHAnsi"/>
                <w:szCs w:val="20"/>
              </w:rPr>
            </w:pPr>
            <w:r w:rsidRPr="00354A0E">
              <w:rPr>
                <w:rFonts w:asciiTheme="majorHAnsi" w:hAnsiTheme="majorHAnsi" w:cstheme="majorHAnsi"/>
                <w:szCs w:val="20"/>
              </w:rPr>
              <w:t>19,3</w:t>
            </w:r>
          </w:p>
        </w:tc>
        <w:tc>
          <w:tcPr>
            <w:tcW w:w="366" w:type="pct"/>
            <w:shd w:val="clear" w:color="auto" w:fill="auto"/>
            <w:vAlign w:val="bottom"/>
          </w:tcPr>
          <w:p w14:paraId="4F712E2A" w14:textId="77777777" w:rsidR="00291908" w:rsidRPr="00354A0E" w:rsidRDefault="00291908" w:rsidP="00011689">
            <w:pPr>
              <w:pStyle w:val="Tabelitekst"/>
              <w:jc w:val="center"/>
              <w:rPr>
                <w:rFonts w:asciiTheme="majorHAnsi" w:hAnsiTheme="majorHAnsi" w:cstheme="majorHAnsi"/>
                <w:color w:val="000000"/>
                <w:szCs w:val="20"/>
              </w:rPr>
            </w:pPr>
            <w:r w:rsidRPr="00354A0E">
              <w:rPr>
                <w:rFonts w:asciiTheme="majorHAnsi" w:hAnsiTheme="majorHAnsi" w:cstheme="majorHAnsi"/>
                <w:color w:val="000000"/>
                <w:szCs w:val="20"/>
              </w:rPr>
              <w:t>23,5</w:t>
            </w:r>
          </w:p>
        </w:tc>
        <w:tc>
          <w:tcPr>
            <w:tcW w:w="366" w:type="pct"/>
            <w:shd w:val="clear" w:color="auto" w:fill="auto"/>
            <w:vAlign w:val="bottom"/>
          </w:tcPr>
          <w:p w14:paraId="4404D81A" w14:textId="77777777" w:rsidR="00291908" w:rsidRPr="00354A0E" w:rsidRDefault="00291908" w:rsidP="00011689">
            <w:pPr>
              <w:pStyle w:val="Tabelitekst"/>
              <w:jc w:val="center"/>
              <w:rPr>
                <w:rFonts w:asciiTheme="majorHAnsi" w:hAnsiTheme="majorHAnsi" w:cstheme="majorHAnsi"/>
                <w:color w:val="000000"/>
                <w:szCs w:val="20"/>
              </w:rPr>
            </w:pPr>
            <w:r w:rsidRPr="00354A0E">
              <w:rPr>
                <w:rFonts w:asciiTheme="majorHAnsi" w:hAnsiTheme="majorHAnsi" w:cstheme="majorHAnsi"/>
                <w:color w:val="000000"/>
                <w:szCs w:val="20"/>
              </w:rPr>
              <w:t>27,1</w:t>
            </w:r>
          </w:p>
        </w:tc>
        <w:tc>
          <w:tcPr>
            <w:tcW w:w="366" w:type="pct"/>
            <w:shd w:val="clear" w:color="auto" w:fill="auto"/>
            <w:vAlign w:val="bottom"/>
          </w:tcPr>
          <w:p w14:paraId="08E324EE" w14:textId="77777777" w:rsidR="00291908" w:rsidRPr="00354A0E" w:rsidRDefault="00291908" w:rsidP="00011689">
            <w:pPr>
              <w:pStyle w:val="Tabelitekst"/>
              <w:jc w:val="center"/>
              <w:rPr>
                <w:rFonts w:asciiTheme="majorHAnsi" w:hAnsiTheme="majorHAnsi" w:cstheme="majorHAnsi"/>
                <w:color w:val="000000"/>
                <w:szCs w:val="20"/>
              </w:rPr>
            </w:pPr>
            <w:r w:rsidRPr="00354A0E">
              <w:rPr>
                <w:rFonts w:asciiTheme="majorHAnsi" w:hAnsiTheme="majorHAnsi" w:cstheme="majorHAnsi"/>
                <w:color w:val="000000"/>
                <w:szCs w:val="20"/>
              </w:rPr>
              <w:t>30,5</w:t>
            </w:r>
          </w:p>
        </w:tc>
        <w:tc>
          <w:tcPr>
            <w:tcW w:w="366" w:type="pct"/>
            <w:shd w:val="clear" w:color="auto" w:fill="auto"/>
            <w:vAlign w:val="bottom"/>
          </w:tcPr>
          <w:p w14:paraId="0D0C7CE1" w14:textId="77777777" w:rsidR="00291908" w:rsidRPr="00354A0E" w:rsidRDefault="00291908" w:rsidP="00011689">
            <w:pPr>
              <w:pStyle w:val="Tabelitekst"/>
              <w:jc w:val="center"/>
              <w:rPr>
                <w:rFonts w:asciiTheme="majorHAnsi" w:hAnsiTheme="majorHAnsi" w:cstheme="majorHAnsi"/>
                <w:color w:val="000000"/>
                <w:szCs w:val="20"/>
              </w:rPr>
            </w:pPr>
            <w:r w:rsidRPr="00354A0E">
              <w:rPr>
                <w:rFonts w:asciiTheme="majorHAnsi" w:hAnsiTheme="majorHAnsi" w:cstheme="majorHAnsi"/>
                <w:color w:val="000000"/>
                <w:szCs w:val="20"/>
              </w:rPr>
              <w:t>0,1</w:t>
            </w:r>
          </w:p>
        </w:tc>
        <w:tc>
          <w:tcPr>
            <w:tcW w:w="366" w:type="pct"/>
            <w:shd w:val="clear" w:color="auto" w:fill="auto"/>
            <w:vAlign w:val="bottom"/>
          </w:tcPr>
          <w:p w14:paraId="331F82FB" w14:textId="77777777" w:rsidR="00291908" w:rsidRPr="00354A0E" w:rsidRDefault="00291908" w:rsidP="00011689">
            <w:pPr>
              <w:pStyle w:val="Tabelitekst"/>
              <w:jc w:val="center"/>
              <w:rPr>
                <w:rFonts w:asciiTheme="majorHAnsi" w:hAnsiTheme="majorHAnsi" w:cstheme="majorHAnsi"/>
                <w:color w:val="000000"/>
                <w:szCs w:val="20"/>
              </w:rPr>
            </w:pPr>
            <w:r w:rsidRPr="00354A0E">
              <w:rPr>
                <w:rFonts w:asciiTheme="majorHAnsi" w:hAnsiTheme="majorHAnsi" w:cstheme="majorHAnsi"/>
                <w:color w:val="000000"/>
                <w:szCs w:val="20"/>
              </w:rPr>
              <w:t>0,8</w:t>
            </w:r>
          </w:p>
        </w:tc>
        <w:tc>
          <w:tcPr>
            <w:tcW w:w="366" w:type="pct"/>
            <w:shd w:val="clear" w:color="auto" w:fill="auto"/>
            <w:vAlign w:val="bottom"/>
          </w:tcPr>
          <w:p w14:paraId="5AF09659" w14:textId="77777777" w:rsidR="00291908" w:rsidRPr="00354A0E" w:rsidRDefault="00291908" w:rsidP="00011689">
            <w:pPr>
              <w:pStyle w:val="Tabelitekst"/>
              <w:jc w:val="center"/>
              <w:rPr>
                <w:rFonts w:asciiTheme="majorHAnsi" w:hAnsiTheme="majorHAnsi" w:cstheme="majorHAnsi"/>
                <w:color w:val="000000"/>
                <w:szCs w:val="20"/>
              </w:rPr>
            </w:pPr>
            <w:r w:rsidRPr="00354A0E">
              <w:rPr>
                <w:rFonts w:asciiTheme="majorHAnsi" w:hAnsiTheme="majorHAnsi" w:cstheme="majorHAnsi"/>
                <w:color w:val="000000"/>
                <w:szCs w:val="20"/>
              </w:rPr>
              <w:t>1,6</w:t>
            </w:r>
          </w:p>
        </w:tc>
      </w:tr>
    </w:tbl>
    <w:p w14:paraId="470FB782" w14:textId="77777777" w:rsidR="00291908" w:rsidRPr="00354A0E" w:rsidRDefault="00291908" w:rsidP="00291908">
      <w:pPr>
        <w:pStyle w:val="Allmrkusetekst"/>
      </w:pPr>
      <w:r w:rsidRPr="00354A0E">
        <w:t>Allikas: Rahandusministeerium, Statistikaamet</w:t>
      </w:r>
    </w:p>
    <w:p w14:paraId="3222BF3C" w14:textId="77777777" w:rsidR="00291908" w:rsidRPr="00DC08DB" w:rsidRDefault="00291908" w:rsidP="00291908">
      <w:pPr>
        <w:rPr>
          <w:rStyle w:val="Boldtekstis"/>
          <w:rFonts w:asciiTheme="minorHAnsi" w:hAnsiTheme="minorHAnsi" w:cstheme="minorHAnsi"/>
          <w:sz w:val="32"/>
          <w:szCs w:val="32"/>
          <w:lang w:eastAsia="et-EE"/>
        </w:rPr>
      </w:pPr>
      <w:r w:rsidRPr="00DC08DB">
        <w:rPr>
          <w:rStyle w:val="Boldtekstis"/>
          <w:rFonts w:asciiTheme="minorHAnsi" w:hAnsiTheme="minorHAnsi" w:cstheme="minorHAnsi"/>
          <w:sz w:val="32"/>
          <w:szCs w:val="32"/>
          <w:lang w:eastAsia="et-EE"/>
        </w:rPr>
        <w:t>Eelarvepoliitiliste otsuste mõju majandusarengule</w:t>
      </w:r>
    </w:p>
    <w:p w14:paraId="7A0F34DD" w14:textId="77777777" w:rsidR="00291908" w:rsidRPr="0077402D" w:rsidRDefault="00291908" w:rsidP="00AD1834">
      <w:pPr>
        <w:pStyle w:val="Sisutekst"/>
      </w:pPr>
      <w:r w:rsidRPr="000C6A1C">
        <w:t>Stsenaarium on koostatud eesmärgiga anda ligikaudne majanduslike mõjude hinnang tuginedes rahandusministeeriumi suvisele majandusprognoosile ning arvestades 22. juulil sõlmitud koalitsioonileppes piisava täpsusega kirjeldatud katteallikaid. Kuigi meetmete täpne maht ning detailsus selgus septembri lõpuks, kui valitsus sai kokku 2025. aasta riigieelarve eelnõu ning riigi eelarvestrateegia aastateks 2025–2028, ei muuda see oluliselt juba koostatud majandusarengu mõjuhinnangut ning need kehtivad ka praegu.</w:t>
      </w:r>
    </w:p>
    <w:p w14:paraId="346BFAD9" w14:textId="77777777" w:rsidR="00291908" w:rsidRPr="0077402D" w:rsidRDefault="00291908" w:rsidP="00AD1834">
      <w:pPr>
        <w:pStyle w:val="Sisutekst"/>
      </w:pPr>
      <w:r>
        <w:t>P</w:t>
      </w:r>
      <w:r w:rsidRPr="0077402D">
        <w:t xml:space="preserve">laanitavad eelarveseisu parandavad tulu- ja kulumeetmed mõjutavad Eesti majandusarengu väljavaadet. Prognoosistsenaariumis arvestatud meetmed mõjutavad näiteks majapidamiste netosissetulekuid, hindasid ja </w:t>
      </w:r>
      <w:proofErr w:type="spellStart"/>
      <w:r w:rsidRPr="0077402D">
        <w:t>SKPd</w:t>
      </w:r>
      <w:proofErr w:type="spellEnd"/>
      <w:r w:rsidRPr="0077402D">
        <w:t xml:space="preserve">. Meetmed vähendavad SKP reaalkasvu 2025. aastal hinnanguliselt ligikaudu 1,2 protsendipunkti, 2026. aastal 0,3 protsendipunkti, 2027. aastal 0,2 protsendipunkti ja 2028. aastal 0,1 protsendipunkti. </w:t>
      </w:r>
    </w:p>
    <w:p w14:paraId="2D83145A" w14:textId="77777777" w:rsidR="00291908" w:rsidRPr="0077402D" w:rsidRDefault="00291908" w:rsidP="00AD1834">
      <w:pPr>
        <w:pStyle w:val="Sisutekst"/>
      </w:pPr>
      <w:r w:rsidRPr="0077402D">
        <w:t>Stsenaariumis on vaadeldud valikut koalitsioonileppes väljatoodud katteallikatest, mis on tinglikult jagatud neljaks grupiks: 1) käibemaksu ja aktsiiside tõusud; 2) eraisikute tulude maksustamisega seotud muudatused (</w:t>
      </w:r>
      <w:r>
        <w:t>ühtse maksuvaba tulu</w:t>
      </w:r>
      <w:r w:rsidRPr="0077402D">
        <w:t xml:space="preserve"> edasilükkamine 2026. aastasse ja eraisikute tulude maksustamise osa julgeolekumaksus); 3) ettevõtete maksustamine julgeolekumaksu osana; 4) valitsussektori majandamis- ja tööjõukulude kärped.</w:t>
      </w:r>
    </w:p>
    <w:p w14:paraId="18B0790B" w14:textId="681078F2" w:rsidR="00291908" w:rsidRPr="0077402D" w:rsidRDefault="00291908" w:rsidP="00AD1834">
      <w:pPr>
        <w:pStyle w:val="Sisutekst"/>
      </w:pPr>
      <w:r w:rsidRPr="0077402D">
        <w:t>Kaitseinvesteeringute ning laskemoonavaru soetamise mõju Eesti majandusele hindame marginaalseks, kuna tegu on tõenäoliselt valdavalt impordiga ning see ei mõjuta siin loodud lisandväärtust. Erinevat tüüpi meetmete hinnanguline roll SKP reaalkasvu muutuses võrreldes Rahandusministeeriumi suvise alusprognoosiga on toodud alloleval joonisel (</w:t>
      </w:r>
      <w:r>
        <w:fldChar w:fldCharType="begin"/>
      </w:r>
      <w:r>
        <w:instrText xml:space="preserve"> REF _Ref177042111 \h </w:instrText>
      </w:r>
      <w:r>
        <w:fldChar w:fldCharType="separate"/>
      </w:r>
      <w:r w:rsidR="002206A0">
        <w:t xml:space="preserve">Joonis </w:t>
      </w:r>
      <w:r w:rsidR="002206A0">
        <w:rPr>
          <w:noProof/>
        </w:rPr>
        <w:t>17</w:t>
      </w:r>
      <w:r>
        <w:fldChar w:fldCharType="end"/>
      </w:r>
      <w:r w:rsidRPr="0077402D">
        <w:t>). Majanduskasvule on kõige suurem negatiivne mõju eraisikute tulude maksustamise muudatustel.</w:t>
      </w:r>
    </w:p>
    <w:p w14:paraId="45206540" w14:textId="77777777" w:rsidR="00291908" w:rsidRPr="0077402D" w:rsidRDefault="00291908" w:rsidP="00AD1834">
      <w:pPr>
        <w:pStyle w:val="Sisutekst"/>
      </w:pPr>
      <w:r w:rsidRPr="0077402D">
        <w:t xml:space="preserve">Tarbimismaksude tõusud vähendavad majanduse reaalmahtu majapidamiste ostujõu vähenemise kaudu. Kuna hindade kasv kiireneb, on mõju majanduse nominaalmahule väiksem </w:t>
      </w:r>
      <w:r w:rsidRPr="0077402D">
        <w:lastRenderedPageBreak/>
        <w:t>kui reaalsele mahule. Tarbijahindade tõus kiireneb käibemaksu ja aktsiiside tõusu tõttu järgmisel aastal 0,8 ning 2026. aastal 1 protsendipunkti võrra.</w:t>
      </w:r>
    </w:p>
    <w:p w14:paraId="06D92251" w14:textId="77777777" w:rsidR="00291908" w:rsidRDefault="00291908" w:rsidP="00AD1834">
      <w:pPr>
        <w:pStyle w:val="Sisutekst"/>
      </w:pPr>
      <w:r w:rsidRPr="0077402D">
        <w:t xml:space="preserve">Eeltoodud hinnangud mõjust </w:t>
      </w:r>
      <w:proofErr w:type="spellStart"/>
      <w:r w:rsidRPr="0077402D">
        <w:t>SKPle</w:t>
      </w:r>
      <w:proofErr w:type="spellEnd"/>
      <w:r w:rsidRPr="0077402D">
        <w:t xml:space="preserve"> lähtuvad koalitsioonileppe meetmete laiemast majanduslikust mõjust, s.t arvesse võetakse nii otsesed, kaudsed kui ka tingitud efektid. Koalitsioonileppe meetmete laiema majandusliku mõju hindamiseks on kasutatud sisend-väljundraamistikul põhinevat makromudelit</w:t>
      </w:r>
      <w:r>
        <w:rPr>
          <w:rStyle w:val="Allmrkuseviide"/>
          <w:rFonts w:eastAsiaTheme="majorEastAsia"/>
        </w:rPr>
        <w:footnoteReference w:id="77"/>
      </w:r>
      <w:r w:rsidRPr="0077402D">
        <w:t>, mille tulemusi on Rahandusministeerium eksperthinnangu korras mõnel juhul korrigeerinud. Mõju kohalikule lisandväärtusele on väiksem kui meetmete maht, kuna need sisaldavad ka importi.</w:t>
      </w:r>
    </w:p>
    <w:p w14:paraId="53063DA3" w14:textId="6A024F74" w:rsidR="00291908" w:rsidRDefault="00291908" w:rsidP="00291908">
      <w:pPr>
        <w:pStyle w:val="Pealdis"/>
        <w:rPr>
          <w:rFonts w:eastAsiaTheme="majorEastAsia"/>
        </w:rPr>
      </w:pPr>
      <w:bookmarkStart w:id="307" w:name="_Ref177042111"/>
      <w:r>
        <w:t xml:space="preserve">Joonis </w:t>
      </w:r>
      <w:r>
        <w:rPr>
          <w:noProof w:val="0"/>
        </w:rPr>
        <w:fldChar w:fldCharType="begin"/>
      </w:r>
      <w:r>
        <w:instrText xml:space="preserve"> SEQ Joonis \* ARABIC </w:instrText>
      </w:r>
      <w:r>
        <w:rPr>
          <w:noProof w:val="0"/>
        </w:rPr>
        <w:fldChar w:fldCharType="separate"/>
      </w:r>
      <w:r w:rsidR="002206A0">
        <w:t>17</w:t>
      </w:r>
      <w:r>
        <w:fldChar w:fldCharType="end"/>
      </w:r>
      <w:bookmarkEnd w:id="307"/>
      <w:r>
        <w:t>. Eelarvemeetmete hinnanguline mõju SKP reaalkasvule võrreldes alusprognoosiga (protsendipunktides)</w:t>
      </w:r>
    </w:p>
    <w:p w14:paraId="3177899B" w14:textId="77777777" w:rsidR="00291908" w:rsidRDefault="00291908" w:rsidP="00AD1834">
      <w:pPr>
        <w:pStyle w:val="Sisutekst"/>
        <w:rPr>
          <w:rFonts w:eastAsiaTheme="majorEastAsia"/>
        </w:rPr>
      </w:pPr>
      <w:r>
        <w:rPr>
          <w:noProof/>
        </w:rPr>
        <w:drawing>
          <wp:inline distT="0" distB="0" distL="0" distR="0" wp14:anchorId="518B1B02" wp14:editId="03E274D8">
            <wp:extent cx="5756745" cy="2902226"/>
            <wp:effectExtent l="0" t="0" r="0" b="0"/>
            <wp:docPr id="1757679424" name="Diagramm 1">
              <a:extLst xmlns:a="http://schemas.openxmlformats.org/drawingml/2006/main">
                <a:ext uri="{FF2B5EF4-FFF2-40B4-BE49-F238E27FC236}">
                  <a16:creationId xmlns:a16="http://schemas.microsoft.com/office/drawing/2014/main" id="{2721C3D7-424F-362F-0080-3A86F219F5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1E6CEA8" w14:textId="77777777" w:rsidR="00291908" w:rsidRDefault="00291908" w:rsidP="00291908">
      <w:pPr>
        <w:pStyle w:val="Allmrkusetekst"/>
      </w:pPr>
      <w:r>
        <w:t>Allikas: Rahandusministeerium</w:t>
      </w:r>
    </w:p>
    <w:p w14:paraId="053E3105" w14:textId="2F4BF612" w:rsidR="00291908" w:rsidRPr="0077402D" w:rsidRDefault="00291908" w:rsidP="00291908">
      <w:pPr>
        <w:pStyle w:val="Pealdis"/>
      </w:pPr>
      <w:r w:rsidRPr="0077402D">
        <w:t xml:space="preserve">Tabel </w:t>
      </w:r>
      <w:r>
        <w:rPr>
          <w:noProof w:val="0"/>
        </w:rPr>
        <w:fldChar w:fldCharType="begin"/>
      </w:r>
      <w:r>
        <w:instrText xml:space="preserve"> SEQ Tabel \* ARABIC </w:instrText>
      </w:r>
      <w:r>
        <w:rPr>
          <w:noProof w:val="0"/>
        </w:rPr>
        <w:fldChar w:fldCharType="separate"/>
      </w:r>
      <w:r w:rsidR="002206A0">
        <w:t>86</w:t>
      </w:r>
      <w:r>
        <w:fldChar w:fldCharType="end"/>
      </w:r>
      <w:r w:rsidRPr="0077402D">
        <w:t>. Eelarvemeetmete mõju majandusarengule (protsenti)</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20" w:firstRow="1" w:lastRow="0" w:firstColumn="0" w:lastColumn="0" w:noHBand="0" w:noVBand="1"/>
      </w:tblPr>
      <w:tblGrid>
        <w:gridCol w:w="4319"/>
        <w:gridCol w:w="763"/>
        <w:gridCol w:w="663"/>
        <w:gridCol w:w="663"/>
        <w:gridCol w:w="663"/>
        <w:gridCol w:w="663"/>
        <w:gridCol w:w="663"/>
        <w:gridCol w:w="663"/>
      </w:tblGrid>
      <w:tr w:rsidR="00291908" w:rsidRPr="0077402D" w14:paraId="05320756" w14:textId="77777777" w:rsidTr="0091045E">
        <w:trPr>
          <w:trHeight w:val="57"/>
          <w:tblHeader/>
        </w:trPr>
        <w:tc>
          <w:tcPr>
            <w:tcW w:w="2384" w:type="pct"/>
            <w:vMerge w:val="restart"/>
            <w:shd w:val="clear" w:color="auto" w:fill="99C9FE" w:themeFill="accent6"/>
            <w:vAlign w:val="center"/>
          </w:tcPr>
          <w:p w14:paraId="3DEB4CF5" w14:textId="77777777" w:rsidR="00291908" w:rsidRPr="0077402D" w:rsidRDefault="00291908" w:rsidP="00011689">
            <w:pPr>
              <w:pStyle w:val="Tabelitekst"/>
              <w:rPr>
                <w:rFonts w:asciiTheme="majorHAnsi" w:eastAsiaTheme="majorEastAsia" w:hAnsiTheme="majorHAnsi" w:cstheme="majorHAnsi"/>
                <w:b/>
                <w:bCs w:val="0"/>
                <w:szCs w:val="20"/>
              </w:rPr>
            </w:pPr>
          </w:p>
        </w:tc>
        <w:tc>
          <w:tcPr>
            <w:tcW w:w="1518" w:type="pct"/>
            <w:gridSpan w:val="4"/>
            <w:shd w:val="clear" w:color="auto" w:fill="99C9FE" w:themeFill="accent6"/>
            <w:vAlign w:val="center"/>
          </w:tcPr>
          <w:p w14:paraId="06F41911" w14:textId="77777777" w:rsidR="00291908" w:rsidRPr="0077402D" w:rsidRDefault="00291908" w:rsidP="00011689">
            <w:pPr>
              <w:pStyle w:val="Tabelitekst"/>
              <w:rPr>
                <w:rFonts w:asciiTheme="majorHAnsi" w:eastAsiaTheme="majorEastAsia" w:hAnsiTheme="majorHAnsi" w:cstheme="majorHAnsi"/>
                <w:b/>
                <w:bCs w:val="0"/>
                <w:szCs w:val="18"/>
              </w:rPr>
            </w:pPr>
            <w:r>
              <w:rPr>
                <w:rFonts w:asciiTheme="majorHAnsi" w:eastAsiaTheme="majorEastAsia" w:hAnsiTheme="majorHAnsi" w:cstheme="majorHAnsi"/>
                <w:b/>
                <w:bCs w:val="0"/>
                <w:szCs w:val="18"/>
              </w:rPr>
              <w:t xml:space="preserve">Koalitsioonileppe </w:t>
            </w:r>
            <w:r w:rsidRPr="0077402D">
              <w:rPr>
                <w:rFonts w:asciiTheme="majorHAnsi" w:eastAsiaTheme="majorEastAsia" w:hAnsiTheme="majorHAnsi" w:cstheme="majorHAnsi"/>
                <w:b/>
                <w:bCs w:val="0"/>
                <w:szCs w:val="18"/>
              </w:rPr>
              <w:t>stsenaarium</w:t>
            </w:r>
          </w:p>
        </w:tc>
        <w:tc>
          <w:tcPr>
            <w:tcW w:w="1097" w:type="pct"/>
            <w:gridSpan w:val="3"/>
            <w:shd w:val="clear" w:color="auto" w:fill="99C9FE" w:themeFill="accent6"/>
            <w:vAlign w:val="center"/>
          </w:tcPr>
          <w:p w14:paraId="5D724E48" w14:textId="77777777" w:rsidR="00291908" w:rsidRPr="0077402D" w:rsidRDefault="00291908" w:rsidP="00011689">
            <w:pPr>
              <w:pStyle w:val="Tabelitekst"/>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 xml:space="preserve">Erinevus </w:t>
            </w:r>
            <w:r>
              <w:rPr>
                <w:rFonts w:asciiTheme="majorHAnsi" w:eastAsiaTheme="majorEastAsia" w:hAnsiTheme="majorHAnsi" w:cstheme="majorHAnsi"/>
                <w:b/>
                <w:bCs w:val="0"/>
                <w:szCs w:val="18"/>
              </w:rPr>
              <w:t>alus</w:t>
            </w:r>
            <w:r w:rsidRPr="0077402D">
              <w:rPr>
                <w:rFonts w:asciiTheme="majorHAnsi" w:eastAsiaTheme="majorEastAsia" w:hAnsiTheme="majorHAnsi" w:cstheme="majorHAnsi"/>
                <w:b/>
                <w:bCs w:val="0"/>
                <w:szCs w:val="18"/>
              </w:rPr>
              <w:t>prognoosist</w:t>
            </w:r>
          </w:p>
        </w:tc>
      </w:tr>
      <w:tr w:rsidR="00291908" w:rsidRPr="0077402D" w14:paraId="1A78FDE0" w14:textId="77777777" w:rsidTr="0091045E">
        <w:trPr>
          <w:trHeight w:val="57"/>
          <w:tblHeader/>
        </w:trPr>
        <w:tc>
          <w:tcPr>
            <w:tcW w:w="2384" w:type="pct"/>
            <w:vMerge/>
            <w:shd w:val="clear" w:color="auto" w:fill="FFCA9F" w:themeFill="accent5"/>
            <w:vAlign w:val="center"/>
          </w:tcPr>
          <w:p w14:paraId="6B502649" w14:textId="77777777" w:rsidR="00291908" w:rsidRPr="0077402D" w:rsidRDefault="00291908" w:rsidP="00011689">
            <w:pPr>
              <w:pStyle w:val="Tabelitekst"/>
              <w:rPr>
                <w:rFonts w:asciiTheme="majorHAnsi" w:eastAsiaTheme="majorEastAsia" w:hAnsiTheme="majorHAnsi" w:cstheme="majorHAnsi"/>
                <w:b/>
                <w:bCs w:val="0"/>
                <w:szCs w:val="20"/>
              </w:rPr>
            </w:pPr>
          </w:p>
        </w:tc>
        <w:tc>
          <w:tcPr>
            <w:tcW w:w="421" w:type="pct"/>
            <w:shd w:val="clear" w:color="auto" w:fill="99C9FE" w:themeFill="accent6"/>
            <w:vAlign w:val="center"/>
          </w:tcPr>
          <w:p w14:paraId="7CD9B9A0"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2023</w:t>
            </w:r>
          </w:p>
        </w:tc>
        <w:tc>
          <w:tcPr>
            <w:tcW w:w="366" w:type="pct"/>
            <w:shd w:val="clear" w:color="auto" w:fill="99C9FE" w:themeFill="accent6"/>
            <w:vAlign w:val="center"/>
          </w:tcPr>
          <w:p w14:paraId="47B319BF"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2024</w:t>
            </w:r>
          </w:p>
        </w:tc>
        <w:tc>
          <w:tcPr>
            <w:tcW w:w="366" w:type="pct"/>
            <w:shd w:val="clear" w:color="auto" w:fill="99C9FE" w:themeFill="accent6"/>
            <w:vAlign w:val="center"/>
          </w:tcPr>
          <w:p w14:paraId="3CEFA082"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2025</w:t>
            </w:r>
          </w:p>
        </w:tc>
        <w:tc>
          <w:tcPr>
            <w:tcW w:w="366" w:type="pct"/>
            <w:shd w:val="clear" w:color="auto" w:fill="99C9FE" w:themeFill="accent6"/>
            <w:vAlign w:val="center"/>
          </w:tcPr>
          <w:p w14:paraId="4FED7930"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2026</w:t>
            </w:r>
          </w:p>
        </w:tc>
        <w:tc>
          <w:tcPr>
            <w:tcW w:w="366" w:type="pct"/>
            <w:shd w:val="clear" w:color="auto" w:fill="99C9FE" w:themeFill="accent6"/>
            <w:vAlign w:val="center"/>
          </w:tcPr>
          <w:p w14:paraId="644EF7BC"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2024</w:t>
            </w:r>
          </w:p>
        </w:tc>
        <w:tc>
          <w:tcPr>
            <w:tcW w:w="366" w:type="pct"/>
            <w:shd w:val="clear" w:color="auto" w:fill="99C9FE" w:themeFill="accent6"/>
            <w:vAlign w:val="center"/>
          </w:tcPr>
          <w:p w14:paraId="4482C435"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2025</w:t>
            </w:r>
          </w:p>
        </w:tc>
        <w:tc>
          <w:tcPr>
            <w:tcW w:w="366" w:type="pct"/>
            <w:shd w:val="clear" w:color="auto" w:fill="99C9FE" w:themeFill="accent6"/>
            <w:vAlign w:val="center"/>
          </w:tcPr>
          <w:p w14:paraId="67AE0815" w14:textId="77777777" w:rsidR="00291908" w:rsidRPr="0077402D" w:rsidRDefault="00291908" w:rsidP="00011689">
            <w:pPr>
              <w:pStyle w:val="Tabelitekst"/>
              <w:jc w:val="center"/>
              <w:rPr>
                <w:rFonts w:asciiTheme="majorHAnsi" w:eastAsiaTheme="majorEastAsia" w:hAnsiTheme="majorHAnsi" w:cstheme="majorHAnsi"/>
                <w:b/>
                <w:bCs w:val="0"/>
                <w:szCs w:val="18"/>
              </w:rPr>
            </w:pPr>
            <w:r w:rsidRPr="0077402D">
              <w:rPr>
                <w:rFonts w:asciiTheme="majorHAnsi" w:eastAsiaTheme="majorEastAsia" w:hAnsiTheme="majorHAnsi" w:cstheme="majorHAnsi"/>
                <w:b/>
                <w:bCs w:val="0"/>
                <w:szCs w:val="18"/>
              </w:rPr>
              <w:t>2026</w:t>
            </w:r>
          </w:p>
        </w:tc>
      </w:tr>
      <w:tr w:rsidR="00291908" w:rsidRPr="0077402D" w14:paraId="0A766C92" w14:textId="77777777" w:rsidTr="0091045E">
        <w:trPr>
          <w:trHeight w:val="57"/>
        </w:trPr>
        <w:tc>
          <w:tcPr>
            <w:tcW w:w="2384" w:type="pct"/>
            <w:noWrap/>
            <w:vAlign w:val="center"/>
          </w:tcPr>
          <w:p w14:paraId="2EB03199"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SKP jooksevhindades (mld eurot)</w:t>
            </w:r>
          </w:p>
        </w:tc>
        <w:tc>
          <w:tcPr>
            <w:tcW w:w="421" w:type="pct"/>
            <w:vAlign w:val="center"/>
          </w:tcPr>
          <w:p w14:paraId="386B8F67"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38,2</w:t>
            </w:r>
          </w:p>
        </w:tc>
        <w:tc>
          <w:tcPr>
            <w:tcW w:w="366" w:type="pct"/>
            <w:vAlign w:val="center"/>
          </w:tcPr>
          <w:p w14:paraId="11692D93"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39,2</w:t>
            </w:r>
          </w:p>
        </w:tc>
        <w:tc>
          <w:tcPr>
            <w:tcW w:w="366" w:type="pct"/>
            <w:vAlign w:val="center"/>
          </w:tcPr>
          <w:p w14:paraId="0B061B00"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41,6</w:t>
            </w:r>
          </w:p>
        </w:tc>
        <w:tc>
          <w:tcPr>
            <w:tcW w:w="366" w:type="pct"/>
            <w:vAlign w:val="center"/>
          </w:tcPr>
          <w:p w14:paraId="04468421"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43,9</w:t>
            </w:r>
          </w:p>
        </w:tc>
        <w:tc>
          <w:tcPr>
            <w:tcW w:w="366" w:type="pct"/>
            <w:vAlign w:val="center"/>
          </w:tcPr>
          <w:p w14:paraId="20479126"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74982A41"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-0,4</w:t>
            </w:r>
          </w:p>
        </w:tc>
        <w:tc>
          <w:tcPr>
            <w:tcW w:w="366" w:type="pct"/>
            <w:vAlign w:val="center"/>
          </w:tcPr>
          <w:p w14:paraId="0C99FC73"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-0,4</w:t>
            </w:r>
          </w:p>
        </w:tc>
      </w:tr>
      <w:tr w:rsidR="00291908" w:rsidRPr="0077402D" w14:paraId="5F7E4E63" w14:textId="77777777" w:rsidTr="0091045E">
        <w:trPr>
          <w:trHeight w:val="57"/>
        </w:trPr>
        <w:tc>
          <w:tcPr>
            <w:tcW w:w="2384" w:type="pct"/>
            <w:noWrap/>
            <w:vAlign w:val="center"/>
          </w:tcPr>
          <w:p w14:paraId="7C2FD7A1"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SKP reaalkasv</w:t>
            </w:r>
          </w:p>
        </w:tc>
        <w:tc>
          <w:tcPr>
            <w:tcW w:w="421" w:type="pct"/>
            <w:vAlign w:val="center"/>
          </w:tcPr>
          <w:p w14:paraId="52703D57"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-3,0</w:t>
            </w:r>
          </w:p>
        </w:tc>
        <w:tc>
          <w:tcPr>
            <w:tcW w:w="366" w:type="pct"/>
            <w:vAlign w:val="center"/>
          </w:tcPr>
          <w:p w14:paraId="36EE0434"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-1,0</w:t>
            </w:r>
          </w:p>
        </w:tc>
        <w:tc>
          <w:tcPr>
            <w:tcW w:w="366" w:type="pct"/>
            <w:vAlign w:val="center"/>
          </w:tcPr>
          <w:p w14:paraId="6424114F"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2,1</w:t>
            </w:r>
          </w:p>
        </w:tc>
        <w:tc>
          <w:tcPr>
            <w:tcW w:w="366" w:type="pct"/>
            <w:vAlign w:val="center"/>
          </w:tcPr>
          <w:p w14:paraId="56B8FC68"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2,7</w:t>
            </w:r>
          </w:p>
        </w:tc>
        <w:tc>
          <w:tcPr>
            <w:tcW w:w="366" w:type="pct"/>
            <w:vAlign w:val="center"/>
          </w:tcPr>
          <w:p w14:paraId="11B81387"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5DD1CB2D"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-1,2</w:t>
            </w:r>
          </w:p>
        </w:tc>
        <w:tc>
          <w:tcPr>
            <w:tcW w:w="366" w:type="pct"/>
            <w:vAlign w:val="center"/>
          </w:tcPr>
          <w:p w14:paraId="546C72D6"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-0,3</w:t>
            </w:r>
          </w:p>
        </w:tc>
      </w:tr>
      <w:tr w:rsidR="00291908" w:rsidRPr="0077402D" w14:paraId="6958E8CA" w14:textId="77777777" w:rsidTr="0091045E">
        <w:trPr>
          <w:trHeight w:val="57"/>
        </w:trPr>
        <w:tc>
          <w:tcPr>
            <w:tcW w:w="2384" w:type="pct"/>
            <w:noWrap/>
            <w:vAlign w:val="center"/>
          </w:tcPr>
          <w:p w14:paraId="0B921338"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SKP nominaalkasv</w:t>
            </w:r>
          </w:p>
        </w:tc>
        <w:tc>
          <w:tcPr>
            <w:tcW w:w="421" w:type="pct"/>
            <w:vAlign w:val="center"/>
          </w:tcPr>
          <w:p w14:paraId="7DF80A5B"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4,8</w:t>
            </w:r>
          </w:p>
        </w:tc>
        <w:tc>
          <w:tcPr>
            <w:tcW w:w="366" w:type="pct"/>
            <w:vAlign w:val="center"/>
          </w:tcPr>
          <w:p w14:paraId="2FB23C0C"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2,7</w:t>
            </w:r>
          </w:p>
        </w:tc>
        <w:tc>
          <w:tcPr>
            <w:tcW w:w="366" w:type="pct"/>
            <w:vAlign w:val="center"/>
          </w:tcPr>
          <w:p w14:paraId="63B65CEB"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6,2</w:t>
            </w:r>
          </w:p>
        </w:tc>
        <w:tc>
          <w:tcPr>
            <w:tcW w:w="366" w:type="pct"/>
            <w:vAlign w:val="center"/>
          </w:tcPr>
          <w:p w14:paraId="661784ED"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5,5</w:t>
            </w:r>
          </w:p>
        </w:tc>
        <w:tc>
          <w:tcPr>
            <w:tcW w:w="366" w:type="pct"/>
            <w:vAlign w:val="center"/>
          </w:tcPr>
          <w:p w14:paraId="2F5364F8"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2D555503"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-0,9</w:t>
            </w:r>
          </w:p>
        </w:tc>
        <w:tc>
          <w:tcPr>
            <w:tcW w:w="366" w:type="pct"/>
            <w:vAlign w:val="center"/>
          </w:tcPr>
          <w:p w14:paraId="3DAB228A"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0,1</w:t>
            </w:r>
          </w:p>
        </w:tc>
      </w:tr>
      <w:tr w:rsidR="00291908" w:rsidRPr="0077402D" w14:paraId="5286E142" w14:textId="77777777" w:rsidTr="0091045E">
        <w:trPr>
          <w:trHeight w:val="57"/>
        </w:trPr>
        <w:tc>
          <w:tcPr>
            <w:tcW w:w="2384" w:type="pct"/>
            <w:noWrap/>
            <w:vAlign w:val="center"/>
          </w:tcPr>
          <w:p w14:paraId="12E7735D"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THI</w:t>
            </w:r>
          </w:p>
        </w:tc>
        <w:tc>
          <w:tcPr>
            <w:tcW w:w="421" w:type="pct"/>
            <w:vAlign w:val="center"/>
          </w:tcPr>
          <w:p w14:paraId="5441726D"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9,2</w:t>
            </w:r>
          </w:p>
        </w:tc>
        <w:tc>
          <w:tcPr>
            <w:tcW w:w="366" w:type="pct"/>
            <w:vAlign w:val="center"/>
          </w:tcPr>
          <w:p w14:paraId="6DCFAFEA"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3,8</w:t>
            </w:r>
          </w:p>
        </w:tc>
        <w:tc>
          <w:tcPr>
            <w:tcW w:w="366" w:type="pct"/>
            <w:vAlign w:val="center"/>
          </w:tcPr>
          <w:p w14:paraId="539C8890"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5,0</w:t>
            </w:r>
          </w:p>
        </w:tc>
        <w:tc>
          <w:tcPr>
            <w:tcW w:w="366" w:type="pct"/>
            <w:vAlign w:val="center"/>
          </w:tcPr>
          <w:p w14:paraId="372FCD29"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3,2</w:t>
            </w:r>
          </w:p>
        </w:tc>
        <w:tc>
          <w:tcPr>
            <w:tcW w:w="366" w:type="pct"/>
            <w:vAlign w:val="center"/>
          </w:tcPr>
          <w:p w14:paraId="3FDE775C"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5495D99D"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0,8</w:t>
            </w:r>
          </w:p>
        </w:tc>
        <w:tc>
          <w:tcPr>
            <w:tcW w:w="366" w:type="pct"/>
            <w:vAlign w:val="center"/>
          </w:tcPr>
          <w:p w14:paraId="13CA4A08"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1,0</w:t>
            </w:r>
          </w:p>
        </w:tc>
      </w:tr>
      <w:tr w:rsidR="00291908" w:rsidRPr="0077402D" w14:paraId="39AB8A70" w14:textId="77777777" w:rsidTr="0091045E">
        <w:trPr>
          <w:trHeight w:val="57"/>
        </w:trPr>
        <w:tc>
          <w:tcPr>
            <w:tcW w:w="2384" w:type="pct"/>
            <w:noWrap/>
            <w:vAlign w:val="center"/>
          </w:tcPr>
          <w:p w14:paraId="1B7C7E57"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Sisenõudluse reaalkasv</w:t>
            </w:r>
          </w:p>
        </w:tc>
        <w:tc>
          <w:tcPr>
            <w:tcW w:w="421" w:type="pct"/>
            <w:vAlign w:val="center"/>
          </w:tcPr>
          <w:p w14:paraId="12078F86"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-1,4</w:t>
            </w:r>
          </w:p>
        </w:tc>
        <w:tc>
          <w:tcPr>
            <w:tcW w:w="366" w:type="pct"/>
            <w:vAlign w:val="center"/>
          </w:tcPr>
          <w:p w14:paraId="4719B8D5"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0,1</w:t>
            </w:r>
          </w:p>
        </w:tc>
        <w:tc>
          <w:tcPr>
            <w:tcW w:w="366" w:type="pct"/>
            <w:vAlign w:val="center"/>
          </w:tcPr>
          <w:p w14:paraId="40D4A336"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1,0</w:t>
            </w:r>
          </w:p>
        </w:tc>
        <w:tc>
          <w:tcPr>
            <w:tcW w:w="366" w:type="pct"/>
            <w:vAlign w:val="center"/>
          </w:tcPr>
          <w:p w14:paraId="388634AC"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2,1</w:t>
            </w:r>
          </w:p>
        </w:tc>
        <w:tc>
          <w:tcPr>
            <w:tcW w:w="366" w:type="pct"/>
            <w:vAlign w:val="center"/>
          </w:tcPr>
          <w:p w14:paraId="0F9F6D19"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72291DEA"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-1,9</w:t>
            </w:r>
          </w:p>
        </w:tc>
        <w:tc>
          <w:tcPr>
            <w:tcW w:w="366" w:type="pct"/>
            <w:vAlign w:val="center"/>
          </w:tcPr>
          <w:p w14:paraId="2E6D7EF0"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-0,1</w:t>
            </w:r>
          </w:p>
        </w:tc>
      </w:tr>
      <w:tr w:rsidR="00291908" w:rsidRPr="0077402D" w14:paraId="08806B60" w14:textId="77777777" w:rsidTr="0091045E">
        <w:trPr>
          <w:trHeight w:val="57"/>
        </w:trPr>
        <w:tc>
          <w:tcPr>
            <w:tcW w:w="2384" w:type="pct"/>
            <w:noWrap/>
            <w:vAlign w:val="center"/>
          </w:tcPr>
          <w:p w14:paraId="04EACEF2"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Ekspordi reaalkasv</w:t>
            </w:r>
          </w:p>
        </w:tc>
        <w:tc>
          <w:tcPr>
            <w:tcW w:w="421" w:type="pct"/>
            <w:vAlign w:val="center"/>
          </w:tcPr>
          <w:p w14:paraId="3F11CEBD"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-9,0</w:t>
            </w:r>
          </w:p>
        </w:tc>
        <w:tc>
          <w:tcPr>
            <w:tcW w:w="366" w:type="pct"/>
            <w:vAlign w:val="center"/>
          </w:tcPr>
          <w:p w14:paraId="293504AC"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-0,2</w:t>
            </w:r>
          </w:p>
        </w:tc>
        <w:tc>
          <w:tcPr>
            <w:tcW w:w="366" w:type="pct"/>
            <w:vAlign w:val="center"/>
          </w:tcPr>
          <w:p w14:paraId="7201166B"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3,4</w:t>
            </w:r>
          </w:p>
        </w:tc>
        <w:tc>
          <w:tcPr>
            <w:tcW w:w="366" w:type="pct"/>
            <w:vAlign w:val="center"/>
          </w:tcPr>
          <w:p w14:paraId="2EC60234"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3,2</w:t>
            </w:r>
          </w:p>
        </w:tc>
        <w:tc>
          <w:tcPr>
            <w:tcW w:w="366" w:type="pct"/>
            <w:vAlign w:val="center"/>
          </w:tcPr>
          <w:p w14:paraId="7D4F5E20"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68DAFEA3"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-0,1</w:t>
            </w:r>
          </w:p>
        </w:tc>
        <w:tc>
          <w:tcPr>
            <w:tcW w:w="366" w:type="pct"/>
            <w:vAlign w:val="center"/>
          </w:tcPr>
          <w:p w14:paraId="3467ADB9"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-0,1</w:t>
            </w:r>
          </w:p>
        </w:tc>
      </w:tr>
      <w:tr w:rsidR="00291908" w:rsidRPr="0077402D" w14:paraId="2BC40668" w14:textId="77777777" w:rsidTr="0091045E">
        <w:trPr>
          <w:trHeight w:val="57"/>
        </w:trPr>
        <w:tc>
          <w:tcPr>
            <w:tcW w:w="2384" w:type="pct"/>
            <w:noWrap/>
            <w:vAlign w:val="center"/>
          </w:tcPr>
          <w:p w14:paraId="41A3FB32" w14:textId="77777777" w:rsidR="00291908" w:rsidRPr="0077402D" w:rsidRDefault="00291908" w:rsidP="00011689">
            <w:pPr>
              <w:pStyle w:val="Tabelitekst"/>
              <w:rPr>
                <w:rFonts w:asciiTheme="majorHAnsi" w:eastAsiaTheme="majorEastAsia" w:hAnsiTheme="majorHAnsi" w:cstheme="majorHAnsi"/>
                <w:szCs w:val="20"/>
              </w:rPr>
            </w:pPr>
            <w:r w:rsidRPr="0077402D">
              <w:rPr>
                <w:rFonts w:asciiTheme="majorHAnsi" w:eastAsiaTheme="majorEastAsia" w:hAnsiTheme="majorHAnsi" w:cstheme="majorHAnsi"/>
                <w:szCs w:val="20"/>
              </w:rPr>
              <w:t>Palga nominaalkasv</w:t>
            </w:r>
          </w:p>
        </w:tc>
        <w:tc>
          <w:tcPr>
            <w:tcW w:w="421" w:type="pct"/>
            <w:vAlign w:val="center"/>
          </w:tcPr>
          <w:p w14:paraId="4AE88548"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11,5</w:t>
            </w:r>
          </w:p>
        </w:tc>
        <w:tc>
          <w:tcPr>
            <w:tcW w:w="366" w:type="pct"/>
            <w:vAlign w:val="center"/>
          </w:tcPr>
          <w:p w14:paraId="554DE602"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6,4</w:t>
            </w:r>
          </w:p>
        </w:tc>
        <w:tc>
          <w:tcPr>
            <w:tcW w:w="366" w:type="pct"/>
            <w:vAlign w:val="center"/>
          </w:tcPr>
          <w:p w14:paraId="287DC62D"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4,3</w:t>
            </w:r>
          </w:p>
        </w:tc>
        <w:tc>
          <w:tcPr>
            <w:tcW w:w="366" w:type="pct"/>
            <w:vAlign w:val="center"/>
          </w:tcPr>
          <w:p w14:paraId="7C2871F4"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5,1</w:t>
            </w:r>
          </w:p>
        </w:tc>
        <w:tc>
          <w:tcPr>
            <w:tcW w:w="366" w:type="pct"/>
            <w:vAlign w:val="center"/>
          </w:tcPr>
          <w:p w14:paraId="36A89407"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7C43AA14"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-0,3</w:t>
            </w:r>
          </w:p>
        </w:tc>
        <w:tc>
          <w:tcPr>
            <w:tcW w:w="366" w:type="pct"/>
            <w:vAlign w:val="center"/>
          </w:tcPr>
          <w:p w14:paraId="4AE0C3CA"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0,1</w:t>
            </w:r>
          </w:p>
        </w:tc>
      </w:tr>
      <w:tr w:rsidR="00291908" w:rsidRPr="0077402D" w14:paraId="18A6ED46" w14:textId="77777777" w:rsidTr="0091045E">
        <w:trPr>
          <w:trHeight w:val="57"/>
        </w:trPr>
        <w:tc>
          <w:tcPr>
            <w:tcW w:w="2384" w:type="pct"/>
            <w:noWrap/>
            <w:vAlign w:val="center"/>
          </w:tcPr>
          <w:p w14:paraId="1A369E72" w14:textId="77777777" w:rsidR="00291908" w:rsidRPr="0077402D" w:rsidRDefault="00291908" w:rsidP="00011689">
            <w:pPr>
              <w:pStyle w:val="Tabelitekst"/>
              <w:rPr>
                <w:rFonts w:asciiTheme="majorHAnsi" w:eastAsiaTheme="majorEastAsia" w:hAnsiTheme="majorHAnsi" w:cstheme="majorHAnsi"/>
                <w:szCs w:val="20"/>
              </w:rPr>
            </w:pPr>
            <w:r>
              <w:rPr>
                <w:rFonts w:asciiTheme="majorHAnsi" w:eastAsiaTheme="majorEastAsia" w:hAnsiTheme="majorHAnsi" w:cstheme="majorHAnsi"/>
                <w:szCs w:val="20"/>
              </w:rPr>
              <w:t>Tööhõive kasv</w:t>
            </w:r>
          </w:p>
        </w:tc>
        <w:tc>
          <w:tcPr>
            <w:tcW w:w="421" w:type="pct"/>
            <w:vAlign w:val="center"/>
          </w:tcPr>
          <w:p w14:paraId="3C694D03"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2,5</w:t>
            </w:r>
          </w:p>
        </w:tc>
        <w:tc>
          <w:tcPr>
            <w:tcW w:w="366" w:type="pct"/>
            <w:vAlign w:val="center"/>
          </w:tcPr>
          <w:p w14:paraId="2EBC3E83"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06B6F9F1"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-0,2</w:t>
            </w:r>
          </w:p>
        </w:tc>
        <w:tc>
          <w:tcPr>
            <w:tcW w:w="366" w:type="pct"/>
            <w:vAlign w:val="center"/>
          </w:tcPr>
          <w:p w14:paraId="349F3791"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0,3</w:t>
            </w:r>
          </w:p>
        </w:tc>
        <w:tc>
          <w:tcPr>
            <w:tcW w:w="366" w:type="pct"/>
            <w:vAlign w:val="center"/>
          </w:tcPr>
          <w:p w14:paraId="5B23852C"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0,0</w:t>
            </w:r>
          </w:p>
        </w:tc>
        <w:tc>
          <w:tcPr>
            <w:tcW w:w="366" w:type="pct"/>
            <w:vAlign w:val="center"/>
          </w:tcPr>
          <w:p w14:paraId="7CB8DE78"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-0,4</w:t>
            </w:r>
          </w:p>
        </w:tc>
        <w:tc>
          <w:tcPr>
            <w:tcW w:w="366" w:type="pct"/>
            <w:vAlign w:val="center"/>
          </w:tcPr>
          <w:p w14:paraId="5B3B9A9A" w14:textId="77777777" w:rsidR="00291908" w:rsidRPr="0077402D" w:rsidRDefault="00291908" w:rsidP="00011689">
            <w:pPr>
              <w:pStyle w:val="Tabelitekst"/>
              <w:jc w:val="center"/>
              <w:rPr>
                <w:rFonts w:asciiTheme="majorHAnsi" w:hAnsiTheme="majorHAnsi" w:cstheme="majorHAnsi"/>
                <w:color w:val="000000"/>
                <w:szCs w:val="20"/>
              </w:rPr>
            </w:pPr>
            <w:r w:rsidRPr="00D30058">
              <w:rPr>
                <w:rFonts w:asciiTheme="majorHAnsi" w:hAnsiTheme="majorHAnsi" w:cstheme="majorHAnsi"/>
                <w:color w:val="000000"/>
                <w:szCs w:val="20"/>
              </w:rPr>
              <w:t>-0,3</w:t>
            </w:r>
          </w:p>
        </w:tc>
      </w:tr>
    </w:tbl>
    <w:p w14:paraId="7F810E29" w14:textId="05731E82" w:rsidR="00032769" w:rsidRPr="00291908" w:rsidRDefault="00291908" w:rsidP="00291908">
      <w:pPr>
        <w:pStyle w:val="Allmrkusetekst"/>
      </w:pPr>
      <w:r w:rsidRPr="00354A0E">
        <w:t>Allikas: Rahandusministeerium, Statistikaamet</w:t>
      </w:r>
    </w:p>
    <w:p w14:paraId="6BD530B4" w14:textId="0C58A0B3" w:rsidR="00E01201" w:rsidRDefault="00E01201" w:rsidP="0027510D">
      <w:pPr>
        <w:pStyle w:val="11Pealkiri2tase"/>
      </w:pPr>
      <w:bookmarkStart w:id="308" w:name="Lisa"/>
      <w:bookmarkStart w:id="309" w:name="_Toc178060011"/>
      <w:bookmarkEnd w:id="308"/>
      <w:r w:rsidRPr="00E01201">
        <w:lastRenderedPageBreak/>
        <w:t>Lisa 2. Riigi eelarvestrateegia 202</w:t>
      </w:r>
      <w:r w:rsidR="00AB2DBA">
        <w:t>5</w:t>
      </w:r>
      <w:r w:rsidRPr="00E01201">
        <w:t>-202</w:t>
      </w:r>
      <w:r w:rsidR="00AB2DBA">
        <w:t>8</w:t>
      </w:r>
      <w:r w:rsidRPr="00E01201">
        <w:t xml:space="preserve"> rahastamiskava (tuhat eurot)</w:t>
      </w:r>
      <w:bookmarkStart w:id="310" w:name="_Toc972939743"/>
      <w:bookmarkEnd w:id="309"/>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256"/>
        <w:gridCol w:w="1201"/>
        <w:gridCol w:w="1201"/>
        <w:gridCol w:w="1201"/>
        <w:gridCol w:w="1201"/>
      </w:tblGrid>
      <w:tr w:rsidR="00352E01" w:rsidRPr="0044076E" w14:paraId="120A631B" w14:textId="77777777" w:rsidTr="00E63432">
        <w:trPr>
          <w:trHeight w:val="290"/>
          <w:tblHeader/>
        </w:trPr>
        <w:tc>
          <w:tcPr>
            <w:tcW w:w="2612" w:type="pct"/>
            <w:shd w:val="clear" w:color="000000" w:fill="99C9FE"/>
            <w:vAlign w:val="center"/>
            <w:hideMark/>
          </w:tcPr>
          <w:p w14:paraId="6C1327CE" w14:textId="77777777" w:rsidR="003F37A2" w:rsidRPr="0044076E" w:rsidRDefault="003F37A2" w:rsidP="00011689">
            <w:pPr>
              <w:spacing w:after="0" w:line="240" w:lineRule="auto"/>
              <w:jc w:val="center"/>
              <w:rPr>
                <w:rFonts w:eastAsia="Times New Roman" w:cs="Calibri Light"/>
                <w:b/>
                <w:bCs/>
                <w:color w:val="000000"/>
                <w:sz w:val="22"/>
                <w:szCs w:val="22"/>
                <w:lang w:eastAsia="et-EE"/>
              </w:rPr>
            </w:pPr>
            <w:r w:rsidRPr="0044076E">
              <w:rPr>
                <w:rFonts w:eastAsia="Times New Roman" w:cs="Calibri Light"/>
                <w:b/>
                <w:bCs/>
                <w:color w:val="000000"/>
                <w:sz w:val="22"/>
                <w:szCs w:val="22"/>
                <w:lang w:eastAsia="et-EE"/>
              </w:rPr>
              <w:t> </w:t>
            </w:r>
          </w:p>
        </w:tc>
        <w:tc>
          <w:tcPr>
            <w:tcW w:w="592" w:type="pct"/>
            <w:shd w:val="clear" w:color="000000" w:fill="99C9FE"/>
            <w:vAlign w:val="center"/>
            <w:hideMark/>
          </w:tcPr>
          <w:p w14:paraId="35EAF4AF" w14:textId="77777777" w:rsidR="003F37A2" w:rsidRPr="0044076E" w:rsidRDefault="003F37A2" w:rsidP="006074F6">
            <w:pPr>
              <w:spacing w:after="0" w:line="240" w:lineRule="auto"/>
              <w:jc w:val="right"/>
              <w:rPr>
                <w:rFonts w:eastAsia="Times New Roman" w:cs="Calibri Light"/>
                <w:b/>
                <w:bCs/>
                <w:color w:val="000000"/>
                <w:sz w:val="22"/>
                <w:szCs w:val="22"/>
                <w:lang w:eastAsia="et-EE"/>
              </w:rPr>
            </w:pPr>
            <w:r w:rsidRPr="0044076E">
              <w:rPr>
                <w:rFonts w:eastAsia="Times New Roman" w:cs="Calibri Light"/>
                <w:b/>
                <w:bCs/>
                <w:color w:val="000000"/>
                <w:sz w:val="22"/>
                <w:szCs w:val="22"/>
                <w:lang w:eastAsia="et-EE"/>
              </w:rPr>
              <w:t>2025</w:t>
            </w:r>
          </w:p>
        </w:tc>
        <w:tc>
          <w:tcPr>
            <w:tcW w:w="596" w:type="pct"/>
            <w:shd w:val="clear" w:color="000000" w:fill="99C9FE"/>
            <w:vAlign w:val="center"/>
            <w:hideMark/>
          </w:tcPr>
          <w:p w14:paraId="11B9B851" w14:textId="77777777" w:rsidR="003F37A2" w:rsidRPr="0044076E" w:rsidRDefault="003F37A2" w:rsidP="006074F6">
            <w:pPr>
              <w:spacing w:after="0" w:line="240" w:lineRule="auto"/>
              <w:jc w:val="right"/>
              <w:rPr>
                <w:rFonts w:eastAsia="Times New Roman" w:cs="Calibri Light"/>
                <w:b/>
                <w:bCs/>
                <w:color w:val="000000"/>
                <w:sz w:val="22"/>
                <w:szCs w:val="22"/>
                <w:lang w:eastAsia="et-EE"/>
              </w:rPr>
            </w:pPr>
            <w:r w:rsidRPr="0044076E">
              <w:rPr>
                <w:rFonts w:eastAsia="Times New Roman" w:cs="Calibri Light"/>
                <w:b/>
                <w:bCs/>
                <w:color w:val="000000"/>
                <w:sz w:val="22"/>
                <w:szCs w:val="22"/>
                <w:lang w:eastAsia="et-EE"/>
              </w:rPr>
              <w:t>2026</w:t>
            </w:r>
          </w:p>
        </w:tc>
        <w:tc>
          <w:tcPr>
            <w:tcW w:w="693" w:type="pct"/>
            <w:shd w:val="clear" w:color="000000" w:fill="99C9FE"/>
            <w:vAlign w:val="center"/>
            <w:hideMark/>
          </w:tcPr>
          <w:p w14:paraId="1CE0ADA1" w14:textId="77777777" w:rsidR="003F37A2" w:rsidRPr="0044076E" w:rsidRDefault="003F37A2" w:rsidP="006074F6">
            <w:pPr>
              <w:spacing w:after="0" w:line="240" w:lineRule="auto"/>
              <w:jc w:val="right"/>
              <w:rPr>
                <w:rFonts w:eastAsia="Times New Roman" w:cs="Calibri Light"/>
                <w:b/>
                <w:bCs/>
                <w:color w:val="000000"/>
                <w:sz w:val="22"/>
                <w:szCs w:val="22"/>
                <w:lang w:eastAsia="et-EE"/>
              </w:rPr>
            </w:pPr>
            <w:r w:rsidRPr="0044076E">
              <w:rPr>
                <w:rFonts w:eastAsia="Times New Roman" w:cs="Calibri Light"/>
                <w:b/>
                <w:bCs/>
                <w:color w:val="000000"/>
                <w:sz w:val="22"/>
                <w:szCs w:val="22"/>
                <w:lang w:eastAsia="et-EE"/>
              </w:rPr>
              <w:t>2027</w:t>
            </w:r>
          </w:p>
        </w:tc>
        <w:tc>
          <w:tcPr>
            <w:tcW w:w="508" w:type="pct"/>
            <w:shd w:val="clear" w:color="000000" w:fill="99C9FE"/>
            <w:vAlign w:val="center"/>
            <w:hideMark/>
          </w:tcPr>
          <w:p w14:paraId="7271C7C9" w14:textId="77777777" w:rsidR="003F37A2" w:rsidRPr="0044076E" w:rsidRDefault="003F37A2" w:rsidP="006074F6">
            <w:pPr>
              <w:spacing w:after="0" w:line="240" w:lineRule="auto"/>
              <w:jc w:val="right"/>
              <w:rPr>
                <w:rFonts w:eastAsia="Times New Roman" w:cs="Calibri Light"/>
                <w:b/>
                <w:bCs/>
                <w:color w:val="000000"/>
                <w:sz w:val="22"/>
                <w:szCs w:val="22"/>
                <w:lang w:eastAsia="et-EE"/>
              </w:rPr>
            </w:pPr>
            <w:r w:rsidRPr="0044076E">
              <w:rPr>
                <w:rFonts w:eastAsia="Times New Roman" w:cs="Calibri Light"/>
                <w:b/>
                <w:bCs/>
                <w:color w:val="000000"/>
                <w:sz w:val="22"/>
                <w:szCs w:val="22"/>
                <w:lang w:eastAsia="et-EE"/>
              </w:rPr>
              <w:t>2028</w:t>
            </w:r>
          </w:p>
        </w:tc>
      </w:tr>
      <w:tr w:rsidR="00352E01" w:rsidRPr="0044076E" w14:paraId="540F6923" w14:textId="77777777" w:rsidTr="00E63432">
        <w:trPr>
          <w:trHeight w:val="290"/>
        </w:trPr>
        <w:tc>
          <w:tcPr>
            <w:tcW w:w="2612" w:type="pct"/>
            <w:shd w:val="clear" w:color="000000" w:fill="FFFFFF"/>
            <w:vAlign w:val="center"/>
            <w:hideMark/>
          </w:tcPr>
          <w:p w14:paraId="3388CAAA" w14:textId="77777777" w:rsidR="003F37A2" w:rsidRPr="0044076E" w:rsidRDefault="003F37A2" w:rsidP="00011689">
            <w:pPr>
              <w:spacing w:after="0" w:line="240" w:lineRule="auto"/>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Kokku vahendid</w:t>
            </w:r>
          </w:p>
        </w:tc>
        <w:tc>
          <w:tcPr>
            <w:tcW w:w="592" w:type="pct"/>
            <w:shd w:val="clear" w:color="000000" w:fill="FFFFFF"/>
            <w:noWrap/>
            <w:vAlign w:val="center"/>
            <w:hideMark/>
          </w:tcPr>
          <w:p w14:paraId="21D3BD04"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-19 067 509</w:t>
            </w:r>
          </w:p>
        </w:tc>
        <w:tc>
          <w:tcPr>
            <w:tcW w:w="596" w:type="pct"/>
            <w:shd w:val="clear" w:color="000000" w:fill="FFFFFF"/>
            <w:noWrap/>
            <w:vAlign w:val="center"/>
            <w:hideMark/>
          </w:tcPr>
          <w:p w14:paraId="53071373"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-19 989 636</w:t>
            </w:r>
          </w:p>
        </w:tc>
        <w:tc>
          <w:tcPr>
            <w:tcW w:w="693" w:type="pct"/>
            <w:shd w:val="clear" w:color="000000" w:fill="FFFFFF"/>
            <w:noWrap/>
            <w:vAlign w:val="center"/>
            <w:hideMark/>
          </w:tcPr>
          <w:p w14:paraId="51820A2D"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-20 440 486</w:t>
            </w:r>
          </w:p>
        </w:tc>
        <w:tc>
          <w:tcPr>
            <w:tcW w:w="508" w:type="pct"/>
            <w:shd w:val="clear" w:color="000000" w:fill="FFFFFF"/>
            <w:noWrap/>
            <w:vAlign w:val="center"/>
            <w:hideMark/>
          </w:tcPr>
          <w:p w14:paraId="04CD53AB"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-20 269 317</w:t>
            </w:r>
          </w:p>
        </w:tc>
      </w:tr>
      <w:tr w:rsidR="00352E01" w:rsidRPr="006074F6" w14:paraId="0C8C6D34" w14:textId="77777777" w:rsidTr="00E63432">
        <w:trPr>
          <w:trHeight w:val="290"/>
        </w:trPr>
        <w:tc>
          <w:tcPr>
            <w:tcW w:w="2612" w:type="pct"/>
            <w:shd w:val="clear" w:color="000000" w:fill="FFFFFF"/>
            <w:vAlign w:val="center"/>
            <w:hideMark/>
          </w:tcPr>
          <w:p w14:paraId="6E414F62"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5A8F637A" w14:textId="77777777" w:rsidR="003F37A2" w:rsidRPr="006074F6" w:rsidRDefault="003F37A2" w:rsidP="006074F6">
            <w:pPr>
              <w:pStyle w:val="Tabelibold"/>
              <w:rPr>
                <w:b/>
                <w:bCs/>
              </w:rPr>
            </w:pPr>
            <w:r w:rsidRPr="006074F6">
              <w:rPr>
                <w:b/>
                <w:bCs/>
              </w:rPr>
              <w:t>-5 128 906</w:t>
            </w:r>
          </w:p>
        </w:tc>
        <w:tc>
          <w:tcPr>
            <w:tcW w:w="596" w:type="pct"/>
            <w:shd w:val="clear" w:color="000000" w:fill="FFFFFF"/>
            <w:noWrap/>
            <w:vAlign w:val="center"/>
            <w:hideMark/>
          </w:tcPr>
          <w:p w14:paraId="49E82958" w14:textId="77777777" w:rsidR="003F37A2" w:rsidRPr="006074F6" w:rsidRDefault="003F37A2" w:rsidP="006074F6">
            <w:pPr>
              <w:pStyle w:val="Tabelibold"/>
              <w:rPr>
                <w:b/>
                <w:bCs/>
              </w:rPr>
            </w:pPr>
            <w:r w:rsidRPr="006074F6">
              <w:rPr>
                <w:b/>
                <w:bCs/>
              </w:rPr>
              <w:t>-5 529 206</w:t>
            </w:r>
          </w:p>
        </w:tc>
        <w:tc>
          <w:tcPr>
            <w:tcW w:w="693" w:type="pct"/>
            <w:shd w:val="clear" w:color="000000" w:fill="FFFFFF"/>
            <w:noWrap/>
            <w:vAlign w:val="center"/>
            <w:hideMark/>
          </w:tcPr>
          <w:p w14:paraId="6A86EFA1" w14:textId="77777777" w:rsidR="003F37A2" w:rsidRPr="006074F6" w:rsidRDefault="003F37A2" w:rsidP="006074F6">
            <w:pPr>
              <w:pStyle w:val="Tabelibold"/>
              <w:rPr>
                <w:b/>
                <w:bCs/>
              </w:rPr>
            </w:pPr>
            <w:r w:rsidRPr="006074F6">
              <w:rPr>
                <w:b/>
                <w:bCs/>
              </w:rPr>
              <w:t>-5 487 618</w:t>
            </w:r>
          </w:p>
        </w:tc>
        <w:tc>
          <w:tcPr>
            <w:tcW w:w="508" w:type="pct"/>
            <w:shd w:val="clear" w:color="000000" w:fill="FFFFFF"/>
            <w:noWrap/>
            <w:vAlign w:val="center"/>
            <w:hideMark/>
          </w:tcPr>
          <w:p w14:paraId="55A3EB73" w14:textId="77777777" w:rsidR="003F37A2" w:rsidRPr="006074F6" w:rsidRDefault="003F37A2" w:rsidP="006074F6">
            <w:pPr>
              <w:pStyle w:val="Tabelibold"/>
              <w:rPr>
                <w:b/>
                <w:bCs/>
              </w:rPr>
            </w:pPr>
            <w:r w:rsidRPr="006074F6">
              <w:rPr>
                <w:b/>
                <w:bCs/>
              </w:rPr>
              <w:t>-5 284 617</w:t>
            </w:r>
          </w:p>
        </w:tc>
      </w:tr>
      <w:tr w:rsidR="00352E01" w:rsidRPr="006074F6" w14:paraId="27CB78D2" w14:textId="77777777" w:rsidTr="00E63432">
        <w:trPr>
          <w:trHeight w:val="290"/>
        </w:trPr>
        <w:tc>
          <w:tcPr>
            <w:tcW w:w="2612" w:type="pct"/>
            <w:shd w:val="clear" w:color="000000" w:fill="FFFFFF"/>
            <w:vAlign w:val="center"/>
            <w:hideMark/>
          </w:tcPr>
          <w:p w14:paraId="02460FE1"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54DBCFC0" w14:textId="77777777" w:rsidR="003F37A2" w:rsidRPr="006074F6" w:rsidRDefault="003F37A2" w:rsidP="006074F6">
            <w:pPr>
              <w:pStyle w:val="Tabelibold"/>
              <w:rPr>
                <w:b/>
                <w:bCs/>
              </w:rPr>
            </w:pPr>
            <w:r w:rsidRPr="006074F6">
              <w:rPr>
                <w:b/>
                <w:bCs/>
              </w:rPr>
              <w:t>-13 938 603</w:t>
            </w:r>
          </w:p>
        </w:tc>
        <w:tc>
          <w:tcPr>
            <w:tcW w:w="596" w:type="pct"/>
            <w:shd w:val="clear" w:color="000000" w:fill="FFFFFF"/>
            <w:noWrap/>
            <w:vAlign w:val="center"/>
            <w:hideMark/>
          </w:tcPr>
          <w:p w14:paraId="0FBDEE9E" w14:textId="77777777" w:rsidR="003F37A2" w:rsidRPr="006074F6" w:rsidRDefault="003F37A2" w:rsidP="006074F6">
            <w:pPr>
              <w:pStyle w:val="Tabelibold"/>
              <w:rPr>
                <w:b/>
                <w:bCs/>
              </w:rPr>
            </w:pPr>
            <w:r w:rsidRPr="006074F6">
              <w:rPr>
                <w:b/>
                <w:bCs/>
              </w:rPr>
              <w:t>-14 460 429</w:t>
            </w:r>
          </w:p>
        </w:tc>
        <w:tc>
          <w:tcPr>
            <w:tcW w:w="693" w:type="pct"/>
            <w:shd w:val="clear" w:color="000000" w:fill="FFFFFF"/>
            <w:noWrap/>
            <w:vAlign w:val="center"/>
            <w:hideMark/>
          </w:tcPr>
          <w:p w14:paraId="0477E32B" w14:textId="77777777" w:rsidR="003F37A2" w:rsidRPr="006074F6" w:rsidRDefault="003F37A2" w:rsidP="006074F6">
            <w:pPr>
              <w:pStyle w:val="Tabelibold"/>
              <w:rPr>
                <w:b/>
                <w:bCs/>
              </w:rPr>
            </w:pPr>
            <w:r w:rsidRPr="006074F6">
              <w:rPr>
                <w:b/>
                <w:bCs/>
              </w:rPr>
              <w:t>-14 952 868</w:t>
            </w:r>
          </w:p>
        </w:tc>
        <w:tc>
          <w:tcPr>
            <w:tcW w:w="508" w:type="pct"/>
            <w:shd w:val="clear" w:color="000000" w:fill="FFFFFF"/>
            <w:noWrap/>
            <w:vAlign w:val="center"/>
            <w:hideMark/>
          </w:tcPr>
          <w:p w14:paraId="06528BD7" w14:textId="77777777" w:rsidR="003F37A2" w:rsidRPr="006074F6" w:rsidRDefault="003F37A2" w:rsidP="006074F6">
            <w:pPr>
              <w:pStyle w:val="Tabelibold"/>
              <w:rPr>
                <w:b/>
                <w:bCs/>
              </w:rPr>
            </w:pPr>
            <w:r w:rsidRPr="006074F6">
              <w:rPr>
                <w:b/>
                <w:bCs/>
              </w:rPr>
              <w:t>-14 984 700</w:t>
            </w:r>
          </w:p>
        </w:tc>
      </w:tr>
      <w:tr w:rsidR="00352E01" w:rsidRPr="0044076E" w14:paraId="4A191E25" w14:textId="77777777" w:rsidTr="00E63432">
        <w:trPr>
          <w:trHeight w:val="290"/>
        </w:trPr>
        <w:tc>
          <w:tcPr>
            <w:tcW w:w="2612" w:type="pct"/>
            <w:shd w:val="clear" w:color="000000" w:fill="FFFFFF"/>
            <w:vAlign w:val="center"/>
            <w:hideMark/>
          </w:tcPr>
          <w:p w14:paraId="43E6CF3B" w14:textId="77777777" w:rsidR="003F37A2" w:rsidRPr="0044076E" w:rsidRDefault="003F37A2" w:rsidP="00011689">
            <w:pPr>
              <w:spacing w:after="0" w:line="240" w:lineRule="auto"/>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Jaotamata eelarve fondide ja tegevuste lõikes</w:t>
            </w:r>
          </w:p>
        </w:tc>
        <w:tc>
          <w:tcPr>
            <w:tcW w:w="592" w:type="pct"/>
            <w:shd w:val="clear" w:color="000000" w:fill="FFFFFF"/>
            <w:noWrap/>
            <w:vAlign w:val="center"/>
            <w:hideMark/>
          </w:tcPr>
          <w:p w14:paraId="08A8D418"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0</w:t>
            </w:r>
          </w:p>
        </w:tc>
        <w:tc>
          <w:tcPr>
            <w:tcW w:w="596" w:type="pct"/>
            <w:shd w:val="clear" w:color="000000" w:fill="FFFFFF"/>
            <w:noWrap/>
            <w:vAlign w:val="center"/>
            <w:hideMark/>
          </w:tcPr>
          <w:p w14:paraId="4FDD3F09"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-127 240</w:t>
            </w:r>
          </w:p>
        </w:tc>
        <w:tc>
          <w:tcPr>
            <w:tcW w:w="693" w:type="pct"/>
            <w:shd w:val="clear" w:color="000000" w:fill="FFFFFF"/>
            <w:noWrap/>
            <w:vAlign w:val="center"/>
            <w:hideMark/>
          </w:tcPr>
          <w:p w14:paraId="75C81D73"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-159 095</w:t>
            </w:r>
          </w:p>
        </w:tc>
        <w:tc>
          <w:tcPr>
            <w:tcW w:w="508" w:type="pct"/>
            <w:shd w:val="clear" w:color="000000" w:fill="FFFFFF"/>
            <w:noWrap/>
            <w:vAlign w:val="center"/>
            <w:hideMark/>
          </w:tcPr>
          <w:p w14:paraId="191EB52C" w14:textId="77777777" w:rsidR="003F37A2" w:rsidRPr="0044076E" w:rsidRDefault="003F37A2" w:rsidP="006074F6">
            <w:pPr>
              <w:spacing w:after="0" w:line="240" w:lineRule="auto"/>
              <w:jc w:val="right"/>
              <w:rPr>
                <w:rFonts w:eastAsia="Times New Roman" w:cs="Calibri Light"/>
                <w:b/>
                <w:bCs/>
                <w:color w:val="000087"/>
                <w:sz w:val="22"/>
                <w:szCs w:val="22"/>
                <w:lang w:eastAsia="et-EE"/>
              </w:rPr>
            </w:pPr>
            <w:r w:rsidRPr="0044076E">
              <w:rPr>
                <w:rFonts w:eastAsia="Times New Roman" w:cs="Calibri Light"/>
                <w:b/>
                <w:bCs/>
                <w:color w:val="000087"/>
                <w:sz w:val="22"/>
                <w:szCs w:val="22"/>
                <w:lang w:eastAsia="et-EE"/>
              </w:rPr>
              <w:t>75 461</w:t>
            </w:r>
          </w:p>
        </w:tc>
      </w:tr>
      <w:tr w:rsidR="00352E01" w:rsidRPr="006074F6" w14:paraId="3AD44439" w14:textId="77777777" w:rsidTr="00E63432">
        <w:trPr>
          <w:trHeight w:val="290"/>
        </w:trPr>
        <w:tc>
          <w:tcPr>
            <w:tcW w:w="2612" w:type="pct"/>
            <w:shd w:val="clear" w:color="000000" w:fill="FFFFFF"/>
            <w:vAlign w:val="center"/>
            <w:hideMark/>
          </w:tcPr>
          <w:p w14:paraId="40A63E05"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44A611B8" w14:textId="77777777" w:rsidR="003F37A2" w:rsidRPr="006074F6" w:rsidRDefault="003F37A2" w:rsidP="006074F6">
            <w:pPr>
              <w:pStyle w:val="Tabelibold"/>
              <w:jc w:val="right"/>
              <w:rPr>
                <w:b/>
                <w:bCs/>
              </w:rPr>
            </w:pPr>
            <w:r w:rsidRPr="006074F6">
              <w:rPr>
                <w:b/>
                <w:bCs/>
              </w:rPr>
              <w:t>0</w:t>
            </w:r>
          </w:p>
        </w:tc>
        <w:tc>
          <w:tcPr>
            <w:tcW w:w="596" w:type="pct"/>
            <w:shd w:val="clear" w:color="000000" w:fill="FFFFFF"/>
            <w:noWrap/>
            <w:vAlign w:val="center"/>
            <w:hideMark/>
          </w:tcPr>
          <w:p w14:paraId="320299C2" w14:textId="77777777" w:rsidR="003F37A2" w:rsidRPr="006074F6" w:rsidRDefault="003F37A2" w:rsidP="006074F6">
            <w:pPr>
              <w:pStyle w:val="Tabelibold"/>
              <w:jc w:val="right"/>
              <w:rPr>
                <w:b/>
                <w:bCs/>
              </w:rPr>
            </w:pPr>
            <w:r w:rsidRPr="006074F6">
              <w:rPr>
                <w:b/>
                <w:bCs/>
              </w:rPr>
              <w:t>-127 240</w:t>
            </w:r>
          </w:p>
        </w:tc>
        <w:tc>
          <w:tcPr>
            <w:tcW w:w="693" w:type="pct"/>
            <w:shd w:val="clear" w:color="000000" w:fill="FFFFFF"/>
            <w:noWrap/>
            <w:vAlign w:val="center"/>
            <w:hideMark/>
          </w:tcPr>
          <w:p w14:paraId="28D1801E" w14:textId="77777777" w:rsidR="003F37A2" w:rsidRPr="006074F6" w:rsidRDefault="003F37A2" w:rsidP="006074F6">
            <w:pPr>
              <w:pStyle w:val="Tabelibold"/>
              <w:jc w:val="right"/>
              <w:rPr>
                <w:b/>
                <w:bCs/>
              </w:rPr>
            </w:pPr>
            <w:r w:rsidRPr="006074F6">
              <w:rPr>
                <w:b/>
                <w:bCs/>
              </w:rPr>
              <w:t>-159 095</w:t>
            </w:r>
          </w:p>
        </w:tc>
        <w:tc>
          <w:tcPr>
            <w:tcW w:w="508" w:type="pct"/>
            <w:shd w:val="clear" w:color="000000" w:fill="FFFFFF"/>
            <w:noWrap/>
            <w:vAlign w:val="center"/>
            <w:hideMark/>
          </w:tcPr>
          <w:p w14:paraId="082CD42C" w14:textId="77777777" w:rsidR="003F37A2" w:rsidRPr="006074F6" w:rsidRDefault="003F37A2" w:rsidP="006074F6">
            <w:pPr>
              <w:pStyle w:val="Tabelibold"/>
              <w:jc w:val="right"/>
              <w:rPr>
                <w:b/>
                <w:bCs/>
              </w:rPr>
            </w:pPr>
            <w:r w:rsidRPr="006074F6">
              <w:rPr>
                <w:b/>
                <w:bCs/>
              </w:rPr>
              <w:t>-24 539</w:t>
            </w:r>
          </w:p>
        </w:tc>
      </w:tr>
      <w:tr w:rsidR="00352E01" w:rsidRPr="006074F6" w14:paraId="2096239F" w14:textId="77777777" w:rsidTr="00E63432">
        <w:trPr>
          <w:trHeight w:val="290"/>
        </w:trPr>
        <w:tc>
          <w:tcPr>
            <w:tcW w:w="2612" w:type="pct"/>
            <w:shd w:val="clear" w:color="000000" w:fill="FFFFFF"/>
            <w:vAlign w:val="center"/>
            <w:hideMark/>
          </w:tcPr>
          <w:p w14:paraId="7C4A06EF" w14:textId="77777777" w:rsidR="003F37A2" w:rsidRPr="006074F6" w:rsidRDefault="003F37A2" w:rsidP="006074F6">
            <w:pPr>
              <w:pStyle w:val="Tabelibold"/>
              <w:rPr>
                <w:b/>
                <w:bCs/>
              </w:rPr>
            </w:pPr>
            <w:r w:rsidRPr="006074F6">
              <w:rPr>
                <w:b/>
                <w:bCs/>
              </w:rPr>
              <w:t xml:space="preserve">piirmäärata </w:t>
            </w:r>
            <w:r w:rsidRPr="006074F6">
              <w:rPr>
                <w:rStyle w:val="TabeliboldMrk"/>
                <w:b/>
                <w:bCs/>
              </w:rPr>
              <w:t>vahendid</w:t>
            </w:r>
          </w:p>
        </w:tc>
        <w:tc>
          <w:tcPr>
            <w:tcW w:w="592" w:type="pct"/>
            <w:shd w:val="clear" w:color="000000" w:fill="FFFFFF"/>
            <w:noWrap/>
            <w:vAlign w:val="center"/>
            <w:hideMark/>
          </w:tcPr>
          <w:p w14:paraId="3EF902EC" w14:textId="77777777" w:rsidR="003F37A2" w:rsidRPr="006074F6" w:rsidRDefault="003F37A2" w:rsidP="006074F6">
            <w:pPr>
              <w:pStyle w:val="Tabelibold"/>
              <w:jc w:val="right"/>
              <w:rPr>
                <w:b/>
                <w:bCs/>
              </w:rPr>
            </w:pPr>
            <w:r w:rsidRPr="006074F6">
              <w:rPr>
                <w:b/>
                <w:bCs/>
              </w:rPr>
              <w:t>0</w:t>
            </w:r>
          </w:p>
        </w:tc>
        <w:tc>
          <w:tcPr>
            <w:tcW w:w="596" w:type="pct"/>
            <w:shd w:val="clear" w:color="000000" w:fill="FFFFFF"/>
            <w:noWrap/>
            <w:vAlign w:val="center"/>
            <w:hideMark/>
          </w:tcPr>
          <w:p w14:paraId="71F1FA90" w14:textId="77777777" w:rsidR="003F37A2" w:rsidRPr="006074F6" w:rsidRDefault="003F37A2" w:rsidP="006074F6">
            <w:pPr>
              <w:pStyle w:val="Tabelibold"/>
              <w:jc w:val="right"/>
              <w:rPr>
                <w:b/>
                <w:bCs/>
              </w:rPr>
            </w:pPr>
            <w:r w:rsidRPr="006074F6">
              <w:rPr>
                <w:b/>
                <w:bCs/>
              </w:rPr>
              <w:t>0</w:t>
            </w:r>
          </w:p>
        </w:tc>
        <w:tc>
          <w:tcPr>
            <w:tcW w:w="693" w:type="pct"/>
            <w:shd w:val="clear" w:color="000000" w:fill="FFFFFF"/>
            <w:noWrap/>
            <w:vAlign w:val="center"/>
            <w:hideMark/>
          </w:tcPr>
          <w:p w14:paraId="6B26568E" w14:textId="77777777" w:rsidR="003F37A2" w:rsidRPr="006074F6" w:rsidRDefault="003F37A2" w:rsidP="006074F6">
            <w:pPr>
              <w:pStyle w:val="Tabelibold"/>
              <w:jc w:val="right"/>
              <w:rPr>
                <w:b/>
                <w:bCs/>
              </w:rPr>
            </w:pPr>
            <w:r w:rsidRPr="006074F6">
              <w:rPr>
                <w:b/>
                <w:bCs/>
              </w:rPr>
              <w:t>0</w:t>
            </w:r>
          </w:p>
        </w:tc>
        <w:tc>
          <w:tcPr>
            <w:tcW w:w="508" w:type="pct"/>
            <w:shd w:val="clear" w:color="000000" w:fill="FFFFFF"/>
            <w:noWrap/>
            <w:vAlign w:val="center"/>
            <w:hideMark/>
          </w:tcPr>
          <w:p w14:paraId="38D36352" w14:textId="77777777" w:rsidR="003F37A2" w:rsidRPr="006074F6" w:rsidRDefault="003F37A2" w:rsidP="006074F6">
            <w:pPr>
              <w:pStyle w:val="Tabelibold"/>
              <w:jc w:val="right"/>
              <w:rPr>
                <w:b/>
                <w:bCs/>
              </w:rPr>
            </w:pPr>
            <w:r w:rsidRPr="006074F6">
              <w:rPr>
                <w:b/>
                <w:bCs/>
              </w:rPr>
              <w:t>100 000</w:t>
            </w:r>
          </w:p>
        </w:tc>
      </w:tr>
      <w:tr w:rsidR="003F37A2" w:rsidRPr="0044076E" w14:paraId="237D84A8" w14:textId="77777777" w:rsidTr="00E63432">
        <w:trPr>
          <w:trHeight w:val="290"/>
        </w:trPr>
        <w:tc>
          <w:tcPr>
            <w:tcW w:w="2612" w:type="pct"/>
            <w:shd w:val="clear" w:color="auto" w:fill="auto"/>
            <w:vAlign w:val="center"/>
            <w:hideMark/>
          </w:tcPr>
          <w:p w14:paraId="3AE154A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Kinnisvarakulud ja investeeringud</w:t>
            </w:r>
          </w:p>
        </w:tc>
        <w:tc>
          <w:tcPr>
            <w:tcW w:w="592" w:type="pct"/>
            <w:shd w:val="clear" w:color="auto" w:fill="auto"/>
            <w:noWrap/>
            <w:vAlign w:val="center"/>
            <w:hideMark/>
          </w:tcPr>
          <w:p w14:paraId="7178F52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0</w:t>
            </w:r>
          </w:p>
        </w:tc>
        <w:tc>
          <w:tcPr>
            <w:tcW w:w="596" w:type="pct"/>
            <w:shd w:val="clear" w:color="auto" w:fill="auto"/>
            <w:noWrap/>
            <w:vAlign w:val="center"/>
            <w:hideMark/>
          </w:tcPr>
          <w:p w14:paraId="4862211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-11 976</w:t>
            </w:r>
          </w:p>
        </w:tc>
        <w:tc>
          <w:tcPr>
            <w:tcW w:w="693" w:type="pct"/>
            <w:shd w:val="clear" w:color="auto" w:fill="auto"/>
            <w:noWrap/>
            <w:vAlign w:val="center"/>
            <w:hideMark/>
          </w:tcPr>
          <w:p w14:paraId="779BC76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-19 565</w:t>
            </w:r>
          </w:p>
        </w:tc>
        <w:tc>
          <w:tcPr>
            <w:tcW w:w="508" w:type="pct"/>
            <w:shd w:val="clear" w:color="auto" w:fill="auto"/>
            <w:noWrap/>
            <w:vAlign w:val="center"/>
            <w:hideMark/>
          </w:tcPr>
          <w:p w14:paraId="2E3E34D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-22 393</w:t>
            </w:r>
          </w:p>
        </w:tc>
      </w:tr>
      <w:tr w:rsidR="003F37A2" w:rsidRPr="0044076E" w14:paraId="271FC357" w14:textId="77777777" w:rsidTr="00E63432">
        <w:trPr>
          <w:trHeight w:val="290"/>
        </w:trPr>
        <w:tc>
          <w:tcPr>
            <w:tcW w:w="2612" w:type="pct"/>
            <w:shd w:val="clear" w:color="auto" w:fill="auto"/>
            <w:vAlign w:val="center"/>
            <w:hideMark/>
          </w:tcPr>
          <w:p w14:paraId="2156DA21"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Muud</w:t>
            </w:r>
          </w:p>
        </w:tc>
        <w:tc>
          <w:tcPr>
            <w:tcW w:w="592" w:type="pct"/>
            <w:shd w:val="clear" w:color="auto" w:fill="auto"/>
            <w:noWrap/>
            <w:vAlign w:val="center"/>
            <w:hideMark/>
          </w:tcPr>
          <w:p w14:paraId="1BFAE73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0</w:t>
            </w:r>
          </w:p>
        </w:tc>
        <w:tc>
          <w:tcPr>
            <w:tcW w:w="596" w:type="pct"/>
            <w:shd w:val="clear" w:color="auto" w:fill="auto"/>
            <w:noWrap/>
            <w:vAlign w:val="center"/>
            <w:hideMark/>
          </w:tcPr>
          <w:p w14:paraId="038466B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-115 264</w:t>
            </w:r>
          </w:p>
        </w:tc>
        <w:tc>
          <w:tcPr>
            <w:tcW w:w="693" w:type="pct"/>
            <w:shd w:val="clear" w:color="auto" w:fill="auto"/>
            <w:noWrap/>
            <w:vAlign w:val="center"/>
            <w:hideMark/>
          </w:tcPr>
          <w:p w14:paraId="0966715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-139 530</w:t>
            </w:r>
          </w:p>
        </w:tc>
        <w:tc>
          <w:tcPr>
            <w:tcW w:w="508" w:type="pct"/>
            <w:shd w:val="clear" w:color="auto" w:fill="auto"/>
            <w:noWrap/>
            <w:vAlign w:val="center"/>
            <w:hideMark/>
          </w:tcPr>
          <w:p w14:paraId="3A17338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97 854</w:t>
            </w:r>
          </w:p>
        </w:tc>
      </w:tr>
      <w:tr w:rsidR="00352E01" w:rsidRPr="006074F6" w14:paraId="756256A9" w14:textId="77777777" w:rsidTr="00E63432">
        <w:trPr>
          <w:trHeight w:val="290"/>
        </w:trPr>
        <w:tc>
          <w:tcPr>
            <w:tcW w:w="2612" w:type="pct"/>
            <w:shd w:val="clear" w:color="000000" w:fill="BAE6E8"/>
            <w:vAlign w:val="center"/>
            <w:hideMark/>
          </w:tcPr>
          <w:p w14:paraId="0895B487" w14:textId="77777777" w:rsidR="003F37A2" w:rsidRPr="006074F6" w:rsidRDefault="003F37A2" w:rsidP="006074F6">
            <w:pPr>
              <w:pStyle w:val="Tabelibold"/>
              <w:rPr>
                <w:b/>
                <w:bCs/>
              </w:rPr>
            </w:pPr>
            <w:r w:rsidRPr="006074F6">
              <w:rPr>
                <w:b/>
                <w:bCs/>
              </w:rPr>
              <w:t>Riigikogu Kantselei</w:t>
            </w:r>
          </w:p>
        </w:tc>
        <w:tc>
          <w:tcPr>
            <w:tcW w:w="592" w:type="pct"/>
            <w:shd w:val="clear" w:color="000000" w:fill="BAE6E8"/>
            <w:noWrap/>
            <w:vAlign w:val="center"/>
            <w:hideMark/>
          </w:tcPr>
          <w:p w14:paraId="723B634D" w14:textId="77777777" w:rsidR="003F37A2" w:rsidRPr="006074F6" w:rsidRDefault="003F37A2" w:rsidP="006074F6">
            <w:pPr>
              <w:pStyle w:val="Tabelibold"/>
              <w:jc w:val="right"/>
              <w:rPr>
                <w:b/>
                <w:bCs/>
              </w:rPr>
            </w:pPr>
            <w:r w:rsidRPr="006074F6">
              <w:rPr>
                <w:b/>
                <w:bCs/>
              </w:rPr>
              <w:t>-40 267</w:t>
            </w:r>
          </w:p>
        </w:tc>
        <w:tc>
          <w:tcPr>
            <w:tcW w:w="596" w:type="pct"/>
            <w:shd w:val="clear" w:color="000000" w:fill="BAE6E8"/>
            <w:noWrap/>
            <w:vAlign w:val="center"/>
            <w:hideMark/>
          </w:tcPr>
          <w:p w14:paraId="6B5D6D04" w14:textId="77777777" w:rsidR="003F37A2" w:rsidRPr="006074F6" w:rsidRDefault="003F37A2" w:rsidP="006074F6">
            <w:pPr>
              <w:pStyle w:val="Tabelibold"/>
              <w:jc w:val="right"/>
              <w:rPr>
                <w:b/>
                <w:bCs/>
              </w:rPr>
            </w:pPr>
            <w:r w:rsidRPr="006074F6">
              <w:rPr>
                <w:b/>
                <w:bCs/>
              </w:rPr>
              <w:t>-38 050</w:t>
            </w:r>
          </w:p>
        </w:tc>
        <w:tc>
          <w:tcPr>
            <w:tcW w:w="693" w:type="pct"/>
            <w:shd w:val="clear" w:color="000000" w:fill="BAE6E8"/>
            <w:noWrap/>
            <w:vAlign w:val="center"/>
            <w:hideMark/>
          </w:tcPr>
          <w:p w14:paraId="7A2C2FF4" w14:textId="77777777" w:rsidR="003F37A2" w:rsidRPr="006074F6" w:rsidRDefault="003F37A2" w:rsidP="006074F6">
            <w:pPr>
              <w:pStyle w:val="Tabelibold"/>
              <w:jc w:val="right"/>
              <w:rPr>
                <w:b/>
                <w:bCs/>
              </w:rPr>
            </w:pPr>
            <w:r w:rsidRPr="006074F6">
              <w:rPr>
                <w:b/>
                <w:bCs/>
              </w:rPr>
              <w:t>-44 567</w:t>
            </w:r>
          </w:p>
        </w:tc>
        <w:tc>
          <w:tcPr>
            <w:tcW w:w="508" w:type="pct"/>
            <w:shd w:val="clear" w:color="000000" w:fill="BAE6E8"/>
            <w:noWrap/>
            <w:vAlign w:val="center"/>
            <w:hideMark/>
          </w:tcPr>
          <w:p w14:paraId="0C38AD70" w14:textId="77777777" w:rsidR="003F37A2" w:rsidRPr="006074F6" w:rsidRDefault="003F37A2" w:rsidP="006074F6">
            <w:pPr>
              <w:pStyle w:val="Tabelibold"/>
              <w:jc w:val="right"/>
              <w:rPr>
                <w:b/>
                <w:bCs/>
              </w:rPr>
            </w:pPr>
            <w:r w:rsidRPr="006074F6">
              <w:rPr>
                <w:b/>
                <w:bCs/>
              </w:rPr>
              <w:t>-39 032</w:t>
            </w:r>
          </w:p>
        </w:tc>
      </w:tr>
      <w:tr w:rsidR="00352E01" w:rsidRPr="006074F6" w14:paraId="69522B2C" w14:textId="77777777" w:rsidTr="00E63432">
        <w:trPr>
          <w:trHeight w:val="290"/>
        </w:trPr>
        <w:tc>
          <w:tcPr>
            <w:tcW w:w="2612" w:type="pct"/>
            <w:shd w:val="clear" w:color="000000" w:fill="FFFFFF"/>
            <w:vAlign w:val="center"/>
            <w:hideMark/>
          </w:tcPr>
          <w:p w14:paraId="58A37B58"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12BFB2D1" w14:textId="77777777" w:rsidR="003F37A2" w:rsidRPr="006074F6" w:rsidRDefault="003F37A2" w:rsidP="006074F6">
            <w:pPr>
              <w:pStyle w:val="Tabelibold"/>
              <w:jc w:val="right"/>
              <w:rPr>
                <w:b/>
                <w:bCs/>
              </w:rPr>
            </w:pPr>
            <w:r w:rsidRPr="006074F6">
              <w:rPr>
                <w:b/>
                <w:bCs/>
              </w:rPr>
              <w:t>-25 374</w:t>
            </w:r>
          </w:p>
        </w:tc>
        <w:tc>
          <w:tcPr>
            <w:tcW w:w="596" w:type="pct"/>
            <w:shd w:val="clear" w:color="000000" w:fill="FFFFFF"/>
            <w:noWrap/>
            <w:vAlign w:val="center"/>
            <w:hideMark/>
          </w:tcPr>
          <w:p w14:paraId="5F3BB937" w14:textId="77777777" w:rsidR="003F37A2" w:rsidRPr="006074F6" w:rsidRDefault="003F37A2" w:rsidP="006074F6">
            <w:pPr>
              <w:pStyle w:val="Tabelibold"/>
              <w:jc w:val="right"/>
              <w:rPr>
                <w:b/>
                <w:bCs/>
              </w:rPr>
            </w:pPr>
            <w:r w:rsidRPr="006074F6">
              <w:rPr>
                <w:b/>
                <w:bCs/>
              </w:rPr>
              <w:t>-22 334</w:t>
            </w:r>
          </w:p>
        </w:tc>
        <w:tc>
          <w:tcPr>
            <w:tcW w:w="693" w:type="pct"/>
            <w:shd w:val="clear" w:color="000000" w:fill="FFFFFF"/>
            <w:noWrap/>
            <w:vAlign w:val="center"/>
            <w:hideMark/>
          </w:tcPr>
          <w:p w14:paraId="113D6327" w14:textId="77777777" w:rsidR="003F37A2" w:rsidRPr="006074F6" w:rsidRDefault="003F37A2" w:rsidP="006074F6">
            <w:pPr>
              <w:pStyle w:val="Tabelibold"/>
              <w:jc w:val="right"/>
              <w:rPr>
                <w:b/>
                <w:bCs/>
              </w:rPr>
            </w:pPr>
            <w:r w:rsidRPr="006074F6">
              <w:rPr>
                <w:b/>
                <w:bCs/>
              </w:rPr>
              <w:t>-25 211</w:t>
            </w:r>
          </w:p>
        </w:tc>
        <w:tc>
          <w:tcPr>
            <w:tcW w:w="508" w:type="pct"/>
            <w:shd w:val="clear" w:color="000000" w:fill="FFFFFF"/>
            <w:noWrap/>
            <w:vAlign w:val="center"/>
            <w:hideMark/>
          </w:tcPr>
          <w:p w14:paraId="7B117F6B" w14:textId="77777777" w:rsidR="003F37A2" w:rsidRPr="006074F6" w:rsidRDefault="003F37A2" w:rsidP="006074F6">
            <w:pPr>
              <w:pStyle w:val="Tabelibold"/>
              <w:jc w:val="right"/>
              <w:rPr>
                <w:b/>
                <w:bCs/>
              </w:rPr>
            </w:pPr>
            <w:r w:rsidRPr="006074F6">
              <w:rPr>
                <w:b/>
                <w:bCs/>
              </w:rPr>
              <w:t>-21 620</w:t>
            </w:r>
          </w:p>
        </w:tc>
      </w:tr>
      <w:tr w:rsidR="00352E01" w:rsidRPr="006074F6" w14:paraId="45F50727" w14:textId="77777777" w:rsidTr="00E63432">
        <w:trPr>
          <w:trHeight w:val="290"/>
        </w:trPr>
        <w:tc>
          <w:tcPr>
            <w:tcW w:w="2612" w:type="pct"/>
            <w:shd w:val="clear" w:color="000000" w:fill="FFFFFF"/>
            <w:vAlign w:val="center"/>
            <w:hideMark/>
          </w:tcPr>
          <w:p w14:paraId="104F2834"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47C617F9" w14:textId="77777777" w:rsidR="003F37A2" w:rsidRPr="006074F6" w:rsidRDefault="003F37A2" w:rsidP="006074F6">
            <w:pPr>
              <w:pStyle w:val="Tabelibold"/>
              <w:jc w:val="right"/>
              <w:rPr>
                <w:b/>
                <w:bCs/>
              </w:rPr>
            </w:pPr>
            <w:r w:rsidRPr="006074F6">
              <w:rPr>
                <w:b/>
                <w:bCs/>
              </w:rPr>
              <w:t>-14 893</w:t>
            </w:r>
          </w:p>
        </w:tc>
        <w:tc>
          <w:tcPr>
            <w:tcW w:w="596" w:type="pct"/>
            <w:shd w:val="clear" w:color="000000" w:fill="FFFFFF"/>
            <w:noWrap/>
            <w:vAlign w:val="center"/>
            <w:hideMark/>
          </w:tcPr>
          <w:p w14:paraId="1592976E" w14:textId="77777777" w:rsidR="003F37A2" w:rsidRPr="006074F6" w:rsidRDefault="003F37A2" w:rsidP="006074F6">
            <w:pPr>
              <w:pStyle w:val="Tabelibold"/>
              <w:jc w:val="right"/>
              <w:rPr>
                <w:b/>
                <w:bCs/>
              </w:rPr>
            </w:pPr>
            <w:r w:rsidRPr="006074F6">
              <w:rPr>
                <w:b/>
                <w:bCs/>
              </w:rPr>
              <w:t>-15 716</w:t>
            </w:r>
          </w:p>
        </w:tc>
        <w:tc>
          <w:tcPr>
            <w:tcW w:w="693" w:type="pct"/>
            <w:shd w:val="clear" w:color="000000" w:fill="FFFFFF"/>
            <w:noWrap/>
            <w:vAlign w:val="center"/>
            <w:hideMark/>
          </w:tcPr>
          <w:p w14:paraId="33C826FC" w14:textId="77777777" w:rsidR="003F37A2" w:rsidRPr="006074F6" w:rsidRDefault="003F37A2" w:rsidP="006074F6">
            <w:pPr>
              <w:pStyle w:val="Tabelibold"/>
              <w:jc w:val="right"/>
              <w:rPr>
                <w:b/>
                <w:bCs/>
              </w:rPr>
            </w:pPr>
            <w:r w:rsidRPr="006074F6">
              <w:rPr>
                <w:b/>
                <w:bCs/>
              </w:rPr>
              <w:t>-19 356</w:t>
            </w:r>
          </w:p>
        </w:tc>
        <w:tc>
          <w:tcPr>
            <w:tcW w:w="508" w:type="pct"/>
            <w:shd w:val="clear" w:color="000000" w:fill="FFFFFF"/>
            <w:noWrap/>
            <w:vAlign w:val="center"/>
            <w:hideMark/>
          </w:tcPr>
          <w:p w14:paraId="208C6B17" w14:textId="77777777" w:rsidR="003F37A2" w:rsidRPr="006074F6" w:rsidRDefault="003F37A2" w:rsidP="006074F6">
            <w:pPr>
              <w:pStyle w:val="Tabelibold"/>
              <w:jc w:val="right"/>
              <w:rPr>
                <w:b/>
                <w:bCs/>
              </w:rPr>
            </w:pPr>
            <w:r w:rsidRPr="006074F6">
              <w:rPr>
                <w:b/>
                <w:bCs/>
              </w:rPr>
              <w:t>-17 412</w:t>
            </w:r>
          </w:p>
        </w:tc>
      </w:tr>
      <w:tr w:rsidR="00352E01" w:rsidRPr="0044076E" w14:paraId="3ADF9594" w14:textId="77777777" w:rsidTr="00E63432">
        <w:trPr>
          <w:trHeight w:val="290"/>
        </w:trPr>
        <w:tc>
          <w:tcPr>
            <w:tcW w:w="2612" w:type="pct"/>
            <w:shd w:val="clear" w:color="000000" w:fill="FFFFFF"/>
            <w:vAlign w:val="center"/>
            <w:hideMark/>
          </w:tcPr>
          <w:p w14:paraId="64204D0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46386BB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-33 815</w:t>
            </w:r>
          </w:p>
        </w:tc>
        <w:tc>
          <w:tcPr>
            <w:tcW w:w="596" w:type="pct"/>
            <w:shd w:val="clear" w:color="000000" w:fill="FFFFFF"/>
            <w:noWrap/>
            <w:vAlign w:val="center"/>
            <w:hideMark/>
          </w:tcPr>
          <w:p w14:paraId="7D89720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-34 630</w:t>
            </w:r>
          </w:p>
        </w:tc>
        <w:tc>
          <w:tcPr>
            <w:tcW w:w="693" w:type="pct"/>
            <w:shd w:val="clear" w:color="000000" w:fill="FFFFFF"/>
            <w:noWrap/>
            <w:vAlign w:val="center"/>
            <w:hideMark/>
          </w:tcPr>
          <w:p w14:paraId="1CE9080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-41 438</w:t>
            </w:r>
          </w:p>
        </w:tc>
        <w:tc>
          <w:tcPr>
            <w:tcW w:w="508" w:type="pct"/>
            <w:shd w:val="clear" w:color="000000" w:fill="FFFFFF"/>
            <w:noWrap/>
            <w:vAlign w:val="center"/>
            <w:hideMark/>
          </w:tcPr>
          <w:p w14:paraId="32E5F47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-36 966</w:t>
            </w:r>
          </w:p>
        </w:tc>
      </w:tr>
      <w:tr w:rsidR="00352E01" w:rsidRPr="0044076E" w14:paraId="479B3E1F" w14:textId="77777777" w:rsidTr="00E63432">
        <w:trPr>
          <w:trHeight w:val="290"/>
        </w:trPr>
        <w:tc>
          <w:tcPr>
            <w:tcW w:w="2612" w:type="pct"/>
            <w:shd w:val="clear" w:color="000000" w:fill="FFFFFF"/>
            <w:vAlign w:val="center"/>
            <w:hideMark/>
          </w:tcPr>
          <w:p w14:paraId="2E7A1247"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000000" w:fill="FFFFFF"/>
            <w:noWrap/>
            <w:vAlign w:val="center"/>
            <w:hideMark/>
          </w:tcPr>
          <w:p w14:paraId="1C1BFA8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-6 452</w:t>
            </w:r>
          </w:p>
        </w:tc>
        <w:tc>
          <w:tcPr>
            <w:tcW w:w="596" w:type="pct"/>
            <w:shd w:val="clear" w:color="000000" w:fill="FFFFFF"/>
            <w:noWrap/>
            <w:vAlign w:val="center"/>
            <w:hideMark/>
          </w:tcPr>
          <w:p w14:paraId="78669A2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-3 420</w:t>
            </w:r>
          </w:p>
        </w:tc>
        <w:tc>
          <w:tcPr>
            <w:tcW w:w="693" w:type="pct"/>
            <w:shd w:val="clear" w:color="000000" w:fill="FFFFFF"/>
            <w:noWrap/>
            <w:vAlign w:val="center"/>
            <w:hideMark/>
          </w:tcPr>
          <w:p w14:paraId="1334C23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-3 129</w:t>
            </w:r>
          </w:p>
        </w:tc>
        <w:tc>
          <w:tcPr>
            <w:tcW w:w="508" w:type="pct"/>
            <w:shd w:val="clear" w:color="000000" w:fill="FFFFFF"/>
            <w:noWrap/>
            <w:vAlign w:val="center"/>
            <w:hideMark/>
          </w:tcPr>
          <w:p w14:paraId="6A0B1E6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-2 065</w:t>
            </w:r>
          </w:p>
        </w:tc>
      </w:tr>
      <w:tr w:rsidR="00352E01" w:rsidRPr="006074F6" w14:paraId="1F96B421" w14:textId="77777777" w:rsidTr="00E63432">
        <w:trPr>
          <w:trHeight w:val="290"/>
        </w:trPr>
        <w:tc>
          <w:tcPr>
            <w:tcW w:w="2612" w:type="pct"/>
            <w:shd w:val="clear" w:color="000000" w:fill="BAE6E8"/>
            <w:vAlign w:val="center"/>
            <w:hideMark/>
          </w:tcPr>
          <w:p w14:paraId="29AB1523" w14:textId="77777777" w:rsidR="003F37A2" w:rsidRPr="006074F6" w:rsidRDefault="003F37A2" w:rsidP="006074F6">
            <w:pPr>
              <w:pStyle w:val="Tabelibold"/>
              <w:rPr>
                <w:b/>
                <w:bCs/>
              </w:rPr>
            </w:pPr>
            <w:r w:rsidRPr="006074F6">
              <w:rPr>
                <w:b/>
                <w:bCs/>
              </w:rPr>
              <w:t>Vabariigi Presidendi Kantselei</w:t>
            </w:r>
          </w:p>
        </w:tc>
        <w:tc>
          <w:tcPr>
            <w:tcW w:w="592" w:type="pct"/>
            <w:shd w:val="clear" w:color="000000" w:fill="BAE6E8"/>
            <w:noWrap/>
            <w:vAlign w:val="center"/>
            <w:hideMark/>
          </w:tcPr>
          <w:p w14:paraId="2356AC72" w14:textId="77777777" w:rsidR="003F37A2" w:rsidRPr="006074F6" w:rsidRDefault="003F37A2" w:rsidP="006074F6">
            <w:pPr>
              <w:pStyle w:val="Tabelibold"/>
              <w:jc w:val="right"/>
              <w:rPr>
                <w:b/>
                <w:bCs/>
              </w:rPr>
            </w:pPr>
            <w:r w:rsidRPr="006074F6">
              <w:rPr>
                <w:b/>
                <w:bCs/>
              </w:rPr>
              <w:t>-7 009</w:t>
            </w:r>
          </w:p>
        </w:tc>
        <w:tc>
          <w:tcPr>
            <w:tcW w:w="596" w:type="pct"/>
            <w:shd w:val="clear" w:color="000000" w:fill="BAE6E8"/>
            <w:noWrap/>
            <w:vAlign w:val="center"/>
            <w:hideMark/>
          </w:tcPr>
          <w:p w14:paraId="4F2244E4" w14:textId="77777777" w:rsidR="003F37A2" w:rsidRPr="006074F6" w:rsidRDefault="003F37A2" w:rsidP="006074F6">
            <w:pPr>
              <w:pStyle w:val="Tabelibold"/>
              <w:jc w:val="right"/>
              <w:rPr>
                <w:b/>
                <w:bCs/>
              </w:rPr>
            </w:pPr>
            <w:r w:rsidRPr="006074F6">
              <w:rPr>
                <w:b/>
                <w:bCs/>
              </w:rPr>
              <w:t>-5 963</w:t>
            </w:r>
          </w:p>
        </w:tc>
        <w:tc>
          <w:tcPr>
            <w:tcW w:w="693" w:type="pct"/>
            <w:shd w:val="clear" w:color="000000" w:fill="BAE6E8"/>
            <w:noWrap/>
            <w:vAlign w:val="center"/>
            <w:hideMark/>
          </w:tcPr>
          <w:p w14:paraId="70B9B07F" w14:textId="77777777" w:rsidR="003F37A2" w:rsidRPr="006074F6" w:rsidRDefault="003F37A2" w:rsidP="006074F6">
            <w:pPr>
              <w:pStyle w:val="Tabelibold"/>
              <w:jc w:val="right"/>
              <w:rPr>
                <w:b/>
                <w:bCs/>
              </w:rPr>
            </w:pPr>
            <w:r w:rsidRPr="006074F6">
              <w:rPr>
                <w:b/>
                <w:bCs/>
              </w:rPr>
              <w:t>-5 834</w:t>
            </w:r>
          </w:p>
        </w:tc>
        <w:tc>
          <w:tcPr>
            <w:tcW w:w="508" w:type="pct"/>
            <w:shd w:val="clear" w:color="000000" w:fill="BAE6E8"/>
            <w:noWrap/>
            <w:vAlign w:val="center"/>
            <w:hideMark/>
          </w:tcPr>
          <w:p w14:paraId="1EB4F7E4" w14:textId="77777777" w:rsidR="003F37A2" w:rsidRPr="006074F6" w:rsidRDefault="003F37A2" w:rsidP="006074F6">
            <w:pPr>
              <w:pStyle w:val="Tabelibold"/>
              <w:jc w:val="right"/>
              <w:rPr>
                <w:b/>
                <w:bCs/>
              </w:rPr>
            </w:pPr>
            <w:r w:rsidRPr="006074F6">
              <w:rPr>
                <w:b/>
                <w:bCs/>
              </w:rPr>
              <w:t>-5 866</w:t>
            </w:r>
          </w:p>
        </w:tc>
      </w:tr>
      <w:tr w:rsidR="00352E01" w:rsidRPr="006074F6" w14:paraId="7C34D240" w14:textId="77777777" w:rsidTr="00E63432">
        <w:trPr>
          <w:trHeight w:val="290"/>
        </w:trPr>
        <w:tc>
          <w:tcPr>
            <w:tcW w:w="2612" w:type="pct"/>
            <w:shd w:val="clear" w:color="000000" w:fill="FFFFFF"/>
            <w:vAlign w:val="center"/>
            <w:hideMark/>
          </w:tcPr>
          <w:p w14:paraId="738928B5"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6FEB95F9" w14:textId="77777777" w:rsidR="003F37A2" w:rsidRPr="006074F6" w:rsidRDefault="003F37A2" w:rsidP="006074F6">
            <w:pPr>
              <w:pStyle w:val="Tabelibold"/>
              <w:jc w:val="right"/>
              <w:rPr>
                <w:b/>
                <w:bCs/>
              </w:rPr>
            </w:pPr>
            <w:r w:rsidRPr="006074F6">
              <w:rPr>
                <w:b/>
                <w:bCs/>
              </w:rPr>
              <w:t>-5 753</w:t>
            </w:r>
          </w:p>
        </w:tc>
        <w:tc>
          <w:tcPr>
            <w:tcW w:w="596" w:type="pct"/>
            <w:shd w:val="clear" w:color="000000" w:fill="FFFFFF"/>
            <w:noWrap/>
            <w:vAlign w:val="center"/>
            <w:hideMark/>
          </w:tcPr>
          <w:p w14:paraId="3BE552CA" w14:textId="77777777" w:rsidR="003F37A2" w:rsidRPr="006074F6" w:rsidRDefault="003F37A2" w:rsidP="006074F6">
            <w:pPr>
              <w:pStyle w:val="Tabelibold"/>
              <w:jc w:val="right"/>
              <w:rPr>
                <w:b/>
                <w:bCs/>
              </w:rPr>
            </w:pPr>
            <w:r w:rsidRPr="006074F6">
              <w:rPr>
                <w:b/>
                <w:bCs/>
              </w:rPr>
              <w:t>-4 699</w:t>
            </w:r>
          </w:p>
        </w:tc>
        <w:tc>
          <w:tcPr>
            <w:tcW w:w="693" w:type="pct"/>
            <w:shd w:val="clear" w:color="000000" w:fill="FFFFFF"/>
            <w:noWrap/>
            <w:vAlign w:val="center"/>
            <w:hideMark/>
          </w:tcPr>
          <w:p w14:paraId="67A5E76C" w14:textId="77777777" w:rsidR="003F37A2" w:rsidRPr="006074F6" w:rsidRDefault="003F37A2" w:rsidP="006074F6">
            <w:pPr>
              <w:pStyle w:val="Tabelibold"/>
              <w:jc w:val="right"/>
              <w:rPr>
                <w:b/>
                <w:bCs/>
              </w:rPr>
            </w:pPr>
            <w:r w:rsidRPr="006074F6">
              <w:rPr>
                <w:b/>
                <w:bCs/>
              </w:rPr>
              <w:t>-4 699</w:t>
            </w:r>
          </w:p>
        </w:tc>
        <w:tc>
          <w:tcPr>
            <w:tcW w:w="508" w:type="pct"/>
            <w:shd w:val="clear" w:color="000000" w:fill="FFFFFF"/>
            <w:noWrap/>
            <w:vAlign w:val="center"/>
            <w:hideMark/>
          </w:tcPr>
          <w:p w14:paraId="62AC047B" w14:textId="77777777" w:rsidR="003F37A2" w:rsidRPr="006074F6" w:rsidRDefault="003F37A2" w:rsidP="006074F6">
            <w:pPr>
              <w:pStyle w:val="Tabelibold"/>
              <w:jc w:val="right"/>
              <w:rPr>
                <w:b/>
                <w:bCs/>
              </w:rPr>
            </w:pPr>
            <w:r w:rsidRPr="006074F6">
              <w:rPr>
                <w:b/>
                <w:bCs/>
              </w:rPr>
              <w:t>-4 699</w:t>
            </w:r>
          </w:p>
        </w:tc>
      </w:tr>
      <w:tr w:rsidR="00352E01" w:rsidRPr="006074F6" w14:paraId="29D2D1E8" w14:textId="77777777" w:rsidTr="00E63432">
        <w:trPr>
          <w:trHeight w:val="290"/>
        </w:trPr>
        <w:tc>
          <w:tcPr>
            <w:tcW w:w="2612" w:type="pct"/>
            <w:shd w:val="clear" w:color="000000" w:fill="FFFFFF"/>
            <w:vAlign w:val="center"/>
            <w:hideMark/>
          </w:tcPr>
          <w:p w14:paraId="1172CCDA"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7C297460" w14:textId="77777777" w:rsidR="003F37A2" w:rsidRPr="006074F6" w:rsidRDefault="003F37A2" w:rsidP="006074F6">
            <w:pPr>
              <w:pStyle w:val="Tabelibold"/>
              <w:jc w:val="right"/>
              <w:rPr>
                <w:b/>
                <w:bCs/>
              </w:rPr>
            </w:pPr>
            <w:r w:rsidRPr="006074F6">
              <w:rPr>
                <w:b/>
                <w:bCs/>
              </w:rPr>
              <w:t>-1 257</w:t>
            </w:r>
          </w:p>
        </w:tc>
        <w:tc>
          <w:tcPr>
            <w:tcW w:w="596" w:type="pct"/>
            <w:shd w:val="clear" w:color="000000" w:fill="FFFFFF"/>
            <w:noWrap/>
            <w:vAlign w:val="center"/>
            <w:hideMark/>
          </w:tcPr>
          <w:p w14:paraId="5D627505" w14:textId="77777777" w:rsidR="003F37A2" w:rsidRPr="006074F6" w:rsidRDefault="003F37A2" w:rsidP="006074F6">
            <w:pPr>
              <w:pStyle w:val="Tabelibold"/>
              <w:jc w:val="right"/>
              <w:rPr>
                <w:b/>
                <w:bCs/>
              </w:rPr>
            </w:pPr>
            <w:r w:rsidRPr="006074F6">
              <w:rPr>
                <w:b/>
                <w:bCs/>
              </w:rPr>
              <w:t>-1 264</w:t>
            </w:r>
          </w:p>
        </w:tc>
        <w:tc>
          <w:tcPr>
            <w:tcW w:w="693" w:type="pct"/>
            <w:shd w:val="clear" w:color="000000" w:fill="FFFFFF"/>
            <w:noWrap/>
            <w:vAlign w:val="center"/>
            <w:hideMark/>
          </w:tcPr>
          <w:p w14:paraId="25301B42" w14:textId="77777777" w:rsidR="003F37A2" w:rsidRPr="006074F6" w:rsidRDefault="003F37A2" w:rsidP="006074F6">
            <w:pPr>
              <w:pStyle w:val="Tabelibold"/>
              <w:jc w:val="right"/>
              <w:rPr>
                <w:b/>
                <w:bCs/>
              </w:rPr>
            </w:pPr>
            <w:r w:rsidRPr="006074F6">
              <w:rPr>
                <w:b/>
                <w:bCs/>
              </w:rPr>
              <w:t>-1 135</w:t>
            </w:r>
          </w:p>
        </w:tc>
        <w:tc>
          <w:tcPr>
            <w:tcW w:w="508" w:type="pct"/>
            <w:shd w:val="clear" w:color="000000" w:fill="FFFFFF"/>
            <w:noWrap/>
            <w:vAlign w:val="center"/>
            <w:hideMark/>
          </w:tcPr>
          <w:p w14:paraId="41926FAB" w14:textId="77777777" w:rsidR="003F37A2" w:rsidRPr="006074F6" w:rsidRDefault="003F37A2" w:rsidP="006074F6">
            <w:pPr>
              <w:pStyle w:val="Tabelibold"/>
              <w:jc w:val="right"/>
              <w:rPr>
                <w:b/>
                <w:bCs/>
              </w:rPr>
            </w:pPr>
            <w:r w:rsidRPr="006074F6">
              <w:rPr>
                <w:b/>
                <w:bCs/>
              </w:rPr>
              <w:t>-1 166</w:t>
            </w:r>
          </w:p>
        </w:tc>
      </w:tr>
      <w:tr w:rsidR="00352E01" w:rsidRPr="0044076E" w14:paraId="23A54A65" w14:textId="77777777" w:rsidTr="00E63432">
        <w:trPr>
          <w:trHeight w:val="290"/>
        </w:trPr>
        <w:tc>
          <w:tcPr>
            <w:tcW w:w="2612" w:type="pct"/>
            <w:shd w:val="clear" w:color="000000" w:fill="FFFFFF"/>
            <w:vAlign w:val="center"/>
            <w:hideMark/>
          </w:tcPr>
          <w:p w14:paraId="17CB8282"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755A64C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-6 805</w:t>
            </w:r>
          </w:p>
        </w:tc>
        <w:tc>
          <w:tcPr>
            <w:tcW w:w="596" w:type="pct"/>
            <w:shd w:val="clear" w:color="000000" w:fill="FFFFFF"/>
            <w:noWrap/>
            <w:vAlign w:val="center"/>
            <w:hideMark/>
          </w:tcPr>
          <w:p w14:paraId="27DA19C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-5 950</w:t>
            </w:r>
          </w:p>
        </w:tc>
        <w:tc>
          <w:tcPr>
            <w:tcW w:w="693" w:type="pct"/>
            <w:shd w:val="clear" w:color="000000" w:fill="FFFFFF"/>
            <w:noWrap/>
            <w:vAlign w:val="center"/>
            <w:hideMark/>
          </w:tcPr>
          <w:p w14:paraId="751C240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-5 821</w:t>
            </w:r>
          </w:p>
        </w:tc>
        <w:tc>
          <w:tcPr>
            <w:tcW w:w="508" w:type="pct"/>
            <w:shd w:val="clear" w:color="000000" w:fill="FFFFFF"/>
            <w:noWrap/>
            <w:vAlign w:val="center"/>
            <w:hideMark/>
          </w:tcPr>
          <w:p w14:paraId="539F5C5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-5 853</w:t>
            </w:r>
          </w:p>
        </w:tc>
      </w:tr>
      <w:tr w:rsidR="00352E01" w:rsidRPr="0044076E" w14:paraId="57705040" w14:textId="77777777" w:rsidTr="00E63432">
        <w:trPr>
          <w:trHeight w:val="290"/>
        </w:trPr>
        <w:tc>
          <w:tcPr>
            <w:tcW w:w="2612" w:type="pct"/>
            <w:shd w:val="clear" w:color="000000" w:fill="FFFFFF"/>
            <w:vAlign w:val="center"/>
            <w:hideMark/>
          </w:tcPr>
          <w:p w14:paraId="1723DCA9"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000000" w:fill="FFFFFF"/>
            <w:noWrap/>
            <w:vAlign w:val="center"/>
            <w:hideMark/>
          </w:tcPr>
          <w:p w14:paraId="55D4FC4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-205</w:t>
            </w:r>
          </w:p>
        </w:tc>
        <w:tc>
          <w:tcPr>
            <w:tcW w:w="596" w:type="pct"/>
            <w:shd w:val="clear" w:color="000000" w:fill="FFFFFF"/>
            <w:noWrap/>
            <w:vAlign w:val="center"/>
            <w:hideMark/>
          </w:tcPr>
          <w:p w14:paraId="66E0566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w:t>
            </w:r>
          </w:p>
        </w:tc>
        <w:tc>
          <w:tcPr>
            <w:tcW w:w="693" w:type="pct"/>
            <w:shd w:val="clear" w:color="000000" w:fill="FFFFFF"/>
            <w:noWrap/>
            <w:vAlign w:val="center"/>
            <w:hideMark/>
          </w:tcPr>
          <w:p w14:paraId="475EFF3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w:t>
            </w:r>
          </w:p>
        </w:tc>
        <w:tc>
          <w:tcPr>
            <w:tcW w:w="508" w:type="pct"/>
            <w:shd w:val="clear" w:color="000000" w:fill="FFFFFF"/>
            <w:noWrap/>
            <w:vAlign w:val="center"/>
            <w:hideMark/>
          </w:tcPr>
          <w:p w14:paraId="2270AB8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w:t>
            </w:r>
          </w:p>
        </w:tc>
      </w:tr>
      <w:tr w:rsidR="00352E01" w:rsidRPr="006074F6" w14:paraId="1C326414" w14:textId="77777777" w:rsidTr="00E63432">
        <w:trPr>
          <w:trHeight w:val="290"/>
        </w:trPr>
        <w:tc>
          <w:tcPr>
            <w:tcW w:w="2612" w:type="pct"/>
            <w:shd w:val="clear" w:color="000000" w:fill="BAE6E8"/>
            <w:vAlign w:val="center"/>
            <w:hideMark/>
          </w:tcPr>
          <w:p w14:paraId="0AC37FAB" w14:textId="77777777" w:rsidR="003F37A2" w:rsidRPr="006074F6" w:rsidRDefault="003F37A2" w:rsidP="006074F6">
            <w:pPr>
              <w:pStyle w:val="Tabelibold"/>
              <w:rPr>
                <w:b/>
                <w:bCs/>
              </w:rPr>
            </w:pPr>
            <w:r w:rsidRPr="006074F6">
              <w:rPr>
                <w:b/>
                <w:bCs/>
              </w:rPr>
              <w:t>Riigikontroll</w:t>
            </w:r>
          </w:p>
        </w:tc>
        <w:tc>
          <w:tcPr>
            <w:tcW w:w="592" w:type="pct"/>
            <w:shd w:val="clear" w:color="000000" w:fill="BAE6E8"/>
            <w:noWrap/>
            <w:vAlign w:val="center"/>
            <w:hideMark/>
          </w:tcPr>
          <w:p w14:paraId="0905837D" w14:textId="77777777" w:rsidR="003F37A2" w:rsidRPr="006074F6" w:rsidRDefault="003F37A2" w:rsidP="006074F6">
            <w:pPr>
              <w:pStyle w:val="Tabelibold"/>
              <w:jc w:val="right"/>
              <w:rPr>
                <w:b/>
                <w:bCs/>
              </w:rPr>
            </w:pPr>
            <w:r w:rsidRPr="006074F6">
              <w:rPr>
                <w:b/>
                <w:bCs/>
              </w:rPr>
              <w:t>-6 015</w:t>
            </w:r>
          </w:p>
        </w:tc>
        <w:tc>
          <w:tcPr>
            <w:tcW w:w="596" w:type="pct"/>
            <w:shd w:val="clear" w:color="000000" w:fill="BAE6E8"/>
            <w:noWrap/>
            <w:vAlign w:val="center"/>
            <w:hideMark/>
          </w:tcPr>
          <w:p w14:paraId="33920703" w14:textId="77777777" w:rsidR="003F37A2" w:rsidRPr="006074F6" w:rsidRDefault="003F37A2" w:rsidP="006074F6">
            <w:pPr>
              <w:pStyle w:val="Tabelibold"/>
              <w:jc w:val="right"/>
              <w:rPr>
                <w:b/>
                <w:bCs/>
              </w:rPr>
            </w:pPr>
            <w:r w:rsidRPr="006074F6">
              <w:rPr>
                <w:b/>
                <w:bCs/>
              </w:rPr>
              <w:t>-6 025</w:t>
            </w:r>
          </w:p>
        </w:tc>
        <w:tc>
          <w:tcPr>
            <w:tcW w:w="693" w:type="pct"/>
            <w:shd w:val="clear" w:color="000000" w:fill="BAE6E8"/>
            <w:noWrap/>
            <w:vAlign w:val="center"/>
            <w:hideMark/>
          </w:tcPr>
          <w:p w14:paraId="0423C533" w14:textId="77777777" w:rsidR="003F37A2" w:rsidRPr="006074F6" w:rsidRDefault="003F37A2" w:rsidP="006074F6">
            <w:pPr>
              <w:pStyle w:val="Tabelibold"/>
              <w:jc w:val="right"/>
              <w:rPr>
                <w:b/>
                <w:bCs/>
              </w:rPr>
            </w:pPr>
            <w:r w:rsidRPr="006074F6">
              <w:rPr>
                <w:b/>
                <w:bCs/>
              </w:rPr>
              <w:t>-6 033</w:t>
            </w:r>
          </w:p>
        </w:tc>
        <w:tc>
          <w:tcPr>
            <w:tcW w:w="508" w:type="pct"/>
            <w:shd w:val="clear" w:color="000000" w:fill="BAE6E8"/>
            <w:noWrap/>
            <w:vAlign w:val="center"/>
            <w:hideMark/>
          </w:tcPr>
          <w:p w14:paraId="6B50F776" w14:textId="77777777" w:rsidR="003F37A2" w:rsidRPr="006074F6" w:rsidRDefault="003F37A2" w:rsidP="006074F6">
            <w:pPr>
              <w:pStyle w:val="Tabelibold"/>
              <w:jc w:val="right"/>
              <w:rPr>
                <w:b/>
                <w:bCs/>
              </w:rPr>
            </w:pPr>
            <w:r w:rsidRPr="006074F6">
              <w:rPr>
                <w:b/>
                <w:bCs/>
              </w:rPr>
              <w:t>-6 041</w:t>
            </w:r>
          </w:p>
        </w:tc>
      </w:tr>
      <w:tr w:rsidR="00352E01" w:rsidRPr="006074F6" w14:paraId="28323A8E" w14:textId="77777777" w:rsidTr="00E63432">
        <w:trPr>
          <w:trHeight w:val="290"/>
        </w:trPr>
        <w:tc>
          <w:tcPr>
            <w:tcW w:w="2612" w:type="pct"/>
            <w:shd w:val="clear" w:color="000000" w:fill="FFFFFF"/>
            <w:vAlign w:val="center"/>
            <w:hideMark/>
          </w:tcPr>
          <w:p w14:paraId="543610A2"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3928E7A0" w14:textId="77777777" w:rsidR="003F37A2" w:rsidRPr="006074F6" w:rsidRDefault="003F37A2" w:rsidP="006074F6">
            <w:pPr>
              <w:pStyle w:val="Tabelibold"/>
              <w:jc w:val="right"/>
              <w:rPr>
                <w:b/>
                <w:bCs/>
              </w:rPr>
            </w:pPr>
            <w:r w:rsidRPr="006074F6">
              <w:rPr>
                <w:b/>
                <w:bCs/>
              </w:rPr>
              <w:t>-5 546</w:t>
            </w:r>
          </w:p>
        </w:tc>
        <w:tc>
          <w:tcPr>
            <w:tcW w:w="596" w:type="pct"/>
            <w:shd w:val="clear" w:color="000000" w:fill="FFFFFF"/>
            <w:noWrap/>
            <w:vAlign w:val="center"/>
            <w:hideMark/>
          </w:tcPr>
          <w:p w14:paraId="714AB79E" w14:textId="77777777" w:rsidR="003F37A2" w:rsidRPr="006074F6" w:rsidRDefault="003F37A2" w:rsidP="006074F6">
            <w:pPr>
              <w:pStyle w:val="Tabelibold"/>
              <w:jc w:val="right"/>
              <w:rPr>
                <w:b/>
                <w:bCs/>
              </w:rPr>
            </w:pPr>
            <w:r w:rsidRPr="006074F6">
              <w:rPr>
                <w:b/>
                <w:bCs/>
              </w:rPr>
              <w:t>-5 546</w:t>
            </w:r>
          </w:p>
        </w:tc>
        <w:tc>
          <w:tcPr>
            <w:tcW w:w="693" w:type="pct"/>
            <w:shd w:val="clear" w:color="000000" w:fill="FFFFFF"/>
            <w:noWrap/>
            <w:vAlign w:val="center"/>
            <w:hideMark/>
          </w:tcPr>
          <w:p w14:paraId="5A732813" w14:textId="77777777" w:rsidR="003F37A2" w:rsidRPr="006074F6" w:rsidRDefault="003F37A2" w:rsidP="006074F6">
            <w:pPr>
              <w:pStyle w:val="Tabelibold"/>
              <w:jc w:val="right"/>
              <w:rPr>
                <w:b/>
                <w:bCs/>
              </w:rPr>
            </w:pPr>
            <w:r w:rsidRPr="006074F6">
              <w:rPr>
                <w:b/>
                <w:bCs/>
              </w:rPr>
              <w:t>-5 546</w:t>
            </w:r>
          </w:p>
        </w:tc>
        <w:tc>
          <w:tcPr>
            <w:tcW w:w="508" w:type="pct"/>
            <w:shd w:val="clear" w:color="000000" w:fill="FFFFFF"/>
            <w:noWrap/>
            <w:vAlign w:val="center"/>
            <w:hideMark/>
          </w:tcPr>
          <w:p w14:paraId="0ED54E87" w14:textId="77777777" w:rsidR="003F37A2" w:rsidRPr="006074F6" w:rsidRDefault="003F37A2" w:rsidP="006074F6">
            <w:pPr>
              <w:pStyle w:val="Tabelibold"/>
              <w:jc w:val="right"/>
              <w:rPr>
                <w:b/>
                <w:bCs/>
              </w:rPr>
            </w:pPr>
            <w:r w:rsidRPr="006074F6">
              <w:rPr>
                <w:b/>
                <w:bCs/>
              </w:rPr>
              <w:t>-5 546</w:t>
            </w:r>
          </w:p>
        </w:tc>
      </w:tr>
      <w:tr w:rsidR="00352E01" w:rsidRPr="006074F6" w14:paraId="01FF5E96" w14:textId="77777777" w:rsidTr="00E63432">
        <w:trPr>
          <w:trHeight w:val="290"/>
        </w:trPr>
        <w:tc>
          <w:tcPr>
            <w:tcW w:w="2612" w:type="pct"/>
            <w:shd w:val="clear" w:color="000000" w:fill="FFFFFF"/>
            <w:vAlign w:val="center"/>
            <w:hideMark/>
          </w:tcPr>
          <w:p w14:paraId="29FD2531"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6F8886D7" w14:textId="77777777" w:rsidR="003F37A2" w:rsidRPr="006074F6" w:rsidRDefault="003F37A2" w:rsidP="006074F6">
            <w:pPr>
              <w:pStyle w:val="Tabelibold"/>
              <w:jc w:val="right"/>
              <w:rPr>
                <w:b/>
                <w:bCs/>
              </w:rPr>
            </w:pPr>
            <w:r w:rsidRPr="006074F6">
              <w:rPr>
                <w:b/>
                <w:bCs/>
              </w:rPr>
              <w:t>-469</w:t>
            </w:r>
          </w:p>
        </w:tc>
        <w:tc>
          <w:tcPr>
            <w:tcW w:w="596" w:type="pct"/>
            <w:shd w:val="clear" w:color="000000" w:fill="FFFFFF"/>
            <w:noWrap/>
            <w:vAlign w:val="center"/>
            <w:hideMark/>
          </w:tcPr>
          <w:p w14:paraId="63A9CF3A" w14:textId="77777777" w:rsidR="003F37A2" w:rsidRPr="006074F6" w:rsidRDefault="003F37A2" w:rsidP="006074F6">
            <w:pPr>
              <w:pStyle w:val="Tabelibold"/>
              <w:jc w:val="right"/>
              <w:rPr>
                <w:b/>
                <w:bCs/>
              </w:rPr>
            </w:pPr>
            <w:r w:rsidRPr="006074F6">
              <w:rPr>
                <w:b/>
                <w:bCs/>
              </w:rPr>
              <w:t>-479</w:t>
            </w:r>
          </w:p>
        </w:tc>
        <w:tc>
          <w:tcPr>
            <w:tcW w:w="693" w:type="pct"/>
            <w:shd w:val="clear" w:color="000000" w:fill="FFFFFF"/>
            <w:noWrap/>
            <w:vAlign w:val="center"/>
            <w:hideMark/>
          </w:tcPr>
          <w:p w14:paraId="047FDE48" w14:textId="77777777" w:rsidR="003F37A2" w:rsidRPr="006074F6" w:rsidRDefault="003F37A2" w:rsidP="006074F6">
            <w:pPr>
              <w:pStyle w:val="Tabelibold"/>
              <w:jc w:val="right"/>
              <w:rPr>
                <w:b/>
                <w:bCs/>
              </w:rPr>
            </w:pPr>
            <w:r w:rsidRPr="006074F6">
              <w:rPr>
                <w:b/>
                <w:bCs/>
              </w:rPr>
              <w:t>-487</w:t>
            </w:r>
          </w:p>
        </w:tc>
        <w:tc>
          <w:tcPr>
            <w:tcW w:w="508" w:type="pct"/>
            <w:shd w:val="clear" w:color="000000" w:fill="FFFFFF"/>
            <w:noWrap/>
            <w:vAlign w:val="center"/>
            <w:hideMark/>
          </w:tcPr>
          <w:p w14:paraId="387F2D73" w14:textId="77777777" w:rsidR="003F37A2" w:rsidRPr="006074F6" w:rsidRDefault="003F37A2" w:rsidP="006074F6">
            <w:pPr>
              <w:pStyle w:val="Tabelibold"/>
              <w:jc w:val="right"/>
              <w:rPr>
                <w:b/>
                <w:bCs/>
              </w:rPr>
            </w:pPr>
            <w:r w:rsidRPr="006074F6">
              <w:rPr>
                <w:b/>
                <w:bCs/>
              </w:rPr>
              <w:t>-495</w:t>
            </w:r>
          </w:p>
        </w:tc>
      </w:tr>
      <w:tr w:rsidR="00352E01" w:rsidRPr="0044076E" w14:paraId="472D2CC3" w14:textId="77777777" w:rsidTr="00E63432">
        <w:trPr>
          <w:trHeight w:val="290"/>
        </w:trPr>
        <w:tc>
          <w:tcPr>
            <w:tcW w:w="2612" w:type="pct"/>
            <w:shd w:val="clear" w:color="000000" w:fill="FFFFFF"/>
            <w:vAlign w:val="center"/>
            <w:hideMark/>
          </w:tcPr>
          <w:p w14:paraId="3CDC50BF"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6B12885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-6 015</w:t>
            </w:r>
          </w:p>
        </w:tc>
        <w:tc>
          <w:tcPr>
            <w:tcW w:w="596" w:type="pct"/>
            <w:shd w:val="clear" w:color="000000" w:fill="FFFFFF"/>
            <w:noWrap/>
            <w:vAlign w:val="center"/>
            <w:hideMark/>
          </w:tcPr>
          <w:p w14:paraId="4104E04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-6 025</w:t>
            </w:r>
          </w:p>
        </w:tc>
        <w:tc>
          <w:tcPr>
            <w:tcW w:w="693" w:type="pct"/>
            <w:shd w:val="clear" w:color="000000" w:fill="FFFFFF"/>
            <w:noWrap/>
            <w:vAlign w:val="center"/>
            <w:hideMark/>
          </w:tcPr>
          <w:p w14:paraId="731D9F1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-6 033</w:t>
            </w:r>
          </w:p>
        </w:tc>
        <w:tc>
          <w:tcPr>
            <w:tcW w:w="508" w:type="pct"/>
            <w:shd w:val="clear" w:color="000000" w:fill="FFFFFF"/>
            <w:noWrap/>
            <w:vAlign w:val="center"/>
            <w:hideMark/>
          </w:tcPr>
          <w:p w14:paraId="526D539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-6 041</w:t>
            </w:r>
          </w:p>
        </w:tc>
      </w:tr>
      <w:tr w:rsidR="00352E01" w:rsidRPr="006074F6" w14:paraId="127A9174" w14:textId="77777777" w:rsidTr="00E63432">
        <w:trPr>
          <w:trHeight w:val="290"/>
        </w:trPr>
        <w:tc>
          <w:tcPr>
            <w:tcW w:w="2612" w:type="pct"/>
            <w:shd w:val="clear" w:color="000000" w:fill="BAE6E8"/>
            <w:vAlign w:val="center"/>
            <w:hideMark/>
          </w:tcPr>
          <w:p w14:paraId="2B1B0B4F" w14:textId="77777777" w:rsidR="003F37A2" w:rsidRPr="006074F6" w:rsidRDefault="003F37A2" w:rsidP="006074F6">
            <w:pPr>
              <w:pStyle w:val="Tabelibold"/>
              <w:rPr>
                <w:b/>
                <w:bCs/>
              </w:rPr>
            </w:pPr>
            <w:r w:rsidRPr="006074F6">
              <w:rPr>
                <w:b/>
                <w:bCs/>
              </w:rPr>
              <w:t>Õiguskantsleri Kantselei</w:t>
            </w:r>
          </w:p>
        </w:tc>
        <w:tc>
          <w:tcPr>
            <w:tcW w:w="592" w:type="pct"/>
            <w:shd w:val="clear" w:color="000000" w:fill="BAE6E8"/>
            <w:noWrap/>
            <w:vAlign w:val="center"/>
            <w:hideMark/>
          </w:tcPr>
          <w:p w14:paraId="478DA0B4" w14:textId="77777777" w:rsidR="003F37A2" w:rsidRPr="006074F6" w:rsidRDefault="003F37A2" w:rsidP="006074F6">
            <w:pPr>
              <w:pStyle w:val="Tabelibold"/>
              <w:jc w:val="right"/>
              <w:rPr>
                <w:b/>
                <w:bCs/>
              </w:rPr>
            </w:pPr>
            <w:r w:rsidRPr="006074F6">
              <w:rPr>
                <w:b/>
                <w:bCs/>
              </w:rPr>
              <w:t>-3 495</w:t>
            </w:r>
          </w:p>
        </w:tc>
        <w:tc>
          <w:tcPr>
            <w:tcW w:w="596" w:type="pct"/>
            <w:shd w:val="clear" w:color="000000" w:fill="BAE6E8"/>
            <w:noWrap/>
            <w:vAlign w:val="center"/>
            <w:hideMark/>
          </w:tcPr>
          <w:p w14:paraId="1F5AEC6A" w14:textId="77777777" w:rsidR="003F37A2" w:rsidRPr="006074F6" w:rsidRDefault="003F37A2" w:rsidP="006074F6">
            <w:pPr>
              <w:pStyle w:val="Tabelibold"/>
              <w:jc w:val="right"/>
              <w:rPr>
                <w:b/>
                <w:bCs/>
              </w:rPr>
            </w:pPr>
            <w:r w:rsidRPr="006074F6">
              <w:rPr>
                <w:b/>
                <w:bCs/>
              </w:rPr>
              <w:t>-3 502</w:t>
            </w:r>
          </w:p>
        </w:tc>
        <w:tc>
          <w:tcPr>
            <w:tcW w:w="693" w:type="pct"/>
            <w:shd w:val="clear" w:color="000000" w:fill="BAE6E8"/>
            <w:noWrap/>
            <w:vAlign w:val="center"/>
            <w:hideMark/>
          </w:tcPr>
          <w:p w14:paraId="7E2C5BDF" w14:textId="77777777" w:rsidR="003F37A2" w:rsidRPr="006074F6" w:rsidRDefault="003F37A2" w:rsidP="006074F6">
            <w:pPr>
              <w:pStyle w:val="Tabelibold"/>
              <w:jc w:val="right"/>
              <w:rPr>
                <w:b/>
                <w:bCs/>
              </w:rPr>
            </w:pPr>
            <w:r w:rsidRPr="006074F6">
              <w:rPr>
                <w:b/>
                <w:bCs/>
              </w:rPr>
              <w:t>-3 511</w:t>
            </w:r>
          </w:p>
        </w:tc>
        <w:tc>
          <w:tcPr>
            <w:tcW w:w="508" w:type="pct"/>
            <w:shd w:val="clear" w:color="000000" w:fill="BAE6E8"/>
            <w:noWrap/>
            <w:vAlign w:val="center"/>
            <w:hideMark/>
          </w:tcPr>
          <w:p w14:paraId="06CD7127" w14:textId="77777777" w:rsidR="003F37A2" w:rsidRPr="006074F6" w:rsidRDefault="003F37A2" w:rsidP="006074F6">
            <w:pPr>
              <w:pStyle w:val="Tabelibold"/>
              <w:jc w:val="right"/>
              <w:rPr>
                <w:b/>
                <w:bCs/>
              </w:rPr>
            </w:pPr>
            <w:r w:rsidRPr="006074F6">
              <w:rPr>
                <w:b/>
                <w:bCs/>
              </w:rPr>
              <w:t>-3 518</w:t>
            </w:r>
          </w:p>
        </w:tc>
      </w:tr>
      <w:tr w:rsidR="00352E01" w:rsidRPr="006074F6" w14:paraId="7633EE09" w14:textId="77777777" w:rsidTr="00E63432">
        <w:trPr>
          <w:trHeight w:val="290"/>
        </w:trPr>
        <w:tc>
          <w:tcPr>
            <w:tcW w:w="2612" w:type="pct"/>
            <w:shd w:val="clear" w:color="000000" w:fill="FFFFFF"/>
            <w:vAlign w:val="center"/>
            <w:hideMark/>
          </w:tcPr>
          <w:p w14:paraId="032AD008"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1C7B81EC" w14:textId="77777777" w:rsidR="003F37A2" w:rsidRPr="006074F6" w:rsidRDefault="003F37A2" w:rsidP="006074F6">
            <w:pPr>
              <w:pStyle w:val="Tabelibold"/>
              <w:jc w:val="right"/>
              <w:rPr>
                <w:b/>
                <w:bCs/>
              </w:rPr>
            </w:pPr>
            <w:r w:rsidRPr="006074F6">
              <w:rPr>
                <w:b/>
                <w:bCs/>
              </w:rPr>
              <w:t>-3 205</w:t>
            </w:r>
          </w:p>
        </w:tc>
        <w:tc>
          <w:tcPr>
            <w:tcW w:w="596" w:type="pct"/>
            <w:shd w:val="clear" w:color="000000" w:fill="FFFFFF"/>
            <w:noWrap/>
            <w:vAlign w:val="center"/>
            <w:hideMark/>
          </w:tcPr>
          <w:p w14:paraId="49340B5C" w14:textId="77777777" w:rsidR="003F37A2" w:rsidRPr="006074F6" w:rsidRDefault="003F37A2" w:rsidP="006074F6">
            <w:pPr>
              <w:pStyle w:val="Tabelibold"/>
              <w:jc w:val="right"/>
              <w:rPr>
                <w:b/>
                <w:bCs/>
              </w:rPr>
            </w:pPr>
            <w:r w:rsidRPr="006074F6">
              <w:rPr>
                <w:b/>
                <w:bCs/>
              </w:rPr>
              <w:t>-3 205</w:t>
            </w:r>
          </w:p>
        </w:tc>
        <w:tc>
          <w:tcPr>
            <w:tcW w:w="693" w:type="pct"/>
            <w:shd w:val="clear" w:color="000000" w:fill="FFFFFF"/>
            <w:noWrap/>
            <w:vAlign w:val="center"/>
            <w:hideMark/>
          </w:tcPr>
          <w:p w14:paraId="6CA4A3FB" w14:textId="77777777" w:rsidR="003F37A2" w:rsidRPr="006074F6" w:rsidRDefault="003F37A2" w:rsidP="006074F6">
            <w:pPr>
              <w:pStyle w:val="Tabelibold"/>
              <w:jc w:val="right"/>
              <w:rPr>
                <w:b/>
                <w:bCs/>
              </w:rPr>
            </w:pPr>
            <w:r w:rsidRPr="006074F6">
              <w:rPr>
                <w:b/>
                <w:bCs/>
              </w:rPr>
              <w:t>-3 205</w:t>
            </w:r>
          </w:p>
        </w:tc>
        <w:tc>
          <w:tcPr>
            <w:tcW w:w="508" w:type="pct"/>
            <w:shd w:val="clear" w:color="000000" w:fill="FFFFFF"/>
            <w:noWrap/>
            <w:vAlign w:val="center"/>
            <w:hideMark/>
          </w:tcPr>
          <w:p w14:paraId="0333D30B" w14:textId="77777777" w:rsidR="003F37A2" w:rsidRPr="006074F6" w:rsidRDefault="003F37A2" w:rsidP="006074F6">
            <w:pPr>
              <w:pStyle w:val="Tabelibold"/>
              <w:jc w:val="right"/>
              <w:rPr>
                <w:b/>
                <w:bCs/>
              </w:rPr>
            </w:pPr>
            <w:r w:rsidRPr="006074F6">
              <w:rPr>
                <w:b/>
                <w:bCs/>
              </w:rPr>
              <w:t>-3 205</w:t>
            </w:r>
          </w:p>
        </w:tc>
      </w:tr>
      <w:tr w:rsidR="00352E01" w:rsidRPr="006074F6" w14:paraId="55B8DBB7" w14:textId="77777777" w:rsidTr="00E63432">
        <w:trPr>
          <w:trHeight w:val="290"/>
        </w:trPr>
        <w:tc>
          <w:tcPr>
            <w:tcW w:w="2612" w:type="pct"/>
            <w:shd w:val="clear" w:color="000000" w:fill="FFFFFF"/>
            <w:vAlign w:val="center"/>
            <w:hideMark/>
          </w:tcPr>
          <w:p w14:paraId="413FD372"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489F96DA" w14:textId="77777777" w:rsidR="003F37A2" w:rsidRPr="006074F6" w:rsidRDefault="003F37A2" w:rsidP="006074F6">
            <w:pPr>
              <w:pStyle w:val="Tabelibold"/>
              <w:jc w:val="right"/>
              <w:rPr>
                <w:b/>
                <w:bCs/>
              </w:rPr>
            </w:pPr>
            <w:r w:rsidRPr="006074F6">
              <w:rPr>
                <w:b/>
                <w:bCs/>
              </w:rPr>
              <w:t>-290</w:t>
            </w:r>
          </w:p>
        </w:tc>
        <w:tc>
          <w:tcPr>
            <w:tcW w:w="596" w:type="pct"/>
            <w:shd w:val="clear" w:color="000000" w:fill="FFFFFF"/>
            <w:noWrap/>
            <w:vAlign w:val="center"/>
            <w:hideMark/>
          </w:tcPr>
          <w:p w14:paraId="2D6B0C41" w14:textId="77777777" w:rsidR="003F37A2" w:rsidRPr="006074F6" w:rsidRDefault="003F37A2" w:rsidP="006074F6">
            <w:pPr>
              <w:pStyle w:val="Tabelibold"/>
              <w:jc w:val="right"/>
              <w:rPr>
                <w:b/>
                <w:bCs/>
              </w:rPr>
            </w:pPr>
            <w:r w:rsidRPr="006074F6">
              <w:rPr>
                <w:b/>
                <w:bCs/>
              </w:rPr>
              <w:t>-298</w:t>
            </w:r>
          </w:p>
        </w:tc>
        <w:tc>
          <w:tcPr>
            <w:tcW w:w="693" w:type="pct"/>
            <w:shd w:val="clear" w:color="000000" w:fill="FFFFFF"/>
            <w:noWrap/>
            <w:vAlign w:val="center"/>
            <w:hideMark/>
          </w:tcPr>
          <w:p w14:paraId="7EC1D208" w14:textId="77777777" w:rsidR="003F37A2" w:rsidRPr="006074F6" w:rsidRDefault="003F37A2" w:rsidP="006074F6">
            <w:pPr>
              <w:pStyle w:val="Tabelibold"/>
              <w:jc w:val="right"/>
              <w:rPr>
                <w:b/>
                <w:bCs/>
              </w:rPr>
            </w:pPr>
            <w:r w:rsidRPr="006074F6">
              <w:rPr>
                <w:b/>
                <w:bCs/>
              </w:rPr>
              <w:t>-306</w:t>
            </w:r>
          </w:p>
        </w:tc>
        <w:tc>
          <w:tcPr>
            <w:tcW w:w="508" w:type="pct"/>
            <w:shd w:val="clear" w:color="000000" w:fill="FFFFFF"/>
            <w:noWrap/>
            <w:vAlign w:val="center"/>
            <w:hideMark/>
          </w:tcPr>
          <w:p w14:paraId="6CA3747D" w14:textId="77777777" w:rsidR="003F37A2" w:rsidRPr="006074F6" w:rsidRDefault="003F37A2" w:rsidP="006074F6">
            <w:pPr>
              <w:pStyle w:val="Tabelibold"/>
              <w:jc w:val="right"/>
              <w:rPr>
                <w:b/>
                <w:bCs/>
              </w:rPr>
            </w:pPr>
            <w:r w:rsidRPr="006074F6">
              <w:rPr>
                <w:b/>
                <w:bCs/>
              </w:rPr>
              <w:t>-314</w:t>
            </w:r>
          </w:p>
        </w:tc>
      </w:tr>
      <w:tr w:rsidR="00352E01" w:rsidRPr="0044076E" w14:paraId="5150A974" w14:textId="77777777" w:rsidTr="00E63432">
        <w:trPr>
          <w:trHeight w:val="290"/>
        </w:trPr>
        <w:tc>
          <w:tcPr>
            <w:tcW w:w="2612" w:type="pct"/>
            <w:shd w:val="clear" w:color="000000" w:fill="FFFFFF"/>
            <w:vAlign w:val="center"/>
            <w:hideMark/>
          </w:tcPr>
          <w:p w14:paraId="2FD1E282"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21EB65B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-3 495</w:t>
            </w:r>
          </w:p>
        </w:tc>
        <w:tc>
          <w:tcPr>
            <w:tcW w:w="596" w:type="pct"/>
            <w:shd w:val="clear" w:color="000000" w:fill="FFFFFF"/>
            <w:noWrap/>
            <w:vAlign w:val="center"/>
            <w:hideMark/>
          </w:tcPr>
          <w:p w14:paraId="5EA9610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-3 502</w:t>
            </w:r>
          </w:p>
        </w:tc>
        <w:tc>
          <w:tcPr>
            <w:tcW w:w="693" w:type="pct"/>
            <w:shd w:val="clear" w:color="000000" w:fill="FFFFFF"/>
            <w:noWrap/>
            <w:vAlign w:val="center"/>
            <w:hideMark/>
          </w:tcPr>
          <w:p w14:paraId="22FB99E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-3 511</w:t>
            </w:r>
          </w:p>
        </w:tc>
        <w:tc>
          <w:tcPr>
            <w:tcW w:w="508" w:type="pct"/>
            <w:shd w:val="clear" w:color="000000" w:fill="FFFFFF"/>
            <w:noWrap/>
            <w:vAlign w:val="center"/>
            <w:hideMark/>
          </w:tcPr>
          <w:p w14:paraId="294B859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-3 518</w:t>
            </w:r>
          </w:p>
        </w:tc>
      </w:tr>
      <w:tr w:rsidR="00352E01" w:rsidRPr="006074F6" w14:paraId="23ECEFEF" w14:textId="77777777" w:rsidTr="00E63432">
        <w:trPr>
          <w:trHeight w:val="290"/>
        </w:trPr>
        <w:tc>
          <w:tcPr>
            <w:tcW w:w="2612" w:type="pct"/>
            <w:shd w:val="clear" w:color="000000" w:fill="BAE6E8"/>
            <w:vAlign w:val="center"/>
            <w:hideMark/>
          </w:tcPr>
          <w:p w14:paraId="1E819871" w14:textId="77777777" w:rsidR="003F37A2" w:rsidRPr="006074F6" w:rsidRDefault="003F37A2" w:rsidP="006074F6">
            <w:pPr>
              <w:pStyle w:val="Tabelibold"/>
              <w:rPr>
                <w:b/>
                <w:bCs/>
              </w:rPr>
            </w:pPr>
            <w:r w:rsidRPr="006074F6">
              <w:rPr>
                <w:b/>
                <w:bCs/>
              </w:rPr>
              <w:t>Riigikohus</w:t>
            </w:r>
          </w:p>
        </w:tc>
        <w:tc>
          <w:tcPr>
            <w:tcW w:w="592" w:type="pct"/>
            <w:shd w:val="clear" w:color="000000" w:fill="BAE6E8"/>
            <w:noWrap/>
            <w:vAlign w:val="center"/>
            <w:hideMark/>
          </w:tcPr>
          <w:p w14:paraId="6CC1DD99" w14:textId="77777777" w:rsidR="003F37A2" w:rsidRPr="006074F6" w:rsidRDefault="003F37A2" w:rsidP="006074F6">
            <w:pPr>
              <w:pStyle w:val="Tabelibold"/>
              <w:jc w:val="right"/>
              <w:rPr>
                <w:b/>
                <w:bCs/>
              </w:rPr>
            </w:pPr>
            <w:r w:rsidRPr="006074F6">
              <w:rPr>
                <w:b/>
                <w:bCs/>
              </w:rPr>
              <w:t>-6 962</w:t>
            </w:r>
          </w:p>
        </w:tc>
        <w:tc>
          <w:tcPr>
            <w:tcW w:w="596" w:type="pct"/>
            <w:shd w:val="clear" w:color="000000" w:fill="BAE6E8"/>
            <w:noWrap/>
            <w:vAlign w:val="center"/>
            <w:hideMark/>
          </w:tcPr>
          <w:p w14:paraId="645F1969" w14:textId="77777777" w:rsidR="003F37A2" w:rsidRPr="006074F6" w:rsidRDefault="003F37A2" w:rsidP="006074F6">
            <w:pPr>
              <w:pStyle w:val="Tabelibold"/>
              <w:jc w:val="right"/>
              <w:rPr>
                <w:b/>
                <w:bCs/>
              </w:rPr>
            </w:pPr>
            <w:r w:rsidRPr="006074F6">
              <w:rPr>
                <w:b/>
                <w:bCs/>
              </w:rPr>
              <w:t>-7 024</w:t>
            </w:r>
          </w:p>
        </w:tc>
        <w:tc>
          <w:tcPr>
            <w:tcW w:w="693" w:type="pct"/>
            <w:shd w:val="clear" w:color="000000" w:fill="BAE6E8"/>
            <w:noWrap/>
            <w:vAlign w:val="center"/>
            <w:hideMark/>
          </w:tcPr>
          <w:p w14:paraId="2F5EC177" w14:textId="77777777" w:rsidR="003F37A2" w:rsidRPr="006074F6" w:rsidRDefault="003F37A2" w:rsidP="006074F6">
            <w:pPr>
              <w:pStyle w:val="Tabelibold"/>
              <w:jc w:val="right"/>
              <w:rPr>
                <w:b/>
                <w:bCs/>
              </w:rPr>
            </w:pPr>
            <w:r w:rsidRPr="006074F6">
              <w:rPr>
                <w:b/>
                <w:bCs/>
              </w:rPr>
              <w:t>-7 059</w:t>
            </w:r>
          </w:p>
        </w:tc>
        <w:tc>
          <w:tcPr>
            <w:tcW w:w="508" w:type="pct"/>
            <w:shd w:val="clear" w:color="000000" w:fill="BAE6E8"/>
            <w:noWrap/>
            <w:vAlign w:val="center"/>
            <w:hideMark/>
          </w:tcPr>
          <w:p w14:paraId="6130B06B" w14:textId="77777777" w:rsidR="003F37A2" w:rsidRPr="006074F6" w:rsidRDefault="003F37A2" w:rsidP="006074F6">
            <w:pPr>
              <w:pStyle w:val="Tabelibold"/>
              <w:jc w:val="right"/>
              <w:rPr>
                <w:b/>
                <w:bCs/>
              </w:rPr>
            </w:pPr>
            <w:r w:rsidRPr="006074F6">
              <w:rPr>
                <w:b/>
                <w:bCs/>
              </w:rPr>
              <w:t>-7 409</w:t>
            </w:r>
          </w:p>
        </w:tc>
      </w:tr>
      <w:tr w:rsidR="00352E01" w:rsidRPr="006074F6" w14:paraId="1B523843" w14:textId="77777777" w:rsidTr="00E63432">
        <w:trPr>
          <w:trHeight w:val="290"/>
        </w:trPr>
        <w:tc>
          <w:tcPr>
            <w:tcW w:w="2612" w:type="pct"/>
            <w:shd w:val="clear" w:color="000000" w:fill="FFFFFF"/>
            <w:vAlign w:val="center"/>
            <w:hideMark/>
          </w:tcPr>
          <w:p w14:paraId="53BD6F5A"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2565AD22" w14:textId="77777777" w:rsidR="003F37A2" w:rsidRPr="006074F6" w:rsidRDefault="003F37A2" w:rsidP="006074F6">
            <w:pPr>
              <w:pStyle w:val="Tabelibold"/>
              <w:jc w:val="right"/>
              <w:rPr>
                <w:b/>
                <w:bCs/>
              </w:rPr>
            </w:pPr>
            <w:r w:rsidRPr="006074F6">
              <w:rPr>
                <w:b/>
                <w:bCs/>
              </w:rPr>
              <w:t>-4 167</w:t>
            </w:r>
          </w:p>
        </w:tc>
        <w:tc>
          <w:tcPr>
            <w:tcW w:w="596" w:type="pct"/>
            <w:shd w:val="clear" w:color="000000" w:fill="FFFFFF"/>
            <w:noWrap/>
            <w:vAlign w:val="center"/>
            <w:hideMark/>
          </w:tcPr>
          <w:p w14:paraId="48AFB83C" w14:textId="77777777" w:rsidR="003F37A2" w:rsidRPr="006074F6" w:rsidRDefault="003F37A2" w:rsidP="006074F6">
            <w:pPr>
              <w:pStyle w:val="Tabelibold"/>
              <w:jc w:val="right"/>
              <w:rPr>
                <w:b/>
                <w:bCs/>
              </w:rPr>
            </w:pPr>
            <w:r w:rsidRPr="006074F6">
              <w:rPr>
                <w:b/>
                <w:bCs/>
              </w:rPr>
              <w:t>-4 167</w:t>
            </w:r>
          </w:p>
        </w:tc>
        <w:tc>
          <w:tcPr>
            <w:tcW w:w="693" w:type="pct"/>
            <w:shd w:val="clear" w:color="000000" w:fill="FFFFFF"/>
            <w:noWrap/>
            <w:vAlign w:val="center"/>
            <w:hideMark/>
          </w:tcPr>
          <w:p w14:paraId="183BA932" w14:textId="77777777" w:rsidR="003F37A2" w:rsidRPr="006074F6" w:rsidRDefault="003F37A2" w:rsidP="006074F6">
            <w:pPr>
              <w:pStyle w:val="Tabelibold"/>
              <w:jc w:val="right"/>
              <w:rPr>
                <w:b/>
                <w:bCs/>
              </w:rPr>
            </w:pPr>
            <w:r w:rsidRPr="006074F6">
              <w:rPr>
                <w:b/>
                <w:bCs/>
              </w:rPr>
              <w:t>-4 167</w:t>
            </w:r>
          </w:p>
        </w:tc>
        <w:tc>
          <w:tcPr>
            <w:tcW w:w="508" w:type="pct"/>
            <w:shd w:val="clear" w:color="000000" w:fill="FFFFFF"/>
            <w:noWrap/>
            <w:vAlign w:val="center"/>
            <w:hideMark/>
          </w:tcPr>
          <w:p w14:paraId="43D69D02" w14:textId="77777777" w:rsidR="003F37A2" w:rsidRPr="006074F6" w:rsidRDefault="003F37A2" w:rsidP="006074F6">
            <w:pPr>
              <w:pStyle w:val="Tabelibold"/>
              <w:jc w:val="right"/>
              <w:rPr>
                <w:b/>
                <w:bCs/>
              </w:rPr>
            </w:pPr>
            <w:r w:rsidRPr="006074F6">
              <w:rPr>
                <w:b/>
                <w:bCs/>
              </w:rPr>
              <w:t>-4 167</w:t>
            </w:r>
          </w:p>
        </w:tc>
      </w:tr>
      <w:tr w:rsidR="00352E01" w:rsidRPr="006074F6" w14:paraId="253B8F53" w14:textId="77777777" w:rsidTr="00E63432">
        <w:trPr>
          <w:trHeight w:val="290"/>
        </w:trPr>
        <w:tc>
          <w:tcPr>
            <w:tcW w:w="2612" w:type="pct"/>
            <w:shd w:val="clear" w:color="000000" w:fill="FFFFFF"/>
            <w:vAlign w:val="center"/>
            <w:hideMark/>
          </w:tcPr>
          <w:p w14:paraId="3C451059"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4090EE0A" w14:textId="77777777" w:rsidR="003F37A2" w:rsidRPr="006074F6" w:rsidRDefault="003F37A2" w:rsidP="006074F6">
            <w:pPr>
              <w:pStyle w:val="Tabelibold"/>
              <w:jc w:val="right"/>
              <w:rPr>
                <w:b/>
                <w:bCs/>
              </w:rPr>
            </w:pPr>
            <w:r w:rsidRPr="006074F6">
              <w:rPr>
                <w:b/>
                <w:bCs/>
              </w:rPr>
              <w:t>-2 795</w:t>
            </w:r>
          </w:p>
        </w:tc>
        <w:tc>
          <w:tcPr>
            <w:tcW w:w="596" w:type="pct"/>
            <w:shd w:val="clear" w:color="000000" w:fill="FFFFFF"/>
            <w:noWrap/>
            <w:vAlign w:val="center"/>
            <w:hideMark/>
          </w:tcPr>
          <w:p w14:paraId="1308C8F5" w14:textId="77777777" w:rsidR="003F37A2" w:rsidRPr="006074F6" w:rsidRDefault="003F37A2" w:rsidP="006074F6">
            <w:pPr>
              <w:pStyle w:val="Tabelibold"/>
              <w:jc w:val="right"/>
              <w:rPr>
                <w:b/>
                <w:bCs/>
              </w:rPr>
            </w:pPr>
            <w:r w:rsidRPr="006074F6">
              <w:rPr>
                <w:b/>
                <w:bCs/>
              </w:rPr>
              <w:t>-2 857</w:t>
            </w:r>
          </w:p>
        </w:tc>
        <w:tc>
          <w:tcPr>
            <w:tcW w:w="693" w:type="pct"/>
            <w:shd w:val="clear" w:color="000000" w:fill="FFFFFF"/>
            <w:noWrap/>
            <w:vAlign w:val="center"/>
            <w:hideMark/>
          </w:tcPr>
          <w:p w14:paraId="531211E1" w14:textId="77777777" w:rsidR="003F37A2" w:rsidRPr="006074F6" w:rsidRDefault="003F37A2" w:rsidP="006074F6">
            <w:pPr>
              <w:pStyle w:val="Tabelibold"/>
              <w:jc w:val="right"/>
              <w:rPr>
                <w:b/>
                <w:bCs/>
              </w:rPr>
            </w:pPr>
            <w:r w:rsidRPr="006074F6">
              <w:rPr>
                <w:b/>
                <w:bCs/>
              </w:rPr>
              <w:t>-2 892</w:t>
            </w:r>
          </w:p>
        </w:tc>
        <w:tc>
          <w:tcPr>
            <w:tcW w:w="508" w:type="pct"/>
            <w:shd w:val="clear" w:color="000000" w:fill="FFFFFF"/>
            <w:noWrap/>
            <w:vAlign w:val="center"/>
            <w:hideMark/>
          </w:tcPr>
          <w:p w14:paraId="7744CB63" w14:textId="77777777" w:rsidR="003F37A2" w:rsidRPr="006074F6" w:rsidRDefault="003F37A2" w:rsidP="006074F6">
            <w:pPr>
              <w:pStyle w:val="Tabelibold"/>
              <w:jc w:val="right"/>
              <w:rPr>
                <w:b/>
                <w:bCs/>
              </w:rPr>
            </w:pPr>
            <w:r w:rsidRPr="006074F6">
              <w:rPr>
                <w:b/>
                <w:bCs/>
              </w:rPr>
              <w:t>-3 242</w:t>
            </w:r>
          </w:p>
        </w:tc>
      </w:tr>
      <w:tr w:rsidR="00352E01" w:rsidRPr="0044076E" w14:paraId="43424EB1" w14:textId="77777777" w:rsidTr="00E63432">
        <w:trPr>
          <w:trHeight w:val="290"/>
        </w:trPr>
        <w:tc>
          <w:tcPr>
            <w:tcW w:w="2612" w:type="pct"/>
            <w:shd w:val="clear" w:color="000000" w:fill="FFFFFF"/>
            <w:vAlign w:val="center"/>
            <w:hideMark/>
          </w:tcPr>
          <w:p w14:paraId="78F62E7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1761070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-6 962</w:t>
            </w:r>
          </w:p>
        </w:tc>
        <w:tc>
          <w:tcPr>
            <w:tcW w:w="596" w:type="pct"/>
            <w:shd w:val="clear" w:color="000000" w:fill="FFFFFF"/>
            <w:noWrap/>
            <w:vAlign w:val="center"/>
            <w:hideMark/>
          </w:tcPr>
          <w:p w14:paraId="0057B78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-7 024</w:t>
            </w:r>
          </w:p>
        </w:tc>
        <w:tc>
          <w:tcPr>
            <w:tcW w:w="693" w:type="pct"/>
            <w:shd w:val="clear" w:color="000000" w:fill="FFFFFF"/>
            <w:noWrap/>
            <w:vAlign w:val="center"/>
            <w:hideMark/>
          </w:tcPr>
          <w:p w14:paraId="4028153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-7 059</w:t>
            </w:r>
          </w:p>
        </w:tc>
        <w:tc>
          <w:tcPr>
            <w:tcW w:w="508" w:type="pct"/>
            <w:shd w:val="clear" w:color="000000" w:fill="FFFFFF"/>
            <w:noWrap/>
            <w:vAlign w:val="center"/>
            <w:hideMark/>
          </w:tcPr>
          <w:p w14:paraId="5CC3167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-7 409</w:t>
            </w:r>
          </w:p>
        </w:tc>
      </w:tr>
      <w:tr w:rsidR="00352E01" w:rsidRPr="006074F6" w14:paraId="6A0C9C2A" w14:textId="77777777" w:rsidTr="00E63432">
        <w:trPr>
          <w:trHeight w:val="290"/>
        </w:trPr>
        <w:tc>
          <w:tcPr>
            <w:tcW w:w="2612" w:type="pct"/>
            <w:shd w:val="clear" w:color="000000" w:fill="BAE6E8"/>
            <w:vAlign w:val="center"/>
            <w:hideMark/>
          </w:tcPr>
          <w:p w14:paraId="61D1A641" w14:textId="77777777" w:rsidR="003F37A2" w:rsidRPr="006074F6" w:rsidRDefault="003F37A2" w:rsidP="006074F6">
            <w:pPr>
              <w:pStyle w:val="Tabelibold"/>
              <w:rPr>
                <w:b/>
                <w:bCs/>
              </w:rPr>
            </w:pPr>
            <w:r w:rsidRPr="006074F6">
              <w:rPr>
                <w:b/>
                <w:bCs/>
              </w:rPr>
              <w:t>Vabariigi Valitsus</w:t>
            </w:r>
          </w:p>
        </w:tc>
        <w:tc>
          <w:tcPr>
            <w:tcW w:w="592" w:type="pct"/>
            <w:shd w:val="clear" w:color="000000" w:fill="BAE6E8"/>
            <w:noWrap/>
            <w:vAlign w:val="center"/>
            <w:hideMark/>
          </w:tcPr>
          <w:p w14:paraId="42E3F02B" w14:textId="77777777" w:rsidR="003F37A2" w:rsidRPr="006074F6" w:rsidRDefault="003F37A2" w:rsidP="006074F6">
            <w:pPr>
              <w:pStyle w:val="Tabelibold"/>
              <w:jc w:val="right"/>
              <w:rPr>
                <w:b/>
                <w:bCs/>
              </w:rPr>
            </w:pPr>
            <w:r w:rsidRPr="006074F6">
              <w:rPr>
                <w:b/>
                <w:bCs/>
              </w:rPr>
              <w:t>-3 319 215</w:t>
            </w:r>
          </w:p>
        </w:tc>
        <w:tc>
          <w:tcPr>
            <w:tcW w:w="596" w:type="pct"/>
            <w:shd w:val="clear" w:color="000000" w:fill="BAE6E8"/>
            <w:noWrap/>
            <w:vAlign w:val="center"/>
            <w:hideMark/>
          </w:tcPr>
          <w:p w14:paraId="3D817252" w14:textId="77777777" w:rsidR="003F37A2" w:rsidRPr="006074F6" w:rsidRDefault="003F37A2" w:rsidP="006074F6">
            <w:pPr>
              <w:pStyle w:val="Tabelibold"/>
              <w:jc w:val="right"/>
              <w:rPr>
                <w:b/>
                <w:bCs/>
              </w:rPr>
            </w:pPr>
            <w:r w:rsidRPr="006074F6">
              <w:rPr>
                <w:b/>
                <w:bCs/>
              </w:rPr>
              <w:t>-3 612 132</w:t>
            </w:r>
          </w:p>
        </w:tc>
        <w:tc>
          <w:tcPr>
            <w:tcW w:w="693" w:type="pct"/>
            <w:shd w:val="clear" w:color="000000" w:fill="BAE6E8"/>
            <w:noWrap/>
            <w:vAlign w:val="center"/>
            <w:hideMark/>
          </w:tcPr>
          <w:p w14:paraId="2A0B7F52" w14:textId="77777777" w:rsidR="003F37A2" w:rsidRPr="006074F6" w:rsidRDefault="003F37A2" w:rsidP="006074F6">
            <w:pPr>
              <w:pStyle w:val="Tabelibold"/>
              <w:jc w:val="right"/>
              <w:rPr>
                <w:b/>
                <w:bCs/>
              </w:rPr>
            </w:pPr>
            <w:r w:rsidRPr="006074F6">
              <w:rPr>
                <w:b/>
                <w:bCs/>
              </w:rPr>
              <w:t>-3 673 249</w:t>
            </w:r>
          </w:p>
        </w:tc>
        <w:tc>
          <w:tcPr>
            <w:tcW w:w="508" w:type="pct"/>
            <w:shd w:val="clear" w:color="000000" w:fill="BAE6E8"/>
            <w:noWrap/>
            <w:vAlign w:val="center"/>
            <w:hideMark/>
          </w:tcPr>
          <w:p w14:paraId="162023DD" w14:textId="77777777" w:rsidR="003F37A2" w:rsidRPr="006074F6" w:rsidRDefault="003F37A2" w:rsidP="006074F6">
            <w:pPr>
              <w:pStyle w:val="Tabelibold"/>
              <w:jc w:val="right"/>
              <w:rPr>
                <w:b/>
                <w:bCs/>
              </w:rPr>
            </w:pPr>
            <w:r w:rsidRPr="006074F6">
              <w:rPr>
                <w:b/>
                <w:bCs/>
              </w:rPr>
              <w:t>-3 741 018</w:t>
            </w:r>
          </w:p>
        </w:tc>
      </w:tr>
      <w:tr w:rsidR="00352E01" w:rsidRPr="006074F6" w14:paraId="158D8491" w14:textId="77777777" w:rsidTr="00E63432">
        <w:trPr>
          <w:trHeight w:val="290"/>
        </w:trPr>
        <w:tc>
          <w:tcPr>
            <w:tcW w:w="2612" w:type="pct"/>
            <w:shd w:val="clear" w:color="000000" w:fill="FFFFFF"/>
            <w:vAlign w:val="center"/>
            <w:hideMark/>
          </w:tcPr>
          <w:p w14:paraId="00CFF105"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445E06A9" w14:textId="77777777" w:rsidR="003F37A2" w:rsidRPr="006074F6" w:rsidRDefault="003F37A2" w:rsidP="006074F6">
            <w:pPr>
              <w:pStyle w:val="Tabelibold"/>
              <w:jc w:val="right"/>
              <w:rPr>
                <w:b/>
                <w:bCs/>
              </w:rPr>
            </w:pPr>
            <w:r w:rsidRPr="006074F6">
              <w:rPr>
                <w:b/>
                <w:bCs/>
              </w:rPr>
              <w:t>-851 521</w:t>
            </w:r>
          </w:p>
        </w:tc>
        <w:tc>
          <w:tcPr>
            <w:tcW w:w="596" w:type="pct"/>
            <w:shd w:val="clear" w:color="000000" w:fill="FFFFFF"/>
            <w:noWrap/>
            <w:vAlign w:val="center"/>
            <w:hideMark/>
          </w:tcPr>
          <w:p w14:paraId="663263ED" w14:textId="77777777" w:rsidR="003F37A2" w:rsidRPr="006074F6" w:rsidRDefault="003F37A2" w:rsidP="006074F6">
            <w:pPr>
              <w:pStyle w:val="Tabelibold"/>
              <w:jc w:val="right"/>
              <w:rPr>
                <w:b/>
                <w:bCs/>
              </w:rPr>
            </w:pPr>
            <w:r w:rsidRPr="006074F6">
              <w:rPr>
                <w:b/>
                <w:bCs/>
              </w:rPr>
              <w:t>-963 094</w:t>
            </w:r>
          </w:p>
        </w:tc>
        <w:tc>
          <w:tcPr>
            <w:tcW w:w="693" w:type="pct"/>
            <w:shd w:val="clear" w:color="000000" w:fill="FFFFFF"/>
            <w:noWrap/>
            <w:vAlign w:val="center"/>
            <w:hideMark/>
          </w:tcPr>
          <w:p w14:paraId="36305AEF" w14:textId="77777777" w:rsidR="003F37A2" w:rsidRPr="006074F6" w:rsidRDefault="003F37A2" w:rsidP="006074F6">
            <w:pPr>
              <w:pStyle w:val="Tabelibold"/>
              <w:jc w:val="right"/>
              <w:rPr>
                <w:b/>
                <w:bCs/>
              </w:rPr>
            </w:pPr>
            <w:r w:rsidRPr="006074F6">
              <w:rPr>
                <w:b/>
                <w:bCs/>
              </w:rPr>
              <w:t>-888 238</w:t>
            </w:r>
          </w:p>
        </w:tc>
        <w:tc>
          <w:tcPr>
            <w:tcW w:w="508" w:type="pct"/>
            <w:shd w:val="clear" w:color="000000" w:fill="FFFFFF"/>
            <w:noWrap/>
            <w:vAlign w:val="center"/>
            <w:hideMark/>
          </w:tcPr>
          <w:p w14:paraId="781D4283" w14:textId="77777777" w:rsidR="003F37A2" w:rsidRPr="006074F6" w:rsidRDefault="003F37A2" w:rsidP="006074F6">
            <w:pPr>
              <w:pStyle w:val="Tabelibold"/>
              <w:jc w:val="right"/>
              <w:rPr>
                <w:b/>
                <w:bCs/>
              </w:rPr>
            </w:pPr>
            <w:r w:rsidRPr="006074F6">
              <w:rPr>
                <w:b/>
                <w:bCs/>
              </w:rPr>
              <w:t>-848 786</w:t>
            </w:r>
          </w:p>
        </w:tc>
      </w:tr>
      <w:tr w:rsidR="00352E01" w:rsidRPr="006074F6" w14:paraId="353F2BFC" w14:textId="77777777" w:rsidTr="00E63432">
        <w:trPr>
          <w:trHeight w:val="290"/>
        </w:trPr>
        <w:tc>
          <w:tcPr>
            <w:tcW w:w="2612" w:type="pct"/>
            <w:shd w:val="clear" w:color="000000" w:fill="FFFFFF"/>
            <w:vAlign w:val="center"/>
            <w:hideMark/>
          </w:tcPr>
          <w:p w14:paraId="71237495"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783C6406" w14:textId="77777777" w:rsidR="003F37A2" w:rsidRPr="006074F6" w:rsidRDefault="003F37A2" w:rsidP="006074F6">
            <w:pPr>
              <w:pStyle w:val="Tabelibold"/>
              <w:jc w:val="right"/>
              <w:rPr>
                <w:b/>
                <w:bCs/>
              </w:rPr>
            </w:pPr>
            <w:r w:rsidRPr="006074F6">
              <w:rPr>
                <w:b/>
                <w:bCs/>
              </w:rPr>
              <w:t>-2 467 694</w:t>
            </w:r>
          </w:p>
        </w:tc>
        <w:tc>
          <w:tcPr>
            <w:tcW w:w="596" w:type="pct"/>
            <w:shd w:val="clear" w:color="000000" w:fill="FFFFFF"/>
            <w:noWrap/>
            <w:vAlign w:val="center"/>
            <w:hideMark/>
          </w:tcPr>
          <w:p w14:paraId="3FD62999" w14:textId="77777777" w:rsidR="003F37A2" w:rsidRPr="006074F6" w:rsidRDefault="003F37A2" w:rsidP="006074F6">
            <w:pPr>
              <w:pStyle w:val="Tabelibold"/>
              <w:jc w:val="right"/>
              <w:rPr>
                <w:b/>
                <w:bCs/>
              </w:rPr>
            </w:pPr>
            <w:r w:rsidRPr="006074F6">
              <w:rPr>
                <w:b/>
                <w:bCs/>
              </w:rPr>
              <w:t>-2 649 038</w:t>
            </w:r>
          </w:p>
        </w:tc>
        <w:tc>
          <w:tcPr>
            <w:tcW w:w="693" w:type="pct"/>
            <w:shd w:val="clear" w:color="000000" w:fill="FFFFFF"/>
            <w:noWrap/>
            <w:vAlign w:val="center"/>
            <w:hideMark/>
          </w:tcPr>
          <w:p w14:paraId="1606B052" w14:textId="77777777" w:rsidR="003F37A2" w:rsidRPr="006074F6" w:rsidRDefault="003F37A2" w:rsidP="006074F6">
            <w:pPr>
              <w:pStyle w:val="Tabelibold"/>
              <w:jc w:val="right"/>
              <w:rPr>
                <w:b/>
                <w:bCs/>
              </w:rPr>
            </w:pPr>
            <w:r w:rsidRPr="006074F6">
              <w:rPr>
                <w:b/>
                <w:bCs/>
              </w:rPr>
              <w:t>-2 785 011</w:t>
            </w:r>
          </w:p>
        </w:tc>
        <w:tc>
          <w:tcPr>
            <w:tcW w:w="508" w:type="pct"/>
            <w:shd w:val="clear" w:color="000000" w:fill="FFFFFF"/>
            <w:noWrap/>
            <w:vAlign w:val="center"/>
            <w:hideMark/>
          </w:tcPr>
          <w:p w14:paraId="19A6F62F" w14:textId="77777777" w:rsidR="003F37A2" w:rsidRPr="006074F6" w:rsidRDefault="003F37A2" w:rsidP="006074F6">
            <w:pPr>
              <w:pStyle w:val="Tabelibold"/>
              <w:jc w:val="right"/>
              <w:rPr>
                <w:b/>
                <w:bCs/>
              </w:rPr>
            </w:pPr>
            <w:r w:rsidRPr="006074F6">
              <w:rPr>
                <w:b/>
                <w:bCs/>
              </w:rPr>
              <w:t>-2 892 232</w:t>
            </w:r>
          </w:p>
        </w:tc>
      </w:tr>
      <w:tr w:rsidR="00352E01" w:rsidRPr="0044076E" w14:paraId="6225E1B4" w14:textId="77777777" w:rsidTr="00E63432">
        <w:trPr>
          <w:trHeight w:val="290"/>
        </w:trPr>
        <w:tc>
          <w:tcPr>
            <w:tcW w:w="2612" w:type="pct"/>
            <w:shd w:val="clear" w:color="000000" w:fill="FFFFFF"/>
            <w:vAlign w:val="center"/>
            <w:hideMark/>
          </w:tcPr>
          <w:p w14:paraId="53874441"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0752461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-3 319 215</w:t>
            </w:r>
          </w:p>
        </w:tc>
        <w:tc>
          <w:tcPr>
            <w:tcW w:w="596" w:type="pct"/>
            <w:shd w:val="clear" w:color="000000" w:fill="FFFFFF"/>
            <w:noWrap/>
            <w:vAlign w:val="center"/>
            <w:hideMark/>
          </w:tcPr>
          <w:p w14:paraId="7A567C1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-3 612 132</w:t>
            </w:r>
          </w:p>
        </w:tc>
        <w:tc>
          <w:tcPr>
            <w:tcW w:w="693" w:type="pct"/>
            <w:shd w:val="clear" w:color="000000" w:fill="FFFFFF"/>
            <w:noWrap/>
            <w:vAlign w:val="center"/>
            <w:hideMark/>
          </w:tcPr>
          <w:p w14:paraId="62E4A6D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-3 673 249</w:t>
            </w:r>
          </w:p>
        </w:tc>
        <w:tc>
          <w:tcPr>
            <w:tcW w:w="508" w:type="pct"/>
            <w:shd w:val="clear" w:color="000000" w:fill="FFFFFF"/>
            <w:noWrap/>
            <w:vAlign w:val="center"/>
            <w:hideMark/>
          </w:tcPr>
          <w:p w14:paraId="78E0C65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-3 741 018</w:t>
            </w:r>
          </w:p>
        </w:tc>
      </w:tr>
      <w:tr w:rsidR="00352E01" w:rsidRPr="006074F6" w14:paraId="7881FDE4" w14:textId="77777777" w:rsidTr="00E63432">
        <w:trPr>
          <w:trHeight w:val="290"/>
        </w:trPr>
        <w:tc>
          <w:tcPr>
            <w:tcW w:w="2612" w:type="pct"/>
            <w:shd w:val="clear" w:color="000000" w:fill="BAE6E8"/>
            <w:vAlign w:val="center"/>
            <w:hideMark/>
          </w:tcPr>
          <w:p w14:paraId="62509805" w14:textId="77777777" w:rsidR="003F37A2" w:rsidRPr="006074F6" w:rsidRDefault="003F37A2" w:rsidP="006074F6">
            <w:pPr>
              <w:pStyle w:val="Tabelibold"/>
              <w:rPr>
                <w:b/>
                <w:bCs/>
              </w:rPr>
            </w:pPr>
            <w:r w:rsidRPr="006074F6">
              <w:rPr>
                <w:b/>
                <w:bCs/>
              </w:rPr>
              <w:t>Riigikantselei</w:t>
            </w:r>
          </w:p>
        </w:tc>
        <w:tc>
          <w:tcPr>
            <w:tcW w:w="592" w:type="pct"/>
            <w:shd w:val="clear" w:color="000000" w:fill="BAE6E8"/>
            <w:noWrap/>
            <w:vAlign w:val="center"/>
            <w:hideMark/>
          </w:tcPr>
          <w:p w14:paraId="48E4EBA8" w14:textId="77777777" w:rsidR="003F37A2" w:rsidRPr="006074F6" w:rsidRDefault="003F37A2" w:rsidP="006074F6">
            <w:pPr>
              <w:pStyle w:val="Tabelibold"/>
              <w:jc w:val="right"/>
              <w:rPr>
                <w:b/>
                <w:bCs/>
              </w:rPr>
            </w:pPr>
            <w:r w:rsidRPr="006074F6">
              <w:rPr>
                <w:b/>
                <w:bCs/>
              </w:rPr>
              <w:t>-23 551</w:t>
            </w:r>
          </w:p>
        </w:tc>
        <w:tc>
          <w:tcPr>
            <w:tcW w:w="596" w:type="pct"/>
            <w:shd w:val="clear" w:color="000000" w:fill="BAE6E8"/>
            <w:noWrap/>
            <w:vAlign w:val="center"/>
            <w:hideMark/>
          </w:tcPr>
          <w:p w14:paraId="11315ED5" w14:textId="77777777" w:rsidR="003F37A2" w:rsidRPr="006074F6" w:rsidRDefault="003F37A2" w:rsidP="006074F6">
            <w:pPr>
              <w:pStyle w:val="Tabelibold"/>
              <w:jc w:val="right"/>
              <w:rPr>
                <w:b/>
                <w:bCs/>
              </w:rPr>
            </w:pPr>
            <w:r w:rsidRPr="006074F6">
              <w:rPr>
                <w:b/>
                <w:bCs/>
              </w:rPr>
              <w:t>-29 620</w:t>
            </w:r>
          </w:p>
        </w:tc>
        <w:tc>
          <w:tcPr>
            <w:tcW w:w="693" w:type="pct"/>
            <w:shd w:val="clear" w:color="000000" w:fill="BAE6E8"/>
            <w:noWrap/>
            <w:vAlign w:val="center"/>
            <w:hideMark/>
          </w:tcPr>
          <w:p w14:paraId="2E0FB9D7" w14:textId="77777777" w:rsidR="003F37A2" w:rsidRPr="006074F6" w:rsidRDefault="003F37A2" w:rsidP="006074F6">
            <w:pPr>
              <w:pStyle w:val="Tabelibold"/>
              <w:jc w:val="right"/>
              <w:rPr>
                <w:b/>
                <w:bCs/>
              </w:rPr>
            </w:pPr>
            <w:r w:rsidRPr="006074F6">
              <w:rPr>
                <w:b/>
                <w:bCs/>
              </w:rPr>
              <w:t>-33 265</w:t>
            </w:r>
          </w:p>
        </w:tc>
        <w:tc>
          <w:tcPr>
            <w:tcW w:w="508" w:type="pct"/>
            <w:shd w:val="clear" w:color="000000" w:fill="BAE6E8"/>
            <w:noWrap/>
            <w:vAlign w:val="center"/>
            <w:hideMark/>
          </w:tcPr>
          <w:p w14:paraId="2C594A3E" w14:textId="77777777" w:rsidR="003F37A2" w:rsidRPr="006074F6" w:rsidRDefault="003F37A2" w:rsidP="006074F6">
            <w:pPr>
              <w:pStyle w:val="Tabelibold"/>
              <w:jc w:val="right"/>
              <w:rPr>
                <w:b/>
                <w:bCs/>
              </w:rPr>
            </w:pPr>
            <w:r w:rsidRPr="006074F6">
              <w:rPr>
                <w:b/>
                <w:bCs/>
              </w:rPr>
              <w:t>-33 030</w:t>
            </w:r>
          </w:p>
        </w:tc>
      </w:tr>
      <w:tr w:rsidR="00352E01" w:rsidRPr="006074F6" w14:paraId="327D1D1D" w14:textId="77777777" w:rsidTr="00E63432">
        <w:trPr>
          <w:trHeight w:val="290"/>
        </w:trPr>
        <w:tc>
          <w:tcPr>
            <w:tcW w:w="2612" w:type="pct"/>
            <w:shd w:val="clear" w:color="000000" w:fill="FFFFFF"/>
            <w:vAlign w:val="center"/>
            <w:hideMark/>
          </w:tcPr>
          <w:p w14:paraId="2DF61E12"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55EC7753" w14:textId="77777777" w:rsidR="003F37A2" w:rsidRPr="006074F6" w:rsidRDefault="003F37A2" w:rsidP="006074F6">
            <w:pPr>
              <w:pStyle w:val="Tabelibold"/>
              <w:jc w:val="right"/>
              <w:rPr>
                <w:b/>
                <w:bCs/>
              </w:rPr>
            </w:pPr>
            <w:r w:rsidRPr="006074F6">
              <w:rPr>
                <w:b/>
                <w:bCs/>
              </w:rPr>
              <w:t>-14 906</w:t>
            </w:r>
          </w:p>
        </w:tc>
        <w:tc>
          <w:tcPr>
            <w:tcW w:w="596" w:type="pct"/>
            <w:shd w:val="clear" w:color="000000" w:fill="FFFFFF"/>
            <w:noWrap/>
            <w:vAlign w:val="center"/>
            <w:hideMark/>
          </w:tcPr>
          <w:p w14:paraId="6BAA7C5F" w14:textId="77777777" w:rsidR="003F37A2" w:rsidRPr="006074F6" w:rsidRDefault="003F37A2" w:rsidP="006074F6">
            <w:pPr>
              <w:pStyle w:val="Tabelibold"/>
              <w:jc w:val="right"/>
              <w:rPr>
                <w:b/>
                <w:bCs/>
              </w:rPr>
            </w:pPr>
            <w:r w:rsidRPr="006074F6">
              <w:rPr>
                <w:b/>
                <w:bCs/>
              </w:rPr>
              <w:t>-14 475</w:t>
            </w:r>
          </w:p>
        </w:tc>
        <w:tc>
          <w:tcPr>
            <w:tcW w:w="693" w:type="pct"/>
            <w:shd w:val="clear" w:color="000000" w:fill="FFFFFF"/>
            <w:noWrap/>
            <w:vAlign w:val="center"/>
            <w:hideMark/>
          </w:tcPr>
          <w:p w14:paraId="067244D2" w14:textId="77777777" w:rsidR="003F37A2" w:rsidRPr="006074F6" w:rsidRDefault="003F37A2" w:rsidP="006074F6">
            <w:pPr>
              <w:pStyle w:val="Tabelibold"/>
              <w:jc w:val="right"/>
              <w:rPr>
                <w:b/>
                <w:bCs/>
              </w:rPr>
            </w:pPr>
            <w:r w:rsidRPr="006074F6">
              <w:rPr>
                <w:b/>
                <w:bCs/>
              </w:rPr>
              <w:t>-14 203</w:t>
            </w:r>
          </w:p>
        </w:tc>
        <w:tc>
          <w:tcPr>
            <w:tcW w:w="508" w:type="pct"/>
            <w:shd w:val="clear" w:color="000000" w:fill="FFFFFF"/>
            <w:noWrap/>
            <w:vAlign w:val="center"/>
            <w:hideMark/>
          </w:tcPr>
          <w:p w14:paraId="68C6ECF3" w14:textId="77777777" w:rsidR="003F37A2" w:rsidRPr="006074F6" w:rsidRDefault="003F37A2" w:rsidP="006074F6">
            <w:pPr>
              <w:pStyle w:val="Tabelibold"/>
              <w:jc w:val="right"/>
              <w:rPr>
                <w:b/>
                <w:bCs/>
              </w:rPr>
            </w:pPr>
            <w:r w:rsidRPr="006074F6">
              <w:rPr>
                <w:b/>
                <w:bCs/>
              </w:rPr>
              <w:t>-13 949</w:t>
            </w:r>
          </w:p>
        </w:tc>
      </w:tr>
      <w:tr w:rsidR="00352E01" w:rsidRPr="006074F6" w14:paraId="321AA6B1" w14:textId="77777777" w:rsidTr="00E63432">
        <w:trPr>
          <w:trHeight w:val="290"/>
        </w:trPr>
        <w:tc>
          <w:tcPr>
            <w:tcW w:w="2612" w:type="pct"/>
            <w:shd w:val="clear" w:color="000000" w:fill="FFFFFF"/>
            <w:vAlign w:val="center"/>
            <w:hideMark/>
          </w:tcPr>
          <w:p w14:paraId="04D2BE86"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23E3DE1E" w14:textId="77777777" w:rsidR="003F37A2" w:rsidRPr="006074F6" w:rsidRDefault="003F37A2" w:rsidP="006074F6">
            <w:pPr>
              <w:pStyle w:val="Tabelibold"/>
              <w:jc w:val="right"/>
              <w:rPr>
                <w:b/>
                <w:bCs/>
              </w:rPr>
            </w:pPr>
            <w:r w:rsidRPr="006074F6">
              <w:rPr>
                <w:b/>
                <w:bCs/>
              </w:rPr>
              <w:t>-8 645</w:t>
            </w:r>
          </w:p>
        </w:tc>
        <w:tc>
          <w:tcPr>
            <w:tcW w:w="596" w:type="pct"/>
            <w:shd w:val="clear" w:color="000000" w:fill="FFFFFF"/>
            <w:noWrap/>
            <w:vAlign w:val="center"/>
            <w:hideMark/>
          </w:tcPr>
          <w:p w14:paraId="77CCEAA7" w14:textId="77777777" w:rsidR="003F37A2" w:rsidRPr="006074F6" w:rsidRDefault="003F37A2" w:rsidP="006074F6">
            <w:pPr>
              <w:pStyle w:val="Tabelibold"/>
              <w:jc w:val="right"/>
              <w:rPr>
                <w:b/>
                <w:bCs/>
              </w:rPr>
            </w:pPr>
            <w:r w:rsidRPr="006074F6">
              <w:rPr>
                <w:b/>
                <w:bCs/>
              </w:rPr>
              <w:t>-15 145</w:t>
            </w:r>
          </w:p>
        </w:tc>
        <w:tc>
          <w:tcPr>
            <w:tcW w:w="693" w:type="pct"/>
            <w:shd w:val="clear" w:color="000000" w:fill="FFFFFF"/>
            <w:noWrap/>
            <w:vAlign w:val="center"/>
            <w:hideMark/>
          </w:tcPr>
          <w:p w14:paraId="0B530CFF" w14:textId="77777777" w:rsidR="003F37A2" w:rsidRPr="006074F6" w:rsidRDefault="003F37A2" w:rsidP="006074F6">
            <w:pPr>
              <w:pStyle w:val="Tabelibold"/>
              <w:jc w:val="right"/>
              <w:rPr>
                <w:b/>
                <w:bCs/>
              </w:rPr>
            </w:pPr>
            <w:r w:rsidRPr="006074F6">
              <w:rPr>
                <w:b/>
                <w:bCs/>
              </w:rPr>
              <w:t>-19 062</w:t>
            </w:r>
          </w:p>
        </w:tc>
        <w:tc>
          <w:tcPr>
            <w:tcW w:w="508" w:type="pct"/>
            <w:shd w:val="clear" w:color="000000" w:fill="FFFFFF"/>
            <w:noWrap/>
            <w:vAlign w:val="center"/>
            <w:hideMark/>
          </w:tcPr>
          <w:p w14:paraId="0C263DB9" w14:textId="77777777" w:rsidR="003F37A2" w:rsidRPr="006074F6" w:rsidRDefault="003F37A2" w:rsidP="006074F6">
            <w:pPr>
              <w:pStyle w:val="Tabelibold"/>
              <w:jc w:val="right"/>
              <w:rPr>
                <w:b/>
                <w:bCs/>
              </w:rPr>
            </w:pPr>
            <w:r w:rsidRPr="006074F6">
              <w:rPr>
                <w:b/>
                <w:bCs/>
              </w:rPr>
              <w:t>-19 081</w:t>
            </w:r>
          </w:p>
        </w:tc>
      </w:tr>
      <w:tr w:rsidR="00352E01" w:rsidRPr="0044076E" w14:paraId="055B3967" w14:textId="77777777" w:rsidTr="00E63432">
        <w:trPr>
          <w:trHeight w:val="290"/>
        </w:trPr>
        <w:tc>
          <w:tcPr>
            <w:tcW w:w="2612" w:type="pct"/>
            <w:shd w:val="clear" w:color="000000" w:fill="FFFFFF"/>
            <w:vAlign w:val="center"/>
            <w:hideMark/>
          </w:tcPr>
          <w:p w14:paraId="4379AEE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2E372B7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-23 551</w:t>
            </w:r>
          </w:p>
        </w:tc>
        <w:tc>
          <w:tcPr>
            <w:tcW w:w="596" w:type="pct"/>
            <w:shd w:val="clear" w:color="000000" w:fill="FFFFFF"/>
            <w:noWrap/>
            <w:vAlign w:val="center"/>
            <w:hideMark/>
          </w:tcPr>
          <w:p w14:paraId="158AFE0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-29 620</w:t>
            </w:r>
          </w:p>
        </w:tc>
        <w:tc>
          <w:tcPr>
            <w:tcW w:w="693" w:type="pct"/>
            <w:shd w:val="clear" w:color="000000" w:fill="FFFFFF"/>
            <w:noWrap/>
            <w:vAlign w:val="center"/>
            <w:hideMark/>
          </w:tcPr>
          <w:p w14:paraId="1040E45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-33 265</w:t>
            </w:r>
          </w:p>
        </w:tc>
        <w:tc>
          <w:tcPr>
            <w:tcW w:w="508" w:type="pct"/>
            <w:shd w:val="clear" w:color="000000" w:fill="FFFFFF"/>
            <w:noWrap/>
            <w:vAlign w:val="center"/>
            <w:hideMark/>
          </w:tcPr>
          <w:p w14:paraId="24845FC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-33 030</w:t>
            </w:r>
          </w:p>
        </w:tc>
      </w:tr>
      <w:tr w:rsidR="00352E01" w:rsidRPr="0044076E" w14:paraId="3ACB17BA" w14:textId="77777777" w:rsidTr="00E63432">
        <w:trPr>
          <w:trHeight w:val="290"/>
        </w:trPr>
        <w:tc>
          <w:tcPr>
            <w:tcW w:w="2612" w:type="pct"/>
            <w:shd w:val="clear" w:color="000000" w:fill="FFFFFF"/>
            <w:vAlign w:val="center"/>
            <w:hideMark/>
          </w:tcPr>
          <w:p w14:paraId="17B5CB4F"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Riigivalitsemine</w:t>
            </w:r>
          </w:p>
        </w:tc>
        <w:tc>
          <w:tcPr>
            <w:tcW w:w="592" w:type="pct"/>
            <w:shd w:val="clear" w:color="000000" w:fill="FFFFFF"/>
            <w:noWrap/>
            <w:vAlign w:val="center"/>
            <w:hideMark/>
          </w:tcPr>
          <w:p w14:paraId="3445539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62A4A30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610FB90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33395DA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52E01" w:rsidRPr="0044076E" w14:paraId="781D5925" w14:textId="77777777" w:rsidTr="00E63432">
        <w:trPr>
          <w:trHeight w:val="290"/>
        </w:trPr>
        <w:tc>
          <w:tcPr>
            <w:tcW w:w="2612" w:type="pct"/>
            <w:shd w:val="clear" w:color="000000" w:fill="FFFFFF"/>
            <w:vAlign w:val="center"/>
            <w:hideMark/>
          </w:tcPr>
          <w:p w14:paraId="1C5A13A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46B1131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-21 027</w:t>
            </w:r>
          </w:p>
        </w:tc>
        <w:tc>
          <w:tcPr>
            <w:tcW w:w="596" w:type="pct"/>
            <w:shd w:val="clear" w:color="000000" w:fill="FFFFFF"/>
            <w:noWrap/>
            <w:vAlign w:val="center"/>
            <w:hideMark/>
          </w:tcPr>
          <w:p w14:paraId="1236F56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-25 845</w:t>
            </w:r>
          </w:p>
        </w:tc>
        <w:tc>
          <w:tcPr>
            <w:tcW w:w="693" w:type="pct"/>
            <w:shd w:val="clear" w:color="000000" w:fill="FFFFFF"/>
            <w:noWrap/>
            <w:vAlign w:val="center"/>
            <w:hideMark/>
          </w:tcPr>
          <w:p w14:paraId="6171879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-28 660</w:t>
            </w:r>
          </w:p>
        </w:tc>
        <w:tc>
          <w:tcPr>
            <w:tcW w:w="508" w:type="pct"/>
            <w:shd w:val="clear" w:color="000000" w:fill="FFFFFF"/>
            <w:noWrap/>
            <w:vAlign w:val="center"/>
            <w:hideMark/>
          </w:tcPr>
          <w:p w14:paraId="5B6CCDB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-28 437</w:t>
            </w:r>
          </w:p>
        </w:tc>
      </w:tr>
      <w:tr w:rsidR="00352E01" w:rsidRPr="006074F6" w14:paraId="13B82BBA" w14:textId="77777777" w:rsidTr="00E63432">
        <w:trPr>
          <w:trHeight w:val="290"/>
        </w:trPr>
        <w:tc>
          <w:tcPr>
            <w:tcW w:w="2612" w:type="pct"/>
            <w:shd w:val="clear" w:color="000000" w:fill="BAE6E8"/>
            <w:vAlign w:val="center"/>
            <w:hideMark/>
          </w:tcPr>
          <w:p w14:paraId="18F1D4F5" w14:textId="77777777" w:rsidR="003F37A2" w:rsidRPr="006074F6" w:rsidRDefault="003F37A2" w:rsidP="006074F6">
            <w:pPr>
              <w:pStyle w:val="Tabelibold"/>
              <w:rPr>
                <w:b/>
                <w:bCs/>
              </w:rPr>
            </w:pPr>
            <w:r w:rsidRPr="006074F6">
              <w:rPr>
                <w:b/>
                <w:bCs/>
              </w:rPr>
              <w:t>Haridus- ja Teadusministeeriumi valitsemisala</w:t>
            </w:r>
          </w:p>
        </w:tc>
        <w:tc>
          <w:tcPr>
            <w:tcW w:w="592" w:type="pct"/>
            <w:shd w:val="clear" w:color="000000" w:fill="BAE6E8"/>
            <w:noWrap/>
            <w:vAlign w:val="center"/>
            <w:hideMark/>
          </w:tcPr>
          <w:p w14:paraId="10837FDE" w14:textId="77777777" w:rsidR="003F37A2" w:rsidRPr="006074F6" w:rsidRDefault="003F37A2" w:rsidP="006074F6">
            <w:pPr>
              <w:pStyle w:val="Tabelibold"/>
              <w:jc w:val="right"/>
              <w:rPr>
                <w:b/>
                <w:bCs/>
              </w:rPr>
            </w:pPr>
            <w:r w:rsidRPr="006074F6">
              <w:rPr>
                <w:b/>
                <w:bCs/>
              </w:rPr>
              <w:t>-1 161 321</w:t>
            </w:r>
          </w:p>
        </w:tc>
        <w:tc>
          <w:tcPr>
            <w:tcW w:w="596" w:type="pct"/>
            <w:shd w:val="clear" w:color="000000" w:fill="BAE6E8"/>
            <w:noWrap/>
            <w:vAlign w:val="center"/>
            <w:hideMark/>
          </w:tcPr>
          <w:p w14:paraId="1FCD185B" w14:textId="77777777" w:rsidR="003F37A2" w:rsidRPr="006074F6" w:rsidRDefault="003F37A2" w:rsidP="006074F6">
            <w:pPr>
              <w:pStyle w:val="Tabelibold"/>
              <w:jc w:val="right"/>
              <w:rPr>
                <w:b/>
                <w:bCs/>
              </w:rPr>
            </w:pPr>
            <w:r w:rsidRPr="006074F6">
              <w:rPr>
                <w:b/>
                <w:bCs/>
              </w:rPr>
              <w:t>-1 219 530</w:t>
            </w:r>
          </w:p>
        </w:tc>
        <w:tc>
          <w:tcPr>
            <w:tcW w:w="693" w:type="pct"/>
            <w:shd w:val="clear" w:color="000000" w:fill="BAE6E8"/>
            <w:noWrap/>
            <w:vAlign w:val="center"/>
            <w:hideMark/>
          </w:tcPr>
          <w:p w14:paraId="1A2C1116" w14:textId="77777777" w:rsidR="003F37A2" w:rsidRPr="006074F6" w:rsidRDefault="003F37A2" w:rsidP="006074F6">
            <w:pPr>
              <w:pStyle w:val="Tabelibold"/>
              <w:jc w:val="right"/>
              <w:rPr>
                <w:b/>
                <w:bCs/>
              </w:rPr>
            </w:pPr>
            <w:r w:rsidRPr="006074F6">
              <w:rPr>
                <w:b/>
                <w:bCs/>
              </w:rPr>
              <w:t>-1 216 900</w:t>
            </w:r>
          </w:p>
        </w:tc>
        <w:tc>
          <w:tcPr>
            <w:tcW w:w="508" w:type="pct"/>
            <w:shd w:val="clear" w:color="000000" w:fill="BAE6E8"/>
            <w:noWrap/>
            <w:vAlign w:val="center"/>
            <w:hideMark/>
          </w:tcPr>
          <w:p w14:paraId="27982B0C" w14:textId="77777777" w:rsidR="003F37A2" w:rsidRPr="006074F6" w:rsidRDefault="003F37A2" w:rsidP="006074F6">
            <w:pPr>
              <w:pStyle w:val="Tabelibold"/>
              <w:jc w:val="right"/>
              <w:rPr>
                <w:b/>
                <w:bCs/>
              </w:rPr>
            </w:pPr>
            <w:r w:rsidRPr="006074F6">
              <w:rPr>
                <w:b/>
                <w:bCs/>
              </w:rPr>
              <w:t>-1 191 479</w:t>
            </w:r>
          </w:p>
        </w:tc>
      </w:tr>
      <w:tr w:rsidR="00352E01" w:rsidRPr="006074F6" w14:paraId="70FB05B5" w14:textId="77777777" w:rsidTr="00E63432">
        <w:trPr>
          <w:trHeight w:val="290"/>
        </w:trPr>
        <w:tc>
          <w:tcPr>
            <w:tcW w:w="2612" w:type="pct"/>
            <w:shd w:val="clear" w:color="000000" w:fill="FFFFFF"/>
            <w:vAlign w:val="center"/>
            <w:hideMark/>
          </w:tcPr>
          <w:p w14:paraId="1B72332C"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0721E618" w14:textId="77777777" w:rsidR="003F37A2" w:rsidRPr="006074F6" w:rsidRDefault="003F37A2" w:rsidP="006074F6">
            <w:pPr>
              <w:pStyle w:val="Tabelibold"/>
              <w:jc w:val="right"/>
              <w:rPr>
                <w:b/>
                <w:bCs/>
              </w:rPr>
            </w:pPr>
            <w:r w:rsidRPr="006074F6">
              <w:rPr>
                <w:b/>
                <w:bCs/>
              </w:rPr>
              <w:t>-903 749</w:t>
            </w:r>
          </w:p>
        </w:tc>
        <w:tc>
          <w:tcPr>
            <w:tcW w:w="596" w:type="pct"/>
            <w:shd w:val="clear" w:color="000000" w:fill="FFFFFF"/>
            <w:noWrap/>
            <w:vAlign w:val="center"/>
            <w:hideMark/>
          </w:tcPr>
          <w:p w14:paraId="3A84E8A8" w14:textId="77777777" w:rsidR="003F37A2" w:rsidRPr="006074F6" w:rsidRDefault="003F37A2" w:rsidP="006074F6">
            <w:pPr>
              <w:pStyle w:val="Tabelibold"/>
              <w:jc w:val="right"/>
              <w:rPr>
                <w:b/>
                <w:bCs/>
              </w:rPr>
            </w:pPr>
            <w:r w:rsidRPr="006074F6">
              <w:rPr>
                <w:b/>
                <w:bCs/>
              </w:rPr>
              <w:t>-930 823</w:t>
            </w:r>
          </w:p>
        </w:tc>
        <w:tc>
          <w:tcPr>
            <w:tcW w:w="693" w:type="pct"/>
            <w:shd w:val="clear" w:color="000000" w:fill="FFFFFF"/>
            <w:noWrap/>
            <w:vAlign w:val="center"/>
            <w:hideMark/>
          </w:tcPr>
          <w:p w14:paraId="17DE48E1" w14:textId="77777777" w:rsidR="003F37A2" w:rsidRPr="006074F6" w:rsidRDefault="003F37A2" w:rsidP="006074F6">
            <w:pPr>
              <w:pStyle w:val="Tabelibold"/>
              <w:jc w:val="right"/>
              <w:rPr>
                <w:b/>
                <w:bCs/>
              </w:rPr>
            </w:pPr>
            <w:r w:rsidRPr="006074F6">
              <w:rPr>
                <w:b/>
                <w:bCs/>
              </w:rPr>
              <w:t>-918 581</w:t>
            </w:r>
          </w:p>
        </w:tc>
        <w:tc>
          <w:tcPr>
            <w:tcW w:w="508" w:type="pct"/>
            <w:shd w:val="clear" w:color="000000" w:fill="FFFFFF"/>
            <w:noWrap/>
            <w:vAlign w:val="center"/>
            <w:hideMark/>
          </w:tcPr>
          <w:p w14:paraId="459E9D08" w14:textId="77777777" w:rsidR="003F37A2" w:rsidRPr="006074F6" w:rsidRDefault="003F37A2" w:rsidP="006074F6">
            <w:pPr>
              <w:pStyle w:val="Tabelibold"/>
              <w:jc w:val="right"/>
              <w:rPr>
                <w:b/>
                <w:bCs/>
              </w:rPr>
            </w:pPr>
            <w:r w:rsidRPr="006074F6">
              <w:rPr>
                <w:b/>
                <w:bCs/>
              </w:rPr>
              <w:t>-934 366</w:t>
            </w:r>
          </w:p>
        </w:tc>
      </w:tr>
      <w:tr w:rsidR="00352E01" w:rsidRPr="006074F6" w14:paraId="52E5B6D8" w14:textId="77777777" w:rsidTr="00E63432">
        <w:trPr>
          <w:trHeight w:val="290"/>
        </w:trPr>
        <w:tc>
          <w:tcPr>
            <w:tcW w:w="2612" w:type="pct"/>
            <w:shd w:val="clear" w:color="000000" w:fill="FFFFFF"/>
            <w:vAlign w:val="center"/>
            <w:hideMark/>
          </w:tcPr>
          <w:p w14:paraId="6916EDBB" w14:textId="77777777" w:rsidR="003F37A2" w:rsidRPr="006074F6" w:rsidRDefault="003F37A2" w:rsidP="006074F6">
            <w:pPr>
              <w:pStyle w:val="Tabelibold"/>
              <w:rPr>
                <w:b/>
                <w:bCs/>
              </w:rPr>
            </w:pPr>
            <w:r w:rsidRPr="006074F6">
              <w:rPr>
                <w:b/>
                <w:bCs/>
              </w:rPr>
              <w:lastRenderedPageBreak/>
              <w:t>piirmäärata vahendid</w:t>
            </w:r>
          </w:p>
        </w:tc>
        <w:tc>
          <w:tcPr>
            <w:tcW w:w="592" w:type="pct"/>
            <w:shd w:val="clear" w:color="000000" w:fill="FFFFFF"/>
            <w:noWrap/>
            <w:vAlign w:val="center"/>
            <w:hideMark/>
          </w:tcPr>
          <w:p w14:paraId="2FAB1E3D" w14:textId="77777777" w:rsidR="003F37A2" w:rsidRPr="006074F6" w:rsidRDefault="003F37A2" w:rsidP="006074F6">
            <w:pPr>
              <w:pStyle w:val="Tabelibold"/>
              <w:jc w:val="right"/>
              <w:rPr>
                <w:b/>
                <w:bCs/>
              </w:rPr>
            </w:pPr>
            <w:r w:rsidRPr="006074F6">
              <w:rPr>
                <w:b/>
                <w:bCs/>
              </w:rPr>
              <w:t>-257 572</w:t>
            </w:r>
          </w:p>
        </w:tc>
        <w:tc>
          <w:tcPr>
            <w:tcW w:w="596" w:type="pct"/>
            <w:shd w:val="clear" w:color="000000" w:fill="FFFFFF"/>
            <w:noWrap/>
            <w:vAlign w:val="center"/>
            <w:hideMark/>
          </w:tcPr>
          <w:p w14:paraId="52B3D4F0" w14:textId="77777777" w:rsidR="003F37A2" w:rsidRPr="006074F6" w:rsidRDefault="003F37A2" w:rsidP="006074F6">
            <w:pPr>
              <w:pStyle w:val="Tabelibold"/>
              <w:jc w:val="right"/>
              <w:rPr>
                <w:b/>
                <w:bCs/>
              </w:rPr>
            </w:pPr>
            <w:r w:rsidRPr="006074F6">
              <w:rPr>
                <w:b/>
                <w:bCs/>
              </w:rPr>
              <w:t>-288 706</w:t>
            </w:r>
          </w:p>
        </w:tc>
        <w:tc>
          <w:tcPr>
            <w:tcW w:w="693" w:type="pct"/>
            <w:shd w:val="clear" w:color="000000" w:fill="FFFFFF"/>
            <w:noWrap/>
            <w:vAlign w:val="center"/>
            <w:hideMark/>
          </w:tcPr>
          <w:p w14:paraId="57FCDFAA" w14:textId="77777777" w:rsidR="003F37A2" w:rsidRPr="006074F6" w:rsidRDefault="003F37A2" w:rsidP="006074F6">
            <w:pPr>
              <w:pStyle w:val="Tabelibold"/>
              <w:jc w:val="right"/>
              <w:rPr>
                <w:b/>
                <w:bCs/>
              </w:rPr>
            </w:pPr>
            <w:r w:rsidRPr="006074F6">
              <w:rPr>
                <w:b/>
                <w:bCs/>
              </w:rPr>
              <w:t>-298 319</w:t>
            </w:r>
          </w:p>
        </w:tc>
        <w:tc>
          <w:tcPr>
            <w:tcW w:w="508" w:type="pct"/>
            <w:shd w:val="clear" w:color="000000" w:fill="FFFFFF"/>
            <w:noWrap/>
            <w:vAlign w:val="center"/>
            <w:hideMark/>
          </w:tcPr>
          <w:p w14:paraId="1B1D6CDA" w14:textId="77777777" w:rsidR="003F37A2" w:rsidRPr="006074F6" w:rsidRDefault="003F37A2" w:rsidP="006074F6">
            <w:pPr>
              <w:pStyle w:val="Tabelibold"/>
              <w:jc w:val="right"/>
              <w:rPr>
                <w:b/>
                <w:bCs/>
              </w:rPr>
            </w:pPr>
            <w:r w:rsidRPr="006074F6">
              <w:rPr>
                <w:b/>
                <w:bCs/>
              </w:rPr>
              <w:t>-257 113</w:t>
            </w:r>
          </w:p>
        </w:tc>
      </w:tr>
      <w:tr w:rsidR="00352E01" w:rsidRPr="0044076E" w14:paraId="03C11D1F" w14:textId="77777777" w:rsidTr="00E63432">
        <w:trPr>
          <w:trHeight w:val="290"/>
        </w:trPr>
        <w:tc>
          <w:tcPr>
            <w:tcW w:w="2612" w:type="pct"/>
            <w:shd w:val="clear" w:color="000000" w:fill="FFFFFF"/>
            <w:vAlign w:val="center"/>
            <w:hideMark/>
          </w:tcPr>
          <w:p w14:paraId="51A45987"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290B80D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-1 136 147</w:t>
            </w:r>
          </w:p>
        </w:tc>
        <w:tc>
          <w:tcPr>
            <w:tcW w:w="596" w:type="pct"/>
            <w:shd w:val="clear" w:color="000000" w:fill="FFFFFF"/>
            <w:noWrap/>
            <w:vAlign w:val="center"/>
            <w:hideMark/>
          </w:tcPr>
          <w:p w14:paraId="39596D3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-1 190 208</w:t>
            </w:r>
          </w:p>
        </w:tc>
        <w:tc>
          <w:tcPr>
            <w:tcW w:w="693" w:type="pct"/>
            <w:shd w:val="clear" w:color="000000" w:fill="FFFFFF"/>
            <w:noWrap/>
            <w:vAlign w:val="center"/>
            <w:hideMark/>
          </w:tcPr>
          <w:p w14:paraId="36BF1BD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-1 175 631</w:t>
            </w:r>
          </w:p>
        </w:tc>
        <w:tc>
          <w:tcPr>
            <w:tcW w:w="508" w:type="pct"/>
            <w:shd w:val="clear" w:color="000000" w:fill="FFFFFF"/>
            <w:noWrap/>
            <w:vAlign w:val="center"/>
            <w:hideMark/>
          </w:tcPr>
          <w:p w14:paraId="5C9CBB0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-1 140 851</w:t>
            </w:r>
          </w:p>
        </w:tc>
      </w:tr>
      <w:tr w:rsidR="00352E01" w:rsidRPr="0044076E" w14:paraId="4F63A269" w14:textId="77777777" w:rsidTr="00E63432">
        <w:trPr>
          <w:trHeight w:val="290"/>
        </w:trPr>
        <w:tc>
          <w:tcPr>
            <w:tcW w:w="2612" w:type="pct"/>
            <w:shd w:val="clear" w:color="000000" w:fill="FFFFFF"/>
            <w:vAlign w:val="center"/>
            <w:hideMark/>
          </w:tcPr>
          <w:p w14:paraId="2286EC9B"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000000" w:fill="FFFFFF"/>
            <w:noWrap/>
            <w:vAlign w:val="center"/>
            <w:hideMark/>
          </w:tcPr>
          <w:p w14:paraId="2D2FAE9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-25 174</w:t>
            </w:r>
          </w:p>
        </w:tc>
        <w:tc>
          <w:tcPr>
            <w:tcW w:w="596" w:type="pct"/>
            <w:shd w:val="clear" w:color="000000" w:fill="FFFFFF"/>
            <w:noWrap/>
            <w:vAlign w:val="center"/>
            <w:hideMark/>
          </w:tcPr>
          <w:p w14:paraId="19494D6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-29 322</w:t>
            </w:r>
          </w:p>
        </w:tc>
        <w:tc>
          <w:tcPr>
            <w:tcW w:w="693" w:type="pct"/>
            <w:shd w:val="clear" w:color="000000" w:fill="FFFFFF"/>
            <w:noWrap/>
            <w:vAlign w:val="center"/>
            <w:hideMark/>
          </w:tcPr>
          <w:p w14:paraId="2C2BB9B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-41 269</w:t>
            </w:r>
          </w:p>
        </w:tc>
        <w:tc>
          <w:tcPr>
            <w:tcW w:w="508" w:type="pct"/>
            <w:shd w:val="clear" w:color="000000" w:fill="FFFFFF"/>
            <w:noWrap/>
            <w:vAlign w:val="center"/>
            <w:hideMark/>
          </w:tcPr>
          <w:p w14:paraId="247FA18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-50 628</w:t>
            </w:r>
          </w:p>
        </w:tc>
      </w:tr>
      <w:tr w:rsidR="00352E01" w:rsidRPr="0044076E" w14:paraId="6E87F9AB" w14:textId="77777777" w:rsidTr="00E63432">
        <w:trPr>
          <w:trHeight w:val="290"/>
        </w:trPr>
        <w:tc>
          <w:tcPr>
            <w:tcW w:w="2612" w:type="pct"/>
            <w:shd w:val="clear" w:color="000000" w:fill="FFFFFF"/>
            <w:vAlign w:val="center"/>
            <w:hideMark/>
          </w:tcPr>
          <w:p w14:paraId="3C5A7A19"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Eesti keel ja eestlus</w:t>
            </w:r>
          </w:p>
        </w:tc>
        <w:tc>
          <w:tcPr>
            <w:tcW w:w="592" w:type="pct"/>
            <w:shd w:val="clear" w:color="000000" w:fill="FFFFFF"/>
            <w:noWrap/>
            <w:vAlign w:val="center"/>
            <w:hideMark/>
          </w:tcPr>
          <w:p w14:paraId="760AF6C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1DA95CF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056096E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6589B23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52E01" w:rsidRPr="0044076E" w14:paraId="093EA88D" w14:textId="77777777" w:rsidTr="00E63432">
        <w:trPr>
          <w:trHeight w:val="290"/>
        </w:trPr>
        <w:tc>
          <w:tcPr>
            <w:tcW w:w="2612" w:type="pct"/>
            <w:shd w:val="clear" w:color="000000" w:fill="FFFFFF"/>
            <w:vAlign w:val="center"/>
            <w:hideMark/>
          </w:tcPr>
          <w:p w14:paraId="71820CB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252E51B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-11 314</w:t>
            </w:r>
          </w:p>
        </w:tc>
        <w:tc>
          <w:tcPr>
            <w:tcW w:w="596" w:type="pct"/>
            <w:shd w:val="clear" w:color="000000" w:fill="FFFFFF"/>
            <w:noWrap/>
            <w:vAlign w:val="center"/>
            <w:hideMark/>
          </w:tcPr>
          <w:p w14:paraId="7D0100B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-11 453</w:t>
            </w:r>
          </w:p>
        </w:tc>
        <w:tc>
          <w:tcPr>
            <w:tcW w:w="693" w:type="pct"/>
            <w:shd w:val="clear" w:color="000000" w:fill="FFFFFF"/>
            <w:noWrap/>
            <w:vAlign w:val="center"/>
            <w:hideMark/>
          </w:tcPr>
          <w:p w14:paraId="2A8456C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-10 564</w:t>
            </w:r>
          </w:p>
        </w:tc>
        <w:tc>
          <w:tcPr>
            <w:tcW w:w="508" w:type="pct"/>
            <w:shd w:val="clear" w:color="000000" w:fill="FFFFFF"/>
            <w:noWrap/>
            <w:vAlign w:val="center"/>
            <w:hideMark/>
          </w:tcPr>
          <w:p w14:paraId="3201C71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-9 508</w:t>
            </w:r>
          </w:p>
        </w:tc>
      </w:tr>
      <w:tr w:rsidR="00352E01" w:rsidRPr="0044076E" w14:paraId="55B0C042" w14:textId="77777777" w:rsidTr="00E63432">
        <w:trPr>
          <w:trHeight w:val="290"/>
        </w:trPr>
        <w:tc>
          <w:tcPr>
            <w:tcW w:w="2612" w:type="pct"/>
            <w:shd w:val="clear" w:color="000000" w:fill="FFFFFF"/>
            <w:vAlign w:val="center"/>
            <w:hideMark/>
          </w:tcPr>
          <w:p w14:paraId="43D4E6BD"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Tark ja tegus rahvas</w:t>
            </w:r>
          </w:p>
        </w:tc>
        <w:tc>
          <w:tcPr>
            <w:tcW w:w="592" w:type="pct"/>
            <w:shd w:val="clear" w:color="000000" w:fill="FFFFFF"/>
            <w:noWrap/>
            <w:vAlign w:val="center"/>
            <w:hideMark/>
          </w:tcPr>
          <w:p w14:paraId="59A4BF5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204E69C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7B3C5E4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55F93D4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52E01" w:rsidRPr="0044076E" w14:paraId="2CA5F318" w14:textId="77777777" w:rsidTr="00E63432">
        <w:trPr>
          <w:trHeight w:val="290"/>
        </w:trPr>
        <w:tc>
          <w:tcPr>
            <w:tcW w:w="2612" w:type="pct"/>
            <w:shd w:val="clear" w:color="000000" w:fill="FFFFFF"/>
            <w:vAlign w:val="center"/>
            <w:hideMark/>
          </w:tcPr>
          <w:p w14:paraId="78CC7A4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577C72A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-848 814</w:t>
            </w:r>
          </w:p>
        </w:tc>
        <w:tc>
          <w:tcPr>
            <w:tcW w:w="596" w:type="pct"/>
            <w:shd w:val="clear" w:color="000000" w:fill="FFFFFF"/>
            <w:noWrap/>
            <w:vAlign w:val="center"/>
            <w:hideMark/>
          </w:tcPr>
          <w:p w14:paraId="5C48322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-884 491</w:t>
            </w:r>
          </w:p>
        </w:tc>
        <w:tc>
          <w:tcPr>
            <w:tcW w:w="693" w:type="pct"/>
            <w:shd w:val="clear" w:color="000000" w:fill="FFFFFF"/>
            <w:noWrap/>
            <w:vAlign w:val="center"/>
            <w:hideMark/>
          </w:tcPr>
          <w:p w14:paraId="58BA1F0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-877 350</w:t>
            </w:r>
          </w:p>
        </w:tc>
        <w:tc>
          <w:tcPr>
            <w:tcW w:w="508" w:type="pct"/>
            <w:shd w:val="clear" w:color="000000" w:fill="FFFFFF"/>
            <w:noWrap/>
            <w:vAlign w:val="center"/>
            <w:hideMark/>
          </w:tcPr>
          <w:p w14:paraId="7744FCD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-847 073</w:t>
            </w:r>
          </w:p>
        </w:tc>
      </w:tr>
      <w:tr w:rsidR="00352E01" w:rsidRPr="0044076E" w14:paraId="39A0F445" w14:textId="77777777" w:rsidTr="00E63432">
        <w:trPr>
          <w:trHeight w:val="290"/>
        </w:trPr>
        <w:tc>
          <w:tcPr>
            <w:tcW w:w="2612" w:type="pct"/>
            <w:shd w:val="clear" w:color="000000" w:fill="FFFFFF"/>
            <w:vAlign w:val="center"/>
            <w:hideMark/>
          </w:tcPr>
          <w:p w14:paraId="756BB1C3"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Teadus- ja arendustegevus ning ettevõtlus</w:t>
            </w:r>
          </w:p>
        </w:tc>
        <w:tc>
          <w:tcPr>
            <w:tcW w:w="592" w:type="pct"/>
            <w:shd w:val="clear" w:color="000000" w:fill="FFFFFF"/>
            <w:noWrap/>
            <w:vAlign w:val="center"/>
            <w:hideMark/>
          </w:tcPr>
          <w:p w14:paraId="3F8F821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7F7DCCA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1821BE0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6184AAF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52E01" w:rsidRPr="0044076E" w14:paraId="603477F7" w14:textId="77777777" w:rsidTr="00E63432">
        <w:trPr>
          <w:trHeight w:val="290"/>
        </w:trPr>
        <w:tc>
          <w:tcPr>
            <w:tcW w:w="2612" w:type="pct"/>
            <w:shd w:val="clear" w:color="000000" w:fill="FFFFFF"/>
            <w:vAlign w:val="center"/>
            <w:hideMark/>
          </w:tcPr>
          <w:p w14:paraId="6EC7C9A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01906D5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-245 140</w:t>
            </w:r>
          </w:p>
        </w:tc>
        <w:tc>
          <w:tcPr>
            <w:tcW w:w="596" w:type="pct"/>
            <w:shd w:val="clear" w:color="000000" w:fill="FFFFFF"/>
            <w:noWrap/>
            <w:vAlign w:val="center"/>
            <w:hideMark/>
          </w:tcPr>
          <w:p w14:paraId="1CBFF36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-265 244</w:t>
            </w:r>
          </w:p>
        </w:tc>
        <w:tc>
          <w:tcPr>
            <w:tcW w:w="693" w:type="pct"/>
            <w:shd w:val="clear" w:color="000000" w:fill="FFFFFF"/>
            <w:noWrap/>
            <w:vAlign w:val="center"/>
            <w:hideMark/>
          </w:tcPr>
          <w:p w14:paraId="0AEAA5B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-260 756</w:t>
            </w:r>
          </w:p>
        </w:tc>
        <w:tc>
          <w:tcPr>
            <w:tcW w:w="508" w:type="pct"/>
            <w:shd w:val="clear" w:color="000000" w:fill="FFFFFF"/>
            <w:noWrap/>
            <w:vAlign w:val="center"/>
            <w:hideMark/>
          </w:tcPr>
          <w:p w14:paraId="66E4524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-257 440</w:t>
            </w:r>
          </w:p>
        </w:tc>
      </w:tr>
      <w:tr w:rsidR="00352E01" w:rsidRPr="0044076E" w14:paraId="63980D50" w14:textId="77777777" w:rsidTr="00E63432">
        <w:trPr>
          <w:trHeight w:val="290"/>
        </w:trPr>
        <w:tc>
          <w:tcPr>
            <w:tcW w:w="2612" w:type="pct"/>
            <w:shd w:val="clear" w:color="000000" w:fill="FFFFFF"/>
            <w:vAlign w:val="center"/>
            <w:hideMark/>
          </w:tcPr>
          <w:p w14:paraId="57EB39E9"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Riigivalitsemine</w:t>
            </w:r>
          </w:p>
        </w:tc>
        <w:tc>
          <w:tcPr>
            <w:tcW w:w="592" w:type="pct"/>
            <w:shd w:val="clear" w:color="000000" w:fill="FFFFFF"/>
            <w:noWrap/>
            <w:vAlign w:val="center"/>
            <w:hideMark/>
          </w:tcPr>
          <w:p w14:paraId="7619912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4DE2B2D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0CF430D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0F023AD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52E01" w:rsidRPr="0044076E" w14:paraId="55227C3B" w14:textId="77777777" w:rsidTr="00E63432">
        <w:trPr>
          <w:trHeight w:val="290"/>
        </w:trPr>
        <w:tc>
          <w:tcPr>
            <w:tcW w:w="2612" w:type="pct"/>
            <w:shd w:val="clear" w:color="000000" w:fill="FFFFFF"/>
            <w:vAlign w:val="center"/>
            <w:hideMark/>
          </w:tcPr>
          <w:p w14:paraId="5B43B3A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4F4F84E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-9 500</w:t>
            </w:r>
          </w:p>
        </w:tc>
        <w:tc>
          <w:tcPr>
            <w:tcW w:w="596" w:type="pct"/>
            <w:shd w:val="clear" w:color="000000" w:fill="FFFFFF"/>
            <w:noWrap/>
            <w:vAlign w:val="center"/>
            <w:hideMark/>
          </w:tcPr>
          <w:p w14:paraId="38AA621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-9 314</w:t>
            </w:r>
          </w:p>
        </w:tc>
        <w:tc>
          <w:tcPr>
            <w:tcW w:w="693" w:type="pct"/>
            <w:shd w:val="clear" w:color="000000" w:fill="FFFFFF"/>
            <w:noWrap/>
            <w:vAlign w:val="center"/>
            <w:hideMark/>
          </w:tcPr>
          <w:p w14:paraId="7B81F3D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-9 188</w:t>
            </w:r>
          </w:p>
        </w:tc>
        <w:tc>
          <w:tcPr>
            <w:tcW w:w="508" w:type="pct"/>
            <w:shd w:val="clear" w:color="000000" w:fill="FFFFFF"/>
            <w:noWrap/>
            <w:vAlign w:val="center"/>
            <w:hideMark/>
          </w:tcPr>
          <w:p w14:paraId="4374064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-9 188</w:t>
            </w:r>
          </w:p>
        </w:tc>
      </w:tr>
      <w:tr w:rsidR="00352E01" w:rsidRPr="006074F6" w14:paraId="1C641914" w14:textId="77777777" w:rsidTr="00E63432">
        <w:trPr>
          <w:trHeight w:val="290"/>
        </w:trPr>
        <w:tc>
          <w:tcPr>
            <w:tcW w:w="2612" w:type="pct"/>
            <w:shd w:val="clear" w:color="000000" w:fill="BAE6E8"/>
            <w:vAlign w:val="center"/>
            <w:hideMark/>
          </w:tcPr>
          <w:p w14:paraId="2704CF7B" w14:textId="77777777" w:rsidR="003F37A2" w:rsidRPr="006074F6" w:rsidRDefault="003F37A2" w:rsidP="006074F6">
            <w:pPr>
              <w:pStyle w:val="Tabelibold"/>
              <w:rPr>
                <w:b/>
                <w:bCs/>
              </w:rPr>
            </w:pPr>
            <w:r w:rsidRPr="006074F6">
              <w:rPr>
                <w:b/>
                <w:bCs/>
              </w:rPr>
              <w:t>Justiits- ja Digiministeeriumi valitsemisala</w:t>
            </w:r>
          </w:p>
        </w:tc>
        <w:tc>
          <w:tcPr>
            <w:tcW w:w="592" w:type="pct"/>
            <w:shd w:val="clear" w:color="000000" w:fill="BAE6E8"/>
            <w:noWrap/>
            <w:vAlign w:val="center"/>
            <w:hideMark/>
          </w:tcPr>
          <w:p w14:paraId="7E9878AC" w14:textId="77777777" w:rsidR="003F37A2" w:rsidRPr="006074F6" w:rsidRDefault="003F37A2" w:rsidP="006074F6">
            <w:pPr>
              <w:pStyle w:val="Tabelibold"/>
              <w:jc w:val="right"/>
              <w:rPr>
                <w:b/>
                <w:bCs/>
              </w:rPr>
            </w:pPr>
            <w:r w:rsidRPr="006074F6">
              <w:rPr>
                <w:b/>
                <w:bCs/>
              </w:rPr>
              <w:t>-416 399</w:t>
            </w:r>
          </w:p>
        </w:tc>
        <w:tc>
          <w:tcPr>
            <w:tcW w:w="596" w:type="pct"/>
            <w:shd w:val="clear" w:color="000000" w:fill="BAE6E8"/>
            <w:noWrap/>
            <w:vAlign w:val="center"/>
            <w:hideMark/>
          </w:tcPr>
          <w:p w14:paraId="3A5A5A44" w14:textId="77777777" w:rsidR="003F37A2" w:rsidRPr="006074F6" w:rsidRDefault="003F37A2" w:rsidP="006074F6">
            <w:pPr>
              <w:pStyle w:val="Tabelibold"/>
              <w:jc w:val="right"/>
              <w:rPr>
                <w:b/>
                <w:bCs/>
              </w:rPr>
            </w:pPr>
            <w:r w:rsidRPr="006074F6">
              <w:rPr>
                <w:b/>
                <w:bCs/>
              </w:rPr>
              <w:t>-362 100</w:t>
            </w:r>
          </w:p>
        </w:tc>
        <w:tc>
          <w:tcPr>
            <w:tcW w:w="693" w:type="pct"/>
            <w:shd w:val="clear" w:color="000000" w:fill="BAE6E8"/>
            <w:noWrap/>
            <w:vAlign w:val="center"/>
            <w:hideMark/>
          </w:tcPr>
          <w:p w14:paraId="3745BF3E" w14:textId="77777777" w:rsidR="003F37A2" w:rsidRPr="006074F6" w:rsidRDefault="003F37A2" w:rsidP="006074F6">
            <w:pPr>
              <w:pStyle w:val="Tabelibold"/>
              <w:jc w:val="right"/>
              <w:rPr>
                <w:b/>
                <w:bCs/>
              </w:rPr>
            </w:pPr>
            <w:r w:rsidRPr="006074F6">
              <w:rPr>
                <w:b/>
                <w:bCs/>
              </w:rPr>
              <w:t>-352 764</w:t>
            </w:r>
          </w:p>
        </w:tc>
        <w:tc>
          <w:tcPr>
            <w:tcW w:w="508" w:type="pct"/>
            <w:shd w:val="clear" w:color="000000" w:fill="BAE6E8"/>
            <w:noWrap/>
            <w:vAlign w:val="center"/>
            <w:hideMark/>
          </w:tcPr>
          <w:p w14:paraId="09C66D84" w14:textId="77777777" w:rsidR="003F37A2" w:rsidRPr="006074F6" w:rsidRDefault="003F37A2" w:rsidP="006074F6">
            <w:pPr>
              <w:pStyle w:val="Tabelibold"/>
              <w:jc w:val="right"/>
              <w:rPr>
                <w:b/>
                <w:bCs/>
              </w:rPr>
            </w:pPr>
            <w:r w:rsidRPr="006074F6">
              <w:rPr>
                <w:b/>
                <w:bCs/>
              </w:rPr>
              <w:t>-367 426</w:t>
            </w:r>
          </w:p>
        </w:tc>
      </w:tr>
      <w:tr w:rsidR="00352E01" w:rsidRPr="006074F6" w14:paraId="565EF090" w14:textId="77777777" w:rsidTr="00E63432">
        <w:trPr>
          <w:trHeight w:val="290"/>
        </w:trPr>
        <w:tc>
          <w:tcPr>
            <w:tcW w:w="2612" w:type="pct"/>
            <w:shd w:val="clear" w:color="000000" w:fill="FFFFFF"/>
            <w:vAlign w:val="center"/>
            <w:hideMark/>
          </w:tcPr>
          <w:p w14:paraId="4722C99D" w14:textId="77777777" w:rsidR="003F37A2" w:rsidRPr="006074F6" w:rsidRDefault="003F37A2" w:rsidP="006074F6">
            <w:pPr>
              <w:pStyle w:val="Tabelibold"/>
              <w:rPr>
                <w:b/>
                <w:bCs/>
              </w:rPr>
            </w:pPr>
            <w:r w:rsidRPr="006074F6">
              <w:rPr>
                <w:b/>
                <w:bCs/>
              </w:rPr>
              <w:t>piirmääraga vahendid</w:t>
            </w:r>
          </w:p>
        </w:tc>
        <w:tc>
          <w:tcPr>
            <w:tcW w:w="592" w:type="pct"/>
            <w:shd w:val="clear" w:color="000000" w:fill="FFFFFF"/>
            <w:noWrap/>
            <w:vAlign w:val="center"/>
            <w:hideMark/>
          </w:tcPr>
          <w:p w14:paraId="1C9D7277" w14:textId="77777777" w:rsidR="003F37A2" w:rsidRPr="006074F6" w:rsidRDefault="003F37A2" w:rsidP="006074F6">
            <w:pPr>
              <w:pStyle w:val="Tabelibold"/>
              <w:jc w:val="right"/>
              <w:rPr>
                <w:b/>
                <w:bCs/>
              </w:rPr>
            </w:pPr>
            <w:r w:rsidRPr="006074F6">
              <w:rPr>
                <w:b/>
                <w:bCs/>
              </w:rPr>
              <w:t>-234 350</w:t>
            </w:r>
          </w:p>
        </w:tc>
        <w:tc>
          <w:tcPr>
            <w:tcW w:w="596" w:type="pct"/>
            <w:shd w:val="clear" w:color="000000" w:fill="FFFFFF"/>
            <w:noWrap/>
            <w:vAlign w:val="center"/>
            <w:hideMark/>
          </w:tcPr>
          <w:p w14:paraId="5F3CFE52" w14:textId="77777777" w:rsidR="003F37A2" w:rsidRPr="006074F6" w:rsidRDefault="003F37A2" w:rsidP="006074F6">
            <w:pPr>
              <w:pStyle w:val="Tabelibold"/>
              <w:jc w:val="right"/>
              <w:rPr>
                <w:b/>
                <w:bCs/>
              </w:rPr>
            </w:pPr>
            <w:r w:rsidRPr="006074F6">
              <w:rPr>
                <w:b/>
                <w:bCs/>
              </w:rPr>
              <w:t>-220 301</w:t>
            </w:r>
          </w:p>
        </w:tc>
        <w:tc>
          <w:tcPr>
            <w:tcW w:w="693" w:type="pct"/>
            <w:shd w:val="clear" w:color="000000" w:fill="FFFFFF"/>
            <w:noWrap/>
            <w:vAlign w:val="center"/>
            <w:hideMark/>
          </w:tcPr>
          <w:p w14:paraId="41F56761" w14:textId="77777777" w:rsidR="003F37A2" w:rsidRPr="006074F6" w:rsidRDefault="003F37A2" w:rsidP="006074F6">
            <w:pPr>
              <w:pStyle w:val="Tabelibold"/>
              <w:jc w:val="right"/>
              <w:rPr>
                <w:b/>
                <w:bCs/>
              </w:rPr>
            </w:pPr>
            <w:r w:rsidRPr="006074F6">
              <w:rPr>
                <w:b/>
                <w:bCs/>
              </w:rPr>
              <w:t>-216 664</w:t>
            </w:r>
          </w:p>
        </w:tc>
        <w:tc>
          <w:tcPr>
            <w:tcW w:w="508" w:type="pct"/>
            <w:shd w:val="clear" w:color="000000" w:fill="FFFFFF"/>
            <w:noWrap/>
            <w:vAlign w:val="center"/>
            <w:hideMark/>
          </w:tcPr>
          <w:p w14:paraId="7E8BDB09" w14:textId="77777777" w:rsidR="003F37A2" w:rsidRPr="006074F6" w:rsidRDefault="003F37A2" w:rsidP="006074F6">
            <w:pPr>
              <w:pStyle w:val="Tabelibold"/>
              <w:jc w:val="right"/>
              <w:rPr>
                <w:b/>
                <w:bCs/>
              </w:rPr>
            </w:pPr>
            <w:r w:rsidRPr="006074F6">
              <w:rPr>
                <w:b/>
                <w:bCs/>
              </w:rPr>
              <w:t>-217 932</w:t>
            </w:r>
          </w:p>
        </w:tc>
      </w:tr>
      <w:tr w:rsidR="00352E01" w:rsidRPr="006074F6" w14:paraId="1FFE5FA7" w14:textId="77777777" w:rsidTr="00E63432">
        <w:trPr>
          <w:trHeight w:val="290"/>
        </w:trPr>
        <w:tc>
          <w:tcPr>
            <w:tcW w:w="2612" w:type="pct"/>
            <w:shd w:val="clear" w:color="000000" w:fill="FFFFFF"/>
            <w:vAlign w:val="center"/>
            <w:hideMark/>
          </w:tcPr>
          <w:p w14:paraId="133FADBD" w14:textId="77777777" w:rsidR="003F37A2" w:rsidRPr="006074F6" w:rsidRDefault="003F37A2" w:rsidP="006074F6">
            <w:pPr>
              <w:pStyle w:val="Tabelibold"/>
              <w:rPr>
                <w:b/>
                <w:bCs/>
              </w:rPr>
            </w:pPr>
            <w:r w:rsidRPr="006074F6">
              <w:rPr>
                <w:b/>
                <w:bCs/>
              </w:rPr>
              <w:t>piirmäärata vahendid</w:t>
            </w:r>
          </w:p>
        </w:tc>
        <w:tc>
          <w:tcPr>
            <w:tcW w:w="592" w:type="pct"/>
            <w:shd w:val="clear" w:color="000000" w:fill="FFFFFF"/>
            <w:noWrap/>
            <w:vAlign w:val="center"/>
            <w:hideMark/>
          </w:tcPr>
          <w:p w14:paraId="0CF8F4F2" w14:textId="77777777" w:rsidR="003F37A2" w:rsidRPr="006074F6" w:rsidRDefault="003F37A2" w:rsidP="006074F6">
            <w:pPr>
              <w:pStyle w:val="Tabelibold"/>
              <w:jc w:val="right"/>
              <w:rPr>
                <w:b/>
                <w:bCs/>
              </w:rPr>
            </w:pPr>
            <w:r w:rsidRPr="006074F6">
              <w:rPr>
                <w:b/>
                <w:bCs/>
              </w:rPr>
              <w:t>-182 050</w:t>
            </w:r>
          </w:p>
        </w:tc>
        <w:tc>
          <w:tcPr>
            <w:tcW w:w="596" w:type="pct"/>
            <w:shd w:val="clear" w:color="000000" w:fill="FFFFFF"/>
            <w:noWrap/>
            <w:vAlign w:val="center"/>
            <w:hideMark/>
          </w:tcPr>
          <w:p w14:paraId="45D98DC1" w14:textId="77777777" w:rsidR="003F37A2" w:rsidRPr="006074F6" w:rsidRDefault="003F37A2" w:rsidP="006074F6">
            <w:pPr>
              <w:pStyle w:val="Tabelibold"/>
              <w:jc w:val="right"/>
              <w:rPr>
                <w:b/>
                <w:bCs/>
              </w:rPr>
            </w:pPr>
            <w:r w:rsidRPr="006074F6">
              <w:rPr>
                <w:b/>
                <w:bCs/>
              </w:rPr>
              <w:t>-141 799</w:t>
            </w:r>
          </w:p>
        </w:tc>
        <w:tc>
          <w:tcPr>
            <w:tcW w:w="693" w:type="pct"/>
            <w:shd w:val="clear" w:color="000000" w:fill="FFFFFF"/>
            <w:noWrap/>
            <w:vAlign w:val="center"/>
            <w:hideMark/>
          </w:tcPr>
          <w:p w14:paraId="461FF48A" w14:textId="77777777" w:rsidR="003F37A2" w:rsidRPr="006074F6" w:rsidRDefault="003F37A2" w:rsidP="006074F6">
            <w:pPr>
              <w:pStyle w:val="Tabelibold"/>
              <w:jc w:val="right"/>
              <w:rPr>
                <w:b/>
                <w:bCs/>
              </w:rPr>
            </w:pPr>
            <w:r w:rsidRPr="006074F6">
              <w:rPr>
                <w:b/>
                <w:bCs/>
              </w:rPr>
              <w:t>-136 100</w:t>
            </w:r>
          </w:p>
        </w:tc>
        <w:tc>
          <w:tcPr>
            <w:tcW w:w="508" w:type="pct"/>
            <w:shd w:val="clear" w:color="000000" w:fill="FFFFFF"/>
            <w:noWrap/>
            <w:vAlign w:val="center"/>
            <w:hideMark/>
          </w:tcPr>
          <w:p w14:paraId="52F51A4A" w14:textId="77777777" w:rsidR="003F37A2" w:rsidRPr="006074F6" w:rsidRDefault="003F37A2" w:rsidP="006074F6">
            <w:pPr>
              <w:pStyle w:val="Tabelibold"/>
              <w:jc w:val="right"/>
              <w:rPr>
                <w:b/>
                <w:bCs/>
              </w:rPr>
            </w:pPr>
            <w:r w:rsidRPr="006074F6">
              <w:rPr>
                <w:b/>
                <w:bCs/>
              </w:rPr>
              <w:t>-149 493</w:t>
            </w:r>
          </w:p>
        </w:tc>
      </w:tr>
      <w:tr w:rsidR="00352E01" w:rsidRPr="0044076E" w14:paraId="7BAB35FA" w14:textId="77777777" w:rsidTr="00E63432">
        <w:trPr>
          <w:trHeight w:val="290"/>
        </w:trPr>
        <w:tc>
          <w:tcPr>
            <w:tcW w:w="2612" w:type="pct"/>
            <w:shd w:val="clear" w:color="000000" w:fill="FFFFFF"/>
            <w:vAlign w:val="center"/>
            <w:hideMark/>
          </w:tcPr>
          <w:p w14:paraId="7CA84A2E"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5F32AF9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-387 659</w:t>
            </w:r>
          </w:p>
        </w:tc>
        <w:tc>
          <w:tcPr>
            <w:tcW w:w="596" w:type="pct"/>
            <w:shd w:val="clear" w:color="000000" w:fill="FFFFFF"/>
            <w:noWrap/>
            <w:vAlign w:val="center"/>
            <w:hideMark/>
          </w:tcPr>
          <w:p w14:paraId="3687D8E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-351 134</w:t>
            </w:r>
          </w:p>
        </w:tc>
        <w:tc>
          <w:tcPr>
            <w:tcW w:w="693" w:type="pct"/>
            <w:shd w:val="clear" w:color="000000" w:fill="FFFFFF"/>
            <w:noWrap/>
            <w:vAlign w:val="center"/>
            <w:hideMark/>
          </w:tcPr>
          <w:p w14:paraId="1498D89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-345 868</w:t>
            </w:r>
          </w:p>
        </w:tc>
        <w:tc>
          <w:tcPr>
            <w:tcW w:w="508" w:type="pct"/>
            <w:shd w:val="clear" w:color="000000" w:fill="FFFFFF"/>
            <w:noWrap/>
            <w:vAlign w:val="center"/>
            <w:hideMark/>
          </w:tcPr>
          <w:p w14:paraId="46BA7F1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-360 597</w:t>
            </w:r>
          </w:p>
        </w:tc>
      </w:tr>
      <w:tr w:rsidR="00352E01" w:rsidRPr="0044076E" w14:paraId="6A357DC5" w14:textId="77777777" w:rsidTr="00E63432">
        <w:trPr>
          <w:trHeight w:val="290"/>
        </w:trPr>
        <w:tc>
          <w:tcPr>
            <w:tcW w:w="2612" w:type="pct"/>
            <w:shd w:val="clear" w:color="000000" w:fill="FFFFFF"/>
            <w:vAlign w:val="center"/>
            <w:hideMark/>
          </w:tcPr>
          <w:p w14:paraId="7242ABBB"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000000" w:fill="FFFFFF"/>
            <w:noWrap/>
            <w:vAlign w:val="center"/>
            <w:hideMark/>
          </w:tcPr>
          <w:p w14:paraId="02C3252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-28 740</w:t>
            </w:r>
          </w:p>
        </w:tc>
        <w:tc>
          <w:tcPr>
            <w:tcW w:w="596" w:type="pct"/>
            <w:shd w:val="clear" w:color="000000" w:fill="FFFFFF"/>
            <w:noWrap/>
            <w:vAlign w:val="center"/>
            <w:hideMark/>
          </w:tcPr>
          <w:p w14:paraId="1374817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-10 966</w:t>
            </w:r>
          </w:p>
        </w:tc>
        <w:tc>
          <w:tcPr>
            <w:tcW w:w="693" w:type="pct"/>
            <w:shd w:val="clear" w:color="000000" w:fill="FFFFFF"/>
            <w:noWrap/>
            <w:vAlign w:val="center"/>
            <w:hideMark/>
          </w:tcPr>
          <w:p w14:paraId="77976C3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-6 896</w:t>
            </w:r>
          </w:p>
        </w:tc>
        <w:tc>
          <w:tcPr>
            <w:tcW w:w="508" w:type="pct"/>
            <w:shd w:val="clear" w:color="000000" w:fill="FFFFFF"/>
            <w:noWrap/>
            <w:vAlign w:val="center"/>
            <w:hideMark/>
          </w:tcPr>
          <w:p w14:paraId="071FCE2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-6 829</w:t>
            </w:r>
          </w:p>
        </w:tc>
      </w:tr>
      <w:tr w:rsidR="00352E01" w:rsidRPr="0044076E" w14:paraId="745DEB0F" w14:textId="77777777" w:rsidTr="00E63432">
        <w:trPr>
          <w:trHeight w:val="290"/>
        </w:trPr>
        <w:tc>
          <w:tcPr>
            <w:tcW w:w="2612" w:type="pct"/>
            <w:shd w:val="clear" w:color="000000" w:fill="FFFFFF"/>
            <w:vAlign w:val="center"/>
            <w:hideMark/>
          </w:tcPr>
          <w:p w14:paraId="2126DE36"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Õigusriik</w:t>
            </w:r>
          </w:p>
        </w:tc>
        <w:tc>
          <w:tcPr>
            <w:tcW w:w="592" w:type="pct"/>
            <w:shd w:val="clear" w:color="000000" w:fill="FFFFFF"/>
            <w:noWrap/>
            <w:vAlign w:val="center"/>
            <w:hideMark/>
          </w:tcPr>
          <w:p w14:paraId="6B2789D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66DF0CB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15F790A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557493F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52E01" w:rsidRPr="0044076E" w14:paraId="169E1195" w14:textId="77777777" w:rsidTr="00E63432">
        <w:trPr>
          <w:trHeight w:val="290"/>
        </w:trPr>
        <w:tc>
          <w:tcPr>
            <w:tcW w:w="2612" w:type="pct"/>
            <w:shd w:val="clear" w:color="000000" w:fill="FFFFFF"/>
            <w:vAlign w:val="center"/>
            <w:hideMark/>
          </w:tcPr>
          <w:p w14:paraId="520F8759"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38C8469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-207 583</w:t>
            </w:r>
          </w:p>
        </w:tc>
        <w:tc>
          <w:tcPr>
            <w:tcW w:w="596" w:type="pct"/>
            <w:shd w:val="clear" w:color="000000" w:fill="FFFFFF"/>
            <w:noWrap/>
            <w:vAlign w:val="center"/>
            <w:hideMark/>
          </w:tcPr>
          <w:p w14:paraId="7647C4F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-200 650</w:t>
            </w:r>
          </w:p>
        </w:tc>
        <w:tc>
          <w:tcPr>
            <w:tcW w:w="693" w:type="pct"/>
            <w:shd w:val="clear" w:color="000000" w:fill="FFFFFF"/>
            <w:noWrap/>
            <w:vAlign w:val="center"/>
            <w:hideMark/>
          </w:tcPr>
          <w:p w14:paraId="3A5D5DC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-198 597</w:t>
            </w:r>
          </w:p>
        </w:tc>
        <w:tc>
          <w:tcPr>
            <w:tcW w:w="508" w:type="pct"/>
            <w:shd w:val="clear" w:color="000000" w:fill="FFFFFF"/>
            <w:noWrap/>
            <w:vAlign w:val="center"/>
            <w:hideMark/>
          </w:tcPr>
          <w:p w14:paraId="2AE4625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-206 407</w:t>
            </w:r>
          </w:p>
        </w:tc>
      </w:tr>
      <w:tr w:rsidR="00352E01" w:rsidRPr="0044076E" w14:paraId="5E9AD9BD" w14:textId="77777777" w:rsidTr="00E63432">
        <w:trPr>
          <w:trHeight w:val="290"/>
        </w:trPr>
        <w:tc>
          <w:tcPr>
            <w:tcW w:w="2612" w:type="pct"/>
            <w:shd w:val="clear" w:color="000000" w:fill="FFFFFF"/>
            <w:vAlign w:val="center"/>
            <w:hideMark/>
          </w:tcPr>
          <w:p w14:paraId="49153069"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Digiühiskond</w:t>
            </w:r>
          </w:p>
        </w:tc>
        <w:tc>
          <w:tcPr>
            <w:tcW w:w="592" w:type="pct"/>
            <w:shd w:val="clear" w:color="000000" w:fill="FFFFFF"/>
            <w:noWrap/>
            <w:vAlign w:val="center"/>
            <w:hideMark/>
          </w:tcPr>
          <w:p w14:paraId="4CEEF73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068F1FB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3BBFCF4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487F819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52E01" w:rsidRPr="0044076E" w14:paraId="54778BFD" w14:textId="77777777" w:rsidTr="00E63432">
        <w:trPr>
          <w:trHeight w:val="290"/>
        </w:trPr>
        <w:tc>
          <w:tcPr>
            <w:tcW w:w="2612" w:type="pct"/>
            <w:shd w:val="clear" w:color="000000" w:fill="FFFFFF"/>
            <w:vAlign w:val="center"/>
            <w:hideMark/>
          </w:tcPr>
          <w:p w14:paraId="75A012BB"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000000" w:fill="FFFFFF"/>
            <w:noWrap/>
            <w:vAlign w:val="center"/>
            <w:hideMark/>
          </w:tcPr>
          <w:p w14:paraId="18FB7F6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-157 008</w:t>
            </w:r>
          </w:p>
        </w:tc>
        <w:tc>
          <w:tcPr>
            <w:tcW w:w="596" w:type="pct"/>
            <w:shd w:val="clear" w:color="000000" w:fill="FFFFFF"/>
            <w:noWrap/>
            <w:vAlign w:val="center"/>
            <w:hideMark/>
          </w:tcPr>
          <w:p w14:paraId="03545D3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-128 221</w:t>
            </w:r>
          </w:p>
        </w:tc>
        <w:tc>
          <w:tcPr>
            <w:tcW w:w="693" w:type="pct"/>
            <w:shd w:val="clear" w:color="000000" w:fill="FFFFFF"/>
            <w:noWrap/>
            <w:vAlign w:val="center"/>
            <w:hideMark/>
          </w:tcPr>
          <w:p w14:paraId="568951B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-126 031</w:t>
            </w:r>
          </w:p>
        </w:tc>
        <w:tc>
          <w:tcPr>
            <w:tcW w:w="508" w:type="pct"/>
            <w:shd w:val="clear" w:color="000000" w:fill="FFFFFF"/>
            <w:noWrap/>
            <w:vAlign w:val="center"/>
            <w:hideMark/>
          </w:tcPr>
          <w:p w14:paraId="6D11871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-133 053</w:t>
            </w:r>
          </w:p>
        </w:tc>
      </w:tr>
      <w:tr w:rsidR="00352E01" w:rsidRPr="006074F6" w14:paraId="3BF8CC39" w14:textId="77777777" w:rsidTr="00E63432">
        <w:trPr>
          <w:trHeight w:val="290"/>
        </w:trPr>
        <w:tc>
          <w:tcPr>
            <w:tcW w:w="2612" w:type="pct"/>
            <w:shd w:val="clear" w:color="000000" w:fill="BAE6E8"/>
            <w:vAlign w:val="center"/>
            <w:hideMark/>
          </w:tcPr>
          <w:p w14:paraId="094249A5" w14:textId="77777777" w:rsidR="003F37A2" w:rsidRPr="006074F6" w:rsidRDefault="003F37A2" w:rsidP="006074F6">
            <w:pPr>
              <w:pStyle w:val="Tabelibold"/>
              <w:rPr>
                <w:b/>
                <w:bCs/>
              </w:rPr>
            </w:pPr>
            <w:r w:rsidRPr="006074F6">
              <w:rPr>
                <w:b/>
                <w:bCs/>
              </w:rPr>
              <w:t>Kaitseministeeriumi valitsemisala</w:t>
            </w:r>
          </w:p>
        </w:tc>
        <w:tc>
          <w:tcPr>
            <w:tcW w:w="592" w:type="pct"/>
            <w:shd w:val="clear" w:color="000000" w:fill="BAE6E8"/>
            <w:noWrap/>
            <w:vAlign w:val="center"/>
            <w:hideMark/>
          </w:tcPr>
          <w:p w14:paraId="4F100586" w14:textId="77777777" w:rsidR="003F37A2" w:rsidRPr="006074F6" w:rsidRDefault="003F37A2" w:rsidP="006074F6">
            <w:pPr>
              <w:pStyle w:val="Tabelibold"/>
              <w:jc w:val="right"/>
              <w:rPr>
                <w:b/>
                <w:bCs/>
              </w:rPr>
            </w:pPr>
            <w:r w:rsidRPr="006074F6">
              <w:rPr>
                <w:b/>
                <w:bCs/>
              </w:rPr>
              <w:t>-1 711 437</w:t>
            </w:r>
          </w:p>
        </w:tc>
        <w:tc>
          <w:tcPr>
            <w:tcW w:w="596" w:type="pct"/>
            <w:shd w:val="clear" w:color="000000" w:fill="BAE6E8"/>
            <w:noWrap/>
            <w:vAlign w:val="center"/>
            <w:hideMark/>
          </w:tcPr>
          <w:p w14:paraId="34B0C391" w14:textId="77777777" w:rsidR="003F37A2" w:rsidRPr="006074F6" w:rsidRDefault="003F37A2" w:rsidP="006074F6">
            <w:pPr>
              <w:pStyle w:val="Tabelibold"/>
              <w:jc w:val="right"/>
              <w:rPr>
                <w:b/>
                <w:bCs/>
              </w:rPr>
            </w:pPr>
            <w:r w:rsidRPr="006074F6">
              <w:rPr>
                <w:b/>
                <w:bCs/>
              </w:rPr>
              <w:t>-1 772 354</w:t>
            </w:r>
          </w:p>
        </w:tc>
        <w:tc>
          <w:tcPr>
            <w:tcW w:w="693" w:type="pct"/>
            <w:shd w:val="clear" w:color="000000" w:fill="BAE6E8"/>
            <w:noWrap/>
            <w:vAlign w:val="center"/>
            <w:hideMark/>
          </w:tcPr>
          <w:p w14:paraId="7C4B5C00" w14:textId="77777777" w:rsidR="003F37A2" w:rsidRPr="006074F6" w:rsidRDefault="003F37A2" w:rsidP="006074F6">
            <w:pPr>
              <w:pStyle w:val="Tabelibold"/>
              <w:jc w:val="right"/>
              <w:rPr>
                <w:b/>
                <w:bCs/>
              </w:rPr>
            </w:pPr>
            <w:r w:rsidRPr="006074F6">
              <w:rPr>
                <w:b/>
                <w:bCs/>
              </w:rPr>
              <w:t>-1 808 170</w:t>
            </w:r>
          </w:p>
        </w:tc>
        <w:tc>
          <w:tcPr>
            <w:tcW w:w="508" w:type="pct"/>
            <w:shd w:val="clear" w:color="000000" w:fill="BAE6E8"/>
            <w:noWrap/>
            <w:vAlign w:val="center"/>
            <w:hideMark/>
          </w:tcPr>
          <w:p w14:paraId="72157365" w14:textId="77777777" w:rsidR="003F37A2" w:rsidRPr="006074F6" w:rsidRDefault="003F37A2" w:rsidP="006074F6">
            <w:pPr>
              <w:pStyle w:val="Tabelibold"/>
              <w:jc w:val="right"/>
              <w:rPr>
                <w:b/>
                <w:bCs/>
              </w:rPr>
            </w:pPr>
            <w:r w:rsidRPr="006074F6">
              <w:rPr>
                <w:b/>
                <w:bCs/>
              </w:rPr>
              <w:t>-1 856 601</w:t>
            </w:r>
          </w:p>
        </w:tc>
      </w:tr>
      <w:tr w:rsidR="003F37A2" w:rsidRPr="006074F6" w14:paraId="2971F55A" w14:textId="77777777" w:rsidTr="00E63432">
        <w:trPr>
          <w:trHeight w:val="290"/>
        </w:trPr>
        <w:tc>
          <w:tcPr>
            <w:tcW w:w="2612" w:type="pct"/>
            <w:shd w:val="clear" w:color="auto" w:fill="auto"/>
            <w:vAlign w:val="center"/>
            <w:hideMark/>
          </w:tcPr>
          <w:p w14:paraId="52BF7B27"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16E455D8" w14:textId="77777777" w:rsidR="003F37A2" w:rsidRPr="006074F6" w:rsidRDefault="003F37A2" w:rsidP="006074F6">
            <w:pPr>
              <w:pStyle w:val="Tabelibold"/>
              <w:jc w:val="right"/>
              <w:rPr>
                <w:b/>
                <w:bCs/>
              </w:rPr>
            </w:pPr>
            <w:r w:rsidRPr="006074F6">
              <w:rPr>
                <w:b/>
                <w:bCs/>
              </w:rPr>
              <w:t>-1 219 680</w:t>
            </w:r>
          </w:p>
        </w:tc>
        <w:tc>
          <w:tcPr>
            <w:tcW w:w="596" w:type="pct"/>
            <w:shd w:val="clear" w:color="auto" w:fill="auto"/>
            <w:noWrap/>
            <w:vAlign w:val="center"/>
            <w:hideMark/>
          </w:tcPr>
          <w:p w14:paraId="50BE0EAB" w14:textId="77777777" w:rsidR="003F37A2" w:rsidRPr="006074F6" w:rsidRDefault="003F37A2" w:rsidP="006074F6">
            <w:pPr>
              <w:pStyle w:val="Tabelibold"/>
              <w:jc w:val="right"/>
              <w:rPr>
                <w:b/>
                <w:bCs/>
              </w:rPr>
            </w:pPr>
            <w:r w:rsidRPr="006074F6">
              <w:rPr>
                <w:b/>
                <w:bCs/>
              </w:rPr>
              <w:t>-1 417 469</w:t>
            </w:r>
          </w:p>
        </w:tc>
        <w:tc>
          <w:tcPr>
            <w:tcW w:w="693" w:type="pct"/>
            <w:shd w:val="clear" w:color="auto" w:fill="auto"/>
            <w:noWrap/>
            <w:vAlign w:val="center"/>
            <w:hideMark/>
          </w:tcPr>
          <w:p w14:paraId="26458FBD" w14:textId="77777777" w:rsidR="003F37A2" w:rsidRPr="006074F6" w:rsidRDefault="003F37A2" w:rsidP="006074F6">
            <w:pPr>
              <w:pStyle w:val="Tabelibold"/>
              <w:jc w:val="right"/>
              <w:rPr>
                <w:b/>
                <w:bCs/>
              </w:rPr>
            </w:pPr>
            <w:r w:rsidRPr="006074F6">
              <w:rPr>
                <w:b/>
                <w:bCs/>
              </w:rPr>
              <w:t>-1 433 894</w:t>
            </w:r>
          </w:p>
        </w:tc>
        <w:tc>
          <w:tcPr>
            <w:tcW w:w="508" w:type="pct"/>
            <w:shd w:val="clear" w:color="auto" w:fill="auto"/>
            <w:noWrap/>
            <w:vAlign w:val="center"/>
            <w:hideMark/>
          </w:tcPr>
          <w:p w14:paraId="55A8026D" w14:textId="77777777" w:rsidR="003F37A2" w:rsidRPr="006074F6" w:rsidRDefault="003F37A2" w:rsidP="006074F6">
            <w:pPr>
              <w:pStyle w:val="Tabelibold"/>
              <w:jc w:val="right"/>
              <w:rPr>
                <w:b/>
                <w:bCs/>
              </w:rPr>
            </w:pPr>
            <w:r w:rsidRPr="006074F6">
              <w:rPr>
                <w:b/>
                <w:bCs/>
              </w:rPr>
              <w:t>-1 444 630</w:t>
            </w:r>
          </w:p>
        </w:tc>
      </w:tr>
      <w:tr w:rsidR="003F37A2" w:rsidRPr="006074F6" w14:paraId="3EB12CBE" w14:textId="77777777" w:rsidTr="00E63432">
        <w:trPr>
          <w:trHeight w:val="290"/>
        </w:trPr>
        <w:tc>
          <w:tcPr>
            <w:tcW w:w="2612" w:type="pct"/>
            <w:shd w:val="clear" w:color="auto" w:fill="auto"/>
            <w:vAlign w:val="center"/>
            <w:hideMark/>
          </w:tcPr>
          <w:p w14:paraId="13DE4ACD"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51E84A6D" w14:textId="77777777" w:rsidR="003F37A2" w:rsidRPr="006074F6" w:rsidRDefault="003F37A2" w:rsidP="006074F6">
            <w:pPr>
              <w:pStyle w:val="Tabelibold"/>
              <w:jc w:val="right"/>
              <w:rPr>
                <w:b/>
                <w:bCs/>
              </w:rPr>
            </w:pPr>
            <w:r w:rsidRPr="006074F6">
              <w:rPr>
                <w:b/>
                <w:bCs/>
              </w:rPr>
              <w:t>-491 756</w:t>
            </w:r>
          </w:p>
        </w:tc>
        <w:tc>
          <w:tcPr>
            <w:tcW w:w="596" w:type="pct"/>
            <w:shd w:val="clear" w:color="auto" w:fill="auto"/>
            <w:noWrap/>
            <w:vAlign w:val="center"/>
            <w:hideMark/>
          </w:tcPr>
          <w:p w14:paraId="577C1B07" w14:textId="77777777" w:rsidR="003F37A2" w:rsidRPr="006074F6" w:rsidRDefault="003F37A2" w:rsidP="006074F6">
            <w:pPr>
              <w:pStyle w:val="Tabelibold"/>
              <w:jc w:val="right"/>
              <w:rPr>
                <w:b/>
                <w:bCs/>
              </w:rPr>
            </w:pPr>
            <w:r w:rsidRPr="006074F6">
              <w:rPr>
                <w:b/>
                <w:bCs/>
              </w:rPr>
              <w:t>-354 885</w:t>
            </w:r>
          </w:p>
        </w:tc>
        <w:tc>
          <w:tcPr>
            <w:tcW w:w="693" w:type="pct"/>
            <w:shd w:val="clear" w:color="auto" w:fill="auto"/>
            <w:noWrap/>
            <w:vAlign w:val="center"/>
            <w:hideMark/>
          </w:tcPr>
          <w:p w14:paraId="4F25B6CE" w14:textId="77777777" w:rsidR="003F37A2" w:rsidRPr="006074F6" w:rsidRDefault="003F37A2" w:rsidP="006074F6">
            <w:pPr>
              <w:pStyle w:val="Tabelibold"/>
              <w:jc w:val="right"/>
              <w:rPr>
                <w:b/>
                <w:bCs/>
              </w:rPr>
            </w:pPr>
            <w:r w:rsidRPr="006074F6">
              <w:rPr>
                <w:b/>
                <w:bCs/>
              </w:rPr>
              <w:t>-374 276</w:t>
            </w:r>
          </w:p>
        </w:tc>
        <w:tc>
          <w:tcPr>
            <w:tcW w:w="508" w:type="pct"/>
            <w:shd w:val="clear" w:color="auto" w:fill="auto"/>
            <w:noWrap/>
            <w:vAlign w:val="center"/>
            <w:hideMark/>
          </w:tcPr>
          <w:p w14:paraId="74E2DFD0" w14:textId="77777777" w:rsidR="003F37A2" w:rsidRPr="006074F6" w:rsidRDefault="003F37A2" w:rsidP="006074F6">
            <w:pPr>
              <w:pStyle w:val="Tabelibold"/>
              <w:jc w:val="right"/>
              <w:rPr>
                <w:b/>
                <w:bCs/>
              </w:rPr>
            </w:pPr>
            <w:r w:rsidRPr="006074F6">
              <w:rPr>
                <w:b/>
                <w:bCs/>
              </w:rPr>
              <w:t>-411 970</w:t>
            </w:r>
          </w:p>
        </w:tc>
      </w:tr>
      <w:tr w:rsidR="003F37A2" w:rsidRPr="0044076E" w14:paraId="3009FF1C" w14:textId="77777777" w:rsidTr="00E63432">
        <w:trPr>
          <w:trHeight w:val="290"/>
        </w:trPr>
        <w:tc>
          <w:tcPr>
            <w:tcW w:w="2612" w:type="pct"/>
            <w:shd w:val="clear" w:color="auto" w:fill="auto"/>
            <w:vAlign w:val="center"/>
            <w:hideMark/>
          </w:tcPr>
          <w:p w14:paraId="2E0E4A5E"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7547CDB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-1 195 952</w:t>
            </w:r>
          </w:p>
        </w:tc>
        <w:tc>
          <w:tcPr>
            <w:tcW w:w="596" w:type="pct"/>
            <w:shd w:val="clear" w:color="auto" w:fill="auto"/>
            <w:noWrap/>
            <w:vAlign w:val="center"/>
            <w:hideMark/>
          </w:tcPr>
          <w:p w14:paraId="5EABCFF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-1 447 697</w:t>
            </w:r>
          </w:p>
        </w:tc>
        <w:tc>
          <w:tcPr>
            <w:tcW w:w="693" w:type="pct"/>
            <w:shd w:val="clear" w:color="auto" w:fill="auto"/>
            <w:noWrap/>
            <w:vAlign w:val="center"/>
            <w:hideMark/>
          </w:tcPr>
          <w:p w14:paraId="0055A1D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-1 452 129</w:t>
            </w:r>
          </w:p>
        </w:tc>
        <w:tc>
          <w:tcPr>
            <w:tcW w:w="508" w:type="pct"/>
            <w:shd w:val="clear" w:color="auto" w:fill="auto"/>
            <w:noWrap/>
            <w:vAlign w:val="center"/>
            <w:hideMark/>
          </w:tcPr>
          <w:p w14:paraId="702E01D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-1 734 549</w:t>
            </w:r>
          </w:p>
        </w:tc>
      </w:tr>
      <w:tr w:rsidR="003F37A2" w:rsidRPr="0044076E" w14:paraId="1FAA1813" w14:textId="77777777" w:rsidTr="00E63432">
        <w:trPr>
          <w:trHeight w:val="290"/>
        </w:trPr>
        <w:tc>
          <w:tcPr>
            <w:tcW w:w="2612" w:type="pct"/>
            <w:shd w:val="clear" w:color="auto" w:fill="auto"/>
            <w:vAlign w:val="center"/>
            <w:hideMark/>
          </w:tcPr>
          <w:p w14:paraId="0A8CA13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5011EF8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-515 484</w:t>
            </w:r>
          </w:p>
        </w:tc>
        <w:tc>
          <w:tcPr>
            <w:tcW w:w="596" w:type="pct"/>
            <w:shd w:val="clear" w:color="auto" w:fill="auto"/>
            <w:noWrap/>
            <w:vAlign w:val="center"/>
            <w:hideMark/>
          </w:tcPr>
          <w:p w14:paraId="5B20115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-324 657</w:t>
            </w:r>
          </w:p>
        </w:tc>
        <w:tc>
          <w:tcPr>
            <w:tcW w:w="693" w:type="pct"/>
            <w:shd w:val="clear" w:color="auto" w:fill="auto"/>
            <w:noWrap/>
            <w:vAlign w:val="center"/>
            <w:hideMark/>
          </w:tcPr>
          <w:p w14:paraId="7846595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-356 041</w:t>
            </w:r>
          </w:p>
        </w:tc>
        <w:tc>
          <w:tcPr>
            <w:tcW w:w="508" w:type="pct"/>
            <w:shd w:val="clear" w:color="auto" w:fill="auto"/>
            <w:noWrap/>
            <w:vAlign w:val="center"/>
            <w:hideMark/>
          </w:tcPr>
          <w:p w14:paraId="3DDE994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-122 051</w:t>
            </w:r>
          </w:p>
        </w:tc>
      </w:tr>
      <w:tr w:rsidR="00352E01" w:rsidRPr="0044076E" w14:paraId="49CA556F" w14:textId="77777777" w:rsidTr="00E63432">
        <w:trPr>
          <w:trHeight w:val="290"/>
        </w:trPr>
        <w:tc>
          <w:tcPr>
            <w:tcW w:w="2612" w:type="pct"/>
            <w:shd w:val="clear" w:color="000000" w:fill="FFFFFF"/>
            <w:vAlign w:val="center"/>
            <w:hideMark/>
          </w:tcPr>
          <w:p w14:paraId="5B6A52FD"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Julgeolek ja riigikaitse</w:t>
            </w:r>
          </w:p>
        </w:tc>
        <w:tc>
          <w:tcPr>
            <w:tcW w:w="592" w:type="pct"/>
            <w:shd w:val="clear" w:color="000000" w:fill="FFFFFF"/>
            <w:noWrap/>
            <w:vAlign w:val="center"/>
            <w:hideMark/>
          </w:tcPr>
          <w:p w14:paraId="18FE95B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79C182B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0FC0710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64BD35E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2DEB3629" w14:textId="77777777" w:rsidTr="00E63432">
        <w:trPr>
          <w:trHeight w:val="290"/>
        </w:trPr>
        <w:tc>
          <w:tcPr>
            <w:tcW w:w="2612" w:type="pct"/>
            <w:shd w:val="clear" w:color="auto" w:fill="auto"/>
            <w:vAlign w:val="center"/>
            <w:hideMark/>
          </w:tcPr>
          <w:p w14:paraId="723C4DB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0E7EC09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-1 111 717</w:t>
            </w:r>
          </w:p>
        </w:tc>
        <w:tc>
          <w:tcPr>
            <w:tcW w:w="596" w:type="pct"/>
            <w:shd w:val="clear" w:color="auto" w:fill="auto"/>
            <w:noWrap/>
            <w:vAlign w:val="center"/>
            <w:hideMark/>
          </w:tcPr>
          <w:p w14:paraId="2FAE7F6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-1 311 856</w:t>
            </w:r>
          </w:p>
        </w:tc>
        <w:tc>
          <w:tcPr>
            <w:tcW w:w="693" w:type="pct"/>
            <w:shd w:val="clear" w:color="auto" w:fill="auto"/>
            <w:noWrap/>
            <w:vAlign w:val="center"/>
            <w:hideMark/>
          </w:tcPr>
          <w:p w14:paraId="545953A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-1 307 717</w:t>
            </w:r>
          </w:p>
        </w:tc>
        <w:tc>
          <w:tcPr>
            <w:tcW w:w="508" w:type="pct"/>
            <w:shd w:val="clear" w:color="auto" w:fill="auto"/>
            <w:noWrap/>
            <w:vAlign w:val="center"/>
            <w:hideMark/>
          </w:tcPr>
          <w:p w14:paraId="01EAF5F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-1 552 634</w:t>
            </w:r>
          </w:p>
        </w:tc>
      </w:tr>
      <w:tr w:rsidR="00352E01" w:rsidRPr="006074F6" w14:paraId="73171F7E" w14:textId="77777777" w:rsidTr="00E63432">
        <w:trPr>
          <w:trHeight w:val="290"/>
        </w:trPr>
        <w:tc>
          <w:tcPr>
            <w:tcW w:w="2612" w:type="pct"/>
            <w:shd w:val="clear" w:color="000000" w:fill="BAE6E8"/>
            <w:vAlign w:val="center"/>
            <w:hideMark/>
          </w:tcPr>
          <w:p w14:paraId="3389A188" w14:textId="77777777" w:rsidR="003F37A2" w:rsidRPr="006074F6" w:rsidRDefault="003F37A2" w:rsidP="006074F6">
            <w:pPr>
              <w:pStyle w:val="Tabelibold"/>
              <w:rPr>
                <w:b/>
                <w:bCs/>
              </w:rPr>
            </w:pPr>
            <w:r w:rsidRPr="006074F6">
              <w:rPr>
                <w:b/>
                <w:bCs/>
              </w:rPr>
              <w:t>Kliimaministeeriumi valitsemisala</w:t>
            </w:r>
          </w:p>
        </w:tc>
        <w:tc>
          <w:tcPr>
            <w:tcW w:w="592" w:type="pct"/>
            <w:shd w:val="clear" w:color="000000" w:fill="BAE6E8"/>
            <w:noWrap/>
            <w:vAlign w:val="center"/>
            <w:hideMark/>
          </w:tcPr>
          <w:p w14:paraId="4206B8B2" w14:textId="77777777" w:rsidR="003F37A2" w:rsidRPr="006074F6" w:rsidRDefault="003F37A2" w:rsidP="006074F6">
            <w:pPr>
              <w:pStyle w:val="Tabelibold"/>
              <w:jc w:val="right"/>
              <w:rPr>
                <w:b/>
                <w:bCs/>
              </w:rPr>
            </w:pPr>
            <w:r w:rsidRPr="006074F6">
              <w:rPr>
                <w:b/>
                <w:bCs/>
              </w:rPr>
              <w:t>-1 251 321</w:t>
            </w:r>
          </w:p>
        </w:tc>
        <w:tc>
          <w:tcPr>
            <w:tcW w:w="596" w:type="pct"/>
            <w:shd w:val="clear" w:color="000000" w:fill="BAE6E8"/>
            <w:noWrap/>
            <w:vAlign w:val="center"/>
            <w:hideMark/>
          </w:tcPr>
          <w:p w14:paraId="16E859C9" w14:textId="77777777" w:rsidR="003F37A2" w:rsidRPr="006074F6" w:rsidRDefault="003F37A2" w:rsidP="006074F6">
            <w:pPr>
              <w:pStyle w:val="Tabelibold"/>
              <w:jc w:val="right"/>
              <w:rPr>
                <w:b/>
                <w:bCs/>
              </w:rPr>
            </w:pPr>
            <w:r w:rsidRPr="006074F6">
              <w:rPr>
                <w:b/>
                <w:bCs/>
              </w:rPr>
              <w:t>-1 282 070</w:t>
            </w:r>
          </w:p>
        </w:tc>
        <w:tc>
          <w:tcPr>
            <w:tcW w:w="693" w:type="pct"/>
            <w:shd w:val="clear" w:color="000000" w:fill="BAE6E8"/>
            <w:noWrap/>
            <w:vAlign w:val="center"/>
            <w:hideMark/>
          </w:tcPr>
          <w:p w14:paraId="6AC934AE" w14:textId="77777777" w:rsidR="003F37A2" w:rsidRPr="006074F6" w:rsidRDefault="003F37A2" w:rsidP="006074F6">
            <w:pPr>
              <w:pStyle w:val="Tabelibold"/>
              <w:jc w:val="right"/>
              <w:rPr>
                <w:b/>
                <w:bCs/>
              </w:rPr>
            </w:pPr>
            <w:r w:rsidRPr="006074F6">
              <w:rPr>
                <w:b/>
                <w:bCs/>
              </w:rPr>
              <w:t>-1 206 698</w:t>
            </w:r>
          </w:p>
        </w:tc>
        <w:tc>
          <w:tcPr>
            <w:tcW w:w="508" w:type="pct"/>
            <w:shd w:val="clear" w:color="000000" w:fill="BAE6E8"/>
            <w:noWrap/>
            <w:vAlign w:val="center"/>
            <w:hideMark/>
          </w:tcPr>
          <w:p w14:paraId="43F6EE0C" w14:textId="77777777" w:rsidR="003F37A2" w:rsidRPr="006074F6" w:rsidRDefault="003F37A2" w:rsidP="006074F6">
            <w:pPr>
              <w:pStyle w:val="Tabelibold"/>
              <w:jc w:val="right"/>
              <w:rPr>
                <w:b/>
                <w:bCs/>
              </w:rPr>
            </w:pPr>
            <w:r w:rsidRPr="006074F6">
              <w:rPr>
                <w:b/>
                <w:bCs/>
              </w:rPr>
              <w:t>-765 285</w:t>
            </w:r>
          </w:p>
        </w:tc>
      </w:tr>
      <w:tr w:rsidR="003F37A2" w:rsidRPr="006074F6" w14:paraId="2F4FEEC3" w14:textId="77777777" w:rsidTr="00E63432">
        <w:trPr>
          <w:trHeight w:val="290"/>
        </w:trPr>
        <w:tc>
          <w:tcPr>
            <w:tcW w:w="2612" w:type="pct"/>
            <w:shd w:val="clear" w:color="auto" w:fill="auto"/>
            <w:vAlign w:val="center"/>
            <w:hideMark/>
          </w:tcPr>
          <w:p w14:paraId="59201C82"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3FF28B42" w14:textId="77777777" w:rsidR="003F37A2" w:rsidRPr="006074F6" w:rsidRDefault="003F37A2" w:rsidP="006074F6">
            <w:pPr>
              <w:pStyle w:val="Tabelibold"/>
              <w:jc w:val="right"/>
              <w:rPr>
                <w:b/>
                <w:bCs/>
              </w:rPr>
            </w:pPr>
            <w:r w:rsidRPr="006074F6">
              <w:rPr>
                <w:b/>
                <w:bCs/>
              </w:rPr>
              <w:t>-290 134</w:t>
            </w:r>
          </w:p>
        </w:tc>
        <w:tc>
          <w:tcPr>
            <w:tcW w:w="596" w:type="pct"/>
            <w:shd w:val="clear" w:color="auto" w:fill="auto"/>
            <w:noWrap/>
            <w:vAlign w:val="center"/>
            <w:hideMark/>
          </w:tcPr>
          <w:p w14:paraId="56D52942" w14:textId="77777777" w:rsidR="003F37A2" w:rsidRPr="006074F6" w:rsidRDefault="003F37A2" w:rsidP="006074F6">
            <w:pPr>
              <w:pStyle w:val="Tabelibold"/>
              <w:jc w:val="right"/>
              <w:rPr>
                <w:b/>
                <w:bCs/>
              </w:rPr>
            </w:pPr>
            <w:r w:rsidRPr="006074F6">
              <w:rPr>
                <w:b/>
                <w:bCs/>
              </w:rPr>
              <w:t>-270 319</w:t>
            </w:r>
          </w:p>
        </w:tc>
        <w:tc>
          <w:tcPr>
            <w:tcW w:w="693" w:type="pct"/>
            <w:shd w:val="clear" w:color="auto" w:fill="auto"/>
            <w:noWrap/>
            <w:vAlign w:val="center"/>
            <w:hideMark/>
          </w:tcPr>
          <w:p w14:paraId="4A9CB15A" w14:textId="77777777" w:rsidR="003F37A2" w:rsidRPr="006074F6" w:rsidRDefault="003F37A2" w:rsidP="006074F6">
            <w:pPr>
              <w:pStyle w:val="Tabelibold"/>
              <w:jc w:val="right"/>
              <w:rPr>
                <w:b/>
                <w:bCs/>
              </w:rPr>
            </w:pPr>
            <w:r w:rsidRPr="006074F6">
              <w:rPr>
                <w:b/>
                <w:bCs/>
              </w:rPr>
              <w:t>-293 894</w:t>
            </w:r>
          </w:p>
        </w:tc>
        <w:tc>
          <w:tcPr>
            <w:tcW w:w="508" w:type="pct"/>
            <w:shd w:val="clear" w:color="auto" w:fill="auto"/>
            <w:noWrap/>
            <w:vAlign w:val="center"/>
            <w:hideMark/>
          </w:tcPr>
          <w:p w14:paraId="784CA481" w14:textId="77777777" w:rsidR="003F37A2" w:rsidRPr="006074F6" w:rsidRDefault="003F37A2" w:rsidP="006074F6">
            <w:pPr>
              <w:pStyle w:val="Tabelibold"/>
              <w:jc w:val="right"/>
              <w:rPr>
                <w:b/>
                <w:bCs/>
              </w:rPr>
            </w:pPr>
            <w:r w:rsidRPr="006074F6">
              <w:rPr>
                <w:b/>
                <w:bCs/>
              </w:rPr>
              <w:t>-274 287</w:t>
            </w:r>
          </w:p>
        </w:tc>
      </w:tr>
      <w:tr w:rsidR="003F37A2" w:rsidRPr="006074F6" w14:paraId="1AAC3351" w14:textId="77777777" w:rsidTr="00E63432">
        <w:trPr>
          <w:trHeight w:val="290"/>
        </w:trPr>
        <w:tc>
          <w:tcPr>
            <w:tcW w:w="2612" w:type="pct"/>
            <w:shd w:val="clear" w:color="auto" w:fill="auto"/>
            <w:vAlign w:val="center"/>
            <w:hideMark/>
          </w:tcPr>
          <w:p w14:paraId="28877918"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703D67C8" w14:textId="77777777" w:rsidR="003F37A2" w:rsidRPr="006074F6" w:rsidRDefault="003F37A2" w:rsidP="006074F6">
            <w:pPr>
              <w:pStyle w:val="Tabelibold"/>
              <w:jc w:val="right"/>
              <w:rPr>
                <w:b/>
                <w:bCs/>
              </w:rPr>
            </w:pPr>
            <w:r w:rsidRPr="006074F6">
              <w:rPr>
                <w:b/>
                <w:bCs/>
              </w:rPr>
              <w:t>-961 187</w:t>
            </w:r>
          </w:p>
        </w:tc>
        <w:tc>
          <w:tcPr>
            <w:tcW w:w="596" w:type="pct"/>
            <w:shd w:val="clear" w:color="auto" w:fill="auto"/>
            <w:noWrap/>
            <w:vAlign w:val="center"/>
            <w:hideMark/>
          </w:tcPr>
          <w:p w14:paraId="7EC34A3B" w14:textId="77777777" w:rsidR="003F37A2" w:rsidRPr="006074F6" w:rsidRDefault="003F37A2" w:rsidP="006074F6">
            <w:pPr>
              <w:pStyle w:val="Tabelibold"/>
              <w:jc w:val="right"/>
              <w:rPr>
                <w:b/>
                <w:bCs/>
              </w:rPr>
            </w:pPr>
            <w:r w:rsidRPr="006074F6">
              <w:rPr>
                <w:b/>
                <w:bCs/>
              </w:rPr>
              <w:t>-1 011 751</w:t>
            </w:r>
          </w:p>
        </w:tc>
        <w:tc>
          <w:tcPr>
            <w:tcW w:w="693" w:type="pct"/>
            <w:shd w:val="clear" w:color="auto" w:fill="auto"/>
            <w:noWrap/>
            <w:vAlign w:val="center"/>
            <w:hideMark/>
          </w:tcPr>
          <w:p w14:paraId="2503ACE6" w14:textId="77777777" w:rsidR="003F37A2" w:rsidRPr="006074F6" w:rsidRDefault="003F37A2" w:rsidP="006074F6">
            <w:pPr>
              <w:pStyle w:val="Tabelibold"/>
              <w:jc w:val="right"/>
              <w:rPr>
                <w:b/>
                <w:bCs/>
              </w:rPr>
            </w:pPr>
            <w:r w:rsidRPr="006074F6">
              <w:rPr>
                <w:b/>
                <w:bCs/>
              </w:rPr>
              <w:t>-912 804</w:t>
            </w:r>
          </w:p>
        </w:tc>
        <w:tc>
          <w:tcPr>
            <w:tcW w:w="508" w:type="pct"/>
            <w:shd w:val="clear" w:color="auto" w:fill="auto"/>
            <w:noWrap/>
            <w:vAlign w:val="center"/>
            <w:hideMark/>
          </w:tcPr>
          <w:p w14:paraId="190CC9F3" w14:textId="77777777" w:rsidR="003F37A2" w:rsidRPr="006074F6" w:rsidRDefault="003F37A2" w:rsidP="006074F6">
            <w:pPr>
              <w:pStyle w:val="Tabelibold"/>
              <w:jc w:val="right"/>
              <w:rPr>
                <w:b/>
                <w:bCs/>
              </w:rPr>
            </w:pPr>
            <w:r w:rsidRPr="006074F6">
              <w:rPr>
                <w:b/>
                <w:bCs/>
              </w:rPr>
              <w:t>-490 998</w:t>
            </w:r>
          </w:p>
        </w:tc>
      </w:tr>
      <w:tr w:rsidR="003F37A2" w:rsidRPr="0044076E" w14:paraId="3E0E1F3B" w14:textId="77777777" w:rsidTr="00E63432">
        <w:trPr>
          <w:trHeight w:val="290"/>
        </w:trPr>
        <w:tc>
          <w:tcPr>
            <w:tcW w:w="2612" w:type="pct"/>
            <w:shd w:val="clear" w:color="auto" w:fill="auto"/>
            <w:vAlign w:val="center"/>
            <w:hideMark/>
          </w:tcPr>
          <w:p w14:paraId="5B395B3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426CBD3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-1 065 246</w:t>
            </w:r>
          </w:p>
        </w:tc>
        <w:tc>
          <w:tcPr>
            <w:tcW w:w="596" w:type="pct"/>
            <w:shd w:val="clear" w:color="auto" w:fill="auto"/>
            <w:noWrap/>
            <w:vAlign w:val="center"/>
            <w:hideMark/>
          </w:tcPr>
          <w:p w14:paraId="60A4EE2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-1 054 398</w:t>
            </w:r>
          </w:p>
        </w:tc>
        <w:tc>
          <w:tcPr>
            <w:tcW w:w="693" w:type="pct"/>
            <w:shd w:val="clear" w:color="auto" w:fill="auto"/>
            <w:noWrap/>
            <w:vAlign w:val="center"/>
            <w:hideMark/>
          </w:tcPr>
          <w:p w14:paraId="325241D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-966 491</w:t>
            </w:r>
          </w:p>
        </w:tc>
        <w:tc>
          <w:tcPr>
            <w:tcW w:w="508" w:type="pct"/>
            <w:shd w:val="clear" w:color="auto" w:fill="auto"/>
            <w:noWrap/>
            <w:vAlign w:val="center"/>
            <w:hideMark/>
          </w:tcPr>
          <w:p w14:paraId="18B3A00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-644 745</w:t>
            </w:r>
          </w:p>
        </w:tc>
      </w:tr>
      <w:tr w:rsidR="003F37A2" w:rsidRPr="0044076E" w14:paraId="0E9B1536" w14:textId="77777777" w:rsidTr="00E63432">
        <w:trPr>
          <w:trHeight w:val="290"/>
        </w:trPr>
        <w:tc>
          <w:tcPr>
            <w:tcW w:w="2612" w:type="pct"/>
            <w:shd w:val="clear" w:color="auto" w:fill="auto"/>
            <w:vAlign w:val="center"/>
            <w:hideMark/>
          </w:tcPr>
          <w:p w14:paraId="3ED0DE3E"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6DEAD91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-186 075</w:t>
            </w:r>
          </w:p>
        </w:tc>
        <w:tc>
          <w:tcPr>
            <w:tcW w:w="596" w:type="pct"/>
            <w:shd w:val="clear" w:color="auto" w:fill="auto"/>
            <w:noWrap/>
            <w:vAlign w:val="center"/>
            <w:hideMark/>
          </w:tcPr>
          <w:p w14:paraId="659869F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-227 673</w:t>
            </w:r>
          </w:p>
        </w:tc>
        <w:tc>
          <w:tcPr>
            <w:tcW w:w="693" w:type="pct"/>
            <w:shd w:val="clear" w:color="auto" w:fill="auto"/>
            <w:noWrap/>
            <w:vAlign w:val="center"/>
            <w:hideMark/>
          </w:tcPr>
          <w:p w14:paraId="2326956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-240 207</w:t>
            </w:r>
          </w:p>
        </w:tc>
        <w:tc>
          <w:tcPr>
            <w:tcW w:w="508" w:type="pct"/>
            <w:shd w:val="clear" w:color="auto" w:fill="auto"/>
            <w:noWrap/>
            <w:vAlign w:val="center"/>
            <w:hideMark/>
          </w:tcPr>
          <w:p w14:paraId="1A3F6F3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-120 540</w:t>
            </w:r>
          </w:p>
        </w:tc>
      </w:tr>
      <w:tr w:rsidR="00352E01" w:rsidRPr="0044076E" w14:paraId="387105EF" w14:textId="77777777" w:rsidTr="00E63432">
        <w:trPr>
          <w:trHeight w:val="290"/>
        </w:trPr>
        <w:tc>
          <w:tcPr>
            <w:tcW w:w="2612" w:type="pct"/>
            <w:shd w:val="clear" w:color="000000" w:fill="FFFFFF"/>
            <w:vAlign w:val="center"/>
            <w:hideMark/>
          </w:tcPr>
          <w:p w14:paraId="6E8965DF"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Kliima, energeetika ja elurikkus</w:t>
            </w:r>
          </w:p>
        </w:tc>
        <w:tc>
          <w:tcPr>
            <w:tcW w:w="592" w:type="pct"/>
            <w:shd w:val="clear" w:color="000000" w:fill="FFFFFF"/>
            <w:noWrap/>
            <w:vAlign w:val="center"/>
            <w:hideMark/>
          </w:tcPr>
          <w:p w14:paraId="2816112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719BCED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015BF71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4023CCB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3191A05E" w14:textId="77777777" w:rsidTr="00E63432">
        <w:trPr>
          <w:trHeight w:val="290"/>
        </w:trPr>
        <w:tc>
          <w:tcPr>
            <w:tcW w:w="2612" w:type="pct"/>
            <w:shd w:val="clear" w:color="auto" w:fill="auto"/>
            <w:vAlign w:val="center"/>
            <w:hideMark/>
          </w:tcPr>
          <w:p w14:paraId="62FD8062"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3233124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-168 964</w:t>
            </w:r>
          </w:p>
        </w:tc>
        <w:tc>
          <w:tcPr>
            <w:tcW w:w="596" w:type="pct"/>
            <w:shd w:val="clear" w:color="auto" w:fill="auto"/>
            <w:noWrap/>
            <w:vAlign w:val="center"/>
            <w:hideMark/>
          </w:tcPr>
          <w:p w14:paraId="6C51367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-215 324</w:t>
            </w:r>
          </w:p>
        </w:tc>
        <w:tc>
          <w:tcPr>
            <w:tcW w:w="693" w:type="pct"/>
            <w:shd w:val="clear" w:color="auto" w:fill="auto"/>
            <w:noWrap/>
            <w:vAlign w:val="center"/>
            <w:hideMark/>
          </w:tcPr>
          <w:p w14:paraId="02A332B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-113 658</w:t>
            </w:r>
          </w:p>
        </w:tc>
        <w:tc>
          <w:tcPr>
            <w:tcW w:w="508" w:type="pct"/>
            <w:shd w:val="clear" w:color="auto" w:fill="auto"/>
            <w:noWrap/>
            <w:vAlign w:val="center"/>
            <w:hideMark/>
          </w:tcPr>
          <w:p w14:paraId="49DCAAC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-111 329</w:t>
            </w:r>
          </w:p>
        </w:tc>
      </w:tr>
      <w:tr w:rsidR="00352E01" w:rsidRPr="0044076E" w14:paraId="76FD5D1B" w14:textId="77777777" w:rsidTr="00E63432">
        <w:trPr>
          <w:trHeight w:val="290"/>
        </w:trPr>
        <w:tc>
          <w:tcPr>
            <w:tcW w:w="2612" w:type="pct"/>
            <w:shd w:val="clear" w:color="000000" w:fill="FFFFFF"/>
            <w:vAlign w:val="center"/>
            <w:hideMark/>
          </w:tcPr>
          <w:p w14:paraId="3AC20679"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Elukeskkond, liikuvus ja merendus</w:t>
            </w:r>
          </w:p>
        </w:tc>
        <w:tc>
          <w:tcPr>
            <w:tcW w:w="592" w:type="pct"/>
            <w:shd w:val="clear" w:color="000000" w:fill="FFFFFF"/>
            <w:noWrap/>
            <w:vAlign w:val="center"/>
            <w:hideMark/>
          </w:tcPr>
          <w:p w14:paraId="407F1F0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67D55B6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7F2069C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19874F6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2E440191" w14:textId="77777777" w:rsidTr="00E63432">
        <w:trPr>
          <w:trHeight w:val="290"/>
        </w:trPr>
        <w:tc>
          <w:tcPr>
            <w:tcW w:w="2612" w:type="pct"/>
            <w:shd w:val="clear" w:color="auto" w:fill="auto"/>
            <w:vAlign w:val="center"/>
            <w:hideMark/>
          </w:tcPr>
          <w:p w14:paraId="70E9D455"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5583C71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-876 618</w:t>
            </w:r>
          </w:p>
        </w:tc>
        <w:tc>
          <w:tcPr>
            <w:tcW w:w="596" w:type="pct"/>
            <w:shd w:val="clear" w:color="auto" w:fill="auto"/>
            <w:noWrap/>
            <w:vAlign w:val="center"/>
            <w:hideMark/>
          </w:tcPr>
          <w:p w14:paraId="3B790A0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-818 843</w:t>
            </w:r>
          </w:p>
        </w:tc>
        <w:tc>
          <w:tcPr>
            <w:tcW w:w="693" w:type="pct"/>
            <w:shd w:val="clear" w:color="auto" w:fill="auto"/>
            <w:noWrap/>
            <w:vAlign w:val="center"/>
            <w:hideMark/>
          </w:tcPr>
          <w:p w14:paraId="2D829E7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-831 889</w:t>
            </w:r>
          </w:p>
        </w:tc>
        <w:tc>
          <w:tcPr>
            <w:tcW w:w="508" w:type="pct"/>
            <w:shd w:val="clear" w:color="auto" w:fill="auto"/>
            <w:noWrap/>
            <w:vAlign w:val="center"/>
            <w:hideMark/>
          </w:tcPr>
          <w:p w14:paraId="0706E32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-514 104</w:t>
            </w:r>
          </w:p>
        </w:tc>
      </w:tr>
      <w:tr w:rsidR="00352E01" w:rsidRPr="006074F6" w14:paraId="49C50500" w14:textId="77777777" w:rsidTr="00E63432">
        <w:trPr>
          <w:trHeight w:val="290"/>
        </w:trPr>
        <w:tc>
          <w:tcPr>
            <w:tcW w:w="2612" w:type="pct"/>
            <w:shd w:val="clear" w:color="000000" w:fill="BAE6E8"/>
            <w:vAlign w:val="center"/>
            <w:hideMark/>
          </w:tcPr>
          <w:p w14:paraId="01FCE156" w14:textId="77777777" w:rsidR="003F37A2" w:rsidRPr="006074F6" w:rsidRDefault="003F37A2" w:rsidP="006074F6">
            <w:pPr>
              <w:pStyle w:val="Tabelibold"/>
              <w:rPr>
                <w:b/>
                <w:bCs/>
              </w:rPr>
            </w:pPr>
            <w:r w:rsidRPr="006074F6">
              <w:rPr>
                <w:b/>
                <w:bCs/>
              </w:rPr>
              <w:t>Kultuuriministeeriumi valitsemisala</w:t>
            </w:r>
          </w:p>
        </w:tc>
        <w:tc>
          <w:tcPr>
            <w:tcW w:w="592" w:type="pct"/>
            <w:shd w:val="clear" w:color="000000" w:fill="BAE6E8"/>
            <w:noWrap/>
            <w:vAlign w:val="center"/>
            <w:hideMark/>
          </w:tcPr>
          <w:p w14:paraId="5D5D428F" w14:textId="77777777" w:rsidR="003F37A2" w:rsidRPr="006074F6" w:rsidRDefault="003F37A2" w:rsidP="006074F6">
            <w:pPr>
              <w:pStyle w:val="Tabelibold"/>
              <w:jc w:val="right"/>
              <w:rPr>
                <w:b/>
                <w:bCs/>
              </w:rPr>
            </w:pPr>
            <w:r w:rsidRPr="006074F6">
              <w:rPr>
                <w:b/>
                <w:bCs/>
              </w:rPr>
              <w:t>-336 552</w:t>
            </w:r>
          </w:p>
        </w:tc>
        <w:tc>
          <w:tcPr>
            <w:tcW w:w="596" w:type="pct"/>
            <w:shd w:val="clear" w:color="000000" w:fill="BAE6E8"/>
            <w:noWrap/>
            <w:vAlign w:val="center"/>
            <w:hideMark/>
          </w:tcPr>
          <w:p w14:paraId="5DCF4922" w14:textId="77777777" w:rsidR="003F37A2" w:rsidRPr="006074F6" w:rsidRDefault="003F37A2" w:rsidP="006074F6">
            <w:pPr>
              <w:pStyle w:val="Tabelibold"/>
              <w:jc w:val="right"/>
              <w:rPr>
                <w:b/>
                <w:bCs/>
              </w:rPr>
            </w:pPr>
            <w:r w:rsidRPr="006074F6">
              <w:rPr>
                <w:b/>
                <w:bCs/>
              </w:rPr>
              <w:t>-334 517</w:t>
            </w:r>
          </w:p>
        </w:tc>
        <w:tc>
          <w:tcPr>
            <w:tcW w:w="693" w:type="pct"/>
            <w:shd w:val="clear" w:color="000000" w:fill="BAE6E8"/>
            <w:noWrap/>
            <w:vAlign w:val="center"/>
            <w:hideMark/>
          </w:tcPr>
          <w:p w14:paraId="74357E61" w14:textId="77777777" w:rsidR="003F37A2" w:rsidRPr="006074F6" w:rsidRDefault="003F37A2" w:rsidP="006074F6">
            <w:pPr>
              <w:pStyle w:val="Tabelibold"/>
              <w:jc w:val="right"/>
              <w:rPr>
                <w:b/>
                <w:bCs/>
              </w:rPr>
            </w:pPr>
            <w:r w:rsidRPr="006074F6">
              <w:rPr>
                <w:b/>
                <w:bCs/>
              </w:rPr>
              <w:t>-323 445</w:t>
            </w:r>
          </w:p>
        </w:tc>
        <w:tc>
          <w:tcPr>
            <w:tcW w:w="508" w:type="pct"/>
            <w:shd w:val="clear" w:color="000000" w:fill="BAE6E8"/>
            <w:noWrap/>
            <w:vAlign w:val="center"/>
            <w:hideMark/>
          </w:tcPr>
          <w:p w14:paraId="433E580F" w14:textId="77777777" w:rsidR="003F37A2" w:rsidRPr="006074F6" w:rsidRDefault="003F37A2" w:rsidP="006074F6">
            <w:pPr>
              <w:pStyle w:val="Tabelibold"/>
              <w:jc w:val="right"/>
              <w:rPr>
                <w:b/>
                <w:bCs/>
              </w:rPr>
            </w:pPr>
            <w:r w:rsidRPr="006074F6">
              <w:rPr>
                <w:b/>
                <w:bCs/>
              </w:rPr>
              <w:t>-313 758</w:t>
            </w:r>
          </w:p>
        </w:tc>
      </w:tr>
      <w:tr w:rsidR="003F37A2" w:rsidRPr="006074F6" w14:paraId="1844BF25" w14:textId="77777777" w:rsidTr="00E63432">
        <w:trPr>
          <w:trHeight w:val="290"/>
        </w:trPr>
        <w:tc>
          <w:tcPr>
            <w:tcW w:w="2612" w:type="pct"/>
            <w:shd w:val="clear" w:color="auto" w:fill="auto"/>
            <w:vAlign w:val="center"/>
            <w:hideMark/>
          </w:tcPr>
          <w:p w14:paraId="265DAAC4"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726CEBE7" w14:textId="77777777" w:rsidR="003F37A2" w:rsidRPr="006074F6" w:rsidRDefault="003F37A2" w:rsidP="006074F6">
            <w:pPr>
              <w:pStyle w:val="Tabelibold"/>
              <w:jc w:val="right"/>
              <w:rPr>
                <w:b/>
                <w:bCs/>
              </w:rPr>
            </w:pPr>
            <w:r w:rsidRPr="006074F6">
              <w:rPr>
                <w:b/>
                <w:bCs/>
              </w:rPr>
              <w:t>-263 504</w:t>
            </w:r>
          </w:p>
        </w:tc>
        <w:tc>
          <w:tcPr>
            <w:tcW w:w="596" w:type="pct"/>
            <w:shd w:val="clear" w:color="auto" w:fill="auto"/>
            <w:noWrap/>
            <w:vAlign w:val="center"/>
            <w:hideMark/>
          </w:tcPr>
          <w:p w14:paraId="57A300CA" w14:textId="77777777" w:rsidR="003F37A2" w:rsidRPr="006074F6" w:rsidRDefault="003F37A2" w:rsidP="006074F6">
            <w:pPr>
              <w:pStyle w:val="Tabelibold"/>
              <w:jc w:val="right"/>
              <w:rPr>
                <w:b/>
                <w:bCs/>
              </w:rPr>
            </w:pPr>
            <w:r w:rsidRPr="006074F6">
              <w:rPr>
                <w:b/>
                <w:bCs/>
              </w:rPr>
              <w:t>-260 643</w:t>
            </w:r>
          </w:p>
        </w:tc>
        <w:tc>
          <w:tcPr>
            <w:tcW w:w="693" w:type="pct"/>
            <w:shd w:val="clear" w:color="auto" w:fill="auto"/>
            <w:noWrap/>
            <w:vAlign w:val="center"/>
            <w:hideMark/>
          </w:tcPr>
          <w:p w14:paraId="23623999" w14:textId="77777777" w:rsidR="003F37A2" w:rsidRPr="006074F6" w:rsidRDefault="003F37A2" w:rsidP="006074F6">
            <w:pPr>
              <w:pStyle w:val="Tabelibold"/>
              <w:jc w:val="right"/>
              <w:rPr>
                <w:b/>
                <w:bCs/>
              </w:rPr>
            </w:pPr>
            <w:r w:rsidRPr="006074F6">
              <w:rPr>
                <w:b/>
                <w:bCs/>
              </w:rPr>
              <w:t>-248 379</w:t>
            </w:r>
          </w:p>
        </w:tc>
        <w:tc>
          <w:tcPr>
            <w:tcW w:w="508" w:type="pct"/>
            <w:shd w:val="clear" w:color="auto" w:fill="auto"/>
            <w:noWrap/>
            <w:vAlign w:val="center"/>
            <w:hideMark/>
          </w:tcPr>
          <w:p w14:paraId="0A4871DC" w14:textId="77777777" w:rsidR="003F37A2" w:rsidRPr="006074F6" w:rsidRDefault="003F37A2" w:rsidP="006074F6">
            <w:pPr>
              <w:pStyle w:val="Tabelibold"/>
              <w:jc w:val="right"/>
              <w:rPr>
                <w:b/>
                <w:bCs/>
              </w:rPr>
            </w:pPr>
            <w:r w:rsidRPr="006074F6">
              <w:rPr>
                <w:b/>
                <w:bCs/>
              </w:rPr>
              <w:t>-239 786</w:t>
            </w:r>
          </w:p>
        </w:tc>
      </w:tr>
      <w:tr w:rsidR="003F37A2" w:rsidRPr="006074F6" w14:paraId="17352BC3" w14:textId="77777777" w:rsidTr="00E63432">
        <w:trPr>
          <w:trHeight w:val="290"/>
        </w:trPr>
        <w:tc>
          <w:tcPr>
            <w:tcW w:w="2612" w:type="pct"/>
            <w:shd w:val="clear" w:color="auto" w:fill="auto"/>
            <w:vAlign w:val="center"/>
            <w:hideMark/>
          </w:tcPr>
          <w:p w14:paraId="2065A717"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76C7DD1E" w14:textId="77777777" w:rsidR="003F37A2" w:rsidRPr="006074F6" w:rsidRDefault="003F37A2" w:rsidP="006074F6">
            <w:pPr>
              <w:pStyle w:val="Tabelibold"/>
              <w:jc w:val="right"/>
              <w:rPr>
                <w:b/>
                <w:bCs/>
              </w:rPr>
            </w:pPr>
            <w:r w:rsidRPr="006074F6">
              <w:rPr>
                <w:b/>
                <w:bCs/>
              </w:rPr>
              <w:t>-73 049</w:t>
            </w:r>
          </w:p>
        </w:tc>
        <w:tc>
          <w:tcPr>
            <w:tcW w:w="596" w:type="pct"/>
            <w:shd w:val="clear" w:color="auto" w:fill="auto"/>
            <w:noWrap/>
            <w:vAlign w:val="center"/>
            <w:hideMark/>
          </w:tcPr>
          <w:p w14:paraId="6C7AB7D7" w14:textId="77777777" w:rsidR="003F37A2" w:rsidRPr="006074F6" w:rsidRDefault="003F37A2" w:rsidP="006074F6">
            <w:pPr>
              <w:pStyle w:val="Tabelibold"/>
              <w:jc w:val="right"/>
              <w:rPr>
                <w:b/>
                <w:bCs/>
              </w:rPr>
            </w:pPr>
            <w:r w:rsidRPr="006074F6">
              <w:rPr>
                <w:b/>
                <w:bCs/>
              </w:rPr>
              <w:t>-73 874</w:t>
            </w:r>
          </w:p>
        </w:tc>
        <w:tc>
          <w:tcPr>
            <w:tcW w:w="693" w:type="pct"/>
            <w:shd w:val="clear" w:color="auto" w:fill="auto"/>
            <w:noWrap/>
            <w:vAlign w:val="center"/>
            <w:hideMark/>
          </w:tcPr>
          <w:p w14:paraId="3AEB9B55" w14:textId="77777777" w:rsidR="003F37A2" w:rsidRPr="006074F6" w:rsidRDefault="003F37A2" w:rsidP="006074F6">
            <w:pPr>
              <w:pStyle w:val="Tabelibold"/>
              <w:jc w:val="right"/>
              <w:rPr>
                <w:b/>
                <w:bCs/>
              </w:rPr>
            </w:pPr>
            <w:r w:rsidRPr="006074F6">
              <w:rPr>
                <w:b/>
                <w:bCs/>
              </w:rPr>
              <w:t>-75 066</w:t>
            </w:r>
          </w:p>
        </w:tc>
        <w:tc>
          <w:tcPr>
            <w:tcW w:w="508" w:type="pct"/>
            <w:shd w:val="clear" w:color="auto" w:fill="auto"/>
            <w:noWrap/>
            <w:vAlign w:val="center"/>
            <w:hideMark/>
          </w:tcPr>
          <w:p w14:paraId="7BB2D8D4" w14:textId="77777777" w:rsidR="003F37A2" w:rsidRPr="006074F6" w:rsidRDefault="003F37A2" w:rsidP="006074F6">
            <w:pPr>
              <w:pStyle w:val="Tabelibold"/>
              <w:jc w:val="right"/>
              <w:rPr>
                <w:b/>
                <w:bCs/>
              </w:rPr>
            </w:pPr>
            <w:r w:rsidRPr="006074F6">
              <w:rPr>
                <w:b/>
                <w:bCs/>
              </w:rPr>
              <w:t>-73 972</w:t>
            </w:r>
          </w:p>
        </w:tc>
      </w:tr>
      <w:tr w:rsidR="003F37A2" w:rsidRPr="0044076E" w14:paraId="315DC505" w14:textId="77777777" w:rsidTr="00E63432">
        <w:trPr>
          <w:trHeight w:val="290"/>
        </w:trPr>
        <w:tc>
          <w:tcPr>
            <w:tcW w:w="2612" w:type="pct"/>
            <w:shd w:val="clear" w:color="auto" w:fill="auto"/>
            <w:vAlign w:val="center"/>
            <w:hideMark/>
          </w:tcPr>
          <w:p w14:paraId="6DDC9D4C"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438B550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-335 725</w:t>
            </w:r>
          </w:p>
        </w:tc>
        <w:tc>
          <w:tcPr>
            <w:tcW w:w="596" w:type="pct"/>
            <w:shd w:val="clear" w:color="auto" w:fill="auto"/>
            <w:noWrap/>
            <w:vAlign w:val="center"/>
            <w:hideMark/>
          </w:tcPr>
          <w:p w14:paraId="534B026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-334 421</w:t>
            </w:r>
          </w:p>
        </w:tc>
        <w:tc>
          <w:tcPr>
            <w:tcW w:w="693" w:type="pct"/>
            <w:shd w:val="clear" w:color="auto" w:fill="auto"/>
            <w:noWrap/>
            <w:vAlign w:val="center"/>
            <w:hideMark/>
          </w:tcPr>
          <w:p w14:paraId="7FA72C9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-323 349</w:t>
            </w:r>
          </w:p>
        </w:tc>
        <w:tc>
          <w:tcPr>
            <w:tcW w:w="508" w:type="pct"/>
            <w:shd w:val="clear" w:color="auto" w:fill="auto"/>
            <w:noWrap/>
            <w:vAlign w:val="center"/>
            <w:hideMark/>
          </w:tcPr>
          <w:p w14:paraId="4B665F2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-313 661</w:t>
            </w:r>
          </w:p>
        </w:tc>
      </w:tr>
      <w:tr w:rsidR="003F37A2" w:rsidRPr="0044076E" w14:paraId="5E663867" w14:textId="77777777" w:rsidTr="00E63432">
        <w:trPr>
          <w:trHeight w:val="290"/>
        </w:trPr>
        <w:tc>
          <w:tcPr>
            <w:tcW w:w="2612" w:type="pct"/>
            <w:shd w:val="clear" w:color="auto" w:fill="auto"/>
            <w:vAlign w:val="center"/>
            <w:hideMark/>
          </w:tcPr>
          <w:p w14:paraId="755C26D5"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6B4AA74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-828</w:t>
            </w:r>
          </w:p>
        </w:tc>
        <w:tc>
          <w:tcPr>
            <w:tcW w:w="596" w:type="pct"/>
            <w:shd w:val="clear" w:color="auto" w:fill="auto"/>
            <w:noWrap/>
            <w:vAlign w:val="center"/>
            <w:hideMark/>
          </w:tcPr>
          <w:p w14:paraId="2A00FA6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-96</w:t>
            </w:r>
          </w:p>
        </w:tc>
        <w:tc>
          <w:tcPr>
            <w:tcW w:w="693" w:type="pct"/>
            <w:shd w:val="clear" w:color="auto" w:fill="auto"/>
            <w:noWrap/>
            <w:vAlign w:val="center"/>
            <w:hideMark/>
          </w:tcPr>
          <w:p w14:paraId="0294367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-96</w:t>
            </w:r>
          </w:p>
        </w:tc>
        <w:tc>
          <w:tcPr>
            <w:tcW w:w="508" w:type="pct"/>
            <w:shd w:val="clear" w:color="auto" w:fill="auto"/>
            <w:noWrap/>
            <w:vAlign w:val="center"/>
            <w:hideMark/>
          </w:tcPr>
          <w:p w14:paraId="0AFB1BC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-96</w:t>
            </w:r>
          </w:p>
        </w:tc>
      </w:tr>
      <w:tr w:rsidR="00352E01" w:rsidRPr="0044076E" w14:paraId="664AD7E0" w14:textId="77777777" w:rsidTr="00E63432">
        <w:trPr>
          <w:trHeight w:val="290"/>
        </w:trPr>
        <w:tc>
          <w:tcPr>
            <w:tcW w:w="2612" w:type="pct"/>
            <w:shd w:val="clear" w:color="000000" w:fill="FFFFFF"/>
            <w:vAlign w:val="center"/>
            <w:hideMark/>
          </w:tcPr>
          <w:p w14:paraId="128EA958"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Sidus ühiskond</w:t>
            </w:r>
          </w:p>
        </w:tc>
        <w:tc>
          <w:tcPr>
            <w:tcW w:w="592" w:type="pct"/>
            <w:shd w:val="clear" w:color="000000" w:fill="FFFFFF"/>
            <w:noWrap/>
            <w:vAlign w:val="center"/>
            <w:hideMark/>
          </w:tcPr>
          <w:p w14:paraId="060348A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4707AEB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0CC5D60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1CB1A67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690A429C" w14:textId="77777777" w:rsidTr="00E63432">
        <w:trPr>
          <w:trHeight w:val="290"/>
        </w:trPr>
        <w:tc>
          <w:tcPr>
            <w:tcW w:w="2612" w:type="pct"/>
            <w:shd w:val="clear" w:color="auto" w:fill="auto"/>
            <w:vAlign w:val="center"/>
            <w:hideMark/>
          </w:tcPr>
          <w:p w14:paraId="60488743"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5979FBD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-16 557</w:t>
            </w:r>
          </w:p>
        </w:tc>
        <w:tc>
          <w:tcPr>
            <w:tcW w:w="596" w:type="pct"/>
            <w:shd w:val="clear" w:color="auto" w:fill="auto"/>
            <w:noWrap/>
            <w:vAlign w:val="center"/>
            <w:hideMark/>
          </w:tcPr>
          <w:p w14:paraId="37BF538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-16 449</w:t>
            </w:r>
          </w:p>
        </w:tc>
        <w:tc>
          <w:tcPr>
            <w:tcW w:w="693" w:type="pct"/>
            <w:shd w:val="clear" w:color="auto" w:fill="auto"/>
            <w:noWrap/>
            <w:vAlign w:val="center"/>
            <w:hideMark/>
          </w:tcPr>
          <w:p w14:paraId="41F4358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-16 276</w:t>
            </w:r>
          </w:p>
        </w:tc>
        <w:tc>
          <w:tcPr>
            <w:tcW w:w="508" w:type="pct"/>
            <w:shd w:val="clear" w:color="auto" w:fill="auto"/>
            <w:noWrap/>
            <w:vAlign w:val="center"/>
            <w:hideMark/>
          </w:tcPr>
          <w:p w14:paraId="50B5C9C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-14 832</w:t>
            </w:r>
          </w:p>
        </w:tc>
      </w:tr>
      <w:tr w:rsidR="00352E01" w:rsidRPr="0044076E" w14:paraId="13E4D0BF" w14:textId="77777777" w:rsidTr="00E63432">
        <w:trPr>
          <w:trHeight w:val="290"/>
        </w:trPr>
        <w:tc>
          <w:tcPr>
            <w:tcW w:w="2612" w:type="pct"/>
            <w:shd w:val="clear" w:color="000000" w:fill="FFFFFF"/>
            <w:vAlign w:val="center"/>
            <w:hideMark/>
          </w:tcPr>
          <w:p w14:paraId="49AA55C7"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lastRenderedPageBreak/>
              <w:t>Tulemusvaldkond: Kultuur ja sport</w:t>
            </w:r>
          </w:p>
        </w:tc>
        <w:tc>
          <w:tcPr>
            <w:tcW w:w="592" w:type="pct"/>
            <w:shd w:val="clear" w:color="000000" w:fill="FFFFFF"/>
            <w:noWrap/>
            <w:vAlign w:val="center"/>
            <w:hideMark/>
          </w:tcPr>
          <w:p w14:paraId="26A99DD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5419262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63DAB42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583F6A7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690FFC26" w14:textId="77777777" w:rsidTr="00E63432">
        <w:trPr>
          <w:trHeight w:val="290"/>
        </w:trPr>
        <w:tc>
          <w:tcPr>
            <w:tcW w:w="2612" w:type="pct"/>
            <w:shd w:val="clear" w:color="auto" w:fill="auto"/>
            <w:vAlign w:val="center"/>
            <w:hideMark/>
          </w:tcPr>
          <w:p w14:paraId="4C28DD9E"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56CAD30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-316 859</w:t>
            </w:r>
          </w:p>
        </w:tc>
        <w:tc>
          <w:tcPr>
            <w:tcW w:w="596" w:type="pct"/>
            <w:shd w:val="clear" w:color="auto" w:fill="auto"/>
            <w:noWrap/>
            <w:vAlign w:val="center"/>
            <w:hideMark/>
          </w:tcPr>
          <w:p w14:paraId="3E0DE10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-315 654</w:t>
            </w:r>
          </w:p>
        </w:tc>
        <w:tc>
          <w:tcPr>
            <w:tcW w:w="693" w:type="pct"/>
            <w:shd w:val="clear" w:color="auto" w:fill="auto"/>
            <w:noWrap/>
            <w:vAlign w:val="center"/>
            <w:hideMark/>
          </w:tcPr>
          <w:p w14:paraId="357F63B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-304 756</w:t>
            </w:r>
          </w:p>
        </w:tc>
        <w:tc>
          <w:tcPr>
            <w:tcW w:w="508" w:type="pct"/>
            <w:shd w:val="clear" w:color="auto" w:fill="auto"/>
            <w:noWrap/>
            <w:vAlign w:val="center"/>
            <w:hideMark/>
          </w:tcPr>
          <w:p w14:paraId="73218C4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-296 579</w:t>
            </w:r>
          </w:p>
        </w:tc>
      </w:tr>
      <w:tr w:rsidR="00352E01" w:rsidRPr="006074F6" w14:paraId="63207828" w14:textId="77777777" w:rsidTr="00E63432">
        <w:trPr>
          <w:trHeight w:val="290"/>
        </w:trPr>
        <w:tc>
          <w:tcPr>
            <w:tcW w:w="2612" w:type="pct"/>
            <w:shd w:val="clear" w:color="000000" w:fill="BAE6E8"/>
            <w:vAlign w:val="center"/>
            <w:hideMark/>
          </w:tcPr>
          <w:p w14:paraId="25493504" w14:textId="77777777" w:rsidR="003F37A2" w:rsidRPr="006074F6" w:rsidRDefault="003F37A2" w:rsidP="006074F6">
            <w:pPr>
              <w:pStyle w:val="Tabelibold"/>
              <w:rPr>
                <w:b/>
                <w:bCs/>
              </w:rPr>
            </w:pPr>
            <w:r w:rsidRPr="006074F6">
              <w:rPr>
                <w:b/>
                <w:bCs/>
              </w:rPr>
              <w:t>Majandus- ja Kommunikatsiooniministeeriumi valitsemisala</w:t>
            </w:r>
          </w:p>
        </w:tc>
        <w:tc>
          <w:tcPr>
            <w:tcW w:w="592" w:type="pct"/>
            <w:shd w:val="clear" w:color="000000" w:fill="BAE6E8"/>
            <w:noWrap/>
            <w:vAlign w:val="center"/>
            <w:hideMark/>
          </w:tcPr>
          <w:p w14:paraId="0483B3EC" w14:textId="77777777" w:rsidR="003F37A2" w:rsidRPr="006074F6" w:rsidRDefault="003F37A2" w:rsidP="006074F6">
            <w:pPr>
              <w:pStyle w:val="Tabelibold"/>
              <w:jc w:val="right"/>
              <w:rPr>
                <w:b/>
                <w:bCs/>
              </w:rPr>
            </w:pPr>
            <w:r w:rsidRPr="006074F6">
              <w:rPr>
                <w:b/>
                <w:bCs/>
              </w:rPr>
              <w:t>-1 260 989</w:t>
            </w:r>
          </w:p>
        </w:tc>
        <w:tc>
          <w:tcPr>
            <w:tcW w:w="596" w:type="pct"/>
            <w:shd w:val="clear" w:color="000000" w:fill="BAE6E8"/>
            <w:noWrap/>
            <w:vAlign w:val="center"/>
            <w:hideMark/>
          </w:tcPr>
          <w:p w14:paraId="4B9A1390" w14:textId="77777777" w:rsidR="003F37A2" w:rsidRPr="006074F6" w:rsidRDefault="003F37A2" w:rsidP="006074F6">
            <w:pPr>
              <w:pStyle w:val="Tabelibold"/>
              <w:jc w:val="right"/>
              <w:rPr>
                <w:b/>
                <w:bCs/>
              </w:rPr>
            </w:pPr>
            <w:r w:rsidRPr="006074F6">
              <w:rPr>
                <w:b/>
                <w:bCs/>
              </w:rPr>
              <w:t>-1 275 464</w:t>
            </w:r>
          </w:p>
        </w:tc>
        <w:tc>
          <w:tcPr>
            <w:tcW w:w="693" w:type="pct"/>
            <w:shd w:val="clear" w:color="000000" w:fill="BAE6E8"/>
            <w:noWrap/>
            <w:vAlign w:val="center"/>
            <w:hideMark/>
          </w:tcPr>
          <w:p w14:paraId="70ED694E" w14:textId="77777777" w:rsidR="003F37A2" w:rsidRPr="006074F6" w:rsidRDefault="003F37A2" w:rsidP="006074F6">
            <w:pPr>
              <w:pStyle w:val="Tabelibold"/>
              <w:jc w:val="right"/>
              <w:rPr>
                <w:b/>
                <w:bCs/>
              </w:rPr>
            </w:pPr>
            <w:r w:rsidRPr="006074F6">
              <w:rPr>
                <w:b/>
                <w:bCs/>
              </w:rPr>
              <w:t>-1 298 624</w:t>
            </w:r>
          </w:p>
        </w:tc>
        <w:tc>
          <w:tcPr>
            <w:tcW w:w="508" w:type="pct"/>
            <w:shd w:val="clear" w:color="000000" w:fill="BAE6E8"/>
            <w:noWrap/>
            <w:vAlign w:val="center"/>
            <w:hideMark/>
          </w:tcPr>
          <w:p w14:paraId="5EEDC80D" w14:textId="77777777" w:rsidR="003F37A2" w:rsidRPr="006074F6" w:rsidRDefault="003F37A2" w:rsidP="006074F6">
            <w:pPr>
              <w:pStyle w:val="Tabelibold"/>
              <w:jc w:val="right"/>
              <w:rPr>
                <w:b/>
                <w:bCs/>
              </w:rPr>
            </w:pPr>
            <w:r w:rsidRPr="006074F6">
              <w:rPr>
                <w:b/>
                <w:bCs/>
              </w:rPr>
              <w:t>-1 330 780</w:t>
            </w:r>
          </w:p>
        </w:tc>
      </w:tr>
      <w:tr w:rsidR="003F37A2" w:rsidRPr="006074F6" w14:paraId="1EB3C1ED" w14:textId="77777777" w:rsidTr="00E63432">
        <w:trPr>
          <w:trHeight w:val="309"/>
        </w:trPr>
        <w:tc>
          <w:tcPr>
            <w:tcW w:w="2612" w:type="pct"/>
            <w:shd w:val="clear" w:color="auto" w:fill="auto"/>
            <w:vAlign w:val="center"/>
            <w:hideMark/>
          </w:tcPr>
          <w:p w14:paraId="6FAE83C6"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15023CB1" w14:textId="77777777" w:rsidR="003F37A2" w:rsidRPr="006074F6" w:rsidRDefault="003F37A2" w:rsidP="006074F6">
            <w:pPr>
              <w:pStyle w:val="Tabelibold"/>
              <w:jc w:val="right"/>
              <w:rPr>
                <w:b/>
                <w:bCs/>
              </w:rPr>
            </w:pPr>
            <w:r w:rsidRPr="006074F6">
              <w:rPr>
                <w:b/>
                <w:bCs/>
              </w:rPr>
              <w:t>-146 734</w:t>
            </w:r>
          </w:p>
        </w:tc>
        <w:tc>
          <w:tcPr>
            <w:tcW w:w="596" w:type="pct"/>
            <w:shd w:val="clear" w:color="auto" w:fill="auto"/>
            <w:noWrap/>
            <w:vAlign w:val="center"/>
            <w:hideMark/>
          </w:tcPr>
          <w:p w14:paraId="11DF0C39" w14:textId="77777777" w:rsidR="003F37A2" w:rsidRPr="006074F6" w:rsidRDefault="003F37A2" w:rsidP="006074F6">
            <w:pPr>
              <w:pStyle w:val="Tabelibold"/>
              <w:jc w:val="right"/>
              <w:rPr>
                <w:b/>
                <w:bCs/>
              </w:rPr>
            </w:pPr>
            <w:r w:rsidRPr="006074F6">
              <w:rPr>
                <w:b/>
                <w:bCs/>
              </w:rPr>
              <w:t>-160 593</w:t>
            </w:r>
          </w:p>
        </w:tc>
        <w:tc>
          <w:tcPr>
            <w:tcW w:w="693" w:type="pct"/>
            <w:shd w:val="clear" w:color="auto" w:fill="auto"/>
            <w:noWrap/>
            <w:vAlign w:val="center"/>
            <w:hideMark/>
          </w:tcPr>
          <w:p w14:paraId="34E4A9D8" w14:textId="77777777" w:rsidR="003F37A2" w:rsidRPr="006074F6" w:rsidRDefault="003F37A2" w:rsidP="006074F6">
            <w:pPr>
              <w:pStyle w:val="Tabelibold"/>
              <w:jc w:val="right"/>
              <w:rPr>
                <w:b/>
                <w:bCs/>
              </w:rPr>
            </w:pPr>
            <w:r w:rsidRPr="006074F6">
              <w:rPr>
                <w:b/>
                <w:bCs/>
              </w:rPr>
              <w:t>-172 472</w:t>
            </w:r>
          </w:p>
        </w:tc>
        <w:tc>
          <w:tcPr>
            <w:tcW w:w="508" w:type="pct"/>
            <w:shd w:val="clear" w:color="auto" w:fill="auto"/>
            <w:noWrap/>
            <w:vAlign w:val="center"/>
            <w:hideMark/>
          </w:tcPr>
          <w:p w14:paraId="435493B8" w14:textId="77777777" w:rsidR="003F37A2" w:rsidRPr="006074F6" w:rsidRDefault="003F37A2" w:rsidP="006074F6">
            <w:pPr>
              <w:pStyle w:val="Tabelibold"/>
              <w:jc w:val="right"/>
              <w:rPr>
                <w:b/>
                <w:bCs/>
              </w:rPr>
            </w:pPr>
            <w:r w:rsidRPr="006074F6">
              <w:rPr>
                <w:b/>
                <w:bCs/>
              </w:rPr>
              <w:t>-168 444</w:t>
            </w:r>
          </w:p>
        </w:tc>
      </w:tr>
      <w:tr w:rsidR="003F37A2" w:rsidRPr="006074F6" w14:paraId="315C699F" w14:textId="77777777" w:rsidTr="00E63432">
        <w:trPr>
          <w:trHeight w:val="290"/>
        </w:trPr>
        <w:tc>
          <w:tcPr>
            <w:tcW w:w="2612" w:type="pct"/>
            <w:shd w:val="clear" w:color="auto" w:fill="auto"/>
            <w:vAlign w:val="center"/>
            <w:hideMark/>
          </w:tcPr>
          <w:p w14:paraId="712370E5"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77AEEC30" w14:textId="77777777" w:rsidR="003F37A2" w:rsidRPr="006074F6" w:rsidRDefault="003F37A2" w:rsidP="006074F6">
            <w:pPr>
              <w:pStyle w:val="Tabelibold"/>
              <w:jc w:val="right"/>
              <w:rPr>
                <w:b/>
                <w:bCs/>
              </w:rPr>
            </w:pPr>
            <w:r w:rsidRPr="006074F6">
              <w:rPr>
                <w:b/>
                <w:bCs/>
              </w:rPr>
              <w:t>-1 114 256</w:t>
            </w:r>
          </w:p>
        </w:tc>
        <w:tc>
          <w:tcPr>
            <w:tcW w:w="596" w:type="pct"/>
            <w:shd w:val="clear" w:color="auto" w:fill="auto"/>
            <w:noWrap/>
            <w:vAlign w:val="center"/>
            <w:hideMark/>
          </w:tcPr>
          <w:p w14:paraId="0CA7D5F7" w14:textId="77777777" w:rsidR="003F37A2" w:rsidRPr="006074F6" w:rsidRDefault="003F37A2" w:rsidP="006074F6">
            <w:pPr>
              <w:pStyle w:val="Tabelibold"/>
              <w:jc w:val="right"/>
              <w:rPr>
                <w:b/>
                <w:bCs/>
              </w:rPr>
            </w:pPr>
            <w:r w:rsidRPr="006074F6">
              <w:rPr>
                <w:b/>
                <w:bCs/>
              </w:rPr>
              <w:t>-1 114 871</w:t>
            </w:r>
          </w:p>
        </w:tc>
        <w:tc>
          <w:tcPr>
            <w:tcW w:w="693" w:type="pct"/>
            <w:shd w:val="clear" w:color="auto" w:fill="auto"/>
            <w:noWrap/>
            <w:vAlign w:val="center"/>
            <w:hideMark/>
          </w:tcPr>
          <w:p w14:paraId="1DC82732" w14:textId="77777777" w:rsidR="003F37A2" w:rsidRPr="006074F6" w:rsidRDefault="003F37A2" w:rsidP="006074F6">
            <w:pPr>
              <w:pStyle w:val="Tabelibold"/>
              <w:jc w:val="right"/>
              <w:rPr>
                <w:b/>
                <w:bCs/>
              </w:rPr>
            </w:pPr>
            <w:r w:rsidRPr="006074F6">
              <w:rPr>
                <w:b/>
                <w:bCs/>
              </w:rPr>
              <w:t>-1 126 151</w:t>
            </w:r>
          </w:p>
        </w:tc>
        <w:tc>
          <w:tcPr>
            <w:tcW w:w="508" w:type="pct"/>
            <w:shd w:val="clear" w:color="auto" w:fill="auto"/>
            <w:noWrap/>
            <w:vAlign w:val="center"/>
            <w:hideMark/>
          </w:tcPr>
          <w:p w14:paraId="22946110" w14:textId="77777777" w:rsidR="003F37A2" w:rsidRPr="006074F6" w:rsidRDefault="003F37A2" w:rsidP="006074F6">
            <w:pPr>
              <w:pStyle w:val="Tabelibold"/>
              <w:jc w:val="right"/>
              <w:rPr>
                <w:b/>
                <w:bCs/>
              </w:rPr>
            </w:pPr>
            <w:r w:rsidRPr="006074F6">
              <w:rPr>
                <w:b/>
                <w:bCs/>
              </w:rPr>
              <w:t>-1 162 335</w:t>
            </w:r>
          </w:p>
        </w:tc>
      </w:tr>
      <w:tr w:rsidR="003F37A2" w:rsidRPr="0044076E" w14:paraId="5B4F3D52" w14:textId="77777777" w:rsidTr="00E63432">
        <w:trPr>
          <w:trHeight w:val="290"/>
        </w:trPr>
        <w:tc>
          <w:tcPr>
            <w:tcW w:w="2612" w:type="pct"/>
            <w:shd w:val="clear" w:color="auto" w:fill="auto"/>
            <w:vAlign w:val="center"/>
            <w:hideMark/>
          </w:tcPr>
          <w:p w14:paraId="414CC530"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3935A6C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-1 256 128</w:t>
            </w:r>
          </w:p>
        </w:tc>
        <w:tc>
          <w:tcPr>
            <w:tcW w:w="596" w:type="pct"/>
            <w:shd w:val="clear" w:color="auto" w:fill="auto"/>
            <w:noWrap/>
            <w:vAlign w:val="center"/>
            <w:hideMark/>
          </w:tcPr>
          <w:p w14:paraId="5A4B8F5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-1 266 486</w:t>
            </w:r>
          </w:p>
        </w:tc>
        <w:tc>
          <w:tcPr>
            <w:tcW w:w="693" w:type="pct"/>
            <w:shd w:val="clear" w:color="auto" w:fill="auto"/>
            <w:noWrap/>
            <w:vAlign w:val="center"/>
            <w:hideMark/>
          </w:tcPr>
          <w:p w14:paraId="1FC7945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-1 287 960</w:t>
            </w:r>
          </w:p>
        </w:tc>
        <w:tc>
          <w:tcPr>
            <w:tcW w:w="508" w:type="pct"/>
            <w:shd w:val="clear" w:color="auto" w:fill="auto"/>
            <w:noWrap/>
            <w:vAlign w:val="center"/>
            <w:hideMark/>
          </w:tcPr>
          <w:p w14:paraId="46919D6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-1 321 616</w:t>
            </w:r>
          </w:p>
        </w:tc>
      </w:tr>
      <w:tr w:rsidR="003F37A2" w:rsidRPr="0044076E" w14:paraId="323475D2" w14:textId="77777777" w:rsidTr="00E63432">
        <w:trPr>
          <w:trHeight w:val="290"/>
        </w:trPr>
        <w:tc>
          <w:tcPr>
            <w:tcW w:w="2612" w:type="pct"/>
            <w:shd w:val="clear" w:color="auto" w:fill="auto"/>
            <w:vAlign w:val="center"/>
            <w:hideMark/>
          </w:tcPr>
          <w:p w14:paraId="09F05DA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654510C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-4 861</w:t>
            </w:r>
          </w:p>
        </w:tc>
        <w:tc>
          <w:tcPr>
            <w:tcW w:w="596" w:type="pct"/>
            <w:shd w:val="clear" w:color="auto" w:fill="auto"/>
            <w:noWrap/>
            <w:vAlign w:val="center"/>
            <w:hideMark/>
          </w:tcPr>
          <w:p w14:paraId="25A2797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-8 978</w:t>
            </w:r>
          </w:p>
        </w:tc>
        <w:tc>
          <w:tcPr>
            <w:tcW w:w="693" w:type="pct"/>
            <w:shd w:val="clear" w:color="auto" w:fill="auto"/>
            <w:noWrap/>
            <w:vAlign w:val="center"/>
            <w:hideMark/>
          </w:tcPr>
          <w:p w14:paraId="651AA0C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-10 663</w:t>
            </w:r>
          </w:p>
        </w:tc>
        <w:tc>
          <w:tcPr>
            <w:tcW w:w="508" w:type="pct"/>
            <w:shd w:val="clear" w:color="auto" w:fill="auto"/>
            <w:noWrap/>
            <w:vAlign w:val="center"/>
            <w:hideMark/>
          </w:tcPr>
          <w:p w14:paraId="49969DE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-9 163</w:t>
            </w:r>
          </w:p>
        </w:tc>
      </w:tr>
      <w:tr w:rsidR="00352E01" w:rsidRPr="0044076E" w14:paraId="6312786B" w14:textId="77777777" w:rsidTr="00E63432">
        <w:trPr>
          <w:trHeight w:val="290"/>
        </w:trPr>
        <w:tc>
          <w:tcPr>
            <w:tcW w:w="2612" w:type="pct"/>
            <w:shd w:val="clear" w:color="000000" w:fill="FFFFFF"/>
            <w:vAlign w:val="center"/>
            <w:hideMark/>
          </w:tcPr>
          <w:p w14:paraId="2198B708"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Heaolu</w:t>
            </w:r>
          </w:p>
        </w:tc>
        <w:tc>
          <w:tcPr>
            <w:tcW w:w="592" w:type="pct"/>
            <w:shd w:val="clear" w:color="000000" w:fill="FFFFFF"/>
            <w:noWrap/>
            <w:vAlign w:val="center"/>
            <w:hideMark/>
          </w:tcPr>
          <w:p w14:paraId="7AB27B2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2C2B91C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1E84A75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6215380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4026A7BE" w14:textId="77777777" w:rsidTr="00E63432">
        <w:trPr>
          <w:trHeight w:val="290"/>
        </w:trPr>
        <w:tc>
          <w:tcPr>
            <w:tcW w:w="2612" w:type="pct"/>
            <w:shd w:val="clear" w:color="auto" w:fill="auto"/>
            <w:vAlign w:val="center"/>
            <w:hideMark/>
          </w:tcPr>
          <w:p w14:paraId="56A29CF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376C0EB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-985 281</w:t>
            </w:r>
          </w:p>
        </w:tc>
        <w:tc>
          <w:tcPr>
            <w:tcW w:w="596" w:type="pct"/>
            <w:shd w:val="clear" w:color="auto" w:fill="auto"/>
            <w:noWrap/>
            <w:vAlign w:val="center"/>
            <w:hideMark/>
          </w:tcPr>
          <w:p w14:paraId="477C4BC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-980 954</w:t>
            </w:r>
          </w:p>
        </w:tc>
        <w:tc>
          <w:tcPr>
            <w:tcW w:w="693" w:type="pct"/>
            <w:shd w:val="clear" w:color="auto" w:fill="auto"/>
            <w:noWrap/>
            <w:vAlign w:val="center"/>
            <w:hideMark/>
          </w:tcPr>
          <w:p w14:paraId="0674FDD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-1 012 705</w:t>
            </w:r>
          </w:p>
        </w:tc>
        <w:tc>
          <w:tcPr>
            <w:tcW w:w="508" w:type="pct"/>
            <w:shd w:val="clear" w:color="auto" w:fill="auto"/>
            <w:noWrap/>
            <w:vAlign w:val="center"/>
            <w:hideMark/>
          </w:tcPr>
          <w:p w14:paraId="513A2EE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-1 053 761</w:t>
            </w:r>
          </w:p>
        </w:tc>
      </w:tr>
      <w:tr w:rsidR="00352E01" w:rsidRPr="0044076E" w14:paraId="0A7B1BA7" w14:textId="77777777" w:rsidTr="00E63432">
        <w:trPr>
          <w:trHeight w:val="290"/>
        </w:trPr>
        <w:tc>
          <w:tcPr>
            <w:tcW w:w="2612" w:type="pct"/>
            <w:shd w:val="clear" w:color="000000" w:fill="FFFFFF"/>
            <w:vAlign w:val="center"/>
            <w:hideMark/>
          </w:tcPr>
          <w:p w14:paraId="25FDEA9C"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Teadus- ja arendustegevus ning ettevõtlus</w:t>
            </w:r>
          </w:p>
        </w:tc>
        <w:tc>
          <w:tcPr>
            <w:tcW w:w="592" w:type="pct"/>
            <w:shd w:val="clear" w:color="000000" w:fill="FFFFFF"/>
            <w:noWrap/>
            <w:vAlign w:val="center"/>
            <w:hideMark/>
          </w:tcPr>
          <w:p w14:paraId="191E1A3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32DFBA7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4C0254C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107C454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4E6538C1" w14:textId="77777777" w:rsidTr="00E63432">
        <w:trPr>
          <w:trHeight w:val="290"/>
        </w:trPr>
        <w:tc>
          <w:tcPr>
            <w:tcW w:w="2612" w:type="pct"/>
            <w:shd w:val="clear" w:color="auto" w:fill="auto"/>
            <w:vAlign w:val="center"/>
            <w:hideMark/>
          </w:tcPr>
          <w:p w14:paraId="2FE07B22"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51E09A4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-247 291</w:t>
            </w:r>
          </w:p>
        </w:tc>
        <w:tc>
          <w:tcPr>
            <w:tcW w:w="596" w:type="pct"/>
            <w:shd w:val="clear" w:color="auto" w:fill="auto"/>
            <w:noWrap/>
            <w:vAlign w:val="center"/>
            <w:hideMark/>
          </w:tcPr>
          <w:p w14:paraId="308C325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-260 673</w:t>
            </w:r>
          </w:p>
        </w:tc>
        <w:tc>
          <w:tcPr>
            <w:tcW w:w="693" w:type="pct"/>
            <w:shd w:val="clear" w:color="auto" w:fill="auto"/>
            <w:noWrap/>
            <w:vAlign w:val="center"/>
            <w:hideMark/>
          </w:tcPr>
          <w:p w14:paraId="0D753B6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-251 220</w:t>
            </w:r>
          </w:p>
        </w:tc>
        <w:tc>
          <w:tcPr>
            <w:tcW w:w="508" w:type="pct"/>
            <w:shd w:val="clear" w:color="auto" w:fill="auto"/>
            <w:noWrap/>
            <w:vAlign w:val="center"/>
            <w:hideMark/>
          </w:tcPr>
          <w:p w14:paraId="6574D6E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-243 922</w:t>
            </w:r>
          </w:p>
        </w:tc>
      </w:tr>
      <w:tr w:rsidR="00352E01" w:rsidRPr="0044076E" w14:paraId="506AEE5E" w14:textId="77777777" w:rsidTr="00E63432">
        <w:trPr>
          <w:trHeight w:val="290"/>
        </w:trPr>
        <w:tc>
          <w:tcPr>
            <w:tcW w:w="2612" w:type="pct"/>
            <w:shd w:val="clear" w:color="000000" w:fill="FFFFFF"/>
            <w:vAlign w:val="center"/>
            <w:hideMark/>
          </w:tcPr>
          <w:p w14:paraId="1C3F1FF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Elukeskkond, liikuvus ja merendus</w:t>
            </w:r>
          </w:p>
        </w:tc>
        <w:tc>
          <w:tcPr>
            <w:tcW w:w="592" w:type="pct"/>
            <w:shd w:val="clear" w:color="000000" w:fill="FFFFFF"/>
            <w:noWrap/>
            <w:vAlign w:val="center"/>
            <w:hideMark/>
          </w:tcPr>
          <w:p w14:paraId="3CBA87D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5AF9608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2BF7E6D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605FA5D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28FD370E" w14:textId="77777777" w:rsidTr="00E63432">
        <w:trPr>
          <w:trHeight w:val="290"/>
        </w:trPr>
        <w:tc>
          <w:tcPr>
            <w:tcW w:w="2612" w:type="pct"/>
            <w:shd w:val="clear" w:color="auto" w:fill="auto"/>
            <w:vAlign w:val="center"/>
            <w:hideMark/>
          </w:tcPr>
          <w:p w14:paraId="3147793F"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1E032B5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-15 226</w:t>
            </w:r>
          </w:p>
        </w:tc>
        <w:tc>
          <w:tcPr>
            <w:tcW w:w="596" w:type="pct"/>
            <w:shd w:val="clear" w:color="auto" w:fill="auto"/>
            <w:noWrap/>
            <w:vAlign w:val="center"/>
            <w:hideMark/>
          </w:tcPr>
          <w:p w14:paraId="7AA2B76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-14 129</w:t>
            </w:r>
          </w:p>
        </w:tc>
        <w:tc>
          <w:tcPr>
            <w:tcW w:w="693" w:type="pct"/>
            <w:shd w:val="clear" w:color="auto" w:fill="auto"/>
            <w:noWrap/>
            <w:vAlign w:val="center"/>
            <w:hideMark/>
          </w:tcPr>
          <w:p w14:paraId="4F6365A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-13 587</w:t>
            </w:r>
          </w:p>
        </w:tc>
        <w:tc>
          <w:tcPr>
            <w:tcW w:w="508" w:type="pct"/>
            <w:shd w:val="clear" w:color="auto" w:fill="auto"/>
            <w:noWrap/>
            <w:vAlign w:val="center"/>
            <w:hideMark/>
          </w:tcPr>
          <w:p w14:paraId="333F932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-13 587</w:t>
            </w:r>
          </w:p>
        </w:tc>
      </w:tr>
      <w:tr w:rsidR="00352E01" w:rsidRPr="006074F6" w14:paraId="32671761" w14:textId="77777777" w:rsidTr="00E63432">
        <w:trPr>
          <w:trHeight w:val="290"/>
        </w:trPr>
        <w:tc>
          <w:tcPr>
            <w:tcW w:w="2612" w:type="pct"/>
            <w:shd w:val="clear" w:color="000000" w:fill="BAE6E8"/>
            <w:vAlign w:val="center"/>
            <w:hideMark/>
          </w:tcPr>
          <w:p w14:paraId="1535DF8B" w14:textId="77777777" w:rsidR="003F37A2" w:rsidRPr="006074F6" w:rsidRDefault="003F37A2" w:rsidP="006074F6">
            <w:pPr>
              <w:pStyle w:val="Tabelibold"/>
              <w:rPr>
                <w:b/>
                <w:bCs/>
              </w:rPr>
            </w:pPr>
            <w:r w:rsidRPr="006074F6">
              <w:rPr>
                <w:b/>
                <w:bCs/>
              </w:rPr>
              <w:t>Rahandusministeeriumi valitsemisala</w:t>
            </w:r>
          </w:p>
        </w:tc>
        <w:tc>
          <w:tcPr>
            <w:tcW w:w="592" w:type="pct"/>
            <w:shd w:val="clear" w:color="000000" w:fill="BAE6E8"/>
            <w:noWrap/>
            <w:vAlign w:val="center"/>
            <w:hideMark/>
          </w:tcPr>
          <w:p w14:paraId="4ECD8799" w14:textId="77777777" w:rsidR="003F37A2" w:rsidRPr="006074F6" w:rsidRDefault="003F37A2" w:rsidP="006074F6">
            <w:pPr>
              <w:pStyle w:val="Tabelibold"/>
              <w:jc w:val="right"/>
              <w:rPr>
                <w:b/>
                <w:bCs/>
              </w:rPr>
            </w:pPr>
            <w:r w:rsidRPr="006074F6">
              <w:rPr>
                <w:b/>
                <w:bCs/>
              </w:rPr>
              <w:t>-510 402</w:t>
            </w:r>
          </w:p>
        </w:tc>
        <w:tc>
          <w:tcPr>
            <w:tcW w:w="596" w:type="pct"/>
            <w:shd w:val="clear" w:color="000000" w:fill="BAE6E8"/>
            <w:noWrap/>
            <w:vAlign w:val="center"/>
            <w:hideMark/>
          </w:tcPr>
          <w:p w14:paraId="3DD7E9F3" w14:textId="77777777" w:rsidR="003F37A2" w:rsidRPr="006074F6" w:rsidRDefault="003F37A2" w:rsidP="006074F6">
            <w:pPr>
              <w:pStyle w:val="Tabelibold"/>
              <w:jc w:val="right"/>
              <w:rPr>
                <w:b/>
                <w:bCs/>
              </w:rPr>
            </w:pPr>
            <w:r w:rsidRPr="006074F6">
              <w:rPr>
                <w:b/>
                <w:bCs/>
              </w:rPr>
              <w:t>-519 157</w:t>
            </w:r>
          </w:p>
        </w:tc>
        <w:tc>
          <w:tcPr>
            <w:tcW w:w="693" w:type="pct"/>
            <w:shd w:val="clear" w:color="000000" w:fill="BAE6E8"/>
            <w:noWrap/>
            <w:vAlign w:val="center"/>
            <w:hideMark/>
          </w:tcPr>
          <w:p w14:paraId="1F36E24D" w14:textId="77777777" w:rsidR="003F37A2" w:rsidRPr="006074F6" w:rsidRDefault="003F37A2" w:rsidP="006074F6">
            <w:pPr>
              <w:pStyle w:val="Tabelibold"/>
              <w:jc w:val="right"/>
              <w:rPr>
                <w:b/>
                <w:bCs/>
              </w:rPr>
            </w:pPr>
            <w:r w:rsidRPr="006074F6">
              <w:rPr>
                <w:b/>
                <w:bCs/>
              </w:rPr>
              <w:t>-545 145</w:t>
            </w:r>
          </w:p>
        </w:tc>
        <w:tc>
          <w:tcPr>
            <w:tcW w:w="508" w:type="pct"/>
            <w:shd w:val="clear" w:color="000000" w:fill="BAE6E8"/>
            <w:noWrap/>
            <w:vAlign w:val="center"/>
            <w:hideMark/>
          </w:tcPr>
          <w:p w14:paraId="17946157" w14:textId="77777777" w:rsidR="003F37A2" w:rsidRPr="006074F6" w:rsidRDefault="003F37A2" w:rsidP="006074F6">
            <w:pPr>
              <w:pStyle w:val="Tabelibold"/>
              <w:jc w:val="right"/>
              <w:rPr>
                <w:b/>
                <w:bCs/>
              </w:rPr>
            </w:pPr>
            <w:r w:rsidRPr="006074F6">
              <w:rPr>
                <w:b/>
                <w:bCs/>
              </w:rPr>
              <w:t>-576 947</w:t>
            </w:r>
          </w:p>
        </w:tc>
      </w:tr>
      <w:tr w:rsidR="003F37A2" w:rsidRPr="006074F6" w14:paraId="68AD00B0" w14:textId="77777777" w:rsidTr="00E63432">
        <w:trPr>
          <w:trHeight w:val="290"/>
        </w:trPr>
        <w:tc>
          <w:tcPr>
            <w:tcW w:w="2612" w:type="pct"/>
            <w:shd w:val="clear" w:color="auto" w:fill="auto"/>
            <w:vAlign w:val="center"/>
            <w:hideMark/>
          </w:tcPr>
          <w:p w14:paraId="37F8B6BC"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5B87239C" w14:textId="77777777" w:rsidR="003F37A2" w:rsidRPr="006074F6" w:rsidRDefault="003F37A2" w:rsidP="006074F6">
            <w:pPr>
              <w:pStyle w:val="Tabelibold"/>
              <w:jc w:val="right"/>
              <w:rPr>
                <w:b/>
                <w:bCs/>
              </w:rPr>
            </w:pPr>
            <w:r w:rsidRPr="006074F6">
              <w:rPr>
                <w:b/>
                <w:bCs/>
              </w:rPr>
              <w:t>-136 644</w:t>
            </w:r>
          </w:p>
        </w:tc>
        <w:tc>
          <w:tcPr>
            <w:tcW w:w="596" w:type="pct"/>
            <w:shd w:val="clear" w:color="auto" w:fill="auto"/>
            <w:noWrap/>
            <w:vAlign w:val="center"/>
            <w:hideMark/>
          </w:tcPr>
          <w:p w14:paraId="6A6E054A" w14:textId="77777777" w:rsidR="003F37A2" w:rsidRPr="006074F6" w:rsidRDefault="003F37A2" w:rsidP="006074F6">
            <w:pPr>
              <w:pStyle w:val="Tabelibold"/>
              <w:jc w:val="right"/>
              <w:rPr>
                <w:b/>
                <w:bCs/>
              </w:rPr>
            </w:pPr>
            <w:r w:rsidRPr="006074F6">
              <w:rPr>
                <w:b/>
                <w:bCs/>
              </w:rPr>
              <w:t>-129 748</w:t>
            </w:r>
          </w:p>
        </w:tc>
        <w:tc>
          <w:tcPr>
            <w:tcW w:w="693" w:type="pct"/>
            <w:shd w:val="clear" w:color="auto" w:fill="auto"/>
            <w:noWrap/>
            <w:vAlign w:val="center"/>
            <w:hideMark/>
          </w:tcPr>
          <w:p w14:paraId="19CDDE1F" w14:textId="77777777" w:rsidR="003F37A2" w:rsidRPr="006074F6" w:rsidRDefault="003F37A2" w:rsidP="006074F6">
            <w:pPr>
              <w:pStyle w:val="Tabelibold"/>
              <w:jc w:val="right"/>
              <w:rPr>
                <w:b/>
                <w:bCs/>
              </w:rPr>
            </w:pPr>
            <w:r w:rsidRPr="006074F6">
              <w:rPr>
                <w:b/>
                <w:bCs/>
              </w:rPr>
              <w:t>-123 389</w:t>
            </w:r>
          </w:p>
        </w:tc>
        <w:tc>
          <w:tcPr>
            <w:tcW w:w="508" w:type="pct"/>
            <w:shd w:val="clear" w:color="auto" w:fill="auto"/>
            <w:noWrap/>
            <w:vAlign w:val="center"/>
            <w:hideMark/>
          </w:tcPr>
          <w:p w14:paraId="09CF16DE" w14:textId="77777777" w:rsidR="003F37A2" w:rsidRPr="006074F6" w:rsidRDefault="003F37A2" w:rsidP="006074F6">
            <w:pPr>
              <w:pStyle w:val="Tabelibold"/>
              <w:jc w:val="right"/>
              <w:rPr>
                <w:b/>
                <w:bCs/>
              </w:rPr>
            </w:pPr>
            <w:r w:rsidRPr="006074F6">
              <w:rPr>
                <w:b/>
                <w:bCs/>
              </w:rPr>
              <w:t>-121 361</w:t>
            </w:r>
          </w:p>
        </w:tc>
      </w:tr>
      <w:tr w:rsidR="003F37A2" w:rsidRPr="006074F6" w14:paraId="15BEE727" w14:textId="77777777" w:rsidTr="00E63432">
        <w:trPr>
          <w:trHeight w:val="290"/>
        </w:trPr>
        <w:tc>
          <w:tcPr>
            <w:tcW w:w="2612" w:type="pct"/>
            <w:shd w:val="clear" w:color="auto" w:fill="auto"/>
            <w:vAlign w:val="center"/>
            <w:hideMark/>
          </w:tcPr>
          <w:p w14:paraId="50004910"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35FFBE95" w14:textId="77777777" w:rsidR="003F37A2" w:rsidRPr="006074F6" w:rsidRDefault="003F37A2" w:rsidP="006074F6">
            <w:pPr>
              <w:pStyle w:val="Tabelibold"/>
              <w:jc w:val="right"/>
              <w:rPr>
                <w:b/>
                <w:bCs/>
              </w:rPr>
            </w:pPr>
            <w:r w:rsidRPr="006074F6">
              <w:rPr>
                <w:b/>
                <w:bCs/>
              </w:rPr>
              <w:t>-373 757</w:t>
            </w:r>
          </w:p>
        </w:tc>
        <w:tc>
          <w:tcPr>
            <w:tcW w:w="596" w:type="pct"/>
            <w:shd w:val="clear" w:color="auto" w:fill="auto"/>
            <w:noWrap/>
            <w:vAlign w:val="center"/>
            <w:hideMark/>
          </w:tcPr>
          <w:p w14:paraId="2F3F36D1" w14:textId="77777777" w:rsidR="003F37A2" w:rsidRPr="006074F6" w:rsidRDefault="003F37A2" w:rsidP="006074F6">
            <w:pPr>
              <w:pStyle w:val="Tabelibold"/>
              <w:jc w:val="right"/>
              <w:rPr>
                <w:b/>
                <w:bCs/>
              </w:rPr>
            </w:pPr>
            <w:r w:rsidRPr="006074F6">
              <w:rPr>
                <w:b/>
                <w:bCs/>
              </w:rPr>
              <w:t>-389 409</w:t>
            </w:r>
          </w:p>
        </w:tc>
        <w:tc>
          <w:tcPr>
            <w:tcW w:w="693" w:type="pct"/>
            <w:shd w:val="clear" w:color="auto" w:fill="auto"/>
            <w:noWrap/>
            <w:vAlign w:val="center"/>
            <w:hideMark/>
          </w:tcPr>
          <w:p w14:paraId="2726BDDA" w14:textId="77777777" w:rsidR="003F37A2" w:rsidRPr="006074F6" w:rsidRDefault="003F37A2" w:rsidP="006074F6">
            <w:pPr>
              <w:pStyle w:val="Tabelibold"/>
              <w:jc w:val="right"/>
              <w:rPr>
                <w:b/>
                <w:bCs/>
              </w:rPr>
            </w:pPr>
            <w:r w:rsidRPr="006074F6">
              <w:rPr>
                <w:b/>
                <w:bCs/>
              </w:rPr>
              <w:t>-421 757</w:t>
            </w:r>
          </w:p>
        </w:tc>
        <w:tc>
          <w:tcPr>
            <w:tcW w:w="508" w:type="pct"/>
            <w:shd w:val="clear" w:color="auto" w:fill="auto"/>
            <w:noWrap/>
            <w:vAlign w:val="center"/>
            <w:hideMark/>
          </w:tcPr>
          <w:p w14:paraId="144E2A71" w14:textId="77777777" w:rsidR="003F37A2" w:rsidRPr="006074F6" w:rsidRDefault="003F37A2" w:rsidP="006074F6">
            <w:pPr>
              <w:pStyle w:val="Tabelibold"/>
              <w:jc w:val="right"/>
              <w:rPr>
                <w:b/>
                <w:bCs/>
              </w:rPr>
            </w:pPr>
            <w:r w:rsidRPr="006074F6">
              <w:rPr>
                <w:b/>
                <w:bCs/>
              </w:rPr>
              <w:t>-455 587</w:t>
            </w:r>
          </w:p>
        </w:tc>
      </w:tr>
      <w:tr w:rsidR="003F37A2" w:rsidRPr="0044076E" w14:paraId="071E4ED7" w14:textId="77777777" w:rsidTr="00E63432">
        <w:trPr>
          <w:trHeight w:val="290"/>
        </w:trPr>
        <w:tc>
          <w:tcPr>
            <w:tcW w:w="2612" w:type="pct"/>
            <w:shd w:val="clear" w:color="auto" w:fill="auto"/>
            <w:vAlign w:val="center"/>
            <w:hideMark/>
          </w:tcPr>
          <w:p w14:paraId="57B67C30"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0EC7200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-487 010</w:t>
            </w:r>
          </w:p>
        </w:tc>
        <w:tc>
          <w:tcPr>
            <w:tcW w:w="596" w:type="pct"/>
            <w:shd w:val="clear" w:color="auto" w:fill="auto"/>
            <w:noWrap/>
            <w:vAlign w:val="center"/>
            <w:hideMark/>
          </w:tcPr>
          <w:p w14:paraId="0825215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-505 365</w:t>
            </w:r>
          </w:p>
        </w:tc>
        <w:tc>
          <w:tcPr>
            <w:tcW w:w="693" w:type="pct"/>
            <w:shd w:val="clear" w:color="auto" w:fill="auto"/>
            <w:noWrap/>
            <w:vAlign w:val="center"/>
            <w:hideMark/>
          </w:tcPr>
          <w:p w14:paraId="137CA3D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-537 519</w:t>
            </w:r>
          </w:p>
        </w:tc>
        <w:tc>
          <w:tcPr>
            <w:tcW w:w="508" w:type="pct"/>
            <w:shd w:val="clear" w:color="auto" w:fill="auto"/>
            <w:noWrap/>
            <w:vAlign w:val="center"/>
            <w:hideMark/>
          </w:tcPr>
          <w:p w14:paraId="2FA5CFB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-570 601</w:t>
            </w:r>
          </w:p>
        </w:tc>
      </w:tr>
      <w:tr w:rsidR="003F37A2" w:rsidRPr="0044076E" w14:paraId="6503E9AD" w14:textId="77777777" w:rsidTr="00E63432">
        <w:trPr>
          <w:trHeight w:val="290"/>
        </w:trPr>
        <w:tc>
          <w:tcPr>
            <w:tcW w:w="2612" w:type="pct"/>
            <w:shd w:val="clear" w:color="auto" w:fill="auto"/>
            <w:vAlign w:val="center"/>
            <w:hideMark/>
          </w:tcPr>
          <w:p w14:paraId="30C339CA"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4C8CD04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-23 392</w:t>
            </w:r>
          </w:p>
        </w:tc>
        <w:tc>
          <w:tcPr>
            <w:tcW w:w="596" w:type="pct"/>
            <w:shd w:val="clear" w:color="auto" w:fill="auto"/>
            <w:noWrap/>
            <w:vAlign w:val="center"/>
            <w:hideMark/>
          </w:tcPr>
          <w:p w14:paraId="511E073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-13 791</w:t>
            </w:r>
          </w:p>
        </w:tc>
        <w:tc>
          <w:tcPr>
            <w:tcW w:w="693" w:type="pct"/>
            <w:shd w:val="clear" w:color="auto" w:fill="auto"/>
            <w:noWrap/>
            <w:vAlign w:val="center"/>
            <w:hideMark/>
          </w:tcPr>
          <w:p w14:paraId="0808566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-7 627</w:t>
            </w:r>
          </w:p>
        </w:tc>
        <w:tc>
          <w:tcPr>
            <w:tcW w:w="508" w:type="pct"/>
            <w:shd w:val="clear" w:color="auto" w:fill="auto"/>
            <w:noWrap/>
            <w:vAlign w:val="center"/>
            <w:hideMark/>
          </w:tcPr>
          <w:p w14:paraId="42E84DF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-6 346</w:t>
            </w:r>
          </w:p>
        </w:tc>
      </w:tr>
      <w:tr w:rsidR="00352E01" w:rsidRPr="0044076E" w14:paraId="130F03E5" w14:textId="77777777" w:rsidTr="00E63432">
        <w:trPr>
          <w:trHeight w:val="290"/>
        </w:trPr>
        <w:tc>
          <w:tcPr>
            <w:tcW w:w="2612" w:type="pct"/>
            <w:shd w:val="clear" w:color="000000" w:fill="FFFFFF"/>
            <w:vAlign w:val="center"/>
            <w:hideMark/>
          </w:tcPr>
          <w:p w14:paraId="62286FBB"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Riigivalitsemine</w:t>
            </w:r>
          </w:p>
        </w:tc>
        <w:tc>
          <w:tcPr>
            <w:tcW w:w="592" w:type="pct"/>
            <w:shd w:val="clear" w:color="000000" w:fill="FFFFFF"/>
            <w:noWrap/>
            <w:vAlign w:val="center"/>
            <w:hideMark/>
          </w:tcPr>
          <w:p w14:paraId="445349A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4A3C602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0941C0F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3A95775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3FB21AEC" w14:textId="77777777" w:rsidTr="00E63432">
        <w:trPr>
          <w:trHeight w:val="290"/>
        </w:trPr>
        <w:tc>
          <w:tcPr>
            <w:tcW w:w="2612" w:type="pct"/>
            <w:shd w:val="clear" w:color="auto" w:fill="auto"/>
            <w:vAlign w:val="center"/>
            <w:hideMark/>
          </w:tcPr>
          <w:p w14:paraId="421514C6"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3DCACCB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-479 855</w:t>
            </w:r>
          </w:p>
        </w:tc>
        <w:tc>
          <w:tcPr>
            <w:tcW w:w="596" w:type="pct"/>
            <w:shd w:val="clear" w:color="auto" w:fill="auto"/>
            <w:noWrap/>
            <w:vAlign w:val="center"/>
            <w:hideMark/>
          </w:tcPr>
          <w:p w14:paraId="281B773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-498 485</w:t>
            </w:r>
          </w:p>
        </w:tc>
        <w:tc>
          <w:tcPr>
            <w:tcW w:w="693" w:type="pct"/>
            <w:shd w:val="clear" w:color="auto" w:fill="auto"/>
            <w:noWrap/>
            <w:vAlign w:val="center"/>
            <w:hideMark/>
          </w:tcPr>
          <w:p w14:paraId="40B88B4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-530 898</w:t>
            </w:r>
          </w:p>
        </w:tc>
        <w:tc>
          <w:tcPr>
            <w:tcW w:w="508" w:type="pct"/>
            <w:shd w:val="clear" w:color="auto" w:fill="auto"/>
            <w:noWrap/>
            <w:vAlign w:val="center"/>
            <w:hideMark/>
          </w:tcPr>
          <w:p w14:paraId="02C44C5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-564 003</w:t>
            </w:r>
          </w:p>
        </w:tc>
      </w:tr>
      <w:tr w:rsidR="00352E01" w:rsidRPr="006074F6" w14:paraId="3E02E129" w14:textId="77777777" w:rsidTr="00E63432">
        <w:trPr>
          <w:trHeight w:val="290"/>
        </w:trPr>
        <w:tc>
          <w:tcPr>
            <w:tcW w:w="2612" w:type="pct"/>
            <w:shd w:val="clear" w:color="000000" w:fill="BAE6E8"/>
            <w:vAlign w:val="center"/>
            <w:hideMark/>
          </w:tcPr>
          <w:p w14:paraId="2EBF9DBD" w14:textId="77777777" w:rsidR="003F37A2" w:rsidRPr="006074F6" w:rsidRDefault="003F37A2" w:rsidP="006074F6">
            <w:pPr>
              <w:pStyle w:val="Tabelibold"/>
              <w:rPr>
                <w:b/>
                <w:bCs/>
              </w:rPr>
            </w:pPr>
            <w:r w:rsidRPr="006074F6">
              <w:rPr>
                <w:b/>
                <w:bCs/>
              </w:rPr>
              <w:t>Regionaal- ja Põllumajandusministeeriumi valitsemisala</w:t>
            </w:r>
          </w:p>
        </w:tc>
        <w:tc>
          <w:tcPr>
            <w:tcW w:w="592" w:type="pct"/>
            <w:shd w:val="clear" w:color="000000" w:fill="BAE6E8"/>
            <w:noWrap/>
            <w:vAlign w:val="center"/>
            <w:hideMark/>
          </w:tcPr>
          <w:p w14:paraId="08132984" w14:textId="77777777" w:rsidR="003F37A2" w:rsidRPr="006074F6" w:rsidRDefault="003F37A2" w:rsidP="006074F6">
            <w:pPr>
              <w:pStyle w:val="Tabelibold"/>
              <w:jc w:val="right"/>
              <w:rPr>
                <w:b/>
                <w:bCs/>
              </w:rPr>
            </w:pPr>
            <w:r w:rsidRPr="006074F6">
              <w:rPr>
                <w:b/>
                <w:bCs/>
              </w:rPr>
              <w:t>-799 153</w:t>
            </w:r>
          </w:p>
        </w:tc>
        <w:tc>
          <w:tcPr>
            <w:tcW w:w="596" w:type="pct"/>
            <w:shd w:val="clear" w:color="000000" w:fill="BAE6E8"/>
            <w:noWrap/>
            <w:vAlign w:val="center"/>
            <w:hideMark/>
          </w:tcPr>
          <w:p w14:paraId="622C55DD" w14:textId="77777777" w:rsidR="003F37A2" w:rsidRPr="006074F6" w:rsidRDefault="003F37A2" w:rsidP="006074F6">
            <w:pPr>
              <w:pStyle w:val="Tabelibold"/>
              <w:jc w:val="right"/>
              <w:rPr>
                <w:b/>
                <w:bCs/>
              </w:rPr>
            </w:pPr>
            <w:r w:rsidRPr="006074F6">
              <w:rPr>
                <w:b/>
                <w:bCs/>
              </w:rPr>
              <w:t>-779 556</w:t>
            </w:r>
          </w:p>
        </w:tc>
        <w:tc>
          <w:tcPr>
            <w:tcW w:w="693" w:type="pct"/>
            <w:shd w:val="clear" w:color="000000" w:fill="BAE6E8"/>
            <w:noWrap/>
            <w:vAlign w:val="center"/>
            <w:hideMark/>
          </w:tcPr>
          <w:p w14:paraId="59E6DFDE" w14:textId="77777777" w:rsidR="003F37A2" w:rsidRPr="006074F6" w:rsidRDefault="003F37A2" w:rsidP="006074F6">
            <w:pPr>
              <w:pStyle w:val="Tabelibold"/>
              <w:jc w:val="right"/>
              <w:rPr>
                <w:b/>
                <w:bCs/>
              </w:rPr>
            </w:pPr>
            <w:r w:rsidRPr="006074F6">
              <w:rPr>
                <w:b/>
                <w:bCs/>
              </w:rPr>
              <w:t>-724 221</w:t>
            </w:r>
          </w:p>
        </w:tc>
        <w:tc>
          <w:tcPr>
            <w:tcW w:w="508" w:type="pct"/>
            <w:shd w:val="clear" w:color="000000" w:fill="BAE6E8"/>
            <w:noWrap/>
            <w:vAlign w:val="center"/>
            <w:hideMark/>
          </w:tcPr>
          <w:p w14:paraId="092726A9" w14:textId="77777777" w:rsidR="003F37A2" w:rsidRPr="006074F6" w:rsidRDefault="003F37A2" w:rsidP="006074F6">
            <w:pPr>
              <w:pStyle w:val="Tabelibold"/>
              <w:jc w:val="right"/>
              <w:rPr>
                <w:b/>
                <w:bCs/>
              </w:rPr>
            </w:pPr>
            <w:r w:rsidRPr="006074F6">
              <w:rPr>
                <w:b/>
                <w:bCs/>
              </w:rPr>
              <w:t>-709 560</w:t>
            </w:r>
          </w:p>
        </w:tc>
      </w:tr>
      <w:tr w:rsidR="003F37A2" w:rsidRPr="006074F6" w14:paraId="2C351B5B" w14:textId="77777777" w:rsidTr="00E63432">
        <w:trPr>
          <w:trHeight w:val="290"/>
        </w:trPr>
        <w:tc>
          <w:tcPr>
            <w:tcW w:w="2612" w:type="pct"/>
            <w:shd w:val="clear" w:color="auto" w:fill="auto"/>
            <w:vAlign w:val="center"/>
            <w:hideMark/>
          </w:tcPr>
          <w:p w14:paraId="0F84AB7A"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6FB32908" w14:textId="77777777" w:rsidR="003F37A2" w:rsidRPr="006074F6" w:rsidRDefault="003F37A2" w:rsidP="006074F6">
            <w:pPr>
              <w:pStyle w:val="Tabelibold"/>
              <w:jc w:val="right"/>
              <w:rPr>
                <w:b/>
                <w:bCs/>
              </w:rPr>
            </w:pPr>
            <w:r w:rsidRPr="006074F6">
              <w:rPr>
                <w:b/>
                <w:bCs/>
              </w:rPr>
              <w:t>-219 271</w:t>
            </w:r>
          </w:p>
        </w:tc>
        <w:tc>
          <w:tcPr>
            <w:tcW w:w="596" w:type="pct"/>
            <w:shd w:val="clear" w:color="auto" w:fill="auto"/>
            <w:noWrap/>
            <w:vAlign w:val="center"/>
            <w:hideMark/>
          </w:tcPr>
          <w:p w14:paraId="4739FD36" w14:textId="77777777" w:rsidR="003F37A2" w:rsidRPr="006074F6" w:rsidRDefault="003F37A2" w:rsidP="006074F6">
            <w:pPr>
              <w:pStyle w:val="Tabelibold"/>
              <w:jc w:val="right"/>
              <w:rPr>
                <w:b/>
                <w:bCs/>
              </w:rPr>
            </w:pPr>
            <w:r w:rsidRPr="006074F6">
              <w:rPr>
                <w:b/>
                <w:bCs/>
              </w:rPr>
              <w:t>-210 193</w:t>
            </w:r>
          </w:p>
        </w:tc>
        <w:tc>
          <w:tcPr>
            <w:tcW w:w="693" w:type="pct"/>
            <w:shd w:val="clear" w:color="auto" w:fill="auto"/>
            <w:noWrap/>
            <w:vAlign w:val="center"/>
            <w:hideMark/>
          </w:tcPr>
          <w:p w14:paraId="16B3CA46" w14:textId="77777777" w:rsidR="003F37A2" w:rsidRPr="006074F6" w:rsidRDefault="003F37A2" w:rsidP="006074F6">
            <w:pPr>
              <w:pStyle w:val="Tabelibold"/>
              <w:jc w:val="right"/>
              <w:rPr>
                <w:b/>
                <w:bCs/>
              </w:rPr>
            </w:pPr>
            <w:r w:rsidRPr="006074F6">
              <w:rPr>
                <w:b/>
                <w:bCs/>
              </w:rPr>
              <w:t>-205 769</w:t>
            </w:r>
          </w:p>
        </w:tc>
        <w:tc>
          <w:tcPr>
            <w:tcW w:w="508" w:type="pct"/>
            <w:shd w:val="clear" w:color="auto" w:fill="auto"/>
            <w:noWrap/>
            <w:vAlign w:val="center"/>
            <w:hideMark/>
          </w:tcPr>
          <w:p w14:paraId="0A63A81D" w14:textId="77777777" w:rsidR="003F37A2" w:rsidRPr="006074F6" w:rsidRDefault="003F37A2" w:rsidP="006074F6">
            <w:pPr>
              <w:pStyle w:val="Tabelibold"/>
              <w:jc w:val="right"/>
              <w:rPr>
                <w:b/>
                <w:bCs/>
              </w:rPr>
            </w:pPr>
            <w:r w:rsidRPr="006074F6">
              <w:rPr>
                <w:b/>
                <w:bCs/>
              </w:rPr>
              <w:t>-205 997</w:t>
            </w:r>
          </w:p>
        </w:tc>
      </w:tr>
      <w:tr w:rsidR="003F37A2" w:rsidRPr="006074F6" w14:paraId="6151CF74" w14:textId="77777777" w:rsidTr="00E63432">
        <w:trPr>
          <w:trHeight w:val="290"/>
        </w:trPr>
        <w:tc>
          <w:tcPr>
            <w:tcW w:w="2612" w:type="pct"/>
            <w:shd w:val="clear" w:color="auto" w:fill="auto"/>
            <w:vAlign w:val="center"/>
            <w:hideMark/>
          </w:tcPr>
          <w:p w14:paraId="0C673C17"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6F790383" w14:textId="77777777" w:rsidR="003F37A2" w:rsidRPr="006074F6" w:rsidRDefault="003F37A2" w:rsidP="006074F6">
            <w:pPr>
              <w:pStyle w:val="Tabelibold"/>
              <w:jc w:val="right"/>
              <w:rPr>
                <w:b/>
                <w:bCs/>
              </w:rPr>
            </w:pPr>
            <w:r w:rsidRPr="006074F6">
              <w:rPr>
                <w:b/>
                <w:bCs/>
              </w:rPr>
              <w:t>-579 882</w:t>
            </w:r>
          </w:p>
        </w:tc>
        <w:tc>
          <w:tcPr>
            <w:tcW w:w="596" w:type="pct"/>
            <w:shd w:val="clear" w:color="auto" w:fill="auto"/>
            <w:noWrap/>
            <w:vAlign w:val="center"/>
            <w:hideMark/>
          </w:tcPr>
          <w:p w14:paraId="1088AB88" w14:textId="77777777" w:rsidR="003F37A2" w:rsidRPr="006074F6" w:rsidRDefault="003F37A2" w:rsidP="006074F6">
            <w:pPr>
              <w:pStyle w:val="Tabelibold"/>
              <w:jc w:val="right"/>
              <w:rPr>
                <w:b/>
                <w:bCs/>
              </w:rPr>
            </w:pPr>
            <w:r w:rsidRPr="006074F6">
              <w:rPr>
                <w:b/>
                <w:bCs/>
              </w:rPr>
              <w:t>-569 363</w:t>
            </w:r>
          </w:p>
        </w:tc>
        <w:tc>
          <w:tcPr>
            <w:tcW w:w="693" w:type="pct"/>
            <w:shd w:val="clear" w:color="auto" w:fill="auto"/>
            <w:noWrap/>
            <w:vAlign w:val="center"/>
            <w:hideMark/>
          </w:tcPr>
          <w:p w14:paraId="66294C75" w14:textId="77777777" w:rsidR="003F37A2" w:rsidRPr="006074F6" w:rsidRDefault="003F37A2" w:rsidP="006074F6">
            <w:pPr>
              <w:pStyle w:val="Tabelibold"/>
              <w:jc w:val="right"/>
              <w:rPr>
                <w:b/>
                <w:bCs/>
              </w:rPr>
            </w:pPr>
            <w:r w:rsidRPr="006074F6">
              <w:rPr>
                <w:b/>
                <w:bCs/>
              </w:rPr>
              <w:t>-518 452</w:t>
            </w:r>
          </w:p>
        </w:tc>
        <w:tc>
          <w:tcPr>
            <w:tcW w:w="508" w:type="pct"/>
            <w:shd w:val="clear" w:color="auto" w:fill="auto"/>
            <w:noWrap/>
            <w:vAlign w:val="center"/>
            <w:hideMark/>
          </w:tcPr>
          <w:p w14:paraId="59670C5A" w14:textId="77777777" w:rsidR="003F37A2" w:rsidRPr="006074F6" w:rsidRDefault="003F37A2" w:rsidP="006074F6">
            <w:pPr>
              <w:pStyle w:val="Tabelibold"/>
              <w:jc w:val="right"/>
              <w:rPr>
                <w:b/>
                <w:bCs/>
              </w:rPr>
            </w:pPr>
            <w:r w:rsidRPr="006074F6">
              <w:rPr>
                <w:b/>
                <w:bCs/>
              </w:rPr>
              <w:t>-503 563</w:t>
            </w:r>
          </w:p>
        </w:tc>
      </w:tr>
      <w:tr w:rsidR="003F37A2" w:rsidRPr="0044076E" w14:paraId="10538340" w14:textId="77777777" w:rsidTr="00E63432">
        <w:trPr>
          <w:trHeight w:val="290"/>
        </w:trPr>
        <w:tc>
          <w:tcPr>
            <w:tcW w:w="2612" w:type="pct"/>
            <w:shd w:val="clear" w:color="auto" w:fill="auto"/>
            <w:vAlign w:val="center"/>
            <w:hideMark/>
          </w:tcPr>
          <w:p w14:paraId="1A909186"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372B893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-793 473</w:t>
            </w:r>
          </w:p>
        </w:tc>
        <w:tc>
          <w:tcPr>
            <w:tcW w:w="596" w:type="pct"/>
            <w:shd w:val="clear" w:color="auto" w:fill="auto"/>
            <w:noWrap/>
            <w:vAlign w:val="center"/>
            <w:hideMark/>
          </w:tcPr>
          <w:p w14:paraId="1C3CAE8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-776 863</w:t>
            </w:r>
          </w:p>
        </w:tc>
        <w:tc>
          <w:tcPr>
            <w:tcW w:w="693" w:type="pct"/>
            <w:shd w:val="clear" w:color="auto" w:fill="auto"/>
            <w:noWrap/>
            <w:vAlign w:val="center"/>
            <w:hideMark/>
          </w:tcPr>
          <w:p w14:paraId="5F00EBF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-721 494</w:t>
            </w:r>
          </w:p>
        </w:tc>
        <w:tc>
          <w:tcPr>
            <w:tcW w:w="508" w:type="pct"/>
            <w:shd w:val="clear" w:color="auto" w:fill="auto"/>
            <w:noWrap/>
            <w:vAlign w:val="center"/>
            <w:hideMark/>
          </w:tcPr>
          <w:p w14:paraId="4169BBB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-706 609</w:t>
            </w:r>
          </w:p>
        </w:tc>
      </w:tr>
      <w:tr w:rsidR="003F37A2" w:rsidRPr="0044076E" w14:paraId="60BF37FB" w14:textId="77777777" w:rsidTr="00E63432">
        <w:trPr>
          <w:trHeight w:val="290"/>
        </w:trPr>
        <w:tc>
          <w:tcPr>
            <w:tcW w:w="2612" w:type="pct"/>
            <w:shd w:val="clear" w:color="auto" w:fill="auto"/>
            <w:vAlign w:val="center"/>
            <w:hideMark/>
          </w:tcPr>
          <w:p w14:paraId="6EDED5F6"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75C3228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-5 680</w:t>
            </w:r>
          </w:p>
        </w:tc>
        <w:tc>
          <w:tcPr>
            <w:tcW w:w="596" w:type="pct"/>
            <w:shd w:val="clear" w:color="auto" w:fill="auto"/>
            <w:noWrap/>
            <w:vAlign w:val="center"/>
            <w:hideMark/>
          </w:tcPr>
          <w:p w14:paraId="5A11292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-2 693</w:t>
            </w:r>
          </w:p>
        </w:tc>
        <w:tc>
          <w:tcPr>
            <w:tcW w:w="693" w:type="pct"/>
            <w:shd w:val="clear" w:color="auto" w:fill="auto"/>
            <w:noWrap/>
            <w:vAlign w:val="center"/>
            <w:hideMark/>
          </w:tcPr>
          <w:p w14:paraId="5F64A45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-2 727</w:t>
            </w:r>
          </w:p>
        </w:tc>
        <w:tc>
          <w:tcPr>
            <w:tcW w:w="508" w:type="pct"/>
            <w:shd w:val="clear" w:color="auto" w:fill="auto"/>
            <w:noWrap/>
            <w:vAlign w:val="center"/>
            <w:hideMark/>
          </w:tcPr>
          <w:p w14:paraId="3301A26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-2 951</w:t>
            </w:r>
          </w:p>
        </w:tc>
      </w:tr>
      <w:tr w:rsidR="00352E01" w:rsidRPr="0044076E" w14:paraId="7A0134B1" w14:textId="77777777" w:rsidTr="00E63432">
        <w:trPr>
          <w:trHeight w:val="290"/>
        </w:trPr>
        <w:tc>
          <w:tcPr>
            <w:tcW w:w="2612" w:type="pct"/>
            <w:shd w:val="clear" w:color="000000" w:fill="FFFFFF"/>
            <w:vAlign w:val="center"/>
            <w:hideMark/>
          </w:tcPr>
          <w:p w14:paraId="22D382BC"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Põllumajandus ja kalandus</w:t>
            </w:r>
          </w:p>
        </w:tc>
        <w:tc>
          <w:tcPr>
            <w:tcW w:w="592" w:type="pct"/>
            <w:shd w:val="clear" w:color="000000" w:fill="FFFFFF"/>
            <w:noWrap/>
            <w:vAlign w:val="center"/>
            <w:hideMark/>
          </w:tcPr>
          <w:p w14:paraId="274B250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08D7BF3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57CF02E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3BB06AE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138DF5F9" w14:textId="77777777" w:rsidTr="00E63432">
        <w:trPr>
          <w:trHeight w:val="290"/>
        </w:trPr>
        <w:tc>
          <w:tcPr>
            <w:tcW w:w="2612" w:type="pct"/>
            <w:shd w:val="clear" w:color="auto" w:fill="auto"/>
            <w:vAlign w:val="center"/>
            <w:hideMark/>
          </w:tcPr>
          <w:p w14:paraId="1B4F6D47"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512003C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-446 145</w:t>
            </w:r>
          </w:p>
        </w:tc>
        <w:tc>
          <w:tcPr>
            <w:tcW w:w="596" w:type="pct"/>
            <w:shd w:val="clear" w:color="auto" w:fill="auto"/>
            <w:noWrap/>
            <w:vAlign w:val="center"/>
            <w:hideMark/>
          </w:tcPr>
          <w:p w14:paraId="543CB71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-412 684</w:t>
            </w:r>
          </w:p>
        </w:tc>
        <w:tc>
          <w:tcPr>
            <w:tcW w:w="693" w:type="pct"/>
            <w:shd w:val="clear" w:color="auto" w:fill="auto"/>
            <w:noWrap/>
            <w:vAlign w:val="center"/>
            <w:hideMark/>
          </w:tcPr>
          <w:p w14:paraId="3849AF9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-386 960</w:t>
            </w:r>
          </w:p>
        </w:tc>
        <w:tc>
          <w:tcPr>
            <w:tcW w:w="508" w:type="pct"/>
            <w:shd w:val="clear" w:color="auto" w:fill="auto"/>
            <w:noWrap/>
            <w:vAlign w:val="center"/>
            <w:hideMark/>
          </w:tcPr>
          <w:p w14:paraId="7DE349A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-385 725</w:t>
            </w:r>
          </w:p>
        </w:tc>
      </w:tr>
      <w:tr w:rsidR="00352E01" w:rsidRPr="0044076E" w14:paraId="0852FEA5" w14:textId="77777777" w:rsidTr="00E63432">
        <w:trPr>
          <w:trHeight w:val="290"/>
        </w:trPr>
        <w:tc>
          <w:tcPr>
            <w:tcW w:w="2612" w:type="pct"/>
            <w:shd w:val="clear" w:color="000000" w:fill="FFFFFF"/>
            <w:vAlign w:val="center"/>
            <w:hideMark/>
          </w:tcPr>
          <w:p w14:paraId="482204A2"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Elukeskkond, liikuvus ja merendus</w:t>
            </w:r>
          </w:p>
        </w:tc>
        <w:tc>
          <w:tcPr>
            <w:tcW w:w="592" w:type="pct"/>
            <w:shd w:val="clear" w:color="000000" w:fill="FFFFFF"/>
            <w:noWrap/>
            <w:vAlign w:val="center"/>
            <w:hideMark/>
          </w:tcPr>
          <w:p w14:paraId="5C18970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366637F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0A7DCB7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16F3215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072C11A1" w14:textId="77777777" w:rsidTr="00E63432">
        <w:trPr>
          <w:trHeight w:val="290"/>
        </w:trPr>
        <w:tc>
          <w:tcPr>
            <w:tcW w:w="2612" w:type="pct"/>
            <w:shd w:val="clear" w:color="auto" w:fill="auto"/>
            <w:vAlign w:val="center"/>
            <w:hideMark/>
          </w:tcPr>
          <w:p w14:paraId="72FFB2F7"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5681A25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-342 375</w:t>
            </w:r>
          </w:p>
        </w:tc>
        <w:tc>
          <w:tcPr>
            <w:tcW w:w="596" w:type="pct"/>
            <w:shd w:val="clear" w:color="auto" w:fill="auto"/>
            <w:noWrap/>
            <w:vAlign w:val="center"/>
            <w:hideMark/>
          </w:tcPr>
          <w:p w14:paraId="463CEF8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-361 157</w:t>
            </w:r>
          </w:p>
        </w:tc>
        <w:tc>
          <w:tcPr>
            <w:tcW w:w="693" w:type="pct"/>
            <w:shd w:val="clear" w:color="auto" w:fill="auto"/>
            <w:noWrap/>
            <w:vAlign w:val="center"/>
            <w:hideMark/>
          </w:tcPr>
          <w:p w14:paraId="2ABE737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-331 937</w:t>
            </w:r>
          </w:p>
        </w:tc>
        <w:tc>
          <w:tcPr>
            <w:tcW w:w="508" w:type="pct"/>
            <w:shd w:val="clear" w:color="auto" w:fill="auto"/>
            <w:noWrap/>
            <w:vAlign w:val="center"/>
            <w:hideMark/>
          </w:tcPr>
          <w:p w14:paraId="6760C9D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-318 289</w:t>
            </w:r>
          </w:p>
        </w:tc>
      </w:tr>
      <w:tr w:rsidR="00352E01" w:rsidRPr="006074F6" w14:paraId="52BE9AE9" w14:textId="77777777" w:rsidTr="00E63432">
        <w:trPr>
          <w:trHeight w:val="290"/>
        </w:trPr>
        <w:tc>
          <w:tcPr>
            <w:tcW w:w="2612" w:type="pct"/>
            <w:shd w:val="clear" w:color="000000" w:fill="BAE6E8"/>
            <w:vAlign w:val="center"/>
            <w:hideMark/>
          </w:tcPr>
          <w:p w14:paraId="40ACFCC5" w14:textId="77777777" w:rsidR="003F37A2" w:rsidRPr="006074F6" w:rsidRDefault="003F37A2" w:rsidP="006074F6">
            <w:pPr>
              <w:pStyle w:val="Tabelibold"/>
              <w:rPr>
                <w:b/>
                <w:bCs/>
              </w:rPr>
            </w:pPr>
            <w:r w:rsidRPr="006074F6">
              <w:rPr>
                <w:b/>
                <w:bCs/>
              </w:rPr>
              <w:t>Siseministeeriumi valitsemisala</w:t>
            </w:r>
          </w:p>
        </w:tc>
        <w:tc>
          <w:tcPr>
            <w:tcW w:w="592" w:type="pct"/>
            <w:shd w:val="clear" w:color="000000" w:fill="BAE6E8"/>
            <w:noWrap/>
            <w:vAlign w:val="center"/>
            <w:hideMark/>
          </w:tcPr>
          <w:p w14:paraId="4769DCA5" w14:textId="77777777" w:rsidR="003F37A2" w:rsidRPr="006074F6" w:rsidRDefault="003F37A2" w:rsidP="006074F6">
            <w:pPr>
              <w:pStyle w:val="Tabelibold"/>
              <w:jc w:val="right"/>
              <w:rPr>
                <w:b/>
                <w:bCs/>
              </w:rPr>
            </w:pPr>
            <w:r w:rsidRPr="006074F6">
              <w:rPr>
                <w:b/>
                <w:bCs/>
              </w:rPr>
              <w:t>-605 710</w:t>
            </w:r>
          </w:p>
        </w:tc>
        <w:tc>
          <w:tcPr>
            <w:tcW w:w="596" w:type="pct"/>
            <w:shd w:val="clear" w:color="000000" w:fill="BAE6E8"/>
            <w:noWrap/>
            <w:vAlign w:val="center"/>
            <w:hideMark/>
          </w:tcPr>
          <w:p w14:paraId="43427FEE" w14:textId="77777777" w:rsidR="003F37A2" w:rsidRPr="006074F6" w:rsidRDefault="003F37A2" w:rsidP="006074F6">
            <w:pPr>
              <w:pStyle w:val="Tabelibold"/>
              <w:jc w:val="right"/>
              <w:rPr>
                <w:b/>
                <w:bCs/>
              </w:rPr>
            </w:pPr>
            <w:r w:rsidRPr="006074F6">
              <w:rPr>
                <w:b/>
                <w:bCs/>
              </w:rPr>
              <w:t>-580 769</w:t>
            </w:r>
          </w:p>
        </w:tc>
        <w:tc>
          <w:tcPr>
            <w:tcW w:w="693" w:type="pct"/>
            <w:shd w:val="clear" w:color="000000" w:fill="BAE6E8"/>
            <w:noWrap/>
            <w:vAlign w:val="center"/>
            <w:hideMark/>
          </w:tcPr>
          <w:p w14:paraId="6932AD11" w14:textId="77777777" w:rsidR="003F37A2" w:rsidRPr="006074F6" w:rsidRDefault="003F37A2" w:rsidP="006074F6">
            <w:pPr>
              <w:pStyle w:val="Tabelibold"/>
              <w:jc w:val="right"/>
              <w:rPr>
                <w:b/>
                <w:bCs/>
              </w:rPr>
            </w:pPr>
            <w:r w:rsidRPr="006074F6">
              <w:rPr>
                <w:b/>
                <w:bCs/>
              </w:rPr>
              <w:t>-563 177</w:t>
            </w:r>
          </w:p>
        </w:tc>
        <w:tc>
          <w:tcPr>
            <w:tcW w:w="508" w:type="pct"/>
            <w:shd w:val="clear" w:color="000000" w:fill="BAE6E8"/>
            <w:noWrap/>
            <w:vAlign w:val="center"/>
            <w:hideMark/>
          </w:tcPr>
          <w:p w14:paraId="58265CAF" w14:textId="77777777" w:rsidR="003F37A2" w:rsidRPr="006074F6" w:rsidRDefault="003F37A2" w:rsidP="006074F6">
            <w:pPr>
              <w:pStyle w:val="Tabelibold"/>
              <w:jc w:val="right"/>
              <w:rPr>
                <w:b/>
                <w:bCs/>
              </w:rPr>
            </w:pPr>
            <w:r w:rsidRPr="006074F6">
              <w:rPr>
                <w:b/>
                <w:bCs/>
              </w:rPr>
              <w:t>-554 186</w:t>
            </w:r>
          </w:p>
        </w:tc>
      </w:tr>
      <w:tr w:rsidR="003F37A2" w:rsidRPr="006074F6" w14:paraId="24CAD207" w14:textId="77777777" w:rsidTr="00E63432">
        <w:trPr>
          <w:trHeight w:val="290"/>
        </w:trPr>
        <w:tc>
          <w:tcPr>
            <w:tcW w:w="2612" w:type="pct"/>
            <w:shd w:val="clear" w:color="auto" w:fill="auto"/>
            <w:vAlign w:val="center"/>
            <w:hideMark/>
          </w:tcPr>
          <w:p w14:paraId="7549C7B7"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2A7FA6FA" w14:textId="77777777" w:rsidR="003F37A2" w:rsidRPr="006074F6" w:rsidRDefault="003F37A2" w:rsidP="006074F6">
            <w:pPr>
              <w:pStyle w:val="Tabelibold"/>
              <w:jc w:val="right"/>
              <w:rPr>
                <w:b/>
                <w:bCs/>
              </w:rPr>
            </w:pPr>
            <w:r w:rsidRPr="006074F6">
              <w:rPr>
                <w:b/>
                <w:bCs/>
              </w:rPr>
              <w:t>-496 373</w:t>
            </w:r>
          </w:p>
        </w:tc>
        <w:tc>
          <w:tcPr>
            <w:tcW w:w="596" w:type="pct"/>
            <w:shd w:val="clear" w:color="auto" w:fill="auto"/>
            <w:noWrap/>
            <w:vAlign w:val="center"/>
            <w:hideMark/>
          </w:tcPr>
          <w:p w14:paraId="7E358315" w14:textId="77777777" w:rsidR="003F37A2" w:rsidRPr="006074F6" w:rsidRDefault="003F37A2" w:rsidP="006074F6">
            <w:pPr>
              <w:pStyle w:val="Tabelibold"/>
              <w:jc w:val="right"/>
              <w:rPr>
                <w:b/>
                <w:bCs/>
              </w:rPr>
            </w:pPr>
            <w:r w:rsidRPr="006074F6">
              <w:rPr>
                <w:b/>
                <w:bCs/>
              </w:rPr>
              <w:t>-484 933</w:t>
            </w:r>
          </w:p>
        </w:tc>
        <w:tc>
          <w:tcPr>
            <w:tcW w:w="693" w:type="pct"/>
            <w:shd w:val="clear" w:color="auto" w:fill="auto"/>
            <w:noWrap/>
            <w:vAlign w:val="center"/>
            <w:hideMark/>
          </w:tcPr>
          <w:p w14:paraId="65F2BAA8" w14:textId="77777777" w:rsidR="003F37A2" w:rsidRPr="006074F6" w:rsidRDefault="003F37A2" w:rsidP="006074F6">
            <w:pPr>
              <w:pStyle w:val="Tabelibold"/>
              <w:jc w:val="right"/>
              <w:rPr>
                <w:b/>
                <w:bCs/>
              </w:rPr>
            </w:pPr>
            <w:r w:rsidRPr="006074F6">
              <w:rPr>
                <w:b/>
                <w:bCs/>
              </w:rPr>
              <w:t>-474 283</w:t>
            </w:r>
          </w:p>
        </w:tc>
        <w:tc>
          <w:tcPr>
            <w:tcW w:w="508" w:type="pct"/>
            <w:shd w:val="clear" w:color="auto" w:fill="auto"/>
            <w:noWrap/>
            <w:vAlign w:val="center"/>
            <w:hideMark/>
          </w:tcPr>
          <w:p w14:paraId="2BEFACF4" w14:textId="77777777" w:rsidR="003F37A2" w:rsidRPr="006074F6" w:rsidRDefault="003F37A2" w:rsidP="006074F6">
            <w:pPr>
              <w:pStyle w:val="Tabelibold"/>
              <w:jc w:val="right"/>
              <w:rPr>
                <w:b/>
                <w:bCs/>
              </w:rPr>
            </w:pPr>
            <w:r w:rsidRPr="006074F6">
              <w:rPr>
                <w:b/>
                <w:bCs/>
              </w:rPr>
              <w:t>-470 843</w:t>
            </w:r>
          </w:p>
        </w:tc>
      </w:tr>
      <w:tr w:rsidR="003F37A2" w:rsidRPr="006074F6" w14:paraId="1FAD9018" w14:textId="77777777" w:rsidTr="00E63432">
        <w:trPr>
          <w:trHeight w:val="290"/>
        </w:trPr>
        <w:tc>
          <w:tcPr>
            <w:tcW w:w="2612" w:type="pct"/>
            <w:shd w:val="clear" w:color="auto" w:fill="auto"/>
            <w:vAlign w:val="center"/>
            <w:hideMark/>
          </w:tcPr>
          <w:p w14:paraId="13E811AA"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48FA664C" w14:textId="77777777" w:rsidR="003F37A2" w:rsidRPr="006074F6" w:rsidRDefault="003F37A2" w:rsidP="006074F6">
            <w:pPr>
              <w:pStyle w:val="Tabelibold"/>
              <w:jc w:val="right"/>
              <w:rPr>
                <w:b/>
                <w:bCs/>
              </w:rPr>
            </w:pPr>
            <w:r w:rsidRPr="006074F6">
              <w:rPr>
                <w:b/>
                <w:bCs/>
              </w:rPr>
              <w:t>-109 337</w:t>
            </w:r>
          </w:p>
        </w:tc>
        <w:tc>
          <w:tcPr>
            <w:tcW w:w="596" w:type="pct"/>
            <w:shd w:val="clear" w:color="auto" w:fill="auto"/>
            <w:noWrap/>
            <w:vAlign w:val="center"/>
            <w:hideMark/>
          </w:tcPr>
          <w:p w14:paraId="49334CA6" w14:textId="77777777" w:rsidR="003F37A2" w:rsidRPr="006074F6" w:rsidRDefault="003F37A2" w:rsidP="006074F6">
            <w:pPr>
              <w:pStyle w:val="Tabelibold"/>
              <w:jc w:val="right"/>
              <w:rPr>
                <w:b/>
                <w:bCs/>
              </w:rPr>
            </w:pPr>
            <w:r w:rsidRPr="006074F6">
              <w:rPr>
                <w:b/>
                <w:bCs/>
              </w:rPr>
              <w:t>-95 836</w:t>
            </w:r>
          </w:p>
        </w:tc>
        <w:tc>
          <w:tcPr>
            <w:tcW w:w="693" w:type="pct"/>
            <w:shd w:val="clear" w:color="auto" w:fill="auto"/>
            <w:noWrap/>
            <w:vAlign w:val="center"/>
            <w:hideMark/>
          </w:tcPr>
          <w:p w14:paraId="50104A61" w14:textId="77777777" w:rsidR="003F37A2" w:rsidRPr="006074F6" w:rsidRDefault="003F37A2" w:rsidP="006074F6">
            <w:pPr>
              <w:pStyle w:val="Tabelibold"/>
              <w:jc w:val="right"/>
              <w:rPr>
                <w:b/>
                <w:bCs/>
              </w:rPr>
            </w:pPr>
            <w:r w:rsidRPr="006074F6">
              <w:rPr>
                <w:b/>
                <w:bCs/>
              </w:rPr>
              <w:t>-88 894</w:t>
            </w:r>
          </w:p>
        </w:tc>
        <w:tc>
          <w:tcPr>
            <w:tcW w:w="508" w:type="pct"/>
            <w:shd w:val="clear" w:color="auto" w:fill="auto"/>
            <w:noWrap/>
            <w:vAlign w:val="center"/>
            <w:hideMark/>
          </w:tcPr>
          <w:p w14:paraId="1C024F6C" w14:textId="77777777" w:rsidR="003F37A2" w:rsidRPr="006074F6" w:rsidRDefault="003F37A2" w:rsidP="006074F6">
            <w:pPr>
              <w:pStyle w:val="Tabelibold"/>
              <w:jc w:val="right"/>
              <w:rPr>
                <w:b/>
                <w:bCs/>
              </w:rPr>
            </w:pPr>
            <w:r w:rsidRPr="006074F6">
              <w:rPr>
                <w:b/>
                <w:bCs/>
              </w:rPr>
              <w:t>-83 343</w:t>
            </w:r>
          </w:p>
        </w:tc>
      </w:tr>
      <w:tr w:rsidR="003F37A2" w:rsidRPr="0044076E" w14:paraId="0DE43B70" w14:textId="77777777" w:rsidTr="00E63432">
        <w:trPr>
          <w:trHeight w:val="290"/>
        </w:trPr>
        <w:tc>
          <w:tcPr>
            <w:tcW w:w="2612" w:type="pct"/>
            <w:shd w:val="clear" w:color="auto" w:fill="auto"/>
            <w:vAlign w:val="center"/>
            <w:hideMark/>
          </w:tcPr>
          <w:p w14:paraId="607DA27D"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4ECF70F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-555 090</w:t>
            </w:r>
          </w:p>
        </w:tc>
        <w:tc>
          <w:tcPr>
            <w:tcW w:w="596" w:type="pct"/>
            <w:shd w:val="clear" w:color="auto" w:fill="auto"/>
            <w:noWrap/>
            <w:vAlign w:val="center"/>
            <w:hideMark/>
          </w:tcPr>
          <w:p w14:paraId="072DD8F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-545 505</w:t>
            </w:r>
          </w:p>
        </w:tc>
        <w:tc>
          <w:tcPr>
            <w:tcW w:w="693" w:type="pct"/>
            <w:shd w:val="clear" w:color="auto" w:fill="auto"/>
            <w:noWrap/>
            <w:vAlign w:val="center"/>
            <w:hideMark/>
          </w:tcPr>
          <w:p w14:paraId="04E8A99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-535 751</w:t>
            </w:r>
          </w:p>
        </w:tc>
        <w:tc>
          <w:tcPr>
            <w:tcW w:w="508" w:type="pct"/>
            <w:shd w:val="clear" w:color="auto" w:fill="auto"/>
            <w:noWrap/>
            <w:vAlign w:val="center"/>
            <w:hideMark/>
          </w:tcPr>
          <w:p w14:paraId="6CBF9C8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-519 974</w:t>
            </w:r>
          </w:p>
        </w:tc>
      </w:tr>
      <w:tr w:rsidR="003F37A2" w:rsidRPr="0044076E" w14:paraId="7ABB310A" w14:textId="77777777" w:rsidTr="00E63432">
        <w:trPr>
          <w:trHeight w:val="290"/>
        </w:trPr>
        <w:tc>
          <w:tcPr>
            <w:tcW w:w="2612" w:type="pct"/>
            <w:shd w:val="clear" w:color="auto" w:fill="auto"/>
            <w:vAlign w:val="center"/>
            <w:hideMark/>
          </w:tcPr>
          <w:p w14:paraId="07C8F642"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439BE8C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-50 619</w:t>
            </w:r>
          </w:p>
        </w:tc>
        <w:tc>
          <w:tcPr>
            <w:tcW w:w="596" w:type="pct"/>
            <w:shd w:val="clear" w:color="auto" w:fill="auto"/>
            <w:noWrap/>
            <w:vAlign w:val="center"/>
            <w:hideMark/>
          </w:tcPr>
          <w:p w14:paraId="4F3E6AA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-35 264</w:t>
            </w:r>
          </w:p>
        </w:tc>
        <w:tc>
          <w:tcPr>
            <w:tcW w:w="693" w:type="pct"/>
            <w:shd w:val="clear" w:color="auto" w:fill="auto"/>
            <w:noWrap/>
            <w:vAlign w:val="center"/>
            <w:hideMark/>
          </w:tcPr>
          <w:p w14:paraId="288F016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-27 425</w:t>
            </w:r>
          </w:p>
        </w:tc>
        <w:tc>
          <w:tcPr>
            <w:tcW w:w="508" w:type="pct"/>
            <w:shd w:val="clear" w:color="auto" w:fill="auto"/>
            <w:noWrap/>
            <w:vAlign w:val="center"/>
            <w:hideMark/>
          </w:tcPr>
          <w:p w14:paraId="1136B49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-34 212</w:t>
            </w:r>
          </w:p>
        </w:tc>
      </w:tr>
      <w:tr w:rsidR="00352E01" w:rsidRPr="0044076E" w14:paraId="737F78F2" w14:textId="77777777" w:rsidTr="00E63432">
        <w:trPr>
          <w:trHeight w:val="290"/>
        </w:trPr>
        <w:tc>
          <w:tcPr>
            <w:tcW w:w="2612" w:type="pct"/>
            <w:shd w:val="clear" w:color="000000" w:fill="FFFFFF"/>
            <w:vAlign w:val="center"/>
            <w:hideMark/>
          </w:tcPr>
          <w:p w14:paraId="7A55363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Siseturvalisus</w:t>
            </w:r>
          </w:p>
        </w:tc>
        <w:tc>
          <w:tcPr>
            <w:tcW w:w="592" w:type="pct"/>
            <w:shd w:val="clear" w:color="000000" w:fill="FFFFFF"/>
            <w:noWrap/>
            <w:vAlign w:val="center"/>
            <w:hideMark/>
          </w:tcPr>
          <w:p w14:paraId="320D668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4723D3D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4483984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0776CC1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261C4F85" w14:textId="77777777" w:rsidTr="00E63432">
        <w:trPr>
          <w:trHeight w:val="290"/>
        </w:trPr>
        <w:tc>
          <w:tcPr>
            <w:tcW w:w="2612" w:type="pct"/>
            <w:shd w:val="clear" w:color="auto" w:fill="auto"/>
            <w:vAlign w:val="center"/>
            <w:hideMark/>
          </w:tcPr>
          <w:p w14:paraId="7C4FD4C5"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1DA2895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-508 844</w:t>
            </w:r>
          </w:p>
        </w:tc>
        <w:tc>
          <w:tcPr>
            <w:tcW w:w="596" w:type="pct"/>
            <w:shd w:val="clear" w:color="auto" w:fill="auto"/>
            <w:noWrap/>
            <w:vAlign w:val="center"/>
            <w:hideMark/>
          </w:tcPr>
          <w:p w14:paraId="7F7ADD1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-499 459</w:t>
            </w:r>
          </w:p>
        </w:tc>
        <w:tc>
          <w:tcPr>
            <w:tcW w:w="693" w:type="pct"/>
            <w:shd w:val="clear" w:color="auto" w:fill="auto"/>
            <w:noWrap/>
            <w:vAlign w:val="center"/>
            <w:hideMark/>
          </w:tcPr>
          <w:p w14:paraId="27808E1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-490 954</w:t>
            </w:r>
          </w:p>
        </w:tc>
        <w:tc>
          <w:tcPr>
            <w:tcW w:w="508" w:type="pct"/>
            <w:shd w:val="clear" w:color="auto" w:fill="auto"/>
            <w:noWrap/>
            <w:vAlign w:val="center"/>
            <w:hideMark/>
          </w:tcPr>
          <w:p w14:paraId="09D75D2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-477 530</w:t>
            </w:r>
          </w:p>
        </w:tc>
      </w:tr>
      <w:tr w:rsidR="00352E01" w:rsidRPr="0044076E" w14:paraId="25B38214" w14:textId="77777777" w:rsidTr="00E63432">
        <w:trPr>
          <w:trHeight w:val="290"/>
        </w:trPr>
        <w:tc>
          <w:tcPr>
            <w:tcW w:w="2612" w:type="pct"/>
            <w:shd w:val="clear" w:color="000000" w:fill="FFFFFF"/>
            <w:vAlign w:val="center"/>
            <w:hideMark/>
          </w:tcPr>
          <w:p w14:paraId="27237251"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Sidus ühiskond</w:t>
            </w:r>
          </w:p>
        </w:tc>
        <w:tc>
          <w:tcPr>
            <w:tcW w:w="592" w:type="pct"/>
            <w:shd w:val="clear" w:color="000000" w:fill="FFFFFF"/>
            <w:noWrap/>
            <w:vAlign w:val="center"/>
            <w:hideMark/>
          </w:tcPr>
          <w:p w14:paraId="15E54E7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18FFF82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2EE0EB7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05B5ACD1"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5C54BD19" w14:textId="77777777" w:rsidTr="00E63432">
        <w:trPr>
          <w:trHeight w:val="290"/>
        </w:trPr>
        <w:tc>
          <w:tcPr>
            <w:tcW w:w="2612" w:type="pct"/>
            <w:shd w:val="clear" w:color="auto" w:fill="auto"/>
            <w:vAlign w:val="center"/>
            <w:hideMark/>
          </w:tcPr>
          <w:p w14:paraId="7291FCEC"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65A0EAC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-17 425</w:t>
            </w:r>
          </w:p>
        </w:tc>
        <w:tc>
          <w:tcPr>
            <w:tcW w:w="596" w:type="pct"/>
            <w:shd w:val="clear" w:color="auto" w:fill="auto"/>
            <w:noWrap/>
            <w:vAlign w:val="center"/>
            <w:hideMark/>
          </w:tcPr>
          <w:p w14:paraId="695B0C9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-17 015</w:t>
            </w:r>
          </w:p>
        </w:tc>
        <w:tc>
          <w:tcPr>
            <w:tcW w:w="693" w:type="pct"/>
            <w:shd w:val="clear" w:color="auto" w:fill="auto"/>
            <w:noWrap/>
            <w:vAlign w:val="center"/>
            <w:hideMark/>
          </w:tcPr>
          <w:p w14:paraId="64FEB6D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-16 491</w:t>
            </w:r>
          </w:p>
        </w:tc>
        <w:tc>
          <w:tcPr>
            <w:tcW w:w="508" w:type="pct"/>
            <w:shd w:val="clear" w:color="auto" w:fill="auto"/>
            <w:noWrap/>
            <w:vAlign w:val="center"/>
            <w:hideMark/>
          </w:tcPr>
          <w:p w14:paraId="1AB9934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-16 259</w:t>
            </w:r>
          </w:p>
        </w:tc>
      </w:tr>
      <w:tr w:rsidR="00352E01" w:rsidRPr="006074F6" w14:paraId="2567C40E" w14:textId="77777777" w:rsidTr="00E63432">
        <w:trPr>
          <w:trHeight w:val="290"/>
        </w:trPr>
        <w:tc>
          <w:tcPr>
            <w:tcW w:w="2612" w:type="pct"/>
            <w:shd w:val="clear" w:color="000000" w:fill="BAE6E8"/>
            <w:vAlign w:val="center"/>
            <w:hideMark/>
          </w:tcPr>
          <w:p w14:paraId="39E756E7" w14:textId="77777777" w:rsidR="003F37A2" w:rsidRPr="006074F6" w:rsidRDefault="003F37A2" w:rsidP="006074F6">
            <w:pPr>
              <w:pStyle w:val="Tabelibold"/>
              <w:rPr>
                <w:b/>
                <w:bCs/>
              </w:rPr>
            </w:pPr>
            <w:r w:rsidRPr="006074F6">
              <w:rPr>
                <w:b/>
                <w:bCs/>
              </w:rPr>
              <w:t>Sotsiaalministeeriumi valitsemisala</w:t>
            </w:r>
          </w:p>
        </w:tc>
        <w:tc>
          <w:tcPr>
            <w:tcW w:w="592" w:type="pct"/>
            <w:shd w:val="clear" w:color="000000" w:fill="BAE6E8"/>
            <w:noWrap/>
            <w:vAlign w:val="center"/>
            <w:hideMark/>
          </w:tcPr>
          <w:p w14:paraId="7AFDA831" w14:textId="77777777" w:rsidR="003F37A2" w:rsidRPr="006074F6" w:rsidRDefault="003F37A2" w:rsidP="006074F6">
            <w:pPr>
              <w:pStyle w:val="Tabelibold"/>
              <w:jc w:val="right"/>
              <w:rPr>
                <w:b/>
                <w:bCs/>
              </w:rPr>
            </w:pPr>
            <w:r w:rsidRPr="006074F6">
              <w:rPr>
                <w:b/>
                <w:bCs/>
              </w:rPr>
              <w:t>-7 480 715</w:t>
            </w:r>
          </w:p>
        </w:tc>
        <w:tc>
          <w:tcPr>
            <w:tcW w:w="596" w:type="pct"/>
            <w:shd w:val="clear" w:color="000000" w:fill="BAE6E8"/>
            <w:noWrap/>
            <w:vAlign w:val="center"/>
            <w:hideMark/>
          </w:tcPr>
          <w:p w14:paraId="702A5C8E" w14:textId="77777777" w:rsidR="003F37A2" w:rsidRPr="006074F6" w:rsidRDefault="003F37A2" w:rsidP="006074F6">
            <w:pPr>
              <w:pStyle w:val="Tabelibold"/>
              <w:jc w:val="right"/>
              <w:rPr>
                <w:b/>
                <w:bCs/>
              </w:rPr>
            </w:pPr>
            <w:r w:rsidRPr="006074F6">
              <w:rPr>
                <w:b/>
                <w:bCs/>
              </w:rPr>
              <w:t>-7 916 762</w:t>
            </w:r>
          </w:p>
        </w:tc>
        <w:tc>
          <w:tcPr>
            <w:tcW w:w="693" w:type="pct"/>
            <w:shd w:val="clear" w:color="000000" w:fill="BAE6E8"/>
            <w:noWrap/>
            <w:vAlign w:val="center"/>
            <w:hideMark/>
          </w:tcPr>
          <w:p w14:paraId="242D9E10" w14:textId="77777777" w:rsidR="003F37A2" w:rsidRPr="006074F6" w:rsidRDefault="003F37A2" w:rsidP="006074F6">
            <w:pPr>
              <w:pStyle w:val="Tabelibold"/>
              <w:jc w:val="right"/>
              <w:rPr>
                <w:b/>
                <w:bCs/>
              </w:rPr>
            </w:pPr>
            <w:r w:rsidRPr="006074F6">
              <w:rPr>
                <w:b/>
                <w:bCs/>
              </w:rPr>
              <w:t>-8 357 572</w:t>
            </w:r>
          </w:p>
        </w:tc>
        <w:tc>
          <w:tcPr>
            <w:tcW w:w="508" w:type="pct"/>
            <w:shd w:val="clear" w:color="000000" w:fill="BAE6E8"/>
            <w:noWrap/>
            <w:vAlign w:val="center"/>
            <w:hideMark/>
          </w:tcPr>
          <w:p w14:paraId="051583A3" w14:textId="77777777" w:rsidR="003F37A2" w:rsidRPr="006074F6" w:rsidRDefault="003F37A2" w:rsidP="006074F6">
            <w:pPr>
              <w:pStyle w:val="Tabelibold"/>
              <w:jc w:val="right"/>
              <w:rPr>
                <w:b/>
                <w:bCs/>
              </w:rPr>
            </w:pPr>
            <w:r w:rsidRPr="006074F6">
              <w:rPr>
                <w:b/>
                <w:bCs/>
              </w:rPr>
              <w:t>-8 746 476</w:t>
            </w:r>
          </w:p>
        </w:tc>
      </w:tr>
      <w:tr w:rsidR="003F37A2" w:rsidRPr="006074F6" w14:paraId="6788A204" w14:textId="77777777" w:rsidTr="00E63432">
        <w:trPr>
          <w:trHeight w:val="290"/>
        </w:trPr>
        <w:tc>
          <w:tcPr>
            <w:tcW w:w="2612" w:type="pct"/>
            <w:shd w:val="clear" w:color="auto" w:fill="auto"/>
            <w:vAlign w:val="center"/>
            <w:hideMark/>
          </w:tcPr>
          <w:p w14:paraId="18D91DA3"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5C52B3CE" w14:textId="77777777" w:rsidR="003F37A2" w:rsidRPr="006074F6" w:rsidRDefault="003F37A2" w:rsidP="006074F6">
            <w:pPr>
              <w:pStyle w:val="Tabelibold"/>
              <w:jc w:val="right"/>
              <w:rPr>
                <w:b/>
                <w:bCs/>
              </w:rPr>
            </w:pPr>
            <w:r w:rsidRPr="006074F6">
              <w:rPr>
                <w:b/>
                <w:bCs/>
              </w:rPr>
              <w:t>-202 196</w:t>
            </w:r>
          </w:p>
        </w:tc>
        <w:tc>
          <w:tcPr>
            <w:tcW w:w="596" w:type="pct"/>
            <w:shd w:val="clear" w:color="auto" w:fill="auto"/>
            <w:noWrap/>
            <w:vAlign w:val="center"/>
            <w:hideMark/>
          </w:tcPr>
          <w:p w14:paraId="6BC8CB83" w14:textId="77777777" w:rsidR="003F37A2" w:rsidRPr="006074F6" w:rsidRDefault="003F37A2" w:rsidP="006074F6">
            <w:pPr>
              <w:pStyle w:val="Tabelibold"/>
              <w:jc w:val="right"/>
              <w:rPr>
                <w:b/>
                <w:bCs/>
              </w:rPr>
            </w:pPr>
            <w:r w:rsidRPr="006074F6">
              <w:rPr>
                <w:b/>
                <w:bCs/>
              </w:rPr>
              <w:t>-194 700</w:t>
            </w:r>
          </w:p>
        </w:tc>
        <w:tc>
          <w:tcPr>
            <w:tcW w:w="693" w:type="pct"/>
            <w:shd w:val="clear" w:color="auto" w:fill="auto"/>
            <w:noWrap/>
            <w:vAlign w:val="center"/>
            <w:hideMark/>
          </w:tcPr>
          <w:p w14:paraId="11344D17" w14:textId="77777777" w:rsidR="003F37A2" w:rsidRPr="006074F6" w:rsidRDefault="003F37A2" w:rsidP="006074F6">
            <w:pPr>
              <w:pStyle w:val="Tabelibold"/>
              <w:jc w:val="right"/>
              <w:rPr>
                <w:b/>
                <w:bCs/>
              </w:rPr>
            </w:pPr>
            <w:r w:rsidRPr="006074F6">
              <w:rPr>
                <w:b/>
                <w:bCs/>
              </w:rPr>
              <w:t>-193 929</w:t>
            </w:r>
          </w:p>
        </w:tc>
        <w:tc>
          <w:tcPr>
            <w:tcW w:w="508" w:type="pct"/>
            <w:shd w:val="clear" w:color="auto" w:fill="auto"/>
            <w:noWrap/>
            <w:vAlign w:val="center"/>
            <w:hideMark/>
          </w:tcPr>
          <w:p w14:paraId="1E7E1F6F" w14:textId="77777777" w:rsidR="003F37A2" w:rsidRPr="006074F6" w:rsidRDefault="003F37A2" w:rsidP="006074F6">
            <w:pPr>
              <w:pStyle w:val="Tabelibold"/>
              <w:jc w:val="right"/>
              <w:rPr>
                <w:b/>
                <w:bCs/>
              </w:rPr>
            </w:pPr>
            <w:r w:rsidRPr="006074F6">
              <w:rPr>
                <w:b/>
                <w:bCs/>
              </w:rPr>
              <w:t>-193 145</w:t>
            </w:r>
          </w:p>
        </w:tc>
      </w:tr>
      <w:tr w:rsidR="003F37A2" w:rsidRPr="006074F6" w14:paraId="14104128" w14:textId="77777777" w:rsidTr="00E63432">
        <w:trPr>
          <w:trHeight w:val="290"/>
        </w:trPr>
        <w:tc>
          <w:tcPr>
            <w:tcW w:w="2612" w:type="pct"/>
            <w:shd w:val="clear" w:color="auto" w:fill="auto"/>
            <w:vAlign w:val="center"/>
            <w:hideMark/>
          </w:tcPr>
          <w:p w14:paraId="7FBC523C"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76ABBF61" w14:textId="77777777" w:rsidR="003F37A2" w:rsidRPr="006074F6" w:rsidRDefault="003F37A2" w:rsidP="006074F6">
            <w:pPr>
              <w:pStyle w:val="Tabelibold"/>
              <w:jc w:val="right"/>
              <w:rPr>
                <w:b/>
                <w:bCs/>
              </w:rPr>
            </w:pPr>
            <w:r w:rsidRPr="006074F6">
              <w:rPr>
                <w:b/>
                <w:bCs/>
              </w:rPr>
              <w:t>-7 278 520</w:t>
            </w:r>
          </w:p>
        </w:tc>
        <w:tc>
          <w:tcPr>
            <w:tcW w:w="596" w:type="pct"/>
            <w:shd w:val="clear" w:color="auto" w:fill="auto"/>
            <w:noWrap/>
            <w:vAlign w:val="center"/>
            <w:hideMark/>
          </w:tcPr>
          <w:p w14:paraId="35D9E88C" w14:textId="77777777" w:rsidR="003F37A2" w:rsidRPr="006074F6" w:rsidRDefault="003F37A2" w:rsidP="006074F6">
            <w:pPr>
              <w:pStyle w:val="Tabelibold"/>
              <w:jc w:val="right"/>
              <w:rPr>
                <w:b/>
                <w:bCs/>
              </w:rPr>
            </w:pPr>
            <w:r w:rsidRPr="006074F6">
              <w:rPr>
                <w:b/>
                <w:bCs/>
              </w:rPr>
              <w:t>-7 722 062</w:t>
            </w:r>
          </w:p>
        </w:tc>
        <w:tc>
          <w:tcPr>
            <w:tcW w:w="693" w:type="pct"/>
            <w:shd w:val="clear" w:color="auto" w:fill="auto"/>
            <w:noWrap/>
            <w:vAlign w:val="center"/>
            <w:hideMark/>
          </w:tcPr>
          <w:p w14:paraId="03BB0387" w14:textId="77777777" w:rsidR="003F37A2" w:rsidRPr="006074F6" w:rsidRDefault="003F37A2" w:rsidP="006074F6">
            <w:pPr>
              <w:pStyle w:val="Tabelibold"/>
              <w:jc w:val="right"/>
              <w:rPr>
                <w:b/>
                <w:bCs/>
              </w:rPr>
            </w:pPr>
            <w:r w:rsidRPr="006074F6">
              <w:rPr>
                <w:b/>
                <w:bCs/>
              </w:rPr>
              <w:t>-8 163 643</w:t>
            </w:r>
          </w:p>
        </w:tc>
        <w:tc>
          <w:tcPr>
            <w:tcW w:w="508" w:type="pct"/>
            <w:shd w:val="clear" w:color="auto" w:fill="auto"/>
            <w:noWrap/>
            <w:vAlign w:val="center"/>
            <w:hideMark/>
          </w:tcPr>
          <w:p w14:paraId="3882FC27" w14:textId="77777777" w:rsidR="003F37A2" w:rsidRPr="006074F6" w:rsidRDefault="003F37A2" w:rsidP="006074F6">
            <w:pPr>
              <w:pStyle w:val="Tabelibold"/>
              <w:jc w:val="right"/>
              <w:rPr>
                <w:b/>
                <w:bCs/>
              </w:rPr>
            </w:pPr>
            <w:r w:rsidRPr="006074F6">
              <w:rPr>
                <w:b/>
                <w:bCs/>
              </w:rPr>
              <w:t>-8 553 332</w:t>
            </w:r>
          </w:p>
        </w:tc>
      </w:tr>
      <w:tr w:rsidR="003F37A2" w:rsidRPr="0044076E" w14:paraId="30C910B6" w14:textId="77777777" w:rsidTr="00E63432">
        <w:trPr>
          <w:trHeight w:val="290"/>
        </w:trPr>
        <w:tc>
          <w:tcPr>
            <w:tcW w:w="2612" w:type="pct"/>
            <w:shd w:val="clear" w:color="auto" w:fill="auto"/>
            <w:vAlign w:val="center"/>
            <w:hideMark/>
          </w:tcPr>
          <w:p w14:paraId="4EA05EF7"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lastRenderedPageBreak/>
              <w:t>Kulud</w:t>
            </w:r>
          </w:p>
        </w:tc>
        <w:tc>
          <w:tcPr>
            <w:tcW w:w="592" w:type="pct"/>
            <w:shd w:val="clear" w:color="auto" w:fill="auto"/>
            <w:noWrap/>
            <w:vAlign w:val="center"/>
            <w:hideMark/>
          </w:tcPr>
          <w:p w14:paraId="796815D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-7 468 957</w:t>
            </w:r>
          </w:p>
        </w:tc>
        <w:tc>
          <w:tcPr>
            <w:tcW w:w="596" w:type="pct"/>
            <w:shd w:val="clear" w:color="auto" w:fill="auto"/>
            <w:noWrap/>
            <w:vAlign w:val="center"/>
            <w:hideMark/>
          </w:tcPr>
          <w:p w14:paraId="291B2A2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-7 909 558</w:t>
            </w:r>
          </w:p>
        </w:tc>
        <w:tc>
          <w:tcPr>
            <w:tcW w:w="693" w:type="pct"/>
            <w:shd w:val="clear" w:color="auto" w:fill="auto"/>
            <w:noWrap/>
            <w:vAlign w:val="center"/>
            <w:hideMark/>
          </w:tcPr>
          <w:p w14:paraId="122D11F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-8 351 401</w:t>
            </w:r>
          </w:p>
        </w:tc>
        <w:tc>
          <w:tcPr>
            <w:tcW w:w="508" w:type="pct"/>
            <w:shd w:val="clear" w:color="auto" w:fill="auto"/>
            <w:noWrap/>
            <w:vAlign w:val="center"/>
            <w:hideMark/>
          </w:tcPr>
          <w:p w14:paraId="66178EA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-8 742 665</w:t>
            </w:r>
          </w:p>
        </w:tc>
      </w:tr>
      <w:tr w:rsidR="003F37A2" w:rsidRPr="0044076E" w14:paraId="6E0AF8D0" w14:textId="77777777" w:rsidTr="00E63432">
        <w:trPr>
          <w:trHeight w:val="290"/>
        </w:trPr>
        <w:tc>
          <w:tcPr>
            <w:tcW w:w="2612" w:type="pct"/>
            <w:shd w:val="clear" w:color="auto" w:fill="auto"/>
            <w:vAlign w:val="center"/>
            <w:hideMark/>
          </w:tcPr>
          <w:p w14:paraId="2C92E0BF"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19C4D5E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-11 758</w:t>
            </w:r>
          </w:p>
        </w:tc>
        <w:tc>
          <w:tcPr>
            <w:tcW w:w="596" w:type="pct"/>
            <w:shd w:val="clear" w:color="auto" w:fill="auto"/>
            <w:noWrap/>
            <w:vAlign w:val="center"/>
            <w:hideMark/>
          </w:tcPr>
          <w:p w14:paraId="2F4FDD6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-7 205</w:t>
            </w:r>
          </w:p>
        </w:tc>
        <w:tc>
          <w:tcPr>
            <w:tcW w:w="693" w:type="pct"/>
            <w:shd w:val="clear" w:color="auto" w:fill="auto"/>
            <w:noWrap/>
            <w:vAlign w:val="center"/>
            <w:hideMark/>
          </w:tcPr>
          <w:p w14:paraId="25EEBA3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-6 171</w:t>
            </w:r>
          </w:p>
        </w:tc>
        <w:tc>
          <w:tcPr>
            <w:tcW w:w="508" w:type="pct"/>
            <w:shd w:val="clear" w:color="auto" w:fill="auto"/>
            <w:noWrap/>
            <w:vAlign w:val="center"/>
            <w:hideMark/>
          </w:tcPr>
          <w:p w14:paraId="526B00CF"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-3 811</w:t>
            </w:r>
          </w:p>
        </w:tc>
      </w:tr>
      <w:tr w:rsidR="00352E01" w:rsidRPr="0044076E" w14:paraId="0970D419" w14:textId="77777777" w:rsidTr="00E63432">
        <w:trPr>
          <w:trHeight w:val="290"/>
        </w:trPr>
        <w:tc>
          <w:tcPr>
            <w:tcW w:w="2612" w:type="pct"/>
            <w:shd w:val="clear" w:color="000000" w:fill="FFFFFF"/>
            <w:vAlign w:val="center"/>
            <w:hideMark/>
          </w:tcPr>
          <w:p w14:paraId="35F827D1"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Heaolu</w:t>
            </w:r>
          </w:p>
        </w:tc>
        <w:tc>
          <w:tcPr>
            <w:tcW w:w="592" w:type="pct"/>
            <w:shd w:val="clear" w:color="000000" w:fill="FFFFFF"/>
            <w:noWrap/>
            <w:vAlign w:val="center"/>
            <w:hideMark/>
          </w:tcPr>
          <w:p w14:paraId="0C1C584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3672EC4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71DFA69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2C06517C"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6B01E159" w14:textId="77777777" w:rsidTr="00E63432">
        <w:trPr>
          <w:trHeight w:val="290"/>
        </w:trPr>
        <w:tc>
          <w:tcPr>
            <w:tcW w:w="2612" w:type="pct"/>
            <w:shd w:val="clear" w:color="auto" w:fill="auto"/>
            <w:vAlign w:val="center"/>
            <w:hideMark/>
          </w:tcPr>
          <w:p w14:paraId="48857296"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4289C47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-5 016 611</w:t>
            </w:r>
          </w:p>
        </w:tc>
        <w:tc>
          <w:tcPr>
            <w:tcW w:w="596" w:type="pct"/>
            <w:shd w:val="clear" w:color="auto" w:fill="auto"/>
            <w:noWrap/>
            <w:vAlign w:val="center"/>
            <w:hideMark/>
          </w:tcPr>
          <w:p w14:paraId="3A4349F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-5 315 068</w:t>
            </w:r>
          </w:p>
        </w:tc>
        <w:tc>
          <w:tcPr>
            <w:tcW w:w="693" w:type="pct"/>
            <w:shd w:val="clear" w:color="auto" w:fill="auto"/>
            <w:noWrap/>
            <w:vAlign w:val="center"/>
            <w:hideMark/>
          </w:tcPr>
          <w:p w14:paraId="4278A9A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-5 632 114</w:t>
            </w:r>
          </w:p>
        </w:tc>
        <w:tc>
          <w:tcPr>
            <w:tcW w:w="508" w:type="pct"/>
            <w:shd w:val="clear" w:color="auto" w:fill="auto"/>
            <w:noWrap/>
            <w:vAlign w:val="center"/>
            <w:hideMark/>
          </w:tcPr>
          <w:p w14:paraId="2A110BE4"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-5 910 190</w:t>
            </w:r>
          </w:p>
        </w:tc>
      </w:tr>
      <w:tr w:rsidR="00352E01" w:rsidRPr="0044076E" w14:paraId="3AB78D34" w14:textId="77777777" w:rsidTr="00E63432">
        <w:trPr>
          <w:trHeight w:val="290"/>
        </w:trPr>
        <w:tc>
          <w:tcPr>
            <w:tcW w:w="2612" w:type="pct"/>
            <w:shd w:val="clear" w:color="000000" w:fill="FFFFFF"/>
            <w:vAlign w:val="center"/>
            <w:hideMark/>
          </w:tcPr>
          <w:p w14:paraId="422F0406"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Tervis</w:t>
            </w:r>
          </w:p>
        </w:tc>
        <w:tc>
          <w:tcPr>
            <w:tcW w:w="592" w:type="pct"/>
            <w:shd w:val="clear" w:color="000000" w:fill="FFFFFF"/>
            <w:noWrap/>
            <w:vAlign w:val="center"/>
            <w:hideMark/>
          </w:tcPr>
          <w:p w14:paraId="20BA3B3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237E6913"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4391CB4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4B313B2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319FA06C" w14:textId="77777777" w:rsidTr="00E63432">
        <w:trPr>
          <w:trHeight w:val="290"/>
        </w:trPr>
        <w:tc>
          <w:tcPr>
            <w:tcW w:w="2612" w:type="pct"/>
            <w:shd w:val="clear" w:color="auto" w:fill="auto"/>
            <w:vAlign w:val="center"/>
            <w:hideMark/>
          </w:tcPr>
          <w:p w14:paraId="2EB0E0A7"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52A73B9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-2 444 216</w:t>
            </w:r>
          </w:p>
        </w:tc>
        <w:tc>
          <w:tcPr>
            <w:tcW w:w="596" w:type="pct"/>
            <w:shd w:val="clear" w:color="auto" w:fill="auto"/>
            <w:noWrap/>
            <w:vAlign w:val="center"/>
            <w:hideMark/>
          </w:tcPr>
          <w:p w14:paraId="74A4D56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-2 586 131</w:t>
            </w:r>
          </w:p>
        </w:tc>
        <w:tc>
          <w:tcPr>
            <w:tcW w:w="693" w:type="pct"/>
            <w:shd w:val="clear" w:color="auto" w:fill="auto"/>
            <w:noWrap/>
            <w:vAlign w:val="center"/>
            <w:hideMark/>
          </w:tcPr>
          <w:p w14:paraId="729CE02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-2 710 926</w:t>
            </w:r>
          </w:p>
        </w:tc>
        <w:tc>
          <w:tcPr>
            <w:tcW w:w="508" w:type="pct"/>
            <w:shd w:val="clear" w:color="auto" w:fill="auto"/>
            <w:noWrap/>
            <w:vAlign w:val="center"/>
            <w:hideMark/>
          </w:tcPr>
          <w:p w14:paraId="075060D6"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-2 824 439</w:t>
            </w:r>
          </w:p>
        </w:tc>
      </w:tr>
      <w:tr w:rsidR="00352E01" w:rsidRPr="006074F6" w14:paraId="6B8FAC4A" w14:textId="77777777" w:rsidTr="00E63432">
        <w:trPr>
          <w:trHeight w:val="290"/>
        </w:trPr>
        <w:tc>
          <w:tcPr>
            <w:tcW w:w="2612" w:type="pct"/>
            <w:shd w:val="clear" w:color="000000" w:fill="BAE6E8"/>
            <w:vAlign w:val="center"/>
            <w:hideMark/>
          </w:tcPr>
          <w:p w14:paraId="53DA2F4B" w14:textId="77777777" w:rsidR="003F37A2" w:rsidRPr="006074F6" w:rsidRDefault="003F37A2" w:rsidP="006074F6">
            <w:pPr>
              <w:pStyle w:val="Tabelibold"/>
              <w:rPr>
                <w:b/>
                <w:bCs/>
              </w:rPr>
            </w:pPr>
            <w:r w:rsidRPr="006074F6">
              <w:rPr>
                <w:b/>
                <w:bCs/>
              </w:rPr>
              <w:t>Välisministeeriumi valitsemisala</w:t>
            </w:r>
          </w:p>
        </w:tc>
        <w:tc>
          <w:tcPr>
            <w:tcW w:w="592" w:type="pct"/>
            <w:shd w:val="clear" w:color="000000" w:fill="BAE6E8"/>
            <w:noWrap/>
            <w:vAlign w:val="center"/>
            <w:hideMark/>
          </w:tcPr>
          <w:p w14:paraId="745524D6" w14:textId="77777777" w:rsidR="003F37A2" w:rsidRPr="006074F6" w:rsidRDefault="003F37A2" w:rsidP="006074F6">
            <w:pPr>
              <w:pStyle w:val="Tabelibold"/>
              <w:jc w:val="right"/>
              <w:rPr>
                <w:b/>
                <w:bCs/>
              </w:rPr>
            </w:pPr>
            <w:r w:rsidRPr="006074F6">
              <w:rPr>
                <w:b/>
                <w:bCs/>
              </w:rPr>
              <w:t>-126 995</w:t>
            </w:r>
          </w:p>
        </w:tc>
        <w:tc>
          <w:tcPr>
            <w:tcW w:w="596" w:type="pct"/>
            <w:shd w:val="clear" w:color="000000" w:fill="BAE6E8"/>
            <w:noWrap/>
            <w:vAlign w:val="center"/>
            <w:hideMark/>
          </w:tcPr>
          <w:p w14:paraId="017328B9" w14:textId="77777777" w:rsidR="003F37A2" w:rsidRPr="006074F6" w:rsidRDefault="003F37A2" w:rsidP="006074F6">
            <w:pPr>
              <w:pStyle w:val="Tabelibold"/>
              <w:jc w:val="right"/>
              <w:rPr>
                <w:b/>
                <w:bCs/>
              </w:rPr>
            </w:pPr>
            <w:r w:rsidRPr="006074F6">
              <w:rPr>
                <w:b/>
                <w:bCs/>
              </w:rPr>
              <w:t>-117 803</w:t>
            </w:r>
          </w:p>
        </w:tc>
        <w:tc>
          <w:tcPr>
            <w:tcW w:w="693" w:type="pct"/>
            <w:shd w:val="clear" w:color="000000" w:fill="BAE6E8"/>
            <w:noWrap/>
            <w:vAlign w:val="center"/>
            <w:hideMark/>
          </w:tcPr>
          <w:p w14:paraId="39EDE1CD" w14:textId="77777777" w:rsidR="003F37A2" w:rsidRPr="006074F6" w:rsidRDefault="003F37A2" w:rsidP="006074F6">
            <w:pPr>
              <w:pStyle w:val="Tabelibold"/>
              <w:jc w:val="right"/>
              <w:rPr>
                <w:b/>
                <w:bCs/>
              </w:rPr>
            </w:pPr>
            <w:r w:rsidRPr="006074F6">
              <w:rPr>
                <w:b/>
                <w:bCs/>
              </w:rPr>
              <w:t>-111 158</w:t>
            </w:r>
          </w:p>
        </w:tc>
        <w:tc>
          <w:tcPr>
            <w:tcW w:w="508" w:type="pct"/>
            <w:shd w:val="clear" w:color="000000" w:fill="BAE6E8"/>
            <w:noWrap/>
            <w:vAlign w:val="center"/>
            <w:hideMark/>
          </w:tcPr>
          <w:p w14:paraId="75FC4FD6" w14:textId="77777777" w:rsidR="003F37A2" w:rsidRPr="006074F6" w:rsidRDefault="003F37A2" w:rsidP="006074F6">
            <w:pPr>
              <w:pStyle w:val="Tabelibold"/>
              <w:jc w:val="right"/>
              <w:rPr>
                <w:b/>
                <w:bCs/>
              </w:rPr>
            </w:pPr>
            <w:r w:rsidRPr="006074F6">
              <w:rPr>
                <w:b/>
                <w:bCs/>
              </w:rPr>
              <w:t>-96 366</w:t>
            </w:r>
          </w:p>
        </w:tc>
      </w:tr>
      <w:tr w:rsidR="003F37A2" w:rsidRPr="006074F6" w14:paraId="4ECF4AAE" w14:textId="77777777" w:rsidTr="00E63432">
        <w:trPr>
          <w:trHeight w:val="290"/>
        </w:trPr>
        <w:tc>
          <w:tcPr>
            <w:tcW w:w="2612" w:type="pct"/>
            <w:shd w:val="clear" w:color="auto" w:fill="auto"/>
            <w:vAlign w:val="center"/>
            <w:hideMark/>
          </w:tcPr>
          <w:p w14:paraId="01D1944A" w14:textId="77777777" w:rsidR="003F37A2" w:rsidRPr="006074F6" w:rsidRDefault="003F37A2" w:rsidP="006074F6">
            <w:pPr>
              <w:pStyle w:val="Tabelibold"/>
              <w:rPr>
                <w:b/>
                <w:bCs/>
              </w:rPr>
            </w:pPr>
            <w:r w:rsidRPr="006074F6">
              <w:rPr>
                <w:b/>
                <w:bCs/>
              </w:rPr>
              <w:t>piirmääraga vahendid</w:t>
            </w:r>
          </w:p>
        </w:tc>
        <w:tc>
          <w:tcPr>
            <w:tcW w:w="592" w:type="pct"/>
            <w:shd w:val="clear" w:color="auto" w:fill="auto"/>
            <w:noWrap/>
            <w:vAlign w:val="center"/>
            <w:hideMark/>
          </w:tcPr>
          <w:p w14:paraId="603282AB" w14:textId="77777777" w:rsidR="003F37A2" w:rsidRPr="006074F6" w:rsidRDefault="003F37A2" w:rsidP="006074F6">
            <w:pPr>
              <w:pStyle w:val="Tabelibold"/>
              <w:jc w:val="right"/>
              <w:rPr>
                <w:b/>
                <w:bCs/>
              </w:rPr>
            </w:pPr>
            <w:r w:rsidRPr="006074F6">
              <w:rPr>
                <w:b/>
                <w:bCs/>
              </w:rPr>
              <w:t>-105 799</w:t>
            </w:r>
          </w:p>
        </w:tc>
        <w:tc>
          <w:tcPr>
            <w:tcW w:w="596" w:type="pct"/>
            <w:shd w:val="clear" w:color="auto" w:fill="auto"/>
            <w:noWrap/>
            <w:vAlign w:val="center"/>
            <w:hideMark/>
          </w:tcPr>
          <w:p w14:paraId="0CCBC546" w14:textId="77777777" w:rsidR="003F37A2" w:rsidRPr="006074F6" w:rsidRDefault="003F37A2" w:rsidP="006074F6">
            <w:pPr>
              <w:pStyle w:val="Tabelibold"/>
              <w:jc w:val="right"/>
              <w:rPr>
                <w:b/>
                <w:bCs/>
              </w:rPr>
            </w:pPr>
            <w:r w:rsidRPr="006074F6">
              <w:rPr>
                <w:b/>
                <w:bCs/>
              </w:rPr>
              <w:t>-104 724</w:t>
            </w:r>
          </w:p>
        </w:tc>
        <w:tc>
          <w:tcPr>
            <w:tcW w:w="693" w:type="pct"/>
            <w:shd w:val="clear" w:color="auto" w:fill="auto"/>
            <w:noWrap/>
            <w:vAlign w:val="center"/>
            <w:hideMark/>
          </w:tcPr>
          <w:p w14:paraId="005BCF2C" w14:textId="77777777" w:rsidR="003F37A2" w:rsidRPr="006074F6" w:rsidRDefault="003F37A2" w:rsidP="006074F6">
            <w:pPr>
              <w:pStyle w:val="Tabelibold"/>
              <w:jc w:val="right"/>
              <w:rPr>
                <w:b/>
                <w:bCs/>
              </w:rPr>
            </w:pPr>
            <w:r w:rsidRPr="006074F6">
              <w:rPr>
                <w:b/>
                <w:bCs/>
              </w:rPr>
              <w:t>-102 000</w:t>
            </w:r>
          </w:p>
        </w:tc>
        <w:tc>
          <w:tcPr>
            <w:tcW w:w="508" w:type="pct"/>
            <w:shd w:val="clear" w:color="auto" w:fill="auto"/>
            <w:noWrap/>
            <w:vAlign w:val="center"/>
            <w:hideMark/>
          </w:tcPr>
          <w:p w14:paraId="5D277C10" w14:textId="77777777" w:rsidR="003F37A2" w:rsidRPr="006074F6" w:rsidRDefault="003F37A2" w:rsidP="006074F6">
            <w:pPr>
              <w:pStyle w:val="Tabelibold"/>
              <w:jc w:val="right"/>
              <w:rPr>
                <w:b/>
                <w:bCs/>
              </w:rPr>
            </w:pPr>
            <w:r w:rsidRPr="006074F6">
              <w:rPr>
                <w:b/>
                <w:bCs/>
              </w:rPr>
              <w:t>-87 314</w:t>
            </w:r>
          </w:p>
        </w:tc>
      </w:tr>
      <w:tr w:rsidR="003F37A2" w:rsidRPr="006074F6" w14:paraId="2205D102" w14:textId="77777777" w:rsidTr="00E63432">
        <w:trPr>
          <w:trHeight w:val="290"/>
        </w:trPr>
        <w:tc>
          <w:tcPr>
            <w:tcW w:w="2612" w:type="pct"/>
            <w:shd w:val="clear" w:color="auto" w:fill="auto"/>
            <w:vAlign w:val="center"/>
            <w:hideMark/>
          </w:tcPr>
          <w:p w14:paraId="0170C769" w14:textId="77777777" w:rsidR="003F37A2" w:rsidRPr="006074F6" w:rsidRDefault="003F37A2" w:rsidP="006074F6">
            <w:pPr>
              <w:pStyle w:val="Tabelibold"/>
              <w:rPr>
                <w:b/>
                <w:bCs/>
              </w:rPr>
            </w:pPr>
            <w:r w:rsidRPr="006074F6">
              <w:rPr>
                <w:b/>
                <w:bCs/>
              </w:rPr>
              <w:t>piirmäärata vahendid</w:t>
            </w:r>
          </w:p>
        </w:tc>
        <w:tc>
          <w:tcPr>
            <w:tcW w:w="592" w:type="pct"/>
            <w:shd w:val="clear" w:color="auto" w:fill="auto"/>
            <w:noWrap/>
            <w:vAlign w:val="center"/>
            <w:hideMark/>
          </w:tcPr>
          <w:p w14:paraId="5E9EC496" w14:textId="77777777" w:rsidR="003F37A2" w:rsidRPr="006074F6" w:rsidRDefault="003F37A2" w:rsidP="006074F6">
            <w:pPr>
              <w:pStyle w:val="Tabelibold"/>
              <w:jc w:val="right"/>
              <w:rPr>
                <w:b/>
                <w:bCs/>
              </w:rPr>
            </w:pPr>
            <w:r w:rsidRPr="006074F6">
              <w:rPr>
                <w:b/>
                <w:bCs/>
              </w:rPr>
              <w:t>-21 196</w:t>
            </w:r>
          </w:p>
        </w:tc>
        <w:tc>
          <w:tcPr>
            <w:tcW w:w="596" w:type="pct"/>
            <w:shd w:val="clear" w:color="auto" w:fill="auto"/>
            <w:noWrap/>
            <w:vAlign w:val="center"/>
            <w:hideMark/>
          </w:tcPr>
          <w:p w14:paraId="0BE8863D" w14:textId="77777777" w:rsidR="003F37A2" w:rsidRPr="006074F6" w:rsidRDefault="003F37A2" w:rsidP="006074F6">
            <w:pPr>
              <w:pStyle w:val="Tabelibold"/>
              <w:jc w:val="right"/>
              <w:rPr>
                <w:b/>
                <w:bCs/>
              </w:rPr>
            </w:pPr>
            <w:r w:rsidRPr="006074F6">
              <w:rPr>
                <w:b/>
                <w:bCs/>
              </w:rPr>
              <w:t>-13 078</w:t>
            </w:r>
          </w:p>
        </w:tc>
        <w:tc>
          <w:tcPr>
            <w:tcW w:w="693" w:type="pct"/>
            <w:shd w:val="clear" w:color="auto" w:fill="auto"/>
            <w:noWrap/>
            <w:vAlign w:val="center"/>
            <w:hideMark/>
          </w:tcPr>
          <w:p w14:paraId="727285A2" w14:textId="77777777" w:rsidR="003F37A2" w:rsidRPr="006074F6" w:rsidRDefault="003F37A2" w:rsidP="006074F6">
            <w:pPr>
              <w:pStyle w:val="Tabelibold"/>
              <w:jc w:val="right"/>
              <w:rPr>
                <w:b/>
                <w:bCs/>
              </w:rPr>
            </w:pPr>
            <w:r w:rsidRPr="006074F6">
              <w:rPr>
                <w:b/>
                <w:bCs/>
              </w:rPr>
              <w:t>-9 158</w:t>
            </w:r>
          </w:p>
        </w:tc>
        <w:tc>
          <w:tcPr>
            <w:tcW w:w="508" w:type="pct"/>
            <w:shd w:val="clear" w:color="auto" w:fill="auto"/>
            <w:noWrap/>
            <w:vAlign w:val="center"/>
            <w:hideMark/>
          </w:tcPr>
          <w:p w14:paraId="2E7D8FE3" w14:textId="77777777" w:rsidR="003F37A2" w:rsidRPr="006074F6" w:rsidRDefault="003F37A2" w:rsidP="006074F6">
            <w:pPr>
              <w:pStyle w:val="Tabelibold"/>
              <w:jc w:val="right"/>
              <w:rPr>
                <w:b/>
                <w:bCs/>
              </w:rPr>
            </w:pPr>
            <w:r w:rsidRPr="006074F6">
              <w:rPr>
                <w:b/>
                <w:bCs/>
              </w:rPr>
              <w:t>-9 051</w:t>
            </w:r>
          </w:p>
        </w:tc>
      </w:tr>
      <w:tr w:rsidR="003F37A2" w:rsidRPr="0044076E" w14:paraId="31A6D83F" w14:textId="77777777" w:rsidTr="00E63432">
        <w:trPr>
          <w:trHeight w:val="290"/>
        </w:trPr>
        <w:tc>
          <w:tcPr>
            <w:tcW w:w="2612" w:type="pct"/>
            <w:shd w:val="clear" w:color="auto" w:fill="auto"/>
            <w:vAlign w:val="center"/>
            <w:hideMark/>
          </w:tcPr>
          <w:p w14:paraId="542FEF86"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4E04D18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-117 293</w:t>
            </w:r>
          </w:p>
        </w:tc>
        <w:tc>
          <w:tcPr>
            <w:tcW w:w="596" w:type="pct"/>
            <w:shd w:val="clear" w:color="auto" w:fill="auto"/>
            <w:noWrap/>
            <w:vAlign w:val="center"/>
            <w:hideMark/>
          </w:tcPr>
          <w:p w14:paraId="29E8015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-110 607</w:t>
            </w:r>
          </w:p>
        </w:tc>
        <w:tc>
          <w:tcPr>
            <w:tcW w:w="693" w:type="pct"/>
            <w:shd w:val="clear" w:color="auto" w:fill="auto"/>
            <w:noWrap/>
            <w:vAlign w:val="center"/>
            <w:hideMark/>
          </w:tcPr>
          <w:p w14:paraId="448733E7"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-105 577</w:t>
            </w:r>
          </w:p>
        </w:tc>
        <w:tc>
          <w:tcPr>
            <w:tcW w:w="508" w:type="pct"/>
            <w:shd w:val="clear" w:color="auto" w:fill="auto"/>
            <w:noWrap/>
            <w:vAlign w:val="center"/>
            <w:hideMark/>
          </w:tcPr>
          <w:p w14:paraId="11DEF698"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-93 015</w:t>
            </w:r>
          </w:p>
        </w:tc>
      </w:tr>
      <w:tr w:rsidR="003F37A2" w:rsidRPr="0044076E" w14:paraId="1F2C50B4" w14:textId="77777777" w:rsidTr="00E63432">
        <w:trPr>
          <w:trHeight w:val="290"/>
        </w:trPr>
        <w:tc>
          <w:tcPr>
            <w:tcW w:w="2612" w:type="pct"/>
            <w:shd w:val="clear" w:color="auto" w:fill="auto"/>
            <w:vAlign w:val="center"/>
            <w:hideMark/>
          </w:tcPr>
          <w:p w14:paraId="68C2B71C"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Investeeringud</w:t>
            </w:r>
          </w:p>
        </w:tc>
        <w:tc>
          <w:tcPr>
            <w:tcW w:w="592" w:type="pct"/>
            <w:shd w:val="clear" w:color="auto" w:fill="auto"/>
            <w:noWrap/>
            <w:vAlign w:val="center"/>
            <w:hideMark/>
          </w:tcPr>
          <w:p w14:paraId="10F79F4A"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-9 702</w:t>
            </w:r>
          </w:p>
        </w:tc>
        <w:tc>
          <w:tcPr>
            <w:tcW w:w="596" w:type="pct"/>
            <w:shd w:val="clear" w:color="auto" w:fill="auto"/>
            <w:noWrap/>
            <w:vAlign w:val="center"/>
            <w:hideMark/>
          </w:tcPr>
          <w:p w14:paraId="06A6A5DD"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-7 195</w:t>
            </w:r>
          </w:p>
        </w:tc>
        <w:tc>
          <w:tcPr>
            <w:tcW w:w="693" w:type="pct"/>
            <w:shd w:val="clear" w:color="auto" w:fill="auto"/>
            <w:noWrap/>
            <w:vAlign w:val="center"/>
            <w:hideMark/>
          </w:tcPr>
          <w:p w14:paraId="4235C9C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-5 581</w:t>
            </w:r>
          </w:p>
        </w:tc>
        <w:tc>
          <w:tcPr>
            <w:tcW w:w="508" w:type="pct"/>
            <w:shd w:val="clear" w:color="auto" w:fill="auto"/>
            <w:noWrap/>
            <w:vAlign w:val="center"/>
            <w:hideMark/>
          </w:tcPr>
          <w:p w14:paraId="248BB85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-3 351</w:t>
            </w:r>
          </w:p>
        </w:tc>
      </w:tr>
      <w:tr w:rsidR="00352E01" w:rsidRPr="0044076E" w14:paraId="7187267D" w14:textId="77777777" w:rsidTr="00E63432">
        <w:trPr>
          <w:trHeight w:val="290"/>
        </w:trPr>
        <w:tc>
          <w:tcPr>
            <w:tcW w:w="2612" w:type="pct"/>
            <w:shd w:val="clear" w:color="000000" w:fill="FFFFFF"/>
            <w:vAlign w:val="center"/>
            <w:hideMark/>
          </w:tcPr>
          <w:p w14:paraId="0220D479"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Tulemusvaldkond: Välispoliitika</w:t>
            </w:r>
          </w:p>
        </w:tc>
        <w:tc>
          <w:tcPr>
            <w:tcW w:w="592" w:type="pct"/>
            <w:shd w:val="clear" w:color="000000" w:fill="FFFFFF"/>
            <w:noWrap/>
            <w:vAlign w:val="center"/>
            <w:hideMark/>
          </w:tcPr>
          <w:p w14:paraId="4083D995"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96" w:type="pct"/>
            <w:shd w:val="clear" w:color="000000" w:fill="FFFFFF"/>
            <w:noWrap/>
            <w:vAlign w:val="center"/>
            <w:hideMark/>
          </w:tcPr>
          <w:p w14:paraId="1D3F08BE"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693" w:type="pct"/>
            <w:shd w:val="clear" w:color="000000" w:fill="FFFFFF"/>
            <w:noWrap/>
            <w:vAlign w:val="center"/>
            <w:hideMark/>
          </w:tcPr>
          <w:p w14:paraId="163F22D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c>
          <w:tcPr>
            <w:tcW w:w="508" w:type="pct"/>
            <w:shd w:val="clear" w:color="000000" w:fill="FFFFFF"/>
            <w:noWrap/>
            <w:vAlign w:val="center"/>
            <w:hideMark/>
          </w:tcPr>
          <w:p w14:paraId="0F274B7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 </w:t>
            </w:r>
          </w:p>
        </w:tc>
      </w:tr>
      <w:tr w:rsidR="003F37A2" w:rsidRPr="0044076E" w14:paraId="55FFC776" w14:textId="77777777" w:rsidTr="00E63432">
        <w:trPr>
          <w:trHeight w:val="290"/>
        </w:trPr>
        <w:tc>
          <w:tcPr>
            <w:tcW w:w="2612" w:type="pct"/>
            <w:shd w:val="clear" w:color="auto" w:fill="auto"/>
            <w:vAlign w:val="center"/>
            <w:hideMark/>
          </w:tcPr>
          <w:p w14:paraId="68DC78D4" w14:textId="77777777" w:rsidR="003F37A2" w:rsidRPr="0044076E" w:rsidRDefault="003F37A2" w:rsidP="00011689">
            <w:pPr>
              <w:spacing w:after="0" w:line="240" w:lineRule="auto"/>
              <w:rPr>
                <w:rFonts w:eastAsia="Times New Roman" w:cs="Calibri Light"/>
                <w:color w:val="000000"/>
                <w:sz w:val="22"/>
                <w:szCs w:val="22"/>
                <w:lang w:eastAsia="et-EE"/>
              </w:rPr>
            </w:pPr>
            <w:r w:rsidRPr="0044076E">
              <w:rPr>
                <w:rFonts w:eastAsia="Times New Roman" w:cs="Calibri Light"/>
                <w:color w:val="000000"/>
                <w:sz w:val="22"/>
                <w:szCs w:val="22"/>
                <w:lang w:eastAsia="et-EE"/>
              </w:rPr>
              <w:t>Kulud</w:t>
            </w:r>
          </w:p>
        </w:tc>
        <w:tc>
          <w:tcPr>
            <w:tcW w:w="592" w:type="pct"/>
            <w:shd w:val="clear" w:color="auto" w:fill="auto"/>
            <w:noWrap/>
            <w:vAlign w:val="center"/>
            <w:hideMark/>
          </w:tcPr>
          <w:p w14:paraId="6D143AC0"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-116 391</w:t>
            </w:r>
          </w:p>
        </w:tc>
        <w:tc>
          <w:tcPr>
            <w:tcW w:w="596" w:type="pct"/>
            <w:shd w:val="clear" w:color="auto" w:fill="auto"/>
            <w:noWrap/>
            <w:vAlign w:val="center"/>
            <w:hideMark/>
          </w:tcPr>
          <w:p w14:paraId="3C1EBA82"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-110 247</w:t>
            </w:r>
          </w:p>
        </w:tc>
        <w:tc>
          <w:tcPr>
            <w:tcW w:w="693" w:type="pct"/>
            <w:shd w:val="clear" w:color="auto" w:fill="auto"/>
            <w:noWrap/>
            <w:vAlign w:val="center"/>
            <w:hideMark/>
          </w:tcPr>
          <w:p w14:paraId="01E5D04B"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-105 395</w:t>
            </w:r>
          </w:p>
        </w:tc>
        <w:tc>
          <w:tcPr>
            <w:tcW w:w="508" w:type="pct"/>
            <w:shd w:val="clear" w:color="auto" w:fill="auto"/>
            <w:noWrap/>
            <w:vAlign w:val="center"/>
            <w:hideMark/>
          </w:tcPr>
          <w:p w14:paraId="68747029" w14:textId="77777777" w:rsidR="003F37A2" w:rsidRPr="0044076E" w:rsidRDefault="003F37A2" w:rsidP="006074F6">
            <w:pPr>
              <w:spacing w:after="0" w:line="240" w:lineRule="auto"/>
              <w:jc w:val="right"/>
              <w:rPr>
                <w:rFonts w:eastAsia="Times New Roman" w:cs="Calibri Light"/>
                <w:color w:val="000000"/>
                <w:sz w:val="22"/>
                <w:szCs w:val="22"/>
                <w:lang w:eastAsia="et-EE"/>
              </w:rPr>
            </w:pPr>
            <w:r w:rsidRPr="0044076E">
              <w:rPr>
                <w:rFonts w:eastAsia="Times New Roman" w:cs="Calibri Light"/>
                <w:color w:val="000000"/>
                <w:sz w:val="22"/>
                <w:szCs w:val="22"/>
                <w:lang w:eastAsia="et-EE"/>
              </w:rPr>
              <w:t>-92 833</w:t>
            </w:r>
          </w:p>
        </w:tc>
      </w:tr>
    </w:tbl>
    <w:p w14:paraId="3E7A120C" w14:textId="77777777" w:rsidR="003F37A2" w:rsidRPr="003F37A2" w:rsidRDefault="003F37A2" w:rsidP="00AD1834">
      <w:pPr>
        <w:pStyle w:val="Sisutekst"/>
        <w:rPr>
          <w:noProof/>
        </w:rPr>
      </w:pPr>
    </w:p>
    <w:bookmarkEnd w:id="310"/>
    <w:p w14:paraId="1E04C1A4" w14:textId="77777777" w:rsidR="00032769" w:rsidRPr="00C11E40" w:rsidRDefault="00032769" w:rsidP="00C11E40">
      <w:pPr>
        <w:pStyle w:val="Sisutekst"/>
        <w:rPr>
          <w:noProof/>
        </w:rPr>
      </w:pPr>
    </w:p>
    <w:p w14:paraId="173BF225" w14:textId="77777777" w:rsidR="00032769" w:rsidRPr="00C11E40" w:rsidRDefault="00032769" w:rsidP="00C11E40">
      <w:pPr>
        <w:pStyle w:val="Sisutekst"/>
        <w:rPr>
          <w:noProof/>
        </w:rPr>
      </w:pPr>
      <w:r>
        <w:rPr>
          <w:noProof/>
        </w:rPr>
        <w:br w:type="page"/>
      </w:r>
    </w:p>
    <w:p w14:paraId="6CBA4B2B" w14:textId="3FE2E359" w:rsidR="00E01201" w:rsidRDefault="00E01201" w:rsidP="0027510D">
      <w:pPr>
        <w:pStyle w:val="11Pealkiri2tase"/>
      </w:pPr>
      <w:bookmarkStart w:id="311" w:name="_Toc178060012"/>
      <w:r w:rsidRPr="00E01201">
        <w:lastRenderedPageBreak/>
        <w:t>Lisa 3. Ülevaade RES 202</w:t>
      </w:r>
      <w:r w:rsidR="009C51A6">
        <w:t>5</w:t>
      </w:r>
      <w:r w:rsidRPr="00E01201">
        <w:t>-202</w:t>
      </w:r>
      <w:r w:rsidR="009C51A6">
        <w:t>8</w:t>
      </w:r>
      <w:r w:rsidRPr="00E01201">
        <w:t xml:space="preserve"> meetmetest riigieelarvelistele asutustele põhiseaduslike institutsioonide ja valitsemisalade lõikes (</w:t>
      </w:r>
      <w:r w:rsidR="008E5C3D">
        <w:t>mln</w:t>
      </w:r>
      <w:r w:rsidRPr="00E01201">
        <w:t xml:space="preserve"> eurot)</w:t>
      </w:r>
      <w:bookmarkEnd w:id="311"/>
    </w:p>
    <w:p w14:paraId="03C8EE30" w14:textId="74DDA8C0" w:rsidR="00454218" w:rsidRPr="00454218" w:rsidRDefault="00454218" w:rsidP="00AD1834">
      <w:pPr>
        <w:pStyle w:val="Sisutekst"/>
        <w:rPr>
          <w:noProof/>
        </w:rPr>
      </w:pPr>
      <w:r w:rsidRPr="00BD12C8">
        <w:rPr>
          <w:noProof/>
        </w:rPr>
        <w:t>Tabelis on kulude ja finantseerimistehingute suurenemine näidatud negatiivse märgiga ning tulude suurenemine positiivse märgiga (väärtused on miljon eurot). Kulud on esitatud käibemaksuta</w:t>
      </w:r>
      <w:r>
        <w:rPr>
          <w:noProof/>
        </w:rPr>
        <w:t>.</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4303"/>
        <w:gridCol w:w="1183"/>
        <w:gridCol w:w="1171"/>
        <w:gridCol w:w="1180"/>
        <w:gridCol w:w="1223"/>
      </w:tblGrid>
      <w:tr w:rsidR="002206A0" w:rsidRPr="00357E3F" w14:paraId="09BA26A7" w14:textId="77777777" w:rsidTr="0064090D">
        <w:trPr>
          <w:trHeight w:val="499"/>
          <w:tblHeader/>
        </w:trPr>
        <w:tc>
          <w:tcPr>
            <w:tcW w:w="2375" w:type="pct"/>
            <w:shd w:val="clear" w:color="000000" w:fill="99C9FE"/>
            <w:vAlign w:val="center"/>
            <w:hideMark/>
          </w:tcPr>
          <w:p w14:paraId="05E0E827" w14:textId="77777777" w:rsidR="002206A0" w:rsidRPr="002206A0" w:rsidRDefault="002206A0" w:rsidP="002206A0">
            <w:pPr>
              <w:spacing w:after="0" w:line="240" w:lineRule="auto"/>
              <w:rPr>
                <w:rFonts w:asciiTheme="majorHAnsi" w:hAnsiTheme="majorHAnsi" w:cstheme="majorHAnsi"/>
                <w:b/>
                <w:bCs/>
                <w:sz w:val="22"/>
                <w:szCs w:val="22"/>
              </w:rPr>
            </w:pPr>
          </w:p>
        </w:tc>
        <w:tc>
          <w:tcPr>
            <w:tcW w:w="653" w:type="pct"/>
            <w:shd w:val="clear" w:color="000000" w:fill="99C9FE"/>
            <w:vAlign w:val="center"/>
            <w:hideMark/>
          </w:tcPr>
          <w:p w14:paraId="2036DEA9"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b/>
                <w:bCs/>
                <w:sz w:val="22"/>
                <w:szCs w:val="22"/>
              </w:rPr>
              <w:t>2025</w:t>
            </w:r>
          </w:p>
        </w:tc>
        <w:tc>
          <w:tcPr>
            <w:tcW w:w="646" w:type="pct"/>
            <w:shd w:val="clear" w:color="000000" w:fill="99C9FE"/>
            <w:vAlign w:val="center"/>
            <w:hideMark/>
          </w:tcPr>
          <w:p w14:paraId="7408BF99"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b/>
                <w:bCs/>
                <w:sz w:val="22"/>
                <w:szCs w:val="22"/>
              </w:rPr>
              <w:t>2026</w:t>
            </w:r>
          </w:p>
        </w:tc>
        <w:tc>
          <w:tcPr>
            <w:tcW w:w="651" w:type="pct"/>
            <w:shd w:val="clear" w:color="000000" w:fill="99C9FE"/>
            <w:vAlign w:val="center"/>
            <w:hideMark/>
          </w:tcPr>
          <w:p w14:paraId="0EAB585B"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b/>
                <w:bCs/>
                <w:sz w:val="22"/>
                <w:szCs w:val="22"/>
              </w:rPr>
              <w:t>2027</w:t>
            </w:r>
          </w:p>
        </w:tc>
        <w:tc>
          <w:tcPr>
            <w:tcW w:w="675" w:type="pct"/>
            <w:shd w:val="clear" w:color="000000" w:fill="99C9FE"/>
            <w:vAlign w:val="center"/>
            <w:hideMark/>
          </w:tcPr>
          <w:p w14:paraId="5E6953A1"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b/>
                <w:bCs/>
                <w:sz w:val="22"/>
                <w:szCs w:val="22"/>
              </w:rPr>
              <w:t>2028</w:t>
            </w:r>
          </w:p>
        </w:tc>
      </w:tr>
      <w:tr w:rsidR="002206A0" w:rsidRPr="00357E3F" w14:paraId="2BC03E75" w14:textId="77777777" w:rsidTr="0064090D">
        <w:trPr>
          <w:trHeight w:val="240"/>
        </w:trPr>
        <w:tc>
          <w:tcPr>
            <w:tcW w:w="2375" w:type="pct"/>
            <w:tcBorders>
              <w:top w:val="single" w:sz="4" w:space="0" w:color="A6A6A6"/>
              <w:left w:val="single" w:sz="4" w:space="0" w:color="A6A6A6"/>
              <w:bottom w:val="single" w:sz="4" w:space="0" w:color="A6A6A6"/>
              <w:right w:val="single" w:sz="4" w:space="0" w:color="A6A6A6"/>
            </w:tcBorders>
            <w:shd w:val="clear" w:color="000000" w:fill="BAE6E8"/>
            <w:vAlign w:val="center"/>
            <w:hideMark/>
          </w:tcPr>
          <w:p w14:paraId="45697C01" w14:textId="77777777" w:rsidR="002206A0" w:rsidRPr="002206A0" w:rsidRDefault="002206A0" w:rsidP="002206A0">
            <w:pPr>
              <w:spacing w:after="0" w:line="240" w:lineRule="auto"/>
              <w:rPr>
                <w:rFonts w:asciiTheme="majorHAnsi" w:hAnsiTheme="majorHAnsi" w:cstheme="majorHAnsi"/>
                <w:b/>
                <w:bCs/>
                <w:color w:val="000087" w:themeColor="text2"/>
                <w:sz w:val="22"/>
                <w:szCs w:val="22"/>
              </w:rPr>
            </w:pPr>
            <w:r w:rsidRPr="002206A0">
              <w:rPr>
                <w:rFonts w:asciiTheme="majorHAnsi" w:hAnsiTheme="majorHAnsi" w:cstheme="majorHAnsi"/>
                <w:b/>
                <w:bCs/>
                <w:color w:val="000000"/>
                <w:sz w:val="22"/>
                <w:szCs w:val="22"/>
              </w:rPr>
              <w:t>TULUMEETMED KOKKU</w:t>
            </w:r>
          </w:p>
        </w:tc>
        <w:tc>
          <w:tcPr>
            <w:tcW w:w="653" w:type="pct"/>
            <w:tcBorders>
              <w:top w:val="single" w:sz="4" w:space="0" w:color="A6A6A6"/>
              <w:left w:val="nil"/>
              <w:bottom w:val="single" w:sz="4" w:space="0" w:color="A6A6A6"/>
              <w:right w:val="single" w:sz="4" w:space="0" w:color="A6A6A6"/>
            </w:tcBorders>
            <w:shd w:val="clear" w:color="000000" w:fill="BAE6E8"/>
            <w:noWrap/>
            <w:hideMark/>
          </w:tcPr>
          <w:p w14:paraId="7AC71A10"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sz w:val="22"/>
                <w:szCs w:val="22"/>
              </w:rPr>
              <w:t>631,5</w:t>
            </w:r>
          </w:p>
        </w:tc>
        <w:tc>
          <w:tcPr>
            <w:tcW w:w="646" w:type="pct"/>
            <w:tcBorders>
              <w:top w:val="single" w:sz="4" w:space="0" w:color="A6A6A6"/>
              <w:left w:val="nil"/>
              <w:bottom w:val="single" w:sz="4" w:space="0" w:color="A6A6A6"/>
              <w:right w:val="single" w:sz="4" w:space="0" w:color="A6A6A6"/>
            </w:tcBorders>
            <w:shd w:val="clear" w:color="000000" w:fill="BAE6E8"/>
            <w:noWrap/>
            <w:hideMark/>
          </w:tcPr>
          <w:p w14:paraId="433FC0A3"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sz w:val="22"/>
                <w:szCs w:val="22"/>
              </w:rPr>
              <w:t>941,4</w:t>
            </w:r>
          </w:p>
        </w:tc>
        <w:tc>
          <w:tcPr>
            <w:tcW w:w="651" w:type="pct"/>
            <w:tcBorders>
              <w:top w:val="single" w:sz="4" w:space="0" w:color="A6A6A6"/>
              <w:left w:val="nil"/>
              <w:bottom w:val="single" w:sz="4" w:space="0" w:color="A6A6A6"/>
              <w:right w:val="single" w:sz="4" w:space="0" w:color="A6A6A6"/>
            </w:tcBorders>
            <w:shd w:val="clear" w:color="000000" w:fill="BAE6E8"/>
            <w:noWrap/>
            <w:hideMark/>
          </w:tcPr>
          <w:p w14:paraId="7FCE0B8C"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sz w:val="22"/>
                <w:szCs w:val="22"/>
              </w:rPr>
              <w:t>948,0</w:t>
            </w:r>
          </w:p>
        </w:tc>
        <w:tc>
          <w:tcPr>
            <w:tcW w:w="675" w:type="pct"/>
            <w:tcBorders>
              <w:top w:val="single" w:sz="4" w:space="0" w:color="A6A6A6"/>
              <w:left w:val="nil"/>
              <w:bottom w:val="single" w:sz="4" w:space="0" w:color="A6A6A6"/>
              <w:right w:val="single" w:sz="4" w:space="0" w:color="A6A6A6"/>
            </w:tcBorders>
            <w:shd w:val="clear" w:color="000000" w:fill="BAE6E8"/>
            <w:noWrap/>
            <w:hideMark/>
          </w:tcPr>
          <w:p w14:paraId="1E9DEE00"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sz w:val="22"/>
                <w:szCs w:val="22"/>
              </w:rPr>
              <w:t>894,3</w:t>
            </w:r>
          </w:p>
        </w:tc>
      </w:tr>
      <w:tr w:rsidR="002206A0" w:rsidRPr="00357E3F" w14:paraId="765E606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0928DAC9"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Kaitseministeerium</w:t>
            </w:r>
          </w:p>
        </w:tc>
        <w:tc>
          <w:tcPr>
            <w:tcW w:w="653" w:type="pct"/>
            <w:tcBorders>
              <w:top w:val="nil"/>
              <w:left w:val="nil"/>
              <w:bottom w:val="single" w:sz="4" w:space="0" w:color="A6A6A6"/>
              <w:right w:val="single" w:sz="4" w:space="0" w:color="A6A6A6"/>
            </w:tcBorders>
            <w:shd w:val="clear" w:color="auto" w:fill="auto"/>
            <w:hideMark/>
          </w:tcPr>
          <w:p w14:paraId="7F5E010C"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0,3</w:t>
            </w:r>
          </w:p>
        </w:tc>
        <w:tc>
          <w:tcPr>
            <w:tcW w:w="646" w:type="pct"/>
            <w:tcBorders>
              <w:top w:val="nil"/>
              <w:left w:val="nil"/>
              <w:bottom w:val="single" w:sz="4" w:space="0" w:color="A6A6A6"/>
              <w:right w:val="single" w:sz="4" w:space="0" w:color="A6A6A6"/>
            </w:tcBorders>
            <w:shd w:val="clear" w:color="auto" w:fill="auto"/>
            <w:hideMark/>
          </w:tcPr>
          <w:p w14:paraId="545B13C2"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0,3</w:t>
            </w:r>
          </w:p>
        </w:tc>
        <w:tc>
          <w:tcPr>
            <w:tcW w:w="651" w:type="pct"/>
            <w:tcBorders>
              <w:top w:val="nil"/>
              <w:left w:val="nil"/>
              <w:bottom w:val="single" w:sz="4" w:space="0" w:color="A6A6A6"/>
              <w:right w:val="single" w:sz="4" w:space="0" w:color="A6A6A6"/>
            </w:tcBorders>
            <w:shd w:val="clear" w:color="auto" w:fill="auto"/>
            <w:hideMark/>
          </w:tcPr>
          <w:p w14:paraId="4511D09E"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0,3</w:t>
            </w:r>
          </w:p>
        </w:tc>
        <w:tc>
          <w:tcPr>
            <w:tcW w:w="675" w:type="pct"/>
            <w:tcBorders>
              <w:top w:val="nil"/>
              <w:left w:val="nil"/>
              <w:bottom w:val="single" w:sz="4" w:space="0" w:color="A6A6A6"/>
              <w:right w:val="single" w:sz="4" w:space="0" w:color="A6A6A6"/>
            </w:tcBorders>
            <w:shd w:val="clear" w:color="auto" w:fill="auto"/>
            <w:hideMark/>
          </w:tcPr>
          <w:p w14:paraId="577D20C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0,3</w:t>
            </w:r>
          </w:p>
        </w:tc>
      </w:tr>
      <w:tr w:rsidR="002206A0" w:rsidRPr="00357E3F" w14:paraId="1E32859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DA55CE3"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Kaitseministeeriumi valitsemisala vara müügitulu</w:t>
            </w:r>
          </w:p>
        </w:tc>
        <w:tc>
          <w:tcPr>
            <w:tcW w:w="653" w:type="pct"/>
            <w:tcBorders>
              <w:top w:val="nil"/>
              <w:left w:val="nil"/>
              <w:bottom w:val="single" w:sz="4" w:space="0" w:color="A6A6A6"/>
              <w:right w:val="single" w:sz="4" w:space="0" w:color="A6A6A6"/>
            </w:tcBorders>
            <w:shd w:val="clear" w:color="auto" w:fill="auto"/>
            <w:hideMark/>
          </w:tcPr>
          <w:p w14:paraId="6BE9218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46" w:type="pct"/>
            <w:tcBorders>
              <w:top w:val="nil"/>
              <w:left w:val="nil"/>
              <w:bottom w:val="single" w:sz="4" w:space="0" w:color="A6A6A6"/>
              <w:right w:val="single" w:sz="4" w:space="0" w:color="A6A6A6"/>
            </w:tcBorders>
            <w:shd w:val="clear" w:color="auto" w:fill="auto"/>
            <w:hideMark/>
          </w:tcPr>
          <w:p w14:paraId="69B8AA5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51" w:type="pct"/>
            <w:tcBorders>
              <w:top w:val="nil"/>
              <w:left w:val="nil"/>
              <w:bottom w:val="single" w:sz="4" w:space="0" w:color="A6A6A6"/>
              <w:right w:val="single" w:sz="4" w:space="0" w:color="A6A6A6"/>
            </w:tcBorders>
            <w:shd w:val="clear" w:color="auto" w:fill="auto"/>
            <w:hideMark/>
          </w:tcPr>
          <w:p w14:paraId="6C6C75B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75" w:type="pct"/>
            <w:tcBorders>
              <w:top w:val="nil"/>
              <w:left w:val="nil"/>
              <w:bottom w:val="single" w:sz="4" w:space="0" w:color="A6A6A6"/>
              <w:right w:val="single" w:sz="4" w:space="0" w:color="A6A6A6"/>
            </w:tcBorders>
            <w:shd w:val="clear" w:color="auto" w:fill="auto"/>
            <w:hideMark/>
          </w:tcPr>
          <w:p w14:paraId="17EDF09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r>
      <w:tr w:rsidR="002206A0" w:rsidRPr="00357E3F" w14:paraId="4AF3D74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33B3A43"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Kliimaministeerium</w:t>
            </w:r>
          </w:p>
        </w:tc>
        <w:tc>
          <w:tcPr>
            <w:tcW w:w="653" w:type="pct"/>
            <w:tcBorders>
              <w:top w:val="nil"/>
              <w:left w:val="nil"/>
              <w:bottom w:val="single" w:sz="4" w:space="0" w:color="A6A6A6"/>
              <w:right w:val="single" w:sz="4" w:space="0" w:color="A6A6A6"/>
            </w:tcBorders>
            <w:shd w:val="clear" w:color="auto" w:fill="auto"/>
            <w:hideMark/>
          </w:tcPr>
          <w:p w14:paraId="6236D85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1,9</w:t>
            </w:r>
          </w:p>
        </w:tc>
        <w:tc>
          <w:tcPr>
            <w:tcW w:w="646" w:type="pct"/>
            <w:tcBorders>
              <w:top w:val="nil"/>
              <w:left w:val="nil"/>
              <w:bottom w:val="single" w:sz="4" w:space="0" w:color="A6A6A6"/>
              <w:right w:val="single" w:sz="4" w:space="0" w:color="A6A6A6"/>
            </w:tcBorders>
            <w:shd w:val="clear" w:color="auto" w:fill="auto"/>
            <w:hideMark/>
          </w:tcPr>
          <w:p w14:paraId="6D1707DA"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44,7</w:t>
            </w:r>
          </w:p>
        </w:tc>
        <w:tc>
          <w:tcPr>
            <w:tcW w:w="651" w:type="pct"/>
            <w:tcBorders>
              <w:top w:val="nil"/>
              <w:left w:val="nil"/>
              <w:bottom w:val="single" w:sz="4" w:space="0" w:color="A6A6A6"/>
              <w:right w:val="single" w:sz="4" w:space="0" w:color="A6A6A6"/>
            </w:tcBorders>
            <w:shd w:val="clear" w:color="auto" w:fill="auto"/>
            <w:hideMark/>
          </w:tcPr>
          <w:p w14:paraId="27952C82"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44,8</w:t>
            </w:r>
          </w:p>
        </w:tc>
        <w:tc>
          <w:tcPr>
            <w:tcW w:w="675" w:type="pct"/>
            <w:tcBorders>
              <w:top w:val="nil"/>
              <w:left w:val="nil"/>
              <w:bottom w:val="single" w:sz="4" w:space="0" w:color="A6A6A6"/>
              <w:right w:val="single" w:sz="4" w:space="0" w:color="A6A6A6"/>
            </w:tcBorders>
            <w:shd w:val="clear" w:color="auto" w:fill="auto"/>
            <w:hideMark/>
          </w:tcPr>
          <w:p w14:paraId="20D949E0"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45,0</w:t>
            </w:r>
          </w:p>
        </w:tc>
      </w:tr>
      <w:tr w:rsidR="002206A0" w:rsidRPr="00357E3F" w14:paraId="37673A2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07960AB9"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Ladestamistasu tõus</w:t>
            </w:r>
          </w:p>
        </w:tc>
        <w:tc>
          <w:tcPr>
            <w:tcW w:w="653" w:type="pct"/>
            <w:tcBorders>
              <w:top w:val="nil"/>
              <w:left w:val="nil"/>
              <w:bottom w:val="single" w:sz="4" w:space="0" w:color="A6A6A6"/>
              <w:right w:val="single" w:sz="4" w:space="0" w:color="A6A6A6"/>
            </w:tcBorders>
            <w:shd w:val="clear" w:color="auto" w:fill="auto"/>
            <w:hideMark/>
          </w:tcPr>
          <w:p w14:paraId="2226057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27AC912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8,8</w:t>
            </w:r>
          </w:p>
        </w:tc>
        <w:tc>
          <w:tcPr>
            <w:tcW w:w="651" w:type="pct"/>
            <w:tcBorders>
              <w:top w:val="nil"/>
              <w:left w:val="nil"/>
              <w:bottom w:val="single" w:sz="4" w:space="0" w:color="A6A6A6"/>
              <w:right w:val="single" w:sz="4" w:space="0" w:color="A6A6A6"/>
            </w:tcBorders>
            <w:shd w:val="clear" w:color="auto" w:fill="auto"/>
            <w:hideMark/>
          </w:tcPr>
          <w:p w14:paraId="224966B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8,8</w:t>
            </w:r>
          </w:p>
        </w:tc>
        <w:tc>
          <w:tcPr>
            <w:tcW w:w="675" w:type="pct"/>
            <w:tcBorders>
              <w:top w:val="nil"/>
              <w:left w:val="nil"/>
              <w:bottom w:val="single" w:sz="4" w:space="0" w:color="A6A6A6"/>
              <w:right w:val="single" w:sz="4" w:space="0" w:color="A6A6A6"/>
            </w:tcBorders>
            <w:shd w:val="clear" w:color="auto" w:fill="auto"/>
            <w:hideMark/>
          </w:tcPr>
          <w:p w14:paraId="74F6B41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8,8</w:t>
            </w:r>
          </w:p>
        </w:tc>
      </w:tr>
      <w:tr w:rsidR="002206A0" w:rsidRPr="00357E3F" w14:paraId="796BA9D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0E2FEB87" w14:textId="77777777" w:rsidR="002206A0" w:rsidRPr="002206A0" w:rsidRDefault="002206A0" w:rsidP="002206A0">
            <w:pPr>
              <w:spacing w:after="0" w:line="240" w:lineRule="auto"/>
              <w:rPr>
                <w:rFonts w:asciiTheme="majorHAnsi" w:hAnsiTheme="majorHAnsi" w:cstheme="majorHAnsi"/>
                <w:b/>
                <w:bCs/>
                <w:sz w:val="22"/>
                <w:szCs w:val="22"/>
              </w:rPr>
            </w:pPr>
            <w:r w:rsidRPr="002206A0">
              <w:rPr>
                <w:rFonts w:asciiTheme="majorHAnsi" w:hAnsiTheme="majorHAnsi" w:cstheme="majorHAnsi"/>
                <w:sz w:val="22"/>
                <w:szCs w:val="22"/>
              </w:rPr>
              <w:t>Pakendi ringlussevõtu tasu</w:t>
            </w:r>
          </w:p>
        </w:tc>
        <w:tc>
          <w:tcPr>
            <w:tcW w:w="653" w:type="pct"/>
            <w:tcBorders>
              <w:top w:val="nil"/>
              <w:left w:val="nil"/>
              <w:bottom w:val="single" w:sz="4" w:space="0" w:color="A6A6A6"/>
              <w:right w:val="single" w:sz="4" w:space="0" w:color="A6A6A6"/>
            </w:tcBorders>
            <w:shd w:val="clear" w:color="auto" w:fill="auto"/>
            <w:hideMark/>
          </w:tcPr>
          <w:p w14:paraId="5F6B5456"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338F4D38"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23,0</w:t>
            </w:r>
          </w:p>
        </w:tc>
        <w:tc>
          <w:tcPr>
            <w:tcW w:w="651" w:type="pct"/>
            <w:tcBorders>
              <w:top w:val="nil"/>
              <w:left w:val="nil"/>
              <w:bottom w:val="single" w:sz="4" w:space="0" w:color="A6A6A6"/>
              <w:right w:val="single" w:sz="4" w:space="0" w:color="A6A6A6"/>
            </w:tcBorders>
            <w:shd w:val="clear" w:color="auto" w:fill="auto"/>
            <w:hideMark/>
          </w:tcPr>
          <w:p w14:paraId="1B923F5A"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23,0</w:t>
            </w:r>
          </w:p>
        </w:tc>
        <w:tc>
          <w:tcPr>
            <w:tcW w:w="675" w:type="pct"/>
            <w:tcBorders>
              <w:top w:val="nil"/>
              <w:left w:val="nil"/>
              <w:bottom w:val="single" w:sz="4" w:space="0" w:color="A6A6A6"/>
              <w:right w:val="single" w:sz="4" w:space="0" w:color="A6A6A6"/>
            </w:tcBorders>
            <w:shd w:val="clear" w:color="auto" w:fill="auto"/>
            <w:hideMark/>
          </w:tcPr>
          <w:p w14:paraId="549529A6"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23,0</w:t>
            </w:r>
          </w:p>
        </w:tc>
      </w:tr>
      <w:tr w:rsidR="002206A0" w:rsidRPr="00357E3F" w14:paraId="6A14D050"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32602D9F"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Vee erikasutus</w:t>
            </w:r>
          </w:p>
        </w:tc>
        <w:tc>
          <w:tcPr>
            <w:tcW w:w="653" w:type="pct"/>
            <w:tcBorders>
              <w:top w:val="nil"/>
              <w:left w:val="nil"/>
              <w:bottom w:val="single" w:sz="4" w:space="0" w:color="A6A6A6"/>
              <w:right w:val="single" w:sz="4" w:space="0" w:color="A6A6A6"/>
            </w:tcBorders>
            <w:shd w:val="clear" w:color="auto" w:fill="auto"/>
            <w:hideMark/>
          </w:tcPr>
          <w:p w14:paraId="2EC2F85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08BEEC3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3,0</w:t>
            </w:r>
          </w:p>
        </w:tc>
        <w:tc>
          <w:tcPr>
            <w:tcW w:w="651" w:type="pct"/>
            <w:tcBorders>
              <w:top w:val="nil"/>
              <w:left w:val="nil"/>
              <w:bottom w:val="single" w:sz="4" w:space="0" w:color="A6A6A6"/>
              <w:right w:val="single" w:sz="4" w:space="0" w:color="A6A6A6"/>
            </w:tcBorders>
            <w:shd w:val="clear" w:color="auto" w:fill="auto"/>
            <w:hideMark/>
          </w:tcPr>
          <w:p w14:paraId="1F77D69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3,0</w:t>
            </w:r>
          </w:p>
        </w:tc>
        <w:tc>
          <w:tcPr>
            <w:tcW w:w="675" w:type="pct"/>
            <w:tcBorders>
              <w:top w:val="nil"/>
              <w:left w:val="nil"/>
              <w:bottom w:val="single" w:sz="4" w:space="0" w:color="A6A6A6"/>
              <w:right w:val="single" w:sz="4" w:space="0" w:color="A6A6A6"/>
            </w:tcBorders>
            <w:shd w:val="clear" w:color="auto" w:fill="auto"/>
            <w:hideMark/>
          </w:tcPr>
          <w:p w14:paraId="536F261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3,0</w:t>
            </w:r>
          </w:p>
        </w:tc>
      </w:tr>
      <w:tr w:rsidR="002206A0" w:rsidRPr="00357E3F" w14:paraId="6FC5F29D"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3B88815A" w14:textId="77777777" w:rsidR="002206A0" w:rsidRPr="002206A0" w:rsidRDefault="002206A0" w:rsidP="002206A0">
            <w:pPr>
              <w:spacing w:after="0" w:line="240" w:lineRule="auto"/>
              <w:rPr>
                <w:rFonts w:asciiTheme="majorHAnsi" w:hAnsiTheme="majorHAnsi" w:cstheme="majorHAnsi"/>
                <w:b/>
                <w:bCs/>
                <w:sz w:val="22"/>
                <w:szCs w:val="22"/>
              </w:rPr>
            </w:pPr>
            <w:r w:rsidRPr="002206A0">
              <w:rPr>
                <w:rFonts w:asciiTheme="majorHAnsi" w:hAnsiTheme="majorHAnsi" w:cstheme="majorHAnsi"/>
                <w:sz w:val="22"/>
                <w:szCs w:val="22"/>
              </w:rPr>
              <w:t xml:space="preserve">Ehitusmaavarade kaevandustasud </w:t>
            </w:r>
          </w:p>
        </w:tc>
        <w:tc>
          <w:tcPr>
            <w:tcW w:w="653" w:type="pct"/>
            <w:tcBorders>
              <w:top w:val="nil"/>
              <w:left w:val="nil"/>
              <w:bottom w:val="single" w:sz="4" w:space="0" w:color="A6A6A6"/>
              <w:right w:val="single" w:sz="4" w:space="0" w:color="A6A6A6"/>
            </w:tcBorders>
            <w:shd w:val="clear" w:color="auto" w:fill="auto"/>
            <w:hideMark/>
          </w:tcPr>
          <w:p w14:paraId="7ED72FEF"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2056E6A7"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6,0</w:t>
            </w:r>
          </w:p>
        </w:tc>
        <w:tc>
          <w:tcPr>
            <w:tcW w:w="651" w:type="pct"/>
            <w:tcBorders>
              <w:top w:val="nil"/>
              <w:left w:val="nil"/>
              <w:bottom w:val="single" w:sz="4" w:space="0" w:color="A6A6A6"/>
              <w:right w:val="single" w:sz="4" w:space="0" w:color="A6A6A6"/>
            </w:tcBorders>
            <w:shd w:val="clear" w:color="auto" w:fill="auto"/>
            <w:hideMark/>
          </w:tcPr>
          <w:p w14:paraId="40DB4DD7"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6,0</w:t>
            </w:r>
          </w:p>
        </w:tc>
        <w:tc>
          <w:tcPr>
            <w:tcW w:w="675" w:type="pct"/>
            <w:tcBorders>
              <w:top w:val="nil"/>
              <w:left w:val="nil"/>
              <w:bottom w:val="single" w:sz="4" w:space="0" w:color="A6A6A6"/>
              <w:right w:val="single" w:sz="4" w:space="0" w:color="A6A6A6"/>
            </w:tcBorders>
            <w:shd w:val="clear" w:color="auto" w:fill="auto"/>
            <w:hideMark/>
          </w:tcPr>
          <w:p w14:paraId="3845FB49"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6,0</w:t>
            </w:r>
          </w:p>
        </w:tc>
      </w:tr>
      <w:tr w:rsidR="002206A0" w:rsidRPr="00357E3F" w14:paraId="0843945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7F95BBC"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Trahvitulu korrigeerimine</w:t>
            </w:r>
          </w:p>
        </w:tc>
        <w:tc>
          <w:tcPr>
            <w:tcW w:w="653" w:type="pct"/>
            <w:tcBorders>
              <w:top w:val="nil"/>
              <w:left w:val="nil"/>
              <w:bottom w:val="single" w:sz="4" w:space="0" w:color="A6A6A6"/>
              <w:right w:val="single" w:sz="4" w:space="0" w:color="A6A6A6"/>
            </w:tcBorders>
            <w:shd w:val="clear" w:color="auto" w:fill="auto"/>
            <w:hideMark/>
          </w:tcPr>
          <w:p w14:paraId="544107F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-0,4</w:t>
            </w:r>
          </w:p>
        </w:tc>
        <w:tc>
          <w:tcPr>
            <w:tcW w:w="646" w:type="pct"/>
            <w:tcBorders>
              <w:top w:val="nil"/>
              <w:left w:val="nil"/>
              <w:bottom w:val="single" w:sz="4" w:space="0" w:color="A6A6A6"/>
              <w:right w:val="single" w:sz="4" w:space="0" w:color="A6A6A6"/>
            </w:tcBorders>
            <w:shd w:val="clear" w:color="auto" w:fill="auto"/>
            <w:hideMark/>
          </w:tcPr>
          <w:p w14:paraId="5DDAC82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-0,4</w:t>
            </w:r>
          </w:p>
        </w:tc>
        <w:tc>
          <w:tcPr>
            <w:tcW w:w="651" w:type="pct"/>
            <w:tcBorders>
              <w:top w:val="nil"/>
              <w:left w:val="nil"/>
              <w:bottom w:val="single" w:sz="4" w:space="0" w:color="A6A6A6"/>
              <w:right w:val="single" w:sz="4" w:space="0" w:color="A6A6A6"/>
            </w:tcBorders>
            <w:shd w:val="clear" w:color="auto" w:fill="auto"/>
            <w:hideMark/>
          </w:tcPr>
          <w:p w14:paraId="2D3D2F9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-0,4</w:t>
            </w:r>
          </w:p>
        </w:tc>
        <w:tc>
          <w:tcPr>
            <w:tcW w:w="675" w:type="pct"/>
            <w:tcBorders>
              <w:top w:val="nil"/>
              <w:left w:val="nil"/>
              <w:bottom w:val="single" w:sz="4" w:space="0" w:color="A6A6A6"/>
              <w:right w:val="single" w:sz="4" w:space="0" w:color="A6A6A6"/>
            </w:tcBorders>
            <w:shd w:val="clear" w:color="auto" w:fill="auto"/>
            <w:hideMark/>
          </w:tcPr>
          <w:p w14:paraId="1F57D99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-0,4</w:t>
            </w:r>
          </w:p>
        </w:tc>
      </w:tr>
      <w:tr w:rsidR="002206A0" w:rsidRPr="00357E3F" w14:paraId="50DFFE1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239E3AE0"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Transpordiameti lennundusvaldkonna rahastamine</w:t>
            </w:r>
          </w:p>
        </w:tc>
        <w:tc>
          <w:tcPr>
            <w:tcW w:w="653" w:type="pct"/>
            <w:tcBorders>
              <w:top w:val="nil"/>
              <w:left w:val="nil"/>
              <w:bottom w:val="single" w:sz="4" w:space="0" w:color="A6A6A6"/>
              <w:right w:val="single" w:sz="4" w:space="0" w:color="A6A6A6"/>
            </w:tcBorders>
            <w:shd w:val="clear" w:color="auto" w:fill="auto"/>
            <w:hideMark/>
          </w:tcPr>
          <w:p w14:paraId="08456D7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6A85D3C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1,7</w:t>
            </w:r>
          </w:p>
        </w:tc>
        <w:tc>
          <w:tcPr>
            <w:tcW w:w="651" w:type="pct"/>
            <w:tcBorders>
              <w:top w:val="nil"/>
              <w:left w:val="nil"/>
              <w:bottom w:val="single" w:sz="4" w:space="0" w:color="A6A6A6"/>
              <w:right w:val="single" w:sz="4" w:space="0" w:color="A6A6A6"/>
            </w:tcBorders>
            <w:shd w:val="clear" w:color="auto" w:fill="auto"/>
            <w:hideMark/>
          </w:tcPr>
          <w:p w14:paraId="2B1B9B0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1,7</w:t>
            </w:r>
          </w:p>
        </w:tc>
        <w:tc>
          <w:tcPr>
            <w:tcW w:w="675" w:type="pct"/>
            <w:tcBorders>
              <w:top w:val="nil"/>
              <w:left w:val="nil"/>
              <w:bottom w:val="single" w:sz="4" w:space="0" w:color="A6A6A6"/>
              <w:right w:val="single" w:sz="4" w:space="0" w:color="A6A6A6"/>
            </w:tcBorders>
            <w:shd w:val="clear" w:color="auto" w:fill="auto"/>
            <w:hideMark/>
          </w:tcPr>
          <w:p w14:paraId="5D16DB1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1,7</w:t>
            </w:r>
          </w:p>
        </w:tc>
      </w:tr>
      <w:tr w:rsidR="002206A0" w:rsidRPr="00357E3F" w14:paraId="3887D81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3C246292" w14:textId="77777777" w:rsidR="002206A0" w:rsidRPr="002206A0" w:rsidRDefault="002206A0" w:rsidP="002206A0">
            <w:pPr>
              <w:spacing w:after="0" w:line="240" w:lineRule="auto"/>
              <w:rPr>
                <w:rFonts w:asciiTheme="majorHAnsi" w:hAnsiTheme="majorHAnsi" w:cstheme="majorHAnsi"/>
                <w:b/>
                <w:bCs/>
                <w:sz w:val="22"/>
                <w:szCs w:val="22"/>
              </w:rPr>
            </w:pPr>
            <w:r w:rsidRPr="002206A0">
              <w:rPr>
                <w:rFonts w:asciiTheme="majorHAnsi" w:hAnsiTheme="majorHAnsi" w:cstheme="majorHAnsi"/>
                <w:sz w:val="22"/>
                <w:szCs w:val="22"/>
              </w:rPr>
              <w:t>AS Tallinna Lennujaam lisadividend</w:t>
            </w:r>
          </w:p>
        </w:tc>
        <w:tc>
          <w:tcPr>
            <w:tcW w:w="653" w:type="pct"/>
            <w:tcBorders>
              <w:top w:val="nil"/>
              <w:left w:val="nil"/>
              <w:bottom w:val="single" w:sz="4" w:space="0" w:color="A6A6A6"/>
              <w:right w:val="single" w:sz="4" w:space="0" w:color="A6A6A6"/>
            </w:tcBorders>
            <w:shd w:val="clear" w:color="auto" w:fill="auto"/>
            <w:hideMark/>
          </w:tcPr>
          <w:p w14:paraId="5AE6522E"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0,2</w:t>
            </w:r>
          </w:p>
        </w:tc>
        <w:tc>
          <w:tcPr>
            <w:tcW w:w="646" w:type="pct"/>
            <w:tcBorders>
              <w:top w:val="nil"/>
              <w:left w:val="nil"/>
              <w:bottom w:val="single" w:sz="4" w:space="0" w:color="A6A6A6"/>
              <w:right w:val="single" w:sz="4" w:space="0" w:color="A6A6A6"/>
            </w:tcBorders>
            <w:shd w:val="clear" w:color="auto" w:fill="auto"/>
            <w:hideMark/>
          </w:tcPr>
          <w:p w14:paraId="50EB9211"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0,2</w:t>
            </w:r>
          </w:p>
        </w:tc>
        <w:tc>
          <w:tcPr>
            <w:tcW w:w="651" w:type="pct"/>
            <w:tcBorders>
              <w:top w:val="nil"/>
              <w:left w:val="nil"/>
              <w:bottom w:val="single" w:sz="4" w:space="0" w:color="A6A6A6"/>
              <w:right w:val="single" w:sz="4" w:space="0" w:color="A6A6A6"/>
            </w:tcBorders>
            <w:shd w:val="clear" w:color="auto" w:fill="auto"/>
            <w:hideMark/>
          </w:tcPr>
          <w:p w14:paraId="784F6A78"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0,2</w:t>
            </w:r>
          </w:p>
        </w:tc>
        <w:tc>
          <w:tcPr>
            <w:tcW w:w="675" w:type="pct"/>
            <w:tcBorders>
              <w:top w:val="nil"/>
              <w:left w:val="nil"/>
              <w:bottom w:val="single" w:sz="4" w:space="0" w:color="A6A6A6"/>
              <w:right w:val="single" w:sz="4" w:space="0" w:color="A6A6A6"/>
            </w:tcBorders>
            <w:shd w:val="clear" w:color="auto" w:fill="auto"/>
            <w:hideMark/>
          </w:tcPr>
          <w:p w14:paraId="19B464B3" w14:textId="77777777" w:rsidR="002206A0" w:rsidRPr="002206A0" w:rsidRDefault="002206A0" w:rsidP="002206A0">
            <w:pPr>
              <w:spacing w:after="0" w:line="240" w:lineRule="auto"/>
              <w:jc w:val="right"/>
              <w:rPr>
                <w:rFonts w:asciiTheme="majorHAnsi" w:hAnsiTheme="majorHAnsi" w:cstheme="majorHAnsi"/>
                <w:b/>
                <w:bCs/>
                <w:sz w:val="22"/>
                <w:szCs w:val="22"/>
              </w:rPr>
            </w:pPr>
            <w:r w:rsidRPr="002206A0">
              <w:rPr>
                <w:rFonts w:asciiTheme="majorHAnsi" w:hAnsiTheme="majorHAnsi" w:cstheme="majorHAnsi"/>
                <w:sz w:val="22"/>
                <w:szCs w:val="22"/>
              </w:rPr>
              <w:t>0,2</w:t>
            </w:r>
          </w:p>
        </w:tc>
      </w:tr>
      <w:tr w:rsidR="002206A0" w:rsidRPr="00357E3F" w14:paraId="010D29E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4E7A5CAC"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Lennuliiklusteeninduse AS lisadividend</w:t>
            </w:r>
          </w:p>
        </w:tc>
        <w:tc>
          <w:tcPr>
            <w:tcW w:w="653" w:type="pct"/>
            <w:tcBorders>
              <w:top w:val="nil"/>
              <w:left w:val="nil"/>
              <w:bottom w:val="single" w:sz="4" w:space="0" w:color="A6A6A6"/>
              <w:right w:val="single" w:sz="4" w:space="0" w:color="A6A6A6"/>
            </w:tcBorders>
            <w:shd w:val="clear" w:color="auto" w:fill="auto"/>
            <w:hideMark/>
          </w:tcPr>
          <w:p w14:paraId="47421CA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4E5241A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51" w:type="pct"/>
            <w:tcBorders>
              <w:top w:val="nil"/>
              <w:left w:val="nil"/>
              <w:bottom w:val="single" w:sz="4" w:space="0" w:color="A6A6A6"/>
              <w:right w:val="single" w:sz="4" w:space="0" w:color="A6A6A6"/>
            </w:tcBorders>
            <w:shd w:val="clear" w:color="auto" w:fill="auto"/>
            <w:hideMark/>
          </w:tcPr>
          <w:p w14:paraId="44ACAD3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75" w:type="pct"/>
            <w:tcBorders>
              <w:top w:val="nil"/>
              <w:left w:val="nil"/>
              <w:bottom w:val="single" w:sz="4" w:space="0" w:color="A6A6A6"/>
              <w:right w:val="single" w:sz="4" w:space="0" w:color="A6A6A6"/>
            </w:tcBorders>
            <w:shd w:val="clear" w:color="auto" w:fill="auto"/>
            <w:hideMark/>
          </w:tcPr>
          <w:p w14:paraId="2F7D9D6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r>
      <w:tr w:rsidR="002206A0" w:rsidRPr="00357E3F" w14:paraId="4FA37CA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710D4B72"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Elering AS lisadividend</w:t>
            </w:r>
          </w:p>
        </w:tc>
        <w:tc>
          <w:tcPr>
            <w:tcW w:w="653" w:type="pct"/>
            <w:tcBorders>
              <w:top w:val="nil"/>
              <w:left w:val="nil"/>
              <w:bottom w:val="single" w:sz="4" w:space="0" w:color="A6A6A6"/>
              <w:right w:val="single" w:sz="4" w:space="0" w:color="A6A6A6"/>
            </w:tcBorders>
            <w:shd w:val="clear" w:color="auto" w:fill="auto"/>
            <w:hideMark/>
          </w:tcPr>
          <w:p w14:paraId="26144E0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46" w:type="pct"/>
            <w:tcBorders>
              <w:top w:val="nil"/>
              <w:left w:val="nil"/>
              <w:bottom w:val="single" w:sz="4" w:space="0" w:color="A6A6A6"/>
              <w:right w:val="single" w:sz="4" w:space="0" w:color="A6A6A6"/>
            </w:tcBorders>
            <w:shd w:val="clear" w:color="auto" w:fill="auto"/>
            <w:hideMark/>
          </w:tcPr>
          <w:p w14:paraId="74021A1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51" w:type="pct"/>
            <w:tcBorders>
              <w:top w:val="nil"/>
              <w:left w:val="nil"/>
              <w:bottom w:val="single" w:sz="4" w:space="0" w:color="A6A6A6"/>
              <w:right w:val="single" w:sz="4" w:space="0" w:color="A6A6A6"/>
            </w:tcBorders>
            <w:shd w:val="clear" w:color="auto" w:fill="auto"/>
            <w:hideMark/>
          </w:tcPr>
          <w:p w14:paraId="0FAEC88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0,5</w:t>
            </w:r>
          </w:p>
        </w:tc>
        <w:tc>
          <w:tcPr>
            <w:tcW w:w="675" w:type="pct"/>
            <w:tcBorders>
              <w:top w:val="nil"/>
              <w:left w:val="nil"/>
              <w:bottom w:val="single" w:sz="4" w:space="0" w:color="A6A6A6"/>
              <w:right w:val="single" w:sz="4" w:space="0" w:color="A6A6A6"/>
            </w:tcBorders>
            <w:shd w:val="clear" w:color="auto" w:fill="auto"/>
            <w:hideMark/>
          </w:tcPr>
          <w:p w14:paraId="3F4EDDE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r>
      <w:tr w:rsidR="002206A0" w:rsidRPr="00357E3F" w14:paraId="338A2EC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4DF1B9B5"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RMK lisadividend </w:t>
            </w:r>
          </w:p>
        </w:tc>
        <w:tc>
          <w:tcPr>
            <w:tcW w:w="653" w:type="pct"/>
            <w:tcBorders>
              <w:top w:val="nil"/>
              <w:left w:val="nil"/>
              <w:bottom w:val="single" w:sz="4" w:space="0" w:color="A6A6A6"/>
              <w:right w:val="single" w:sz="4" w:space="0" w:color="A6A6A6"/>
            </w:tcBorders>
            <w:shd w:val="clear" w:color="auto" w:fill="auto"/>
            <w:hideMark/>
          </w:tcPr>
          <w:p w14:paraId="4D6E209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46" w:type="pct"/>
            <w:tcBorders>
              <w:top w:val="nil"/>
              <w:left w:val="nil"/>
              <w:bottom w:val="single" w:sz="4" w:space="0" w:color="A6A6A6"/>
              <w:right w:val="single" w:sz="4" w:space="0" w:color="A6A6A6"/>
            </w:tcBorders>
            <w:shd w:val="clear" w:color="auto" w:fill="auto"/>
            <w:hideMark/>
          </w:tcPr>
          <w:p w14:paraId="14E4C71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51" w:type="pct"/>
            <w:tcBorders>
              <w:top w:val="nil"/>
              <w:left w:val="nil"/>
              <w:bottom w:val="single" w:sz="4" w:space="0" w:color="A6A6A6"/>
              <w:right w:val="single" w:sz="4" w:space="0" w:color="A6A6A6"/>
            </w:tcBorders>
            <w:shd w:val="clear" w:color="auto" w:fill="auto"/>
            <w:hideMark/>
          </w:tcPr>
          <w:p w14:paraId="27B600A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75" w:type="pct"/>
            <w:tcBorders>
              <w:top w:val="nil"/>
              <w:left w:val="nil"/>
              <w:bottom w:val="single" w:sz="4" w:space="0" w:color="A6A6A6"/>
              <w:right w:val="single" w:sz="4" w:space="0" w:color="A6A6A6"/>
            </w:tcBorders>
            <w:shd w:val="clear" w:color="auto" w:fill="auto"/>
            <w:hideMark/>
          </w:tcPr>
          <w:p w14:paraId="0C444EA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r>
      <w:tr w:rsidR="002206A0" w:rsidRPr="00357E3F" w14:paraId="64CCAB0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731D838"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Majandus- ja Kommunikatsiooniministeerium</w:t>
            </w:r>
          </w:p>
        </w:tc>
        <w:tc>
          <w:tcPr>
            <w:tcW w:w="653" w:type="pct"/>
            <w:tcBorders>
              <w:top w:val="nil"/>
              <w:left w:val="nil"/>
              <w:bottom w:val="single" w:sz="4" w:space="0" w:color="A6A6A6"/>
              <w:right w:val="single" w:sz="4" w:space="0" w:color="A6A6A6"/>
            </w:tcBorders>
            <w:shd w:val="clear" w:color="auto" w:fill="auto"/>
            <w:hideMark/>
          </w:tcPr>
          <w:p w14:paraId="2E40B83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03E7974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66A275D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018EF7F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1F8FBBBD"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ACA30FE"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AS KredEx Krediidikindlustus lisadividend</w:t>
            </w:r>
          </w:p>
        </w:tc>
        <w:tc>
          <w:tcPr>
            <w:tcW w:w="653" w:type="pct"/>
            <w:tcBorders>
              <w:top w:val="nil"/>
              <w:left w:val="nil"/>
              <w:bottom w:val="single" w:sz="4" w:space="0" w:color="A6A6A6"/>
              <w:right w:val="single" w:sz="4" w:space="0" w:color="A6A6A6"/>
            </w:tcBorders>
            <w:shd w:val="clear" w:color="auto" w:fill="auto"/>
            <w:hideMark/>
          </w:tcPr>
          <w:p w14:paraId="59C6527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2856A96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1FAD85C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5EF2B17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70D724E2"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8220565"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Rahandusministeerium</w:t>
            </w:r>
          </w:p>
        </w:tc>
        <w:tc>
          <w:tcPr>
            <w:tcW w:w="653" w:type="pct"/>
            <w:tcBorders>
              <w:top w:val="nil"/>
              <w:left w:val="nil"/>
              <w:bottom w:val="single" w:sz="4" w:space="0" w:color="A6A6A6"/>
              <w:right w:val="single" w:sz="4" w:space="0" w:color="A6A6A6"/>
            </w:tcBorders>
            <w:shd w:val="clear" w:color="auto" w:fill="auto"/>
            <w:hideMark/>
          </w:tcPr>
          <w:p w14:paraId="7C35D552"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624,9</w:t>
            </w:r>
          </w:p>
        </w:tc>
        <w:tc>
          <w:tcPr>
            <w:tcW w:w="646" w:type="pct"/>
            <w:tcBorders>
              <w:top w:val="nil"/>
              <w:left w:val="nil"/>
              <w:bottom w:val="single" w:sz="4" w:space="0" w:color="A6A6A6"/>
              <w:right w:val="single" w:sz="4" w:space="0" w:color="A6A6A6"/>
            </w:tcBorders>
            <w:shd w:val="clear" w:color="auto" w:fill="auto"/>
            <w:hideMark/>
          </w:tcPr>
          <w:p w14:paraId="38459EA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895,2</w:t>
            </w:r>
          </w:p>
        </w:tc>
        <w:tc>
          <w:tcPr>
            <w:tcW w:w="651" w:type="pct"/>
            <w:tcBorders>
              <w:top w:val="nil"/>
              <w:left w:val="nil"/>
              <w:bottom w:val="single" w:sz="4" w:space="0" w:color="A6A6A6"/>
              <w:right w:val="single" w:sz="4" w:space="0" w:color="A6A6A6"/>
            </w:tcBorders>
            <w:shd w:val="clear" w:color="auto" w:fill="auto"/>
            <w:hideMark/>
          </w:tcPr>
          <w:p w14:paraId="61E3596F"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901,6</w:t>
            </w:r>
          </w:p>
        </w:tc>
        <w:tc>
          <w:tcPr>
            <w:tcW w:w="675" w:type="pct"/>
            <w:tcBorders>
              <w:top w:val="nil"/>
              <w:left w:val="nil"/>
              <w:bottom w:val="single" w:sz="4" w:space="0" w:color="A6A6A6"/>
              <w:right w:val="single" w:sz="4" w:space="0" w:color="A6A6A6"/>
            </w:tcBorders>
            <w:shd w:val="clear" w:color="auto" w:fill="auto"/>
            <w:hideMark/>
          </w:tcPr>
          <w:p w14:paraId="69EAD415"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847,8</w:t>
            </w:r>
          </w:p>
        </w:tc>
      </w:tr>
      <w:tr w:rsidR="002206A0" w:rsidRPr="00357E3F" w14:paraId="3F22A3D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08AEEA97"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Alkoholiaktsiisi täiendav +5% 2025 ja 2026, edasi 5% aastas 2027-2028</w:t>
            </w:r>
          </w:p>
        </w:tc>
        <w:tc>
          <w:tcPr>
            <w:tcW w:w="653" w:type="pct"/>
            <w:tcBorders>
              <w:top w:val="nil"/>
              <w:left w:val="nil"/>
              <w:bottom w:val="single" w:sz="4" w:space="0" w:color="A6A6A6"/>
              <w:right w:val="single" w:sz="4" w:space="0" w:color="A6A6A6"/>
            </w:tcBorders>
            <w:shd w:val="clear" w:color="auto" w:fill="auto"/>
            <w:hideMark/>
          </w:tcPr>
          <w:p w14:paraId="396A595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-12,0</w:t>
            </w:r>
          </w:p>
        </w:tc>
        <w:tc>
          <w:tcPr>
            <w:tcW w:w="646" w:type="pct"/>
            <w:tcBorders>
              <w:top w:val="nil"/>
              <w:left w:val="nil"/>
              <w:bottom w:val="single" w:sz="4" w:space="0" w:color="A6A6A6"/>
              <w:right w:val="single" w:sz="4" w:space="0" w:color="A6A6A6"/>
            </w:tcBorders>
            <w:shd w:val="clear" w:color="auto" w:fill="auto"/>
            <w:hideMark/>
          </w:tcPr>
          <w:p w14:paraId="3FF1C76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21,0</w:t>
            </w:r>
          </w:p>
        </w:tc>
        <w:tc>
          <w:tcPr>
            <w:tcW w:w="651" w:type="pct"/>
            <w:tcBorders>
              <w:top w:val="nil"/>
              <w:left w:val="nil"/>
              <w:bottom w:val="single" w:sz="4" w:space="0" w:color="A6A6A6"/>
              <w:right w:val="single" w:sz="4" w:space="0" w:color="A6A6A6"/>
            </w:tcBorders>
            <w:shd w:val="clear" w:color="auto" w:fill="auto"/>
            <w:hideMark/>
          </w:tcPr>
          <w:p w14:paraId="397AA23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9,0</w:t>
            </w:r>
          </w:p>
        </w:tc>
        <w:tc>
          <w:tcPr>
            <w:tcW w:w="675" w:type="pct"/>
            <w:tcBorders>
              <w:top w:val="nil"/>
              <w:left w:val="nil"/>
              <w:bottom w:val="single" w:sz="4" w:space="0" w:color="A6A6A6"/>
              <w:right w:val="single" w:sz="4" w:space="0" w:color="A6A6A6"/>
            </w:tcBorders>
            <w:shd w:val="clear" w:color="auto" w:fill="auto"/>
            <w:hideMark/>
          </w:tcPr>
          <w:p w14:paraId="30AEDB5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-9,0</w:t>
            </w:r>
          </w:p>
        </w:tc>
      </w:tr>
      <w:tr w:rsidR="002206A0" w:rsidRPr="00357E3F" w14:paraId="7EB14AF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2EF4C1F4"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 xml:space="preserve">Tubakaaktsiisi täiendav +5% 2025 ja 2026, 5% aastas 2027-2028 </w:t>
            </w:r>
          </w:p>
        </w:tc>
        <w:tc>
          <w:tcPr>
            <w:tcW w:w="653" w:type="pct"/>
            <w:tcBorders>
              <w:top w:val="nil"/>
              <w:left w:val="nil"/>
              <w:bottom w:val="single" w:sz="4" w:space="0" w:color="A6A6A6"/>
              <w:right w:val="single" w:sz="4" w:space="0" w:color="A6A6A6"/>
            </w:tcBorders>
            <w:shd w:val="clear" w:color="auto" w:fill="auto"/>
          </w:tcPr>
          <w:p w14:paraId="7EC18CB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9,0</w:t>
            </w:r>
          </w:p>
        </w:tc>
        <w:tc>
          <w:tcPr>
            <w:tcW w:w="646" w:type="pct"/>
            <w:tcBorders>
              <w:top w:val="nil"/>
              <w:left w:val="nil"/>
              <w:bottom w:val="single" w:sz="4" w:space="0" w:color="A6A6A6"/>
              <w:right w:val="single" w:sz="4" w:space="0" w:color="A6A6A6"/>
            </w:tcBorders>
            <w:shd w:val="clear" w:color="auto" w:fill="auto"/>
          </w:tcPr>
          <w:p w14:paraId="6240824D"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27,0</w:t>
            </w:r>
          </w:p>
        </w:tc>
        <w:tc>
          <w:tcPr>
            <w:tcW w:w="651" w:type="pct"/>
            <w:tcBorders>
              <w:top w:val="nil"/>
              <w:left w:val="nil"/>
              <w:bottom w:val="single" w:sz="4" w:space="0" w:color="A6A6A6"/>
              <w:right w:val="single" w:sz="4" w:space="0" w:color="A6A6A6"/>
            </w:tcBorders>
            <w:shd w:val="clear" w:color="auto" w:fill="auto"/>
          </w:tcPr>
          <w:p w14:paraId="5FD3AFCB"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37,0</w:t>
            </w:r>
          </w:p>
        </w:tc>
        <w:tc>
          <w:tcPr>
            <w:tcW w:w="675" w:type="pct"/>
            <w:tcBorders>
              <w:top w:val="nil"/>
              <w:left w:val="nil"/>
              <w:bottom w:val="single" w:sz="4" w:space="0" w:color="A6A6A6"/>
              <w:right w:val="single" w:sz="4" w:space="0" w:color="A6A6A6"/>
            </w:tcBorders>
            <w:shd w:val="clear" w:color="auto" w:fill="auto"/>
          </w:tcPr>
          <w:p w14:paraId="570BE73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46,0</w:t>
            </w:r>
          </w:p>
        </w:tc>
      </w:tr>
      <w:tr w:rsidR="002206A0" w:rsidRPr="00357E3F" w14:paraId="270203A9"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72950153"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Bensiiniaktsiisi tõus 5% aastas 2025-2028</w:t>
            </w:r>
          </w:p>
        </w:tc>
        <w:tc>
          <w:tcPr>
            <w:tcW w:w="653" w:type="pct"/>
            <w:tcBorders>
              <w:top w:val="nil"/>
              <w:left w:val="nil"/>
              <w:bottom w:val="single" w:sz="4" w:space="0" w:color="A6A6A6"/>
              <w:right w:val="single" w:sz="4" w:space="0" w:color="A6A6A6"/>
            </w:tcBorders>
            <w:shd w:val="clear" w:color="auto" w:fill="auto"/>
          </w:tcPr>
          <w:p w14:paraId="5960BE11"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2,0</w:t>
            </w:r>
          </w:p>
        </w:tc>
        <w:tc>
          <w:tcPr>
            <w:tcW w:w="646" w:type="pct"/>
            <w:tcBorders>
              <w:top w:val="nil"/>
              <w:left w:val="nil"/>
              <w:bottom w:val="single" w:sz="4" w:space="0" w:color="A6A6A6"/>
              <w:right w:val="single" w:sz="4" w:space="0" w:color="A6A6A6"/>
            </w:tcBorders>
            <w:shd w:val="clear" w:color="auto" w:fill="auto"/>
          </w:tcPr>
          <w:p w14:paraId="6F68882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8,0</w:t>
            </w:r>
          </w:p>
        </w:tc>
        <w:tc>
          <w:tcPr>
            <w:tcW w:w="651" w:type="pct"/>
            <w:tcBorders>
              <w:top w:val="nil"/>
              <w:left w:val="nil"/>
              <w:bottom w:val="single" w:sz="4" w:space="0" w:color="A6A6A6"/>
              <w:right w:val="single" w:sz="4" w:space="0" w:color="A6A6A6"/>
            </w:tcBorders>
            <w:shd w:val="clear" w:color="auto" w:fill="auto"/>
          </w:tcPr>
          <w:p w14:paraId="183D7680"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18,0</w:t>
            </w:r>
          </w:p>
        </w:tc>
        <w:tc>
          <w:tcPr>
            <w:tcW w:w="675" w:type="pct"/>
            <w:tcBorders>
              <w:top w:val="nil"/>
              <w:left w:val="nil"/>
              <w:bottom w:val="single" w:sz="4" w:space="0" w:color="A6A6A6"/>
              <w:right w:val="single" w:sz="4" w:space="0" w:color="A6A6A6"/>
            </w:tcBorders>
            <w:shd w:val="clear" w:color="auto" w:fill="auto"/>
          </w:tcPr>
          <w:p w14:paraId="08F7D70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26,0</w:t>
            </w:r>
          </w:p>
        </w:tc>
      </w:tr>
      <w:tr w:rsidR="002206A0" w:rsidRPr="00357E3F" w14:paraId="4EA3891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1353407D"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Julgeolekumaksu kehtestamine 2026-2028 aastateks, osaliselt alates 01.07.2025</w:t>
            </w:r>
          </w:p>
        </w:tc>
        <w:tc>
          <w:tcPr>
            <w:tcW w:w="653" w:type="pct"/>
            <w:tcBorders>
              <w:top w:val="nil"/>
              <w:left w:val="nil"/>
              <w:bottom w:val="single" w:sz="4" w:space="0" w:color="A6A6A6"/>
              <w:right w:val="single" w:sz="4" w:space="0" w:color="A6A6A6"/>
            </w:tcBorders>
            <w:shd w:val="clear" w:color="auto" w:fill="auto"/>
          </w:tcPr>
          <w:p w14:paraId="7BDDC9E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88,3</w:t>
            </w:r>
          </w:p>
        </w:tc>
        <w:tc>
          <w:tcPr>
            <w:tcW w:w="646" w:type="pct"/>
            <w:tcBorders>
              <w:top w:val="nil"/>
              <w:left w:val="nil"/>
              <w:bottom w:val="single" w:sz="4" w:space="0" w:color="A6A6A6"/>
              <w:right w:val="single" w:sz="4" w:space="0" w:color="A6A6A6"/>
            </w:tcBorders>
            <w:shd w:val="clear" w:color="auto" w:fill="auto"/>
          </w:tcPr>
          <w:p w14:paraId="0698BD74"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740,7</w:t>
            </w:r>
          </w:p>
        </w:tc>
        <w:tc>
          <w:tcPr>
            <w:tcW w:w="651" w:type="pct"/>
            <w:tcBorders>
              <w:top w:val="nil"/>
              <w:left w:val="nil"/>
              <w:bottom w:val="single" w:sz="4" w:space="0" w:color="A6A6A6"/>
              <w:right w:val="single" w:sz="4" w:space="0" w:color="A6A6A6"/>
            </w:tcBorders>
            <w:shd w:val="clear" w:color="auto" w:fill="auto"/>
          </w:tcPr>
          <w:p w14:paraId="2CA8C6B6"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741,3</w:t>
            </w:r>
          </w:p>
        </w:tc>
        <w:tc>
          <w:tcPr>
            <w:tcW w:w="675" w:type="pct"/>
            <w:tcBorders>
              <w:top w:val="nil"/>
              <w:left w:val="nil"/>
              <w:bottom w:val="single" w:sz="4" w:space="0" w:color="A6A6A6"/>
              <w:right w:val="single" w:sz="4" w:space="0" w:color="A6A6A6"/>
            </w:tcBorders>
            <w:shd w:val="clear" w:color="auto" w:fill="auto"/>
          </w:tcPr>
          <w:p w14:paraId="61DBF71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778,7</w:t>
            </w:r>
          </w:p>
        </w:tc>
      </w:tr>
      <w:tr w:rsidR="002206A0" w:rsidRPr="00357E3F" w14:paraId="166B382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72D03A95"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Tulumaksuvaba määra reformi edasilükkamine 2026ni ja hüvitiste piirmäärade tõus</w:t>
            </w:r>
          </w:p>
        </w:tc>
        <w:tc>
          <w:tcPr>
            <w:tcW w:w="653" w:type="pct"/>
            <w:tcBorders>
              <w:top w:val="nil"/>
              <w:left w:val="nil"/>
              <w:bottom w:val="single" w:sz="4" w:space="0" w:color="A6A6A6"/>
              <w:right w:val="single" w:sz="4" w:space="0" w:color="A6A6A6"/>
            </w:tcBorders>
            <w:shd w:val="clear" w:color="auto" w:fill="auto"/>
          </w:tcPr>
          <w:p w14:paraId="39645B8B"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474,0</w:t>
            </w:r>
          </w:p>
        </w:tc>
        <w:tc>
          <w:tcPr>
            <w:tcW w:w="646" w:type="pct"/>
            <w:tcBorders>
              <w:top w:val="nil"/>
              <w:left w:val="nil"/>
              <w:bottom w:val="single" w:sz="4" w:space="0" w:color="A6A6A6"/>
              <w:right w:val="single" w:sz="4" w:space="0" w:color="A6A6A6"/>
            </w:tcBorders>
            <w:shd w:val="clear" w:color="auto" w:fill="auto"/>
          </w:tcPr>
          <w:p w14:paraId="5A18AF3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-51,0</w:t>
            </w:r>
          </w:p>
        </w:tc>
        <w:tc>
          <w:tcPr>
            <w:tcW w:w="651" w:type="pct"/>
            <w:tcBorders>
              <w:top w:val="nil"/>
              <w:left w:val="nil"/>
              <w:bottom w:val="single" w:sz="4" w:space="0" w:color="A6A6A6"/>
              <w:right w:val="single" w:sz="4" w:space="0" w:color="A6A6A6"/>
            </w:tcBorders>
            <w:shd w:val="clear" w:color="auto" w:fill="auto"/>
          </w:tcPr>
          <w:p w14:paraId="0007F63B"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-2,0</w:t>
            </w:r>
          </w:p>
        </w:tc>
        <w:tc>
          <w:tcPr>
            <w:tcW w:w="675" w:type="pct"/>
            <w:tcBorders>
              <w:top w:val="nil"/>
              <w:left w:val="nil"/>
              <w:bottom w:val="single" w:sz="4" w:space="0" w:color="A6A6A6"/>
              <w:right w:val="single" w:sz="4" w:space="0" w:color="A6A6A6"/>
            </w:tcBorders>
            <w:shd w:val="clear" w:color="auto" w:fill="auto"/>
          </w:tcPr>
          <w:p w14:paraId="4C7DEFF4"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-2,0</w:t>
            </w:r>
          </w:p>
        </w:tc>
      </w:tr>
      <w:tr w:rsidR="002206A0" w:rsidRPr="00357E3F" w14:paraId="491EFF0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2A56602D"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RMK dividendi tulumaksu nihutamine</w:t>
            </w:r>
          </w:p>
        </w:tc>
        <w:tc>
          <w:tcPr>
            <w:tcW w:w="653" w:type="pct"/>
            <w:tcBorders>
              <w:top w:val="nil"/>
              <w:left w:val="nil"/>
              <w:bottom w:val="single" w:sz="4" w:space="0" w:color="A6A6A6"/>
              <w:right w:val="single" w:sz="4" w:space="0" w:color="A6A6A6"/>
            </w:tcBorders>
            <w:shd w:val="clear" w:color="auto" w:fill="auto"/>
          </w:tcPr>
          <w:p w14:paraId="4EB46BA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24,6</w:t>
            </w:r>
          </w:p>
        </w:tc>
        <w:tc>
          <w:tcPr>
            <w:tcW w:w="646" w:type="pct"/>
            <w:tcBorders>
              <w:top w:val="nil"/>
              <w:left w:val="nil"/>
              <w:bottom w:val="single" w:sz="4" w:space="0" w:color="A6A6A6"/>
              <w:right w:val="single" w:sz="4" w:space="0" w:color="A6A6A6"/>
            </w:tcBorders>
            <w:shd w:val="clear" w:color="auto" w:fill="auto"/>
          </w:tcPr>
          <w:p w14:paraId="7A9390B4"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tcPr>
          <w:p w14:paraId="0A2346D3"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tcPr>
          <w:p w14:paraId="0660C2D4"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r>
      <w:tr w:rsidR="002206A0" w:rsidRPr="00357E3F" w14:paraId="22DE706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4529A7D9"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Sihitud andmevahetus pankadega</w:t>
            </w:r>
          </w:p>
        </w:tc>
        <w:tc>
          <w:tcPr>
            <w:tcW w:w="653" w:type="pct"/>
            <w:tcBorders>
              <w:top w:val="nil"/>
              <w:left w:val="nil"/>
              <w:bottom w:val="single" w:sz="4" w:space="0" w:color="A6A6A6"/>
              <w:right w:val="single" w:sz="4" w:space="0" w:color="A6A6A6"/>
            </w:tcBorders>
            <w:shd w:val="clear" w:color="auto" w:fill="auto"/>
          </w:tcPr>
          <w:p w14:paraId="6A190B8B"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5DDCB9E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5,0</w:t>
            </w:r>
          </w:p>
        </w:tc>
        <w:tc>
          <w:tcPr>
            <w:tcW w:w="651" w:type="pct"/>
            <w:tcBorders>
              <w:top w:val="nil"/>
              <w:left w:val="nil"/>
              <w:bottom w:val="single" w:sz="4" w:space="0" w:color="A6A6A6"/>
              <w:right w:val="single" w:sz="4" w:space="0" w:color="A6A6A6"/>
            </w:tcBorders>
            <w:shd w:val="clear" w:color="auto" w:fill="auto"/>
          </w:tcPr>
          <w:p w14:paraId="77D5782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5,0</w:t>
            </w:r>
          </w:p>
        </w:tc>
        <w:tc>
          <w:tcPr>
            <w:tcW w:w="675" w:type="pct"/>
            <w:tcBorders>
              <w:top w:val="nil"/>
              <w:left w:val="nil"/>
              <w:bottom w:val="single" w:sz="4" w:space="0" w:color="A6A6A6"/>
              <w:right w:val="single" w:sz="4" w:space="0" w:color="A6A6A6"/>
            </w:tcBorders>
            <w:shd w:val="clear" w:color="auto" w:fill="auto"/>
          </w:tcPr>
          <w:p w14:paraId="5370A107"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5,0</w:t>
            </w:r>
          </w:p>
        </w:tc>
      </w:tr>
      <w:tr w:rsidR="002206A0" w:rsidRPr="00357E3F" w14:paraId="264F0EB2"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4A8BA1C5"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Tulumaksuaugu vähendamine EMTA suurema reageeriva ressursi toel</w:t>
            </w:r>
          </w:p>
        </w:tc>
        <w:tc>
          <w:tcPr>
            <w:tcW w:w="653" w:type="pct"/>
            <w:tcBorders>
              <w:top w:val="nil"/>
              <w:left w:val="nil"/>
              <w:bottom w:val="single" w:sz="4" w:space="0" w:color="A6A6A6"/>
              <w:right w:val="single" w:sz="4" w:space="0" w:color="A6A6A6"/>
            </w:tcBorders>
            <w:shd w:val="clear" w:color="auto" w:fill="auto"/>
          </w:tcPr>
          <w:p w14:paraId="69C9E7CB"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c>
          <w:tcPr>
            <w:tcW w:w="646" w:type="pct"/>
            <w:tcBorders>
              <w:top w:val="nil"/>
              <w:left w:val="nil"/>
              <w:bottom w:val="single" w:sz="4" w:space="0" w:color="A6A6A6"/>
              <w:right w:val="single" w:sz="4" w:space="0" w:color="A6A6A6"/>
            </w:tcBorders>
            <w:shd w:val="clear" w:color="auto" w:fill="auto"/>
          </w:tcPr>
          <w:p w14:paraId="01CE3FCD"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c>
          <w:tcPr>
            <w:tcW w:w="651" w:type="pct"/>
            <w:tcBorders>
              <w:top w:val="nil"/>
              <w:left w:val="nil"/>
              <w:bottom w:val="single" w:sz="4" w:space="0" w:color="A6A6A6"/>
              <w:right w:val="single" w:sz="4" w:space="0" w:color="A6A6A6"/>
            </w:tcBorders>
            <w:shd w:val="clear" w:color="auto" w:fill="auto"/>
          </w:tcPr>
          <w:p w14:paraId="607241E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c>
          <w:tcPr>
            <w:tcW w:w="675" w:type="pct"/>
            <w:tcBorders>
              <w:top w:val="nil"/>
              <w:left w:val="nil"/>
              <w:bottom w:val="single" w:sz="4" w:space="0" w:color="A6A6A6"/>
              <w:right w:val="single" w:sz="4" w:space="0" w:color="A6A6A6"/>
            </w:tcBorders>
            <w:shd w:val="clear" w:color="auto" w:fill="auto"/>
          </w:tcPr>
          <w:p w14:paraId="1A576875"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r>
      <w:tr w:rsidR="002206A0" w:rsidRPr="00357E3F" w14:paraId="72C4B1D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41F3935D"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Käibemaksuaugu vähendamine EMTA suurema reageeriva ressursi toel</w:t>
            </w:r>
          </w:p>
        </w:tc>
        <w:tc>
          <w:tcPr>
            <w:tcW w:w="653" w:type="pct"/>
            <w:tcBorders>
              <w:top w:val="nil"/>
              <w:left w:val="nil"/>
              <w:bottom w:val="single" w:sz="4" w:space="0" w:color="A6A6A6"/>
              <w:right w:val="single" w:sz="4" w:space="0" w:color="A6A6A6"/>
            </w:tcBorders>
            <w:shd w:val="clear" w:color="auto" w:fill="auto"/>
          </w:tcPr>
          <w:p w14:paraId="38692250"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c>
          <w:tcPr>
            <w:tcW w:w="646" w:type="pct"/>
            <w:tcBorders>
              <w:top w:val="nil"/>
              <w:left w:val="nil"/>
              <w:bottom w:val="single" w:sz="4" w:space="0" w:color="A6A6A6"/>
              <w:right w:val="single" w:sz="4" w:space="0" w:color="A6A6A6"/>
            </w:tcBorders>
            <w:shd w:val="clear" w:color="auto" w:fill="auto"/>
          </w:tcPr>
          <w:p w14:paraId="34563480"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c>
          <w:tcPr>
            <w:tcW w:w="651" w:type="pct"/>
            <w:tcBorders>
              <w:top w:val="nil"/>
              <w:left w:val="nil"/>
              <w:bottom w:val="single" w:sz="4" w:space="0" w:color="A6A6A6"/>
              <w:right w:val="single" w:sz="4" w:space="0" w:color="A6A6A6"/>
            </w:tcBorders>
            <w:shd w:val="clear" w:color="auto" w:fill="auto"/>
          </w:tcPr>
          <w:p w14:paraId="6A28D961"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c>
          <w:tcPr>
            <w:tcW w:w="675" w:type="pct"/>
            <w:tcBorders>
              <w:top w:val="nil"/>
              <w:left w:val="nil"/>
              <w:bottom w:val="single" w:sz="4" w:space="0" w:color="A6A6A6"/>
              <w:right w:val="single" w:sz="4" w:space="0" w:color="A6A6A6"/>
            </w:tcBorders>
            <w:shd w:val="clear" w:color="auto" w:fill="auto"/>
          </w:tcPr>
          <w:p w14:paraId="3C2857F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7,0</w:t>
            </w:r>
          </w:p>
        </w:tc>
      </w:tr>
      <w:tr w:rsidR="002206A0" w:rsidRPr="00357E3F" w14:paraId="628DDBD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7EE78DFF"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Suurinvestorite toetusmeetme tegevuste maksutulu</w:t>
            </w:r>
          </w:p>
        </w:tc>
        <w:tc>
          <w:tcPr>
            <w:tcW w:w="653" w:type="pct"/>
            <w:tcBorders>
              <w:top w:val="nil"/>
              <w:left w:val="nil"/>
              <w:bottom w:val="single" w:sz="4" w:space="0" w:color="A6A6A6"/>
              <w:right w:val="single" w:sz="4" w:space="0" w:color="A6A6A6"/>
            </w:tcBorders>
            <w:shd w:val="clear" w:color="auto" w:fill="auto"/>
          </w:tcPr>
          <w:p w14:paraId="143F6A7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20,0</w:t>
            </w:r>
          </w:p>
        </w:tc>
        <w:tc>
          <w:tcPr>
            <w:tcW w:w="646" w:type="pct"/>
            <w:tcBorders>
              <w:top w:val="nil"/>
              <w:left w:val="nil"/>
              <w:bottom w:val="single" w:sz="4" w:space="0" w:color="A6A6A6"/>
              <w:right w:val="single" w:sz="4" w:space="0" w:color="A6A6A6"/>
            </w:tcBorders>
            <w:shd w:val="clear" w:color="auto" w:fill="auto"/>
          </w:tcPr>
          <w:p w14:paraId="5FE3662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40,0</w:t>
            </w:r>
          </w:p>
        </w:tc>
        <w:tc>
          <w:tcPr>
            <w:tcW w:w="651" w:type="pct"/>
            <w:tcBorders>
              <w:top w:val="nil"/>
              <w:left w:val="nil"/>
              <w:bottom w:val="single" w:sz="4" w:space="0" w:color="A6A6A6"/>
              <w:right w:val="single" w:sz="4" w:space="0" w:color="A6A6A6"/>
            </w:tcBorders>
            <w:shd w:val="clear" w:color="auto" w:fill="auto"/>
          </w:tcPr>
          <w:p w14:paraId="31D32F6D"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40,0</w:t>
            </w:r>
          </w:p>
        </w:tc>
        <w:tc>
          <w:tcPr>
            <w:tcW w:w="675" w:type="pct"/>
            <w:tcBorders>
              <w:top w:val="nil"/>
              <w:left w:val="nil"/>
              <w:bottom w:val="single" w:sz="4" w:space="0" w:color="A6A6A6"/>
              <w:right w:val="single" w:sz="4" w:space="0" w:color="A6A6A6"/>
            </w:tcBorders>
            <w:shd w:val="clear" w:color="auto" w:fill="auto"/>
          </w:tcPr>
          <w:p w14:paraId="0DCF3E18"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40,0</w:t>
            </w:r>
          </w:p>
        </w:tc>
      </w:tr>
      <w:tr w:rsidR="002206A0" w:rsidRPr="00357E3F" w14:paraId="1E7CA37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77386926"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AS Eesti Loto lisadividend</w:t>
            </w:r>
          </w:p>
        </w:tc>
        <w:tc>
          <w:tcPr>
            <w:tcW w:w="653" w:type="pct"/>
            <w:tcBorders>
              <w:top w:val="nil"/>
              <w:left w:val="nil"/>
              <w:bottom w:val="single" w:sz="4" w:space="0" w:color="A6A6A6"/>
              <w:right w:val="single" w:sz="4" w:space="0" w:color="A6A6A6"/>
            </w:tcBorders>
            <w:shd w:val="clear" w:color="auto" w:fill="auto"/>
          </w:tcPr>
          <w:p w14:paraId="4A26DC07"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-0,2</w:t>
            </w:r>
          </w:p>
        </w:tc>
        <w:tc>
          <w:tcPr>
            <w:tcW w:w="646" w:type="pct"/>
            <w:tcBorders>
              <w:top w:val="nil"/>
              <w:left w:val="nil"/>
              <w:bottom w:val="single" w:sz="4" w:space="0" w:color="A6A6A6"/>
              <w:right w:val="single" w:sz="4" w:space="0" w:color="A6A6A6"/>
            </w:tcBorders>
            <w:shd w:val="clear" w:color="auto" w:fill="auto"/>
          </w:tcPr>
          <w:p w14:paraId="4FD3D0E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0,3</w:t>
            </w:r>
          </w:p>
        </w:tc>
        <w:tc>
          <w:tcPr>
            <w:tcW w:w="651" w:type="pct"/>
            <w:tcBorders>
              <w:top w:val="nil"/>
              <w:left w:val="nil"/>
              <w:bottom w:val="single" w:sz="4" w:space="0" w:color="A6A6A6"/>
              <w:right w:val="single" w:sz="4" w:space="0" w:color="A6A6A6"/>
            </w:tcBorders>
            <w:shd w:val="clear" w:color="auto" w:fill="auto"/>
          </w:tcPr>
          <w:p w14:paraId="0C014DDD"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0,2</w:t>
            </w:r>
          </w:p>
        </w:tc>
        <w:tc>
          <w:tcPr>
            <w:tcW w:w="675" w:type="pct"/>
            <w:tcBorders>
              <w:top w:val="nil"/>
              <w:left w:val="nil"/>
              <w:bottom w:val="single" w:sz="4" w:space="0" w:color="A6A6A6"/>
              <w:right w:val="single" w:sz="4" w:space="0" w:color="A6A6A6"/>
            </w:tcBorders>
            <w:shd w:val="clear" w:color="auto" w:fill="auto"/>
          </w:tcPr>
          <w:p w14:paraId="2914D00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0,2</w:t>
            </w:r>
          </w:p>
        </w:tc>
      </w:tr>
      <w:tr w:rsidR="002206A0" w:rsidRPr="00357E3F" w14:paraId="4600450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2E97AB54"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Eesti Energia AS lisadividend</w:t>
            </w:r>
          </w:p>
        </w:tc>
        <w:tc>
          <w:tcPr>
            <w:tcW w:w="653" w:type="pct"/>
            <w:tcBorders>
              <w:top w:val="nil"/>
              <w:left w:val="nil"/>
              <w:bottom w:val="single" w:sz="4" w:space="0" w:color="A6A6A6"/>
              <w:right w:val="single" w:sz="4" w:space="0" w:color="A6A6A6"/>
            </w:tcBorders>
            <w:shd w:val="clear" w:color="auto" w:fill="auto"/>
          </w:tcPr>
          <w:p w14:paraId="0B94779B"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59BD30B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1,3</w:t>
            </w:r>
          </w:p>
        </w:tc>
        <w:tc>
          <w:tcPr>
            <w:tcW w:w="651" w:type="pct"/>
            <w:tcBorders>
              <w:top w:val="nil"/>
              <w:left w:val="nil"/>
              <w:bottom w:val="single" w:sz="4" w:space="0" w:color="A6A6A6"/>
              <w:right w:val="single" w:sz="4" w:space="0" w:color="A6A6A6"/>
            </w:tcBorders>
            <w:shd w:val="clear" w:color="auto" w:fill="auto"/>
          </w:tcPr>
          <w:p w14:paraId="4A032AF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2,9</w:t>
            </w:r>
          </w:p>
        </w:tc>
        <w:tc>
          <w:tcPr>
            <w:tcW w:w="675" w:type="pct"/>
            <w:tcBorders>
              <w:top w:val="nil"/>
              <w:left w:val="nil"/>
              <w:bottom w:val="single" w:sz="4" w:space="0" w:color="A6A6A6"/>
              <w:right w:val="single" w:sz="4" w:space="0" w:color="A6A6A6"/>
            </w:tcBorders>
            <w:shd w:val="clear" w:color="auto" w:fill="auto"/>
          </w:tcPr>
          <w:p w14:paraId="7694D01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3,5</w:t>
            </w:r>
          </w:p>
        </w:tc>
      </w:tr>
      <w:tr w:rsidR="002206A0" w:rsidRPr="00357E3F" w14:paraId="51E4C70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1364A710"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lastRenderedPageBreak/>
              <w:t xml:space="preserve">Äriühingute lisadividendidelt laekuv juriidilise isiku tulumaks </w:t>
            </w:r>
          </w:p>
        </w:tc>
        <w:tc>
          <w:tcPr>
            <w:tcW w:w="653" w:type="pct"/>
            <w:tcBorders>
              <w:top w:val="nil"/>
              <w:left w:val="nil"/>
              <w:bottom w:val="single" w:sz="4" w:space="0" w:color="A6A6A6"/>
              <w:right w:val="single" w:sz="4" w:space="0" w:color="A6A6A6"/>
            </w:tcBorders>
            <w:shd w:val="clear" w:color="auto" w:fill="auto"/>
          </w:tcPr>
          <w:p w14:paraId="1769C6E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0,6</w:t>
            </w:r>
          </w:p>
        </w:tc>
        <w:tc>
          <w:tcPr>
            <w:tcW w:w="646" w:type="pct"/>
            <w:tcBorders>
              <w:top w:val="nil"/>
              <w:left w:val="nil"/>
              <w:bottom w:val="single" w:sz="4" w:space="0" w:color="A6A6A6"/>
              <w:right w:val="single" w:sz="4" w:space="0" w:color="A6A6A6"/>
            </w:tcBorders>
            <w:shd w:val="clear" w:color="auto" w:fill="auto"/>
          </w:tcPr>
          <w:p w14:paraId="5000B807"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1,2</w:t>
            </w:r>
          </w:p>
        </w:tc>
        <w:tc>
          <w:tcPr>
            <w:tcW w:w="651" w:type="pct"/>
            <w:tcBorders>
              <w:top w:val="nil"/>
              <w:left w:val="nil"/>
              <w:bottom w:val="single" w:sz="4" w:space="0" w:color="A6A6A6"/>
              <w:right w:val="single" w:sz="4" w:space="0" w:color="A6A6A6"/>
            </w:tcBorders>
            <w:shd w:val="clear" w:color="auto" w:fill="auto"/>
          </w:tcPr>
          <w:p w14:paraId="46A0C726"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1,7</w:t>
            </w:r>
          </w:p>
        </w:tc>
        <w:tc>
          <w:tcPr>
            <w:tcW w:w="675" w:type="pct"/>
            <w:tcBorders>
              <w:top w:val="nil"/>
              <w:left w:val="nil"/>
              <w:bottom w:val="single" w:sz="4" w:space="0" w:color="A6A6A6"/>
              <w:right w:val="single" w:sz="4" w:space="0" w:color="A6A6A6"/>
            </w:tcBorders>
            <w:shd w:val="clear" w:color="auto" w:fill="auto"/>
          </w:tcPr>
          <w:p w14:paraId="2104D825"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1,9</w:t>
            </w:r>
          </w:p>
        </w:tc>
      </w:tr>
      <w:tr w:rsidR="002206A0" w:rsidRPr="00357E3F" w14:paraId="2A4C367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50B42B3D"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 xml:space="preserve">Tallinn-Pärnu mnt, </w:t>
            </w:r>
            <w:proofErr w:type="spellStart"/>
            <w:r w:rsidRPr="002206A0">
              <w:rPr>
                <w:rFonts w:asciiTheme="majorHAnsi" w:hAnsiTheme="majorHAnsi" w:cstheme="majorHAnsi"/>
                <w:sz w:val="22"/>
                <w:szCs w:val="22"/>
              </w:rPr>
              <w:t>Päädeva</w:t>
            </w:r>
            <w:proofErr w:type="spellEnd"/>
            <w:r w:rsidRPr="002206A0">
              <w:rPr>
                <w:rFonts w:asciiTheme="majorHAnsi" w:hAnsiTheme="majorHAnsi" w:cstheme="majorHAnsi"/>
                <w:sz w:val="22"/>
                <w:szCs w:val="22"/>
              </w:rPr>
              <w:t>-Konuvere lõigu ümberehituse käibemaks</w:t>
            </w:r>
          </w:p>
        </w:tc>
        <w:tc>
          <w:tcPr>
            <w:tcW w:w="653" w:type="pct"/>
            <w:tcBorders>
              <w:top w:val="nil"/>
              <w:left w:val="nil"/>
              <w:bottom w:val="single" w:sz="4" w:space="0" w:color="A6A6A6"/>
              <w:right w:val="single" w:sz="4" w:space="0" w:color="A6A6A6"/>
            </w:tcBorders>
            <w:shd w:val="clear" w:color="auto" w:fill="auto"/>
          </w:tcPr>
          <w:p w14:paraId="2AEB98E1"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0,9</w:t>
            </w:r>
          </w:p>
        </w:tc>
        <w:tc>
          <w:tcPr>
            <w:tcW w:w="646" w:type="pct"/>
            <w:tcBorders>
              <w:top w:val="nil"/>
              <w:left w:val="nil"/>
              <w:bottom w:val="single" w:sz="4" w:space="0" w:color="A6A6A6"/>
              <w:right w:val="single" w:sz="4" w:space="0" w:color="A6A6A6"/>
            </w:tcBorders>
            <w:shd w:val="clear" w:color="auto" w:fill="auto"/>
          </w:tcPr>
          <w:p w14:paraId="2B54C1C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5,8</w:t>
            </w:r>
          </w:p>
        </w:tc>
        <w:tc>
          <w:tcPr>
            <w:tcW w:w="651" w:type="pct"/>
            <w:tcBorders>
              <w:top w:val="nil"/>
              <w:left w:val="nil"/>
              <w:bottom w:val="single" w:sz="4" w:space="0" w:color="A6A6A6"/>
              <w:right w:val="single" w:sz="4" w:space="0" w:color="A6A6A6"/>
            </w:tcBorders>
            <w:shd w:val="clear" w:color="auto" w:fill="auto"/>
          </w:tcPr>
          <w:p w14:paraId="6D9B11E3"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10,7</w:t>
            </w:r>
          </w:p>
        </w:tc>
        <w:tc>
          <w:tcPr>
            <w:tcW w:w="675" w:type="pct"/>
            <w:tcBorders>
              <w:top w:val="nil"/>
              <w:left w:val="nil"/>
              <w:bottom w:val="single" w:sz="4" w:space="0" w:color="A6A6A6"/>
              <w:right w:val="single" w:sz="4" w:space="0" w:color="A6A6A6"/>
            </w:tcBorders>
            <w:shd w:val="clear" w:color="auto" w:fill="auto"/>
          </w:tcPr>
          <w:p w14:paraId="710A117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r>
      <w:tr w:rsidR="002206A0" w:rsidRPr="00357E3F" w14:paraId="2CC09390"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48D2CE19"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Meetmetelt laekuv täiendav maksutulu</w:t>
            </w:r>
          </w:p>
        </w:tc>
        <w:tc>
          <w:tcPr>
            <w:tcW w:w="653" w:type="pct"/>
            <w:tcBorders>
              <w:top w:val="nil"/>
              <w:left w:val="nil"/>
              <w:bottom w:val="single" w:sz="4" w:space="0" w:color="A6A6A6"/>
              <w:right w:val="single" w:sz="4" w:space="0" w:color="A6A6A6"/>
            </w:tcBorders>
            <w:shd w:val="clear" w:color="auto" w:fill="auto"/>
          </w:tcPr>
          <w:p w14:paraId="5A395E83"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3,7</w:t>
            </w:r>
          </w:p>
        </w:tc>
        <w:tc>
          <w:tcPr>
            <w:tcW w:w="646" w:type="pct"/>
            <w:tcBorders>
              <w:top w:val="nil"/>
              <w:left w:val="nil"/>
              <w:bottom w:val="single" w:sz="4" w:space="0" w:color="A6A6A6"/>
              <w:right w:val="single" w:sz="4" w:space="0" w:color="A6A6A6"/>
            </w:tcBorders>
            <w:shd w:val="clear" w:color="auto" w:fill="auto"/>
          </w:tcPr>
          <w:p w14:paraId="65EBA1B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81,8</w:t>
            </w:r>
          </w:p>
        </w:tc>
        <w:tc>
          <w:tcPr>
            <w:tcW w:w="651" w:type="pct"/>
            <w:tcBorders>
              <w:top w:val="nil"/>
              <w:left w:val="nil"/>
              <w:bottom w:val="single" w:sz="4" w:space="0" w:color="A6A6A6"/>
              <w:right w:val="single" w:sz="4" w:space="0" w:color="A6A6A6"/>
            </w:tcBorders>
            <w:shd w:val="clear" w:color="auto" w:fill="auto"/>
          </w:tcPr>
          <w:p w14:paraId="1BA84A1E"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23,9</w:t>
            </w:r>
          </w:p>
        </w:tc>
        <w:tc>
          <w:tcPr>
            <w:tcW w:w="675" w:type="pct"/>
            <w:tcBorders>
              <w:top w:val="nil"/>
              <w:left w:val="nil"/>
              <w:bottom w:val="single" w:sz="4" w:space="0" w:color="A6A6A6"/>
              <w:right w:val="single" w:sz="4" w:space="0" w:color="A6A6A6"/>
            </w:tcBorders>
            <w:shd w:val="clear" w:color="auto" w:fill="auto"/>
          </w:tcPr>
          <w:p w14:paraId="223029CE"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-56,6</w:t>
            </w:r>
          </w:p>
        </w:tc>
      </w:tr>
      <w:tr w:rsidR="002206A0" w:rsidRPr="00357E3F" w14:paraId="704749C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72E9B8FA"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Regionaal- ja Põllumajandusministeerium</w:t>
            </w:r>
          </w:p>
        </w:tc>
        <w:tc>
          <w:tcPr>
            <w:tcW w:w="653" w:type="pct"/>
            <w:tcBorders>
              <w:top w:val="nil"/>
              <w:left w:val="nil"/>
              <w:bottom w:val="single" w:sz="4" w:space="0" w:color="A6A6A6"/>
              <w:right w:val="single" w:sz="4" w:space="0" w:color="A6A6A6"/>
            </w:tcBorders>
            <w:shd w:val="clear" w:color="auto" w:fill="auto"/>
          </w:tcPr>
          <w:p w14:paraId="0B6A3B78"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05782CC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0,7</w:t>
            </w:r>
          </w:p>
        </w:tc>
        <w:tc>
          <w:tcPr>
            <w:tcW w:w="651" w:type="pct"/>
            <w:tcBorders>
              <w:top w:val="nil"/>
              <w:left w:val="nil"/>
              <w:bottom w:val="single" w:sz="4" w:space="0" w:color="A6A6A6"/>
              <w:right w:val="single" w:sz="4" w:space="0" w:color="A6A6A6"/>
            </w:tcBorders>
            <w:shd w:val="clear" w:color="auto" w:fill="auto"/>
          </w:tcPr>
          <w:p w14:paraId="6E59D0D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0,7</w:t>
            </w:r>
          </w:p>
        </w:tc>
        <w:tc>
          <w:tcPr>
            <w:tcW w:w="675" w:type="pct"/>
            <w:tcBorders>
              <w:top w:val="nil"/>
              <w:left w:val="nil"/>
              <w:bottom w:val="single" w:sz="4" w:space="0" w:color="A6A6A6"/>
              <w:right w:val="single" w:sz="4" w:space="0" w:color="A6A6A6"/>
            </w:tcBorders>
            <w:shd w:val="clear" w:color="auto" w:fill="auto"/>
          </w:tcPr>
          <w:p w14:paraId="06AE8595"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0,8</w:t>
            </w:r>
          </w:p>
        </w:tc>
      </w:tr>
      <w:tr w:rsidR="002206A0" w:rsidRPr="00357E3F" w14:paraId="7C016D49"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79E5DD95"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Riigilõivude ajakohastamine taimekaitseseaduses</w:t>
            </w:r>
          </w:p>
        </w:tc>
        <w:tc>
          <w:tcPr>
            <w:tcW w:w="653" w:type="pct"/>
            <w:tcBorders>
              <w:top w:val="nil"/>
              <w:left w:val="nil"/>
              <w:bottom w:val="single" w:sz="4" w:space="0" w:color="A6A6A6"/>
              <w:right w:val="single" w:sz="4" w:space="0" w:color="A6A6A6"/>
            </w:tcBorders>
            <w:shd w:val="clear" w:color="auto" w:fill="auto"/>
          </w:tcPr>
          <w:p w14:paraId="0272A73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0386068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0,7</w:t>
            </w:r>
          </w:p>
        </w:tc>
        <w:tc>
          <w:tcPr>
            <w:tcW w:w="651" w:type="pct"/>
            <w:tcBorders>
              <w:top w:val="nil"/>
              <w:left w:val="nil"/>
              <w:bottom w:val="single" w:sz="4" w:space="0" w:color="A6A6A6"/>
              <w:right w:val="single" w:sz="4" w:space="0" w:color="A6A6A6"/>
            </w:tcBorders>
            <w:shd w:val="clear" w:color="auto" w:fill="auto"/>
          </w:tcPr>
          <w:p w14:paraId="47B64F0D"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0,7</w:t>
            </w:r>
          </w:p>
        </w:tc>
        <w:tc>
          <w:tcPr>
            <w:tcW w:w="675" w:type="pct"/>
            <w:tcBorders>
              <w:top w:val="nil"/>
              <w:left w:val="nil"/>
              <w:bottom w:val="single" w:sz="4" w:space="0" w:color="A6A6A6"/>
              <w:right w:val="single" w:sz="4" w:space="0" w:color="A6A6A6"/>
            </w:tcBorders>
            <w:shd w:val="clear" w:color="auto" w:fill="auto"/>
          </w:tcPr>
          <w:p w14:paraId="380391E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0,7</w:t>
            </w:r>
          </w:p>
        </w:tc>
      </w:tr>
      <w:tr w:rsidR="002206A0" w:rsidRPr="00357E3F" w14:paraId="5A4F837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5DCA7AF6"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Eesti Põllumajandusloomade Jõudluskontrolli ASi lisadividend</w:t>
            </w:r>
          </w:p>
        </w:tc>
        <w:tc>
          <w:tcPr>
            <w:tcW w:w="653" w:type="pct"/>
            <w:tcBorders>
              <w:top w:val="nil"/>
              <w:left w:val="nil"/>
              <w:bottom w:val="single" w:sz="4" w:space="0" w:color="A6A6A6"/>
              <w:right w:val="single" w:sz="4" w:space="0" w:color="A6A6A6"/>
            </w:tcBorders>
            <w:shd w:val="clear" w:color="auto" w:fill="auto"/>
          </w:tcPr>
          <w:p w14:paraId="3BDC098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0365876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tcPr>
          <w:p w14:paraId="6908900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tcPr>
          <w:p w14:paraId="088B1273"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r>
      <w:tr w:rsidR="002206A0" w:rsidRPr="00357E3F" w14:paraId="3DE8A47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377272B3"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 xml:space="preserve">AS </w:t>
            </w:r>
            <w:proofErr w:type="spellStart"/>
            <w:r w:rsidRPr="002206A0">
              <w:rPr>
                <w:rFonts w:asciiTheme="majorHAnsi" w:hAnsiTheme="majorHAnsi" w:cstheme="majorHAnsi"/>
                <w:sz w:val="22"/>
                <w:szCs w:val="22"/>
              </w:rPr>
              <w:t>Vireen</w:t>
            </w:r>
            <w:proofErr w:type="spellEnd"/>
            <w:r w:rsidRPr="002206A0">
              <w:rPr>
                <w:rFonts w:asciiTheme="majorHAnsi" w:hAnsiTheme="majorHAnsi" w:cstheme="majorHAnsi"/>
                <w:sz w:val="22"/>
                <w:szCs w:val="22"/>
              </w:rPr>
              <w:t xml:space="preserve"> lisadividend</w:t>
            </w:r>
          </w:p>
        </w:tc>
        <w:tc>
          <w:tcPr>
            <w:tcW w:w="653" w:type="pct"/>
            <w:tcBorders>
              <w:top w:val="nil"/>
              <w:left w:val="nil"/>
              <w:bottom w:val="single" w:sz="4" w:space="0" w:color="A6A6A6"/>
              <w:right w:val="single" w:sz="4" w:space="0" w:color="A6A6A6"/>
            </w:tcBorders>
            <w:shd w:val="clear" w:color="auto" w:fill="auto"/>
          </w:tcPr>
          <w:p w14:paraId="3CA6FF0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6D92FD72"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tcPr>
          <w:p w14:paraId="3B11DDF3"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tcPr>
          <w:p w14:paraId="377C7D88"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r>
      <w:tr w:rsidR="002206A0" w:rsidRPr="00357E3F" w14:paraId="36F782DD"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20FA762C"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AS Eesti Post lisadividend</w:t>
            </w:r>
          </w:p>
        </w:tc>
        <w:tc>
          <w:tcPr>
            <w:tcW w:w="653" w:type="pct"/>
            <w:tcBorders>
              <w:top w:val="nil"/>
              <w:left w:val="nil"/>
              <w:bottom w:val="single" w:sz="4" w:space="0" w:color="A6A6A6"/>
              <w:right w:val="single" w:sz="4" w:space="0" w:color="A6A6A6"/>
            </w:tcBorders>
            <w:shd w:val="clear" w:color="auto" w:fill="auto"/>
          </w:tcPr>
          <w:p w14:paraId="43944303"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29DB9971"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tcPr>
          <w:p w14:paraId="689A453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tcPr>
          <w:p w14:paraId="015F100D"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0,1</w:t>
            </w:r>
          </w:p>
        </w:tc>
      </w:tr>
      <w:tr w:rsidR="002206A0" w:rsidRPr="00357E3F" w14:paraId="5D5994C9"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50641E58"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Siseministeerium</w:t>
            </w:r>
          </w:p>
        </w:tc>
        <w:tc>
          <w:tcPr>
            <w:tcW w:w="653" w:type="pct"/>
            <w:tcBorders>
              <w:top w:val="nil"/>
              <w:left w:val="nil"/>
              <w:bottom w:val="single" w:sz="4" w:space="0" w:color="A6A6A6"/>
              <w:right w:val="single" w:sz="4" w:space="0" w:color="A6A6A6"/>
            </w:tcBorders>
            <w:shd w:val="clear" w:color="auto" w:fill="auto"/>
          </w:tcPr>
          <w:p w14:paraId="2BECF4E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4,0</w:t>
            </w:r>
          </w:p>
        </w:tc>
        <w:tc>
          <w:tcPr>
            <w:tcW w:w="646" w:type="pct"/>
            <w:tcBorders>
              <w:top w:val="nil"/>
              <w:left w:val="nil"/>
              <w:bottom w:val="single" w:sz="4" w:space="0" w:color="A6A6A6"/>
              <w:right w:val="single" w:sz="4" w:space="0" w:color="A6A6A6"/>
            </w:tcBorders>
            <w:shd w:val="clear" w:color="auto" w:fill="auto"/>
          </w:tcPr>
          <w:p w14:paraId="3C7C2114"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c>
          <w:tcPr>
            <w:tcW w:w="651" w:type="pct"/>
            <w:tcBorders>
              <w:top w:val="nil"/>
              <w:left w:val="nil"/>
              <w:bottom w:val="single" w:sz="4" w:space="0" w:color="A6A6A6"/>
              <w:right w:val="single" w:sz="4" w:space="0" w:color="A6A6A6"/>
            </w:tcBorders>
            <w:shd w:val="clear" w:color="auto" w:fill="auto"/>
          </w:tcPr>
          <w:p w14:paraId="010DC9F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c>
          <w:tcPr>
            <w:tcW w:w="675" w:type="pct"/>
            <w:tcBorders>
              <w:top w:val="nil"/>
              <w:left w:val="nil"/>
              <w:bottom w:val="single" w:sz="4" w:space="0" w:color="A6A6A6"/>
              <w:right w:val="single" w:sz="4" w:space="0" w:color="A6A6A6"/>
            </w:tcBorders>
            <w:shd w:val="clear" w:color="auto" w:fill="auto"/>
          </w:tcPr>
          <w:p w14:paraId="0909F06F"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r>
      <w:tr w:rsidR="002206A0" w:rsidRPr="00357E3F" w14:paraId="73FF7A9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50ADCCC8"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Siseministeeriumi valitsemisala kinnisvara müügi edasilükkumine</w:t>
            </w:r>
          </w:p>
        </w:tc>
        <w:tc>
          <w:tcPr>
            <w:tcW w:w="653" w:type="pct"/>
            <w:tcBorders>
              <w:top w:val="nil"/>
              <w:left w:val="nil"/>
              <w:bottom w:val="single" w:sz="4" w:space="0" w:color="A6A6A6"/>
              <w:right w:val="single" w:sz="4" w:space="0" w:color="A6A6A6"/>
            </w:tcBorders>
            <w:shd w:val="clear" w:color="auto" w:fill="auto"/>
          </w:tcPr>
          <w:p w14:paraId="3695EA13"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4,0</w:t>
            </w:r>
          </w:p>
        </w:tc>
        <w:tc>
          <w:tcPr>
            <w:tcW w:w="646" w:type="pct"/>
            <w:tcBorders>
              <w:top w:val="nil"/>
              <w:left w:val="nil"/>
              <w:bottom w:val="single" w:sz="4" w:space="0" w:color="A6A6A6"/>
              <w:right w:val="single" w:sz="4" w:space="0" w:color="A6A6A6"/>
            </w:tcBorders>
            <w:shd w:val="clear" w:color="auto" w:fill="auto"/>
          </w:tcPr>
          <w:p w14:paraId="3041B771"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tcPr>
          <w:p w14:paraId="64272A0A"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tcPr>
          <w:p w14:paraId="4D84A01E"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r>
      <w:tr w:rsidR="002206A0" w:rsidRPr="00357E3F" w14:paraId="73B7FDE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2B0F991A"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Sotsiaalministeerium</w:t>
            </w:r>
          </w:p>
        </w:tc>
        <w:tc>
          <w:tcPr>
            <w:tcW w:w="653" w:type="pct"/>
            <w:tcBorders>
              <w:top w:val="nil"/>
              <w:left w:val="nil"/>
              <w:bottom w:val="single" w:sz="4" w:space="0" w:color="A6A6A6"/>
              <w:right w:val="single" w:sz="4" w:space="0" w:color="A6A6A6"/>
            </w:tcBorders>
            <w:shd w:val="clear" w:color="auto" w:fill="auto"/>
          </w:tcPr>
          <w:p w14:paraId="1071399D"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0,4</w:t>
            </w:r>
          </w:p>
        </w:tc>
        <w:tc>
          <w:tcPr>
            <w:tcW w:w="646" w:type="pct"/>
            <w:tcBorders>
              <w:top w:val="nil"/>
              <w:left w:val="nil"/>
              <w:bottom w:val="single" w:sz="4" w:space="0" w:color="A6A6A6"/>
              <w:right w:val="single" w:sz="4" w:space="0" w:color="A6A6A6"/>
            </w:tcBorders>
            <w:shd w:val="clear" w:color="auto" w:fill="auto"/>
          </w:tcPr>
          <w:p w14:paraId="62BBF43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0,4</w:t>
            </w:r>
          </w:p>
        </w:tc>
        <w:tc>
          <w:tcPr>
            <w:tcW w:w="651" w:type="pct"/>
            <w:tcBorders>
              <w:top w:val="nil"/>
              <w:left w:val="nil"/>
              <w:bottom w:val="single" w:sz="4" w:space="0" w:color="A6A6A6"/>
              <w:right w:val="single" w:sz="4" w:space="0" w:color="A6A6A6"/>
            </w:tcBorders>
            <w:shd w:val="clear" w:color="auto" w:fill="auto"/>
          </w:tcPr>
          <w:p w14:paraId="5F955E1D"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0,4</w:t>
            </w:r>
          </w:p>
        </w:tc>
        <w:tc>
          <w:tcPr>
            <w:tcW w:w="675" w:type="pct"/>
            <w:tcBorders>
              <w:top w:val="nil"/>
              <w:left w:val="nil"/>
              <w:bottom w:val="single" w:sz="4" w:space="0" w:color="A6A6A6"/>
              <w:right w:val="single" w:sz="4" w:space="0" w:color="A6A6A6"/>
            </w:tcBorders>
            <w:shd w:val="clear" w:color="auto" w:fill="auto"/>
          </w:tcPr>
          <w:p w14:paraId="004860D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0,4</w:t>
            </w:r>
          </w:p>
        </w:tc>
      </w:tr>
      <w:tr w:rsidR="002206A0" w:rsidRPr="00357E3F" w14:paraId="60FE38A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74958DE4"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Sotsiaalvaldkonna riigilõivude tõstmine</w:t>
            </w:r>
          </w:p>
        </w:tc>
        <w:tc>
          <w:tcPr>
            <w:tcW w:w="653" w:type="pct"/>
            <w:tcBorders>
              <w:top w:val="nil"/>
              <w:left w:val="nil"/>
              <w:bottom w:val="single" w:sz="4" w:space="0" w:color="A6A6A6"/>
              <w:right w:val="single" w:sz="4" w:space="0" w:color="A6A6A6"/>
            </w:tcBorders>
            <w:shd w:val="clear" w:color="auto" w:fill="auto"/>
          </w:tcPr>
          <w:p w14:paraId="28716AC7"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tcPr>
          <w:p w14:paraId="221A0D04"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tcPr>
          <w:p w14:paraId="5C72192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tcPr>
          <w:p w14:paraId="203D0BE6"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0,0</w:t>
            </w:r>
          </w:p>
        </w:tc>
      </w:tr>
      <w:tr w:rsidR="002206A0" w:rsidRPr="00357E3F" w14:paraId="1DC2012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13CFCD5D"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sz w:val="22"/>
                <w:szCs w:val="22"/>
              </w:rPr>
              <w:t>Tervisevaldkonna riigilõivude tõstmine</w:t>
            </w:r>
          </w:p>
        </w:tc>
        <w:tc>
          <w:tcPr>
            <w:tcW w:w="653" w:type="pct"/>
            <w:tcBorders>
              <w:top w:val="nil"/>
              <w:left w:val="nil"/>
              <w:bottom w:val="single" w:sz="4" w:space="0" w:color="A6A6A6"/>
              <w:right w:val="single" w:sz="4" w:space="0" w:color="A6A6A6"/>
            </w:tcBorders>
            <w:shd w:val="clear" w:color="auto" w:fill="auto"/>
          </w:tcPr>
          <w:p w14:paraId="26061DD6"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0,1</w:t>
            </w:r>
          </w:p>
        </w:tc>
        <w:tc>
          <w:tcPr>
            <w:tcW w:w="646" w:type="pct"/>
            <w:tcBorders>
              <w:top w:val="nil"/>
              <w:left w:val="nil"/>
              <w:bottom w:val="single" w:sz="4" w:space="0" w:color="A6A6A6"/>
              <w:right w:val="single" w:sz="4" w:space="0" w:color="A6A6A6"/>
            </w:tcBorders>
            <w:shd w:val="clear" w:color="auto" w:fill="auto"/>
          </w:tcPr>
          <w:p w14:paraId="53B3654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0,1</w:t>
            </w:r>
          </w:p>
        </w:tc>
        <w:tc>
          <w:tcPr>
            <w:tcW w:w="651" w:type="pct"/>
            <w:tcBorders>
              <w:top w:val="nil"/>
              <w:left w:val="nil"/>
              <w:bottom w:val="single" w:sz="4" w:space="0" w:color="A6A6A6"/>
              <w:right w:val="single" w:sz="4" w:space="0" w:color="A6A6A6"/>
            </w:tcBorders>
            <w:shd w:val="clear" w:color="auto" w:fill="auto"/>
          </w:tcPr>
          <w:p w14:paraId="2441E42F"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0,1</w:t>
            </w:r>
          </w:p>
        </w:tc>
        <w:tc>
          <w:tcPr>
            <w:tcW w:w="675" w:type="pct"/>
            <w:tcBorders>
              <w:top w:val="nil"/>
              <w:left w:val="nil"/>
              <w:bottom w:val="single" w:sz="4" w:space="0" w:color="A6A6A6"/>
              <w:right w:val="single" w:sz="4" w:space="0" w:color="A6A6A6"/>
            </w:tcBorders>
            <w:shd w:val="clear" w:color="auto" w:fill="auto"/>
          </w:tcPr>
          <w:p w14:paraId="0EDBB52C"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0,1</w:t>
            </w:r>
          </w:p>
        </w:tc>
      </w:tr>
      <w:tr w:rsidR="002206A0" w:rsidRPr="00357E3F" w14:paraId="25F6C88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tcPr>
          <w:p w14:paraId="36B2D011" w14:textId="77777777" w:rsidR="002206A0" w:rsidRPr="002206A0" w:rsidRDefault="002206A0" w:rsidP="002206A0">
            <w:pPr>
              <w:spacing w:after="0" w:line="240" w:lineRule="auto"/>
              <w:rPr>
                <w:rFonts w:asciiTheme="majorHAnsi" w:hAnsiTheme="majorHAnsi" w:cstheme="majorHAnsi"/>
                <w:color w:val="000000"/>
                <w:sz w:val="22"/>
                <w:szCs w:val="22"/>
              </w:rPr>
            </w:pPr>
            <w:proofErr w:type="spellStart"/>
            <w:r w:rsidRPr="002206A0">
              <w:rPr>
                <w:rFonts w:asciiTheme="majorHAnsi" w:hAnsiTheme="majorHAnsi" w:cstheme="majorHAnsi"/>
                <w:sz w:val="22"/>
                <w:szCs w:val="22"/>
              </w:rPr>
              <w:t>Inimtervishoius</w:t>
            </w:r>
            <w:proofErr w:type="spellEnd"/>
            <w:r w:rsidRPr="002206A0">
              <w:rPr>
                <w:rFonts w:asciiTheme="majorHAnsi" w:hAnsiTheme="majorHAnsi" w:cstheme="majorHAnsi"/>
                <w:sz w:val="22"/>
                <w:szCs w:val="22"/>
              </w:rPr>
              <w:t xml:space="preserve"> kasutatavate ravimite müügiloa taotluste tasud</w:t>
            </w:r>
          </w:p>
        </w:tc>
        <w:tc>
          <w:tcPr>
            <w:tcW w:w="653" w:type="pct"/>
            <w:tcBorders>
              <w:top w:val="nil"/>
              <w:left w:val="nil"/>
              <w:bottom w:val="single" w:sz="4" w:space="0" w:color="A6A6A6"/>
              <w:right w:val="single" w:sz="4" w:space="0" w:color="A6A6A6"/>
            </w:tcBorders>
            <w:shd w:val="clear" w:color="auto" w:fill="auto"/>
          </w:tcPr>
          <w:p w14:paraId="04E4FE0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0,3</w:t>
            </w:r>
          </w:p>
        </w:tc>
        <w:tc>
          <w:tcPr>
            <w:tcW w:w="646" w:type="pct"/>
            <w:tcBorders>
              <w:top w:val="nil"/>
              <w:left w:val="nil"/>
              <w:bottom w:val="single" w:sz="4" w:space="0" w:color="A6A6A6"/>
              <w:right w:val="single" w:sz="4" w:space="0" w:color="A6A6A6"/>
            </w:tcBorders>
            <w:shd w:val="clear" w:color="auto" w:fill="auto"/>
          </w:tcPr>
          <w:p w14:paraId="5FF25B49"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0,3</w:t>
            </w:r>
          </w:p>
        </w:tc>
        <w:tc>
          <w:tcPr>
            <w:tcW w:w="651" w:type="pct"/>
            <w:tcBorders>
              <w:top w:val="nil"/>
              <w:left w:val="nil"/>
              <w:bottom w:val="single" w:sz="4" w:space="0" w:color="A6A6A6"/>
              <w:right w:val="single" w:sz="4" w:space="0" w:color="A6A6A6"/>
            </w:tcBorders>
            <w:shd w:val="clear" w:color="auto" w:fill="auto"/>
          </w:tcPr>
          <w:p w14:paraId="6FA4EC50"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0,3</w:t>
            </w:r>
          </w:p>
        </w:tc>
        <w:tc>
          <w:tcPr>
            <w:tcW w:w="675" w:type="pct"/>
            <w:tcBorders>
              <w:top w:val="nil"/>
              <w:left w:val="nil"/>
              <w:bottom w:val="single" w:sz="4" w:space="0" w:color="A6A6A6"/>
              <w:right w:val="single" w:sz="4" w:space="0" w:color="A6A6A6"/>
            </w:tcBorders>
            <w:shd w:val="clear" w:color="auto" w:fill="auto"/>
          </w:tcPr>
          <w:p w14:paraId="250AAF60" w14:textId="77777777" w:rsidR="002206A0" w:rsidRPr="002206A0" w:rsidRDefault="002206A0" w:rsidP="002206A0">
            <w:pPr>
              <w:spacing w:after="0" w:line="240" w:lineRule="auto"/>
              <w:jc w:val="right"/>
              <w:rPr>
                <w:rFonts w:asciiTheme="majorHAnsi" w:hAnsiTheme="majorHAnsi" w:cstheme="majorHAnsi"/>
                <w:color w:val="000000"/>
                <w:sz w:val="22"/>
                <w:szCs w:val="22"/>
              </w:rPr>
            </w:pPr>
            <w:r w:rsidRPr="002206A0">
              <w:rPr>
                <w:rFonts w:asciiTheme="majorHAnsi" w:hAnsiTheme="majorHAnsi" w:cstheme="majorHAnsi"/>
                <w:sz w:val="22"/>
                <w:szCs w:val="22"/>
              </w:rPr>
              <w:t>0,3</w:t>
            </w:r>
          </w:p>
        </w:tc>
      </w:tr>
      <w:tr w:rsidR="002206A0" w:rsidRPr="00357E3F" w14:paraId="0E19090F" w14:textId="77777777" w:rsidTr="0064090D">
        <w:trPr>
          <w:trHeight w:val="240"/>
        </w:trPr>
        <w:tc>
          <w:tcPr>
            <w:tcW w:w="5000" w:type="pct"/>
            <w:gridSpan w:val="5"/>
            <w:shd w:val="clear" w:color="auto" w:fill="auto"/>
            <w:vAlign w:val="bottom"/>
          </w:tcPr>
          <w:p w14:paraId="07777D92" w14:textId="77777777" w:rsidR="002206A0" w:rsidRPr="002206A0" w:rsidRDefault="002206A0" w:rsidP="002206A0">
            <w:pPr>
              <w:spacing w:after="0" w:line="240" w:lineRule="auto"/>
              <w:jc w:val="right"/>
              <w:rPr>
                <w:rFonts w:asciiTheme="majorHAnsi" w:hAnsiTheme="majorHAnsi" w:cstheme="majorHAnsi"/>
                <w:sz w:val="22"/>
                <w:szCs w:val="22"/>
              </w:rPr>
            </w:pPr>
          </w:p>
        </w:tc>
      </w:tr>
      <w:tr w:rsidR="002206A0" w:rsidRPr="00357E3F" w14:paraId="4D9AF233" w14:textId="77777777" w:rsidTr="0064090D">
        <w:trPr>
          <w:trHeight w:val="240"/>
        </w:trPr>
        <w:tc>
          <w:tcPr>
            <w:tcW w:w="2375" w:type="pct"/>
            <w:tcBorders>
              <w:top w:val="single" w:sz="4" w:space="0" w:color="A6A6A6"/>
              <w:left w:val="single" w:sz="4" w:space="0" w:color="A6A6A6"/>
              <w:bottom w:val="single" w:sz="4" w:space="0" w:color="A6A6A6"/>
              <w:right w:val="single" w:sz="4" w:space="0" w:color="A6A6A6"/>
            </w:tcBorders>
            <w:shd w:val="clear" w:color="000000" w:fill="BAE6E8"/>
            <w:vAlign w:val="center"/>
            <w:hideMark/>
          </w:tcPr>
          <w:p w14:paraId="717D2EB5" w14:textId="77777777" w:rsidR="002206A0" w:rsidRPr="002206A0" w:rsidRDefault="002206A0" w:rsidP="002206A0">
            <w:pPr>
              <w:spacing w:after="0" w:line="240" w:lineRule="auto"/>
              <w:rPr>
                <w:rFonts w:asciiTheme="majorHAnsi" w:hAnsiTheme="majorHAnsi" w:cstheme="majorHAnsi"/>
                <w:b/>
                <w:bCs/>
                <w:color w:val="000000"/>
                <w:sz w:val="22"/>
                <w:szCs w:val="22"/>
              </w:rPr>
            </w:pPr>
            <w:r w:rsidRPr="002206A0">
              <w:rPr>
                <w:rFonts w:asciiTheme="majorHAnsi" w:hAnsiTheme="majorHAnsi" w:cstheme="majorHAnsi"/>
                <w:b/>
                <w:bCs/>
                <w:color w:val="000000"/>
                <w:sz w:val="22"/>
                <w:szCs w:val="22"/>
              </w:rPr>
              <w:t>KULUMEETMED KOKKU</w:t>
            </w:r>
          </w:p>
        </w:tc>
        <w:tc>
          <w:tcPr>
            <w:tcW w:w="653" w:type="pct"/>
            <w:tcBorders>
              <w:top w:val="single" w:sz="4" w:space="0" w:color="A6A6A6"/>
              <w:left w:val="nil"/>
              <w:bottom w:val="single" w:sz="4" w:space="0" w:color="A6A6A6"/>
              <w:right w:val="single" w:sz="4" w:space="0" w:color="A6A6A6"/>
            </w:tcBorders>
            <w:shd w:val="clear" w:color="000000" w:fill="BAE6E8"/>
            <w:noWrap/>
            <w:vAlign w:val="center"/>
            <w:hideMark/>
          </w:tcPr>
          <w:p w14:paraId="6A75C0AD" w14:textId="77777777" w:rsidR="002206A0" w:rsidRPr="002206A0" w:rsidRDefault="002206A0" w:rsidP="002206A0">
            <w:pPr>
              <w:spacing w:after="0" w:line="240" w:lineRule="auto"/>
              <w:jc w:val="right"/>
              <w:rPr>
                <w:rFonts w:asciiTheme="majorHAnsi" w:hAnsiTheme="majorHAnsi" w:cstheme="majorHAnsi"/>
                <w:b/>
                <w:bCs/>
                <w:color w:val="000000"/>
                <w:sz w:val="22"/>
                <w:szCs w:val="22"/>
              </w:rPr>
            </w:pPr>
            <w:r w:rsidRPr="002206A0">
              <w:rPr>
                <w:rFonts w:asciiTheme="majorHAnsi" w:hAnsiTheme="majorHAnsi" w:cstheme="majorHAnsi"/>
                <w:b/>
                <w:bCs/>
                <w:color w:val="000000"/>
                <w:sz w:val="22"/>
                <w:szCs w:val="22"/>
              </w:rPr>
              <w:t>-38,5</w:t>
            </w:r>
          </w:p>
        </w:tc>
        <w:tc>
          <w:tcPr>
            <w:tcW w:w="646" w:type="pct"/>
            <w:tcBorders>
              <w:top w:val="single" w:sz="4" w:space="0" w:color="A6A6A6"/>
              <w:left w:val="nil"/>
              <w:bottom w:val="single" w:sz="4" w:space="0" w:color="A6A6A6"/>
              <w:right w:val="single" w:sz="4" w:space="0" w:color="A6A6A6"/>
            </w:tcBorders>
            <w:shd w:val="clear" w:color="000000" w:fill="BAE6E8"/>
            <w:noWrap/>
            <w:vAlign w:val="center"/>
            <w:hideMark/>
          </w:tcPr>
          <w:p w14:paraId="426D8E7B" w14:textId="77777777" w:rsidR="002206A0" w:rsidRPr="002206A0" w:rsidRDefault="002206A0" w:rsidP="002206A0">
            <w:pPr>
              <w:spacing w:after="0" w:line="240" w:lineRule="auto"/>
              <w:jc w:val="right"/>
              <w:rPr>
                <w:rFonts w:asciiTheme="majorHAnsi" w:hAnsiTheme="majorHAnsi" w:cstheme="majorHAnsi"/>
                <w:b/>
                <w:bCs/>
                <w:color w:val="000000"/>
                <w:sz w:val="22"/>
                <w:szCs w:val="22"/>
              </w:rPr>
            </w:pPr>
            <w:r w:rsidRPr="002206A0">
              <w:rPr>
                <w:rFonts w:asciiTheme="majorHAnsi" w:hAnsiTheme="majorHAnsi" w:cstheme="majorHAnsi"/>
                <w:b/>
                <w:bCs/>
                <w:color w:val="000000"/>
                <w:sz w:val="22"/>
                <w:szCs w:val="22"/>
              </w:rPr>
              <w:t>-239,8</w:t>
            </w:r>
          </w:p>
        </w:tc>
        <w:tc>
          <w:tcPr>
            <w:tcW w:w="651" w:type="pct"/>
            <w:tcBorders>
              <w:top w:val="single" w:sz="4" w:space="0" w:color="A6A6A6"/>
              <w:left w:val="nil"/>
              <w:bottom w:val="single" w:sz="4" w:space="0" w:color="A6A6A6"/>
              <w:right w:val="single" w:sz="4" w:space="0" w:color="A6A6A6"/>
            </w:tcBorders>
            <w:shd w:val="clear" w:color="000000" w:fill="BAE6E8"/>
            <w:noWrap/>
            <w:vAlign w:val="center"/>
            <w:hideMark/>
          </w:tcPr>
          <w:p w14:paraId="7FFFD228" w14:textId="77777777" w:rsidR="002206A0" w:rsidRPr="002206A0" w:rsidRDefault="002206A0" w:rsidP="002206A0">
            <w:pPr>
              <w:spacing w:after="0" w:line="240" w:lineRule="auto"/>
              <w:jc w:val="right"/>
              <w:rPr>
                <w:rFonts w:asciiTheme="majorHAnsi" w:hAnsiTheme="majorHAnsi" w:cstheme="majorHAnsi"/>
                <w:b/>
                <w:bCs/>
                <w:color w:val="000000"/>
                <w:sz w:val="22"/>
                <w:szCs w:val="22"/>
              </w:rPr>
            </w:pPr>
            <w:r w:rsidRPr="002206A0">
              <w:rPr>
                <w:rFonts w:asciiTheme="majorHAnsi" w:hAnsiTheme="majorHAnsi" w:cstheme="majorHAnsi"/>
                <w:b/>
                <w:bCs/>
                <w:color w:val="000000"/>
                <w:sz w:val="22"/>
                <w:szCs w:val="22"/>
              </w:rPr>
              <w:t>-75,8</w:t>
            </w:r>
          </w:p>
        </w:tc>
        <w:tc>
          <w:tcPr>
            <w:tcW w:w="675" w:type="pct"/>
            <w:tcBorders>
              <w:top w:val="single" w:sz="4" w:space="0" w:color="A6A6A6"/>
              <w:left w:val="nil"/>
              <w:bottom w:val="single" w:sz="4" w:space="0" w:color="A6A6A6"/>
              <w:right w:val="single" w:sz="4" w:space="0" w:color="A6A6A6"/>
            </w:tcBorders>
            <w:shd w:val="clear" w:color="000000" w:fill="BAE6E8"/>
            <w:noWrap/>
            <w:vAlign w:val="center"/>
            <w:hideMark/>
          </w:tcPr>
          <w:p w14:paraId="142E41B1" w14:textId="77777777" w:rsidR="002206A0" w:rsidRPr="002206A0" w:rsidRDefault="002206A0" w:rsidP="002206A0">
            <w:pPr>
              <w:spacing w:after="0" w:line="240" w:lineRule="auto"/>
              <w:jc w:val="right"/>
              <w:rPr>
                <w:rFonts w:asciiTheme="majorHAnsi" w:hAnsiTheme="majorHAnsi" w:cstheme="majorHAnsi"/>
                <w:b/>
                <w:bCs/>
                <w:color w:val="000000"/>
                <w:sz w:val="22"/>
                <w:szCs w:val="22"/>
              </w:rPr>
            </w:pPr>
            <w:r w:rsidRPr="002206A0">
              <w:rPr>
                <w:rFonts w:asciiTheme="majorHAnsi" w:hAnsiTheme="majorHAnsi" w:cstheme="majorHAnsi"/>
                <w:b/>
                <w:bCs/>
                <w:color w:val="000000"/>
                <w:sz w:val="22"/>
                <w:szCs w:val="22"/>
              </w:rPr>
              <w:t>303,4</w:t>
            </w:r>
          </w:p>
        </w:tc>
      </w:tr>
      <w:tr w:rsidR="002206A0" w:rsidRPr="00357E3F" w14:paraId="2F816A3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4C4A72A2"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Riigiülesed</w:t>
            </w:r>
          </w:p>
        </w:tc>
        <w:tc>
          <w:tcPr>
            <w:tcW w:w="653" w:type="pct"/>
            <w:tcBorders>
              <w:top w:val="nil"/>
              <w:left w:val="nil"/>
              <w:bottom w:val="single" w:sz="4" w:space="0" w:color="A6A6A6"/>
              <w:right w:val="single" w:sz="4" w:space="0" w:color="A6A6A6"/>
            </w:tcBorders>
            <w:shd w:val="clear" w:color="auto" w:fill="auto"/>
            <w:hideMark/>
          </w:tcPr>
          <w:p w14:paraId="5F1C7E1A"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c>
          <w:tcPr>
            <w:tcW w:w="646" w:type="pct"/>
            <w:tcBorders>
              <w:top w:val="nil"/>
              <w:left w:val="nil"/>
              <w:bottom w:val="single" w:sz="4" w:space="0" w:color="A6A6A6"/>
              <w:right w:val="single" w:sz="4" w:space="0" w:color="A6A6A6"/>
            </w:tcBorders>
            <w:shd w:val="clear" w:color="auto" w:fill="auto"/>
            <w:hideMark/>
          </w:tcPr>
          <w:p w14:paraId="631E8FB3"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-115,3</w:t>
            </w:r>
          </w:p>
        </w:tc>
        <w:tc>
          <w:tcPr>
            <w:tcW w:w="651" w:type="pct"/>
            <w:tcBorders>
              <w:top w:val="nil"/>
              <w:left w:val="nil"/>
              <w:bottom w:val="single" w:sz="4" w:space="0" w:color="A6A6A6"/>
              <w:right w:val="single" w:sz="4" w:space="0" w:color="A6A6A6"/>
            </w:tcBorders>
            <w:shd w:val="clear" w:color="auto" w:fill="auto"/>
            <w:hideMark/>
          </w:tcPr>
          <w:p w14:paraId="267BA13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-139,5</w:t>
            </w:r>
          </w:p>
        </w:tc>
        <w:tc>
          <w:tcPr>
            <w:tcW w:w="675" w:type="pct"/>
            <w:tcBorders>
              <w:top w:val="nil"/>
              <w:left w:val="nil"/>
              <w:bottom w:val="single" w:sz="4" w:space="0" w:color="A6A6A6"/>
              <w:right w:val="single" w:sz="4" w:space="0" w:color="A6A6A6"/>
            </w:tcBorders>
            <w:shd w:val="clear" w:color="auto" w:fill="auto"/>
            <w:hideMark/>
          </w:tcPr>
          <w:p w14:paraId="6FE496FD"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97,9</w:t>
            </w:r>
          </w:p>
        </w:tc>
      </w:tr>
      <w:tr w:rsidR="002206A0" w:rsidRPr="00357E3F" w14:paraId="5410743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2D46EAA"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Investeeringute revisjon</w:t>
            </w:r>
          </w:p>
        </w:tc>
        <w:tc>
          <w:tcPr>
            <w:tcW w:w="653" w:type="pct"/>
            <w:tcBorders>
              <w:top w:val="nil"/>
              <w:left w:val="nil"/>
              <w:bottom w:val="single" w:sz="4" w:space="0" w:color="A6A6A6"/>
              <w:right w:val="single" w:sz="4" w:space="0" w:color="A6A6A6"/>
            </w:tcBorders>
            <w:shd w:val="clear" w:color="auto" w:fill="auto"/>
            <w:hideMark/>
          </w:tcPr>
          <w:p w14:paraId="7AA6297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53911BB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00E1D7F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7327AC7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100,0</w:t>
            </w:r>
          </w:p>
        </w:tc>
      </w:tr>
      <w:tr w:rsidR="002206A0" w:rsidRPr="00357E3F" w14:paraId="51C6F640"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646B09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Vajaduspõhiste toetuste reform</w:t>
            </w:r>
          </w:p>
        </w:tc>
        <w:tc>
          <w:tcPr>
            <w:tcW w:w="653" w:type="pct"/>
            <w:tcBorders>
              <w:top w:val="nil"/>
              <w:left w:val="nil"/>
              <w:bottom w:val="single" w:sz="4" w:space="0" w:color="A6A6A6"/>
              <w:right w:val="single" w:sz="4" w:space="0" w:color="A6A6A6"/>
            </w:tcBorders>
            <w:shd w:val="clear" w:color="auto" w:fill="auto"/>
            <w:hideMark/>
          </w:tcPr>
          <w:p w14:paraId="30F1E94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4B8E05E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22855DF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7172878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100,0</w:t>
            </w:r>
          </w:p>
        </w:tc>
      </w:tr>
      <w:tr w:rsidR="002206A0" w:rsidRPr="00357E3F" w14:paraId="3FAE88F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8E1E0C5"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Turvavaru eelarvereeglite täitmise kindlustamiseks</w:t>
            </w:r>
          </w:p>
        </w:tc>
        <w:tc>
          <w:tcPr>
            <w:tcW w:w="653" w:type="pct"/>
            <w:tcBorders>
              <w:top w:val="nil"/>
              <w:left w:val="nil"/>
              <w:bottom w:val="single" w:sz="4" w:space="0" w:color="A6A6A6"/>
              <w:right w:val="single" w:sz="4" w:space="0" w:color="A6A6A6"/>
            </w:tcBorders>
            <w:shd w:val="clear" w:color="auto" w:fill="auto"/>
            <w:hideMark/>
          </w:tcPr>
          <w:p w14:paraId="6C78D88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7316BF2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-104,1</w:t>
            </w:r>
          </w:p>
        </w:tc>
        <w:tc>
          <w:tcPr>
            <w:tcW w:w="651" w:type="pct"/>
            <w:tcBorders>
              <w:top w:val="nil"/>
              <w:left w:val="nil"/>
              <w:bottom w:val="single" w:sz="4" w:space="0" w:color="A6A6A6"/>
              <w:right w:val="single" w:sz="4" w:space="0" w:color="A6A6A6"/>
            </w:tcBorders>
            <w:shd w:val="clear" w:color="auto" w:fill="auto"/>
            <w:hideMark/>
          </w:tcPr>
          <w:p w14:paraId="4AAF2EF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-105,7</w:t>
            </w:r>
          </w:p>
        </w:tc>
        <w:tc>
          <w:tcPr>
            <w:tcW w:w="675" w:type="pct"/>
            <w:tcBorders>
              <w:top w:val="nil"/>
              <w:left w:val="nil"/>
              <w:bottom w:val="single" w:sz="4" w:space="0" w:color="A6A6A6"/>
              <w:right w:val="single" w:sz="4" w:space="0" w:color="A6A6A6"/>
            </w:tcBorders>
            <w:shd w:val="clear" w:color="auto" w:fill="auto"/>
            <w:hideMark/>
          </w:tcPr>
          <w:p w14:paraId="3DAA0C8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-69,7</w:t>
            </w:r>
          </w:p>
        </w:tc>
      </w:tr>
      <w:tr w:rsidR="002206A0" w:rsidRPr="00357E3F" w14:paraId="2537904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25C9D00A"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Keskvalitsuse hoonete energiatõhususe suurendamise investeeringuteks</w:t>
            </w:r>
          </w:p>
        </w:tc>
        <w:tc>
          <w:tcPr>
            <w:tcW w:w="653" w:type="pct"/>
            <w:tcBorders>
              <w:top w:val="nil"/>
              <w:left w:val="nil"/>
              <w:bottom w:val="single" w:sz="4" w:space="0" w:color="A6A6A6"/>
              <w:right w:val="single" w:sz="4" w:space="0" w:color="A6A6A6"/>
            </w:tcBorders>
            <w:shd w:val="clear" w:color="auto" w:fill="auto"/>
            <w:hideMark/>
          </w:tcPr>
          <w:p w14:paraId="4A3ED4B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67735C7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-11,2</w:t>
            </w:r>
          </w:p>
        </w:tc>
        <w:tc>
          <w:tcPr>
            <w:tcW w:w="651" w:type="pct"/>
            <w:tcBorders>
              <w:top w:val="nil"/>
              <w:left w:val="nil"/>
              <w:bottom w:val="single" w:sz="4" w:space="0" w:color="A6A6A6"/>
              <w:right w:val="single" w:sz="4" w:space="0" w:color="A6A6A6"/>
            </w:tcBorders>
            <w:shd w:val="clear" w:color="auto" w:fill="auto"/>
            <w:hideMark/>
          </w:tcPr>
          <w:p w14:paraId="4FAE9E2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-33,8</w:t>
            </w:r>
          </w:p>
        </w:tc>
        <w:tc>
          <w:tcPr>
            <w:tcW w:w="675" w:type="pct"/>
            <w:tcBorders>
              <w:top w:val="nil"/>
              <w:left w:val="nil"/>
              <w:bottom w:val="single" w:sz="4" w:space="0" w:color="A6A6A6"/>
              <w:right w:val="single" w:sz="4" w:space="0" w:color="A6A6A6"/>
            </w:tcBorders>
            <w:shd w:val="clear" w:color="auto" w:fill="auto"/>
            <w:hideMark/>
          </w:tcPr>
          <w:p w14:paraId="78F68AC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-32,4</w:t>
            </w:r>
          </w:p>
        </w:tc>
      </w:tr>
      <w:tr w:rsidR="002206A0" w:rsidRPr="00357E3F" w14:paraId="4D241F9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FA69117"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Riigikogu</w:t>
            </w:r>
          </w:p>
        </w:tc>
        <w:tc>
          <w:tcPr>
            <w:tcW w:w="653" w:type="pct"/>
            <w:tcBorders>
              <w:top w:val="nil"/>
              <w:left w:val="nil"/>
              <w:bottom w:val="single" w:sz="4" w:space="0" w:color="A6A6A6"/>
              <w:right w:val="single" w:sz="4" w:space="0" w:color="A6A6A6"/>
            </w:tcBorders>
            <w:shd w:val="clear" w:color="auto" w:fill="auto"/>
            <w:hideMark/>
          </w:tcPr>
          <w:p w14:paraId="1418FA06"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-1,9</w:t>
            </w:r>
          </w:p>
        </w:tc>
        <w:tc>
          <w:tcPr>
            <w:tcW w:w="646" w:type="pct"/>
            <w:tcBorders>
              <w:top w:val="nil"/>
              <w:left w:val="nil"/>
              <w:bottom w:val="single" w:sz="4" w:space="0" w:color="A6A6A6"/>
              <w:right w:val="single" w:sz="4" w:space="0" w:color="A6A6A6"/>
            </w:tcBorders>
            <w:shd w:val="clear" w:color="auto" w:fill="auto"/>
            <w:hideMark/>
          </w:tcPr>
          <w:p w14:paraId="1D3C636A"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c>
          <w:tcPr>
            <w:tcW w:w="651" w:type="pct"/>
            <w:tcBorders>
              <w:top w:val="nil"/>
              <w:left w:val="nil"/>
              <w:bottom w:val="single" w:sz="4" w:space="0" w:color="A6A6A6"/>
              <w:right w:val="single" w:sz="4" w:space="0" w:color="A6A6A6"/>
            </w:tcBorders>
            <w:shd w:val="clear" w:color="auto" w:fill="auto"/>
            <w:hideMark/>
          </w:tcPr>
          <w:p w14:paraId="30BEABEE"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c>
          <w:tcPr>
            <w:tcW w:w="675" w:type="pct"/>
            <w:tcBorders>
              <w:top w:val="nil"/>
              <w:left w:val="nil"/>
              <w:bottom w:val="single" w:sz="4" w:space="0" w:color="A6A6A6"/>
              <w:right w:val="single" w:sz="4" w:space="0" w:color="A6A6A6"/>
            </w:tcBorders>
            <w:shd w:val="clear" w:color="auto" w:fill="auto"/>
            <w:hideMark/>
          </w:tcPr>
          <w:p w14:paraId="1DD69BCF"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r>
      <w:tr w:rsidR="002206A0" w:rsidRPr="00357E3F" w14:paraId="3250C96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7DDC4043"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w:t>
            </w:r>
          </w:p>
        </w:tc>
        <w:tc>
          <w:tcPr>
            <w:tcW w:w="653" w:type="pct"/>
            <w:tcBorders>
              <w:top w:val="nil"/>
              <w:left w:val="nil"/>
              <w:bottom w:val="single" w:sz="4" w:space="0" w:color="A6A6A6"/>
              <w:right w:val="single" w:sz="4" w:space="0" w:color="A6A6A6"/>
            </w:tcBorders>
            <w:shd w:val="clear" w:color="auto" w:fill="auto"/>
            <w:hideMark/>
          </w:tcPr>
          <w:p w14:paraId="059A3FD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-1,9</w:t>
            </w:r>
          </w:p>
        </w:tc>
        <w:tc>
          <w:tcPr>
            <w:tcW w:w="646" w:type="pct"/>
            <w:tcBorders>
              <w:top w:val="nil"/>
              <w:left w:val="nil"/>
              <w:bottom w:val="single" w:sz="4" w:space="0" w:color="A6A6A6"/>
              <w:right w:val="single" w:sz="4" w:space="0" w:color="A6A6A6"/>
            </w:tcBorders>
            <w:shd w:val="clear" w:color="auto" w:fill="auto"/>
            <w:hideMark/>
          </w:tcPr>
          <w:p w14:paraId="098F7AA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60618CA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195D7B5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578716F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04BAC11"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Vabariigi Valitsus</w:t>
            </w:r>
          </w:p>
        </w:tc>
        <w:tc>
          <w:tcPr>
            <w:tcW w:w="653" w:type="pct"/>
            <w:tcBorders>
              <w:top w:val="nil"/>
              <w:left w:val="nil"/>
              <w:bottom w:val="single" w:sz="4" w:space="0" w:color="A6A6A6"/>
              <w:right w:val="single" w:sz="4" w:space="0" w:color="A6A6A6"/>
            </w:tcBorders>
            <w:shd w:val="clear" w:color="auto" w:fill="auto"/>
            <w:hideMark/>
          </w:tcPr>
          <w:p w14:paraId="5214E9B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-5,6</w:t>
            </w:r>
          </w:p>
        </w:tc>
        <w:tc>
          <w:tcPr>
            <w:tcW w:w="646" w:type="pct"/>
            <w:tcBorders>
              <w:top w:val="nil"/>
              <w:left w:val="nil"/>
              <w:bottom w:val="single" w:sz="4" w:space="0" w:color="A6A6A6"/>
              <w:right w:val="single" w:sz="4" w:space="0" w:color="A6A6A6"/>
            </w:tcBorders>
            <w:shd w:val="clear" w:color="auto" w:fill="auto"/>
            <w:hideMark/>
          </w:tcPr>
          <w:p w14:paraId="075797CF"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-116,9</w:t>
            </w:r>
          </w:p>
        </w:tc>
        <w:tc>
          <w:tcPr>
            <w:tcW w:w="651" w:type="pct"/>
            <w:tcBorders>
              <w:top w:val="nil"/>
              <w:left w:val="nil"/>
              <w:bottom w:val="single" w:sz="4" w:space="0" w:color="A6A6A6"/>
              <w:right w:val="single" w:sz="4" w:space="0" w:color="A6A6A6"/>
            </w:tcBorders>
            <w:shd w:val="clear" w:color="auto" w:fill="auto"/>
            <w:hideMark/>
          </w:tcPr>
          <w:p w14:paraId="466790C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-38,1</w:t>
            </w:r>
          </w:p>
        </w:tc>
        <w:tc>
          <w:tcPr>
            <w:tcW w:w="675" w:type="pct"/>
            <w:tcBorders>
              <w:top w:val="nil"/>
              <w:left w:val="nil"/>
              <w:bottom w:val="single" w:sz="4" w:space="0" w:color="A6A6A6"/>
              <w:right w:val="single" w:sz="4" w:space="0" w:color="A6A6A6"/>
            </w:tcBorders>
            <w:shd w:val="clear" w:color="auto" w:fill="auto"/>
            <w:hideMark/>
          </w:tcPr>
          <w:p w14:paraId="0E290A9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-27,6</w:t>
            </w:r>
          </w:p>
        </w:tc>
      </w:tr>
      <w:tr w:rsidR="002206A0" w:rsidRPr="00357E3F" w14:paraId="2DC69A1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74890E11"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Töötushüvitise süsteemi muutmisest tulenev toimetulekutoetuse tõus</w:t>
            </w:r>
          </w:p>
        </w:tc>
        <w:tc>
          <w:tcPr>
            <w:tcW w:w="653" w:type="pct"/>
            <w:tcBorders>
              <w:top w:val="nil"/>
              <w:left w:val="nil"/>
              <w:bottom w:val="single" w:sz="4" w:space="0" w:color="A6A6A6"/>
              <w:right w:val="single" w:sz="4" w:space="0" w:color="A6A6A6"/>
            </w:tcBorders>
            <w:shd w:val="clear" w:color="auto" w:fill="auto"/>
            <w:hideMark/>
          </w:tcPr>
          <w:p w14:paraId="48EDAA8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60B486D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51" w:type="pct"/>
            <w:tcBorders>
              <w:top w:val="nil"/>
              <w:left w:val="nil"/>
              <w:bottom w:val="single" w:sz="4" w:space="0" w:color="A6A6A6"/>
              <w:right w:val="single" w:sz="4" w:space="0" w:color="A6A6A6"/>
            </w:tcBorders>
            <w:shd w:val="clear" w:color="auto" w:fill="auto"/>
            <w:hideMark/>
          </w:tcPr>
          <w:p w14:paraId="08A4BE1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75" w:type="pct"/>
            <w:tcBorders>
              <w:top w:val="nil"/>
              <w:left w:val="nil"/>
              <w:bottom w:val="single" w:sz="4" w:space="0" w:color="A6A6A6"/>
              <w:right w:val="single" w:sz="4" w:space="0" w:color="A6A6A6"/>
            </w:tcBorders>
            <w:shd w:val="clear" w:color="auto" w:fill="auto"/>
            <w:hideMark/>
          </w:tcPr>
          <w:p w14:paraId="331E559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r>
      <w:tr w:rsidR="002206A0" w:rsidRPr="00357E3F" w14:paraId="36F8472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3713019C"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HTMi</w:t>
            </w:r>
            <w:proofErr w:type="spellEnd"/>
            <w:r w:rsidRPr="002206A0">
              <w:rPr>
                <w:rFonts w:asciiTheme="majorHAnsi" w:hAnsiTheme="majorHAnsi" w:cstheme="majorHAnsi"/>
                <w:sz w:val="22"/>
                <w:szCs w:val="22"/>
              </w:rPr>
              <w:t xml:space="preserve"> tegevuskulude ja -toetuste kärbe - KOV toetusfondi makse väheneb huviharidusest 10 %</w:t>
            </w:r>
          </w:p>
        </w:tc>
        <w:tc>
          <w:tcPr>
            <w:tcW w:w="653" w:type="pct"/>
            <w:tcBorders>
              <w:top w:val="nil"/>
              <w:left w:val="nil"/>
              <w:bottom w:val="single" w:sz="4" w:space="0" w:color="A6A6A6"/>
              <w:right w:val="single" w:sz="4" w:space="0" w:color="A6A6A6"/>
            </w:tcBorders>
            <w:shd w:val="clear" w:color="auto" w:fill="auto"/>
            <w:hideMark/>
          </w:tcPr>
          <w:p w14:paraId="6F31848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46" w:type="pct"/>
            <w:tcBorders>
              <w:top w:val="nil"/>
              <w:left w:val="nil"/>
              <w:bottom w:val="single" w:sz="4" w:space="0" w:color="A6A6A6"/>
              <w:right w:val="single" w:sz="4" w:space="0" w:color="A6A6A6"/>
            </w:tcBorders>
            <w:shd w:val="clear" w:color="auto" w:fill="auto"/>
            <w:hideMark/>
          </w:tcPr>
          <w:p w14:paraId="59B70EF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51" w:type="pct"/>
            <w:tcBorders>
              <w:top w:val="nil"/>
              <w:left w:val="nil"/>
              <w:bottom w:val="single" w:sz="4" w:space="0" w:color="A6A6A6"/>
              <w:right w:val="single" w:sz="4" w:space="0" w:color="A6A6A6"/>
            </w:tcBorders>
            <w:shd w:val="clear" w:color="auto" w:fill="auto"/>
            <w:hideMark/>
          </w:tcPr>
          <w:p w14:paraId="5EC6937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75" w:type="pct"/>
            <w:tcBorders>
              <w:top w:val="nil"/>
              <w:left w:val="nil"/>
              <w:bottom w:val="single" w:sz="4" w:space="0" w:color="A6A6A6"/>
              <w:right w:val="single" w:sz="4" w:space="0" w:color="A6A6A6"/>
            </w:tcBorders>
            <w:shd w:val="clear" w:color="auto" w:fill="auto"/>
            <w:hideMark/>
          </w:tcPr>
          <w:p w14:paraId="031425B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r>
      <w:tr w:rsidR="002206A0" w:rsidRPr="00357E3F" w14:paraId="7313FE1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DCF9E28"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Reservivahendite jagamine asutuste eelarvetesse (reserv)</w:t>
            </w:r>
          </w:p>
        </w:tc>
        <w:tc>
          <w:tcPr>
            <w:tcW w:w="653" w:type="pct"/>
            <w:tcBorders>
              <w:top w:val="nil"/>
              <w:left w:val="nil"/>
              <w:bottom w:val="single" w:sz="4" w:space="0" w:color="A6A6A6"/>
              <w:right w:val="single" w:sz="4" w:space="0" w:color="A6A6A6"/>
            </w:tcBorders>
            <w:shd w:val="clear" w:color="auto" w:fill="auto"/>
            <w:hideMark/>
          </w:tcPr>
          <w:p w14:paraId="50F34B5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29,2</w:t>
            </w:r>
          </w:p>
        </w:tc>
        <w:tc>
          <w:tcPr>
            <w:tcW w:w="646" w:type="pct"/>
            <w:tcBorders>
              <w:top w:val="nil"/>
              <w:left w:val="nil"/>
              <w:bottom w:val="single" w:sz="4" w:space="0" w:color="A6A6A6"/>
              <w:right w:val="single" w:sz="4" w:space="0" w:color="A6A6A6"/>
            </w:tcBorders>
            <w:shd w:val="clear" w:color="auto" w:fill="auto"/>
            <w:hideMark/>
          </w:tcPr>
          <w:p w14:paraId="209DDDD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18,9</w:t>
            </w:r>
          </w:p>
        </w:tc>
        <w:tc>
          <w:tcPr>
            <w:tcW w:w="651" w:type="pct"/>
            <w:tcBorders>
              <w:top w:val="nil"/>
              <w:left w:val="nil"/>
              <w:bottom w:val="single" w:sz="4" w:space="0" w:color="A6A6A6"/>
              <w:right w:val="single" w:sz="4" w:space="0" w:color="A6A6A6"/>
            </w:tcBorders>
            <w:shd w:val="clear" w:color="auto" w:fill="auto"/>
            <w:hideMark/>
          </w:tcPr>
          <w:p w14:paraId="6353378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18,3</w:t>
            </w:r>
          </w:p>
        </w:tc>
        <w:tc>
          <w:tcPr>
            <w:tcW w:w="675" w:type="pct"/>
            <w:tcBorders>
              <w:top w:val="nil"/>
              <w:left w:val="nil"/>
              <w:bottom w:val="single" w:sz="4" w:space="0" w:color="A6A6A6"/>
              <w:right w:val="single" w:sz="4" w:space="0" w:color="A6A6A6"/>
            </w:tcBorders>
            <w:shd w:val="clear" w:color="auto" w:fill="auto"/>
            <w:hideMark/>
          </w:tcPr>
          <w:p w14:paraId="0A86DE8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46E4DE0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107ADC4"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Laia riigikaitse täiendav kulu (reserv)</w:t>
            </w:r>
          </w:p>
        </w:tc>
        <w:tc>
          <w:tcPr>
            <w:tcW w:w="653" w:type="pct"/>
            <w:tcBorders>
              <w:top w:val="nil"/>
              <w:left w:val="nil"/>
              <w:bottom w:val="single" w:sz="4" w:space="0" w:color="A6A6A6"/>
              <w:right w:val="single" w:sz="4" w:space="0" w:color="A6A6A6"/>
            </w:tcBorders>
            <w:shd w:val="clear" w:color="auto" w:fill="auto"/>
            <w:hideMark/>
          </w:tcPr>
          <w:p w14:paraId="7EA22A5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-21,6</w:t>
            </w:r>
          </w:p>
        </w:tc>
        <w:tc>
          <w:tcPr>
            <w:tcW w:w="646" w:type="pct"/>
            <w:tcBorders>
              <w:top w:val="nil"/>
              <w:left w:val="nil"/>
              <w:bottom w:val="single" w:sz="4" w:space="0" w:color="A6A6A6"/>
              <w:right w:val="single" w:sz="4" w:space="0" w:color="A6A6A6"/>
            </w:tcBorders>
            <w:shd w:val="clear" w:color="auto" w:fill="auto"/>
            <w:hideMark/>
          </w:tcPr>
          <w:p w14:paraId="2E3E57C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-121,9</w:t>
            </w:r>
          </w:p>
        </w:tc>
        <w:tc>
          <w:tcPr>
            <w:tcW w:w="651" w:type="pct"/>
            <w:tcBorders>
              <w:top w:val="nil"/>
              <w:left w:val="nil"/>
              <w:bottom w:val="single" w:sz="4" w:space="0" w:color="A6A6A6"/>
              <w:right w:val="single" w:sz="4" w:space="0" w:color="A6A6A6"/>
            </w:tcBorders>
            <w:shd w:val="clear" w:color="auto" w:fill="auto"/>
            <w:hideMark/>
          </w:tcPr>
          <w:p w14:paraId="28B9DB3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-28,6</w:t>
            </w:r>
          </w:p>
        </w:tc>
        <w:tc>
          <w:tcPr>
            <w:tcW w:w="675" w:type="pct"/>
            <w:tcBorders>
              <w:top w:val="nil"/>
              <w:left w:val="nil"/>
              <w:bottom w:val="single" w:sz="4" w:space="0" w:color="A6A6A6"/>
              <w:right w:val="single" w:sz="4" w:space="0" w:color="A6A6A6"/>
            </w:tcBorders>
            <w:shd w:val="clear" w:color="auto" w:fill="auto"/>
            <w:hideMark/>
          </w:tcPr>
          <w:p w14:paraId="7D1C6F4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4DE1D6D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5260B5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Suurinvestorite toetusmeede (reserv)</w:t>
            </w:r>
          </w:p>
        </w:tc>
        <w:tc>
          <w:tcPr>
            <w:tcW w:w="653" w:type="pct"/>
            <w:tcBorders>
              <w:top w:val="nil"/>
              <w:left w:val="nil"/>
              <w:bottom w:val="single" w:sz="4" w:space="0" w:color="A6A6A6"/>
              <w:right w:val="single" w:sz="4" w:space="0" w:color="A6A6A6"/>
            </w:tcBorders>
            <w:shd w:val="clear" w:color="auto" w:fill="auto"/>
            <w:hideMark/>
          </w:tcPr>
          <w:p w14:paraId="2F8E7BF9" w14:textId="77777777" w:rsidR="002206A0" w:rsidRPr="002206A0" w:rsidRDefault="002206A0" w:rsidP="002206A0">
            <w:pPr>
              <w:spacing w:after="0" w:line="240" w:lineRule="auto"/>
              <w:jc w:val="right"/>
              <w:rPr>
                <w:rFonts w:asciiTheme="majorHAnsi" w:hAnsiTheme="majorHAnsi" w:cstheme="majorHAnsi"/>
                <w:sz w:val="22"/>
                <w:szCs w:val="22"/>
              </w:rPr>
            </w:pPr>
          </w:p>
        </w:tc>
        <w:tc>
          <w:tcPr>
            <w:tcW w:w="646" w:type="pct"/>
            <w:tcBorders>
              <w:top w:val="nil"/>
              <w:left w:val="nil"/>
              <w:bottom w:val="single" w:sz="4" w:space="0" w:color="A6A6A6"/>
              <w:right w:val="single" w:sz="4" w:space="0" w:color="A6A6A6"/>
            </w:tcBorders>
            <w:shd w:val="clear" w:color="auto" w:fill="auto"/>
            <w:hideMark/>
          </w:tcPr>
          <w:p w14:paraId="0836D81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-20,0</w:t>
            </w:r>
          </w:p>
        </w:tc>
        <w:tc>
          <w:tcPr>
            <w:tcW w:w="651" w:type="pct"/>
            <w:tcBorders>
              <w:top w:val="nil"/>
              <w:left w:val="nil"/>
              <w:bottom w:val="single" w:sz="4" w:space="0" w:color="A6A6A6"/>
              <w:right w:val="single" w:sz="4" w:space="0" w:color="A6A6A6"/>
            </w:tcBorders>
            <w:shd w:val="clear" w:color="auto" w:fill="auto"/>
            <w:hideMark/>
          </w:tcPr>
          <w:p w14:paraId="3B0D0C5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-40,0</w:t>
            </w:r>
          </w:p>
        </w:tc>
        <w:tc>
          <w:tcPr>
            <w:tcW w:w="675" w:type="pct"/>
            <w:tcBorders>
              <w:top w:val="nil"/>
              <w:left w:val="nil"/>
              <w:bottom w:val="single" w:sz="4" w:space="0" w:color="A6A6A6"/>
              <w:right w:val="single" w:sz="4" w:space="0" w:color="A6A6A6"/>
            </w:tcBorders>
            <w:shd w:val="clear" w:color="auto" w:fill="auto"/>
            <w:hideMark/>
          </w:tcPr>
          <w:p w14:paraId="7E9FA74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-40,0</w:t>
            </w:r>
          </w:p>
        </w:tc>
      </w:tr>
      <w:tr w:rsidR="002206A0" w:rsidRPr="00357E3F" w14:paraId="460B679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BFBD3D7"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 reservide kärbe, liikmemaksude lisavajadus, suurinvestorite toetusmeede (reserv)</w:t>
            </w:r>
          </w:p>
        </w:tc>
        <w:tc>
          <w:tcPr>
            <w:tcW w:w="653" w:type="pct"/>
            <w:tcBorders>
              <w:top w:val="nil"/>
              <w:left w:val="nil"/>
              <w:bottom w:val="single" w:sz="4" w:space="0" w:color="A6A6A6"/>
              <w:right w:val="single" w:sz="4" w:space="0" w:color="A6A6A6"/>
            </w:tcBorders>
            <w:shd w:val="clear" w:color="auto" w:fill="auto"/>
            <w:hideMark/>
          </w:tcPr>
          <w:p w14:paraId="36FAC1D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-14,3</w:t>
            </w:r>
          </w:p>
        </w:tc>
        <w:tc>
          <w:tcPr>
            <w:tcW w:w="646" w:type="pct"/>
            <w:tcBorders>
              <w:top w:val="nil"/>
              <w:left w:val="nil"/>
              <w:bottom w:val="single" w:sz="4" w:space="0" w:color="A6A6A6"/>
              <w:right w:val="single" w:sz="4" w:space="0" w:color="A6A6A6"/>
            </w:tcBorders>
            <w:shd w:val="clear" w:color="auto" w:fill="auto"/>
            <w:hideMark/>
          </w:tcPr>
          <w:p w14:paraId="4CEBFE5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6,6</w:t>
            </w:r>
          </w:p>
        </w:tc>
        <w:tc>
          <w:tcPr>
            <w:tcW w:w="651" w:type="pct"/>
            <w:tcBorders>
              <w:top w:val="nil"/>
              <w:left w:val="nil"/>
              <w:bottom w:val="single" w:sz="4" w:space="0" w:color="A6A6A6"/>
              <w:right w:val="single" w:sz="4" w:space="0" w:color="A6A6A6"/>
            </w:tcBorders>
            <w:shd w:val="clear" w:color="auto" w:fill="auto"/>
            <w:hideMark/>
          </w:tcPr>
          <w:p w14:paraId="1489659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12,7</w:t>
            </w:r>
          </w:p>
        </w:tc>
        <w:tc>
          <w:tcPr>
            <w:tcW w:w="675" w:type="pct"/>
            <w:tcBorders>
              <w:top w:val="nil"/>
              <w:left w:val="nil"/>
              <w:bottom w:val="single" w:sz="4" w:space="0" w:color="A6A6A6"/>
              <w:right w:val="single" w:sz="4" w:space="0" w:color="A6A6A6"/>
            </w:tcBorders>
            <w:shd w:val="clear" w:color="auto" w:fill="auto"/>
            <w:hideMark/>
          </w:tcPr>
          <w:p w14:paraId="760C043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12,9</w:t>
            </w:r>
          </w:p>
        </w:tc>
      </w:tr>
      <w:tr w:rsidR="002206A0" w:rsidRPr="00357E3F" w14:paraId="23933EA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3E91ADA6"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Riigikantselei</w:t>
            </w:r>
          </w:p>
        </w:tc>
        <w:tc>
          <w:tcPr>
            <w:tcW w:w="653" w:type="pct"/>
            <w:tcBorders>
              <w:top w:val="nil"/>
              <w:left w:val="nil"/>
              <w:bottom w:val="single" w:sz="4" w:space="0" w:color="A6A6A6"/>
              <w:right w:val="single" w:sz="4" w:space="0" w:color="A6A6A6"/>
            </w:tcBorders>
            <w:shd w:val="clear" w:color="auto" w:fill="auto"/>
            <w:hideMark/>
          </w:tcPr>
          <w:p w14:paraId="75BF9012"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-0,3</w:t>
            </w:r>
          </w:p>
        </w:tc>
        <w:tc>
          <w:tcPr>
            <w:tcW w:w="646" w:type="pct"/>
            <w:tcBorders>
              <w:top w:val="nil"/>
              <w:left w:val="nil"/>
              <w:bottom w:val="single" w:sz="4" w:space="0" w:color="A6A6A6"/>
              <w:right w:val="single" w:sz="4" w:space="0" w:color="A6A6A6"/>
            </w:tcBorders>
            <w:shd w:val="clear" w:color="auto" w:fill="auto"/>
            <w:hideMark/>
          </w:tcPr>
          <w:p w14:paraId="5106E96A"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0,8</w:t>
            </w:r>
          </w:p>
        </w:tc>
        <w:tc>
          <w:tcPr>
            <w:tcW w:w="651" w:type="pct"/>
            <w:tcBorders>
              <w:top w:val="nil"/>
              <w:left w:val="nil"/>
              <w:bottom w:val="single" w:sz="4" w:space="0" w:color="A6A6A6"/>
              <w:right w:val="single" w:sz="4" w:space="0" w:color="A6A6A6"/>
            </w:tcBorders>
            <w:shd w:val="clear" w:color="auto" w:fill="auto"/>
            <w:hideMark/>
          </w:tcPr>
          <w:p w14:paraId="1135707C"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1,0</w:t>
            </w:r>
          </w:p>
        </w:tc>
        <w:tc>
          <w:tcPr>
            <w:tcW w:w="675" w:type="pct"/>
            <w:tcBorders>
              <w:top w:val="nil"/>
              <w:left w:val="nil"/>
              <w:bottom w:val="single" w:sz="4" w:space="0" w:color="A6A6A6"/>
              <w:right w:val="single" w:sz="4" w:space="0" w:color="A6A6A6"/>
            </w:tcBorders>
            <w:shd w:val="clear" w:color="auto" w:fill="auto"/>
            <w:hideMark/>
          </w:tcPr>
          <w:p w14:paraId="4A290AE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1,3</w:t>
            </w:r>
          </w:p>
        </w:tc>
      </w:tr>
      <w:tr w:rsidR="002206A0" w:rsidRPr="00357E3F" w14:paraId="22FE688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2D7F34C"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119D87E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46" w:type="pct"/>
            <w:tcBorders>
              <w:top w:val="nil"/>
              <w:left w:val="nil"/>
              <w:bottom w:val="single" w:sz="4" w:space="0" w:color="A6A6A6"/>
              <w:right w:val="single" w:sz="4" w:space="0" w:color="A6A6A6"/>
            </w:tcBorders>
            <w:shd w:val="clear" w:color="auto" w:fill="auto"/>
            <w:hideMark/>
          </w:tcPr>
          <w:p w14:paraId="63733B8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56BE792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643A132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5C06991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4FE0D2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lastRenderedPageBreak/>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714BEE9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46" w:type="pct"/>
            <w:tcBorders>
              <w:top w:val="nil"/>
              <w:left w:val="nil"/>
              <w:bottom w:val="single" w:sz="4" w:space="0" w:color="A6A6A6"/>
              <w:right w:val="single" w:sz="4" w:space="0" w:color="A6A6A6"/>
            </w:tcBorders>
            <w:shd w:val="clear" w:color="auto" w:fill="auto"/>
            <w:hideMark/>
          </w:tcPr>
          <w:p w14:paraId="090C9A4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1,1</w:t>
            </w:r>
          </w:p>
        </w:tc>
        <w:tc>
          <w:tcPr>
            <w:tcW w:w="651" w:type="pct"/>
            <w:tcBorders>
              <w:top w:val="nil"/>
              <w:left w:val="nil"/>
              <w:bottom w:val="single" w:sz="4" w:space="0" w:color="A6A6A6"/>
              <w:right w:val="single" w:sz="4" w:space="0" w:color="A6A6A6"/>
            </w:tcBorders>
            <w:shd w:val="clear" w:color="auto" w:fill="auto"/>
            <w:hideMark/>
          </w:tcPr>
          <w:p w14:paraId="4388639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1,3</w:t>
            </w:r>
          </w:p>
        </w:tc>
        <w:tc>
          <w:tcPr>
            <w:tcW w:w="675" w:type="pct"/>
            <w:tcBorders>
              <w:top w:val="nil"/>
              <w:left w:val="nil"/>
              <w:bottom w:val="single" w:sz="4" w:space="0" w:color="A6A6A6"/>
              <w:right w:val="single" w:sz="4" w:space="0" w:color="A6A6A6"/>
            </w:tcBorders>
            <w:shd w:val="clear" w:color="auto" w:fill="auto"/>
            <w:hideMark/>
          </w:tcPr>
          <w:p w14:paraId="6261C67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1,3</w:t>
            </w:r>
          </w:p>
        </w:tc>
      </w:tr>
      <w:tr w:rsidR="002206A0" w:rsidRPr="00357E3F" w14:paraId="7AB7DF5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042B0DFA"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Laia riigikaitse eelarve tõstmine Vabariigi Valitsuse reservist valitsemisala eelarvesse</w:t>
            </w:r>
          </w:p>
        </w:tc>
        <w:tc>
          <w:tcPr>
            <w:tcW w:w="653" w:type="pct"/>
            <w:tcBorders>
              <w:top w:val="nil"/>
              <w:left w:val="nil"/>
              <w:bottom w:val="single" w:sz="4" w:space="0" w:color="A6A6A6"/>
              <w:right w:val="single" w:sz="4" w:space="0" w:color="A6A6A6"/>
            </w:tcBorders>
            <w:shd w:val="clear" w:color="auto" w:fill="auto"/>
            <w:hideMark/>
          </w:tcPr>
          <w:p w14:paraId="02C3D96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46" w:type="pct"/>
            <w:tcBorders>
              <w:top w:val="nil"/>
              <w:left w:val="nil"/>
              <w:bottom w:val="single" w:sz="4" w:space="0" w:color="A6A6A6"/>
              <w:right w:val="single" w:sz="4" w:space="0" w:color="A6A6A6"/>
            </w:tcBorders>
            <w:shd w:val="clear" w:color="auto" w:fill="auto"/>
            <w:hideMark/>
          </w:tcPr>
          <w:p w14:paraId="2E783D5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51" w:type="pct"/>
            <w:tcBorders>
              <w:top w:val="nil"/>
              <w:left w:val="nil"/>
              <w:bottom w:val="single" w:sz="4" w:space="0" w:color="A6A6A6"/>
              <w:right w:val="single" w:sz="4" w:space="0" w:color="A6A6A6"/>
            </w:tcBorders>
            <w:shd w:val="clear" w:color="auto" w:fill="auto"/>
            <w:hideMark/>
          </w:tcPr>
          <w:p w14:paraId="55D685F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75" w:type="pct"/>
            <w:tcBorders>
              <w:top w:val="nil"/>
              <w:left w:val="nil"/>
              <w:bottom w:val="single" w:sz="4" w:space="0" w:color="A6A6A6"/>
              <w:right w:val="single" w:sz="4" w:space="0" w:color="A6A6A6"/>
            </w:tcBorders>
            <w:shd w:val="clear" w:color="auto" w:fill="auto"/>
            <w:hideMark/>
          </w:tcPr>
          <w:p w14:paraId="21DEC85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101C4B2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7AFFAF25"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Haridus- ja Teadusministeerium</w:t>
            </w:r>
          </w:p>
        </w:tc>
        <w:tc>
          <w:tcPr>
            <w:tcW w:w="653" w:type="pct"/>
            <w:tcBorders>
              <w:top w:val="nil"/>
              <w:left w:val="nil"/>
              <w:bottom w:val="single" w:sz="4" w:space="0" w:color="A6A6A6"/>
              <w:right w:val="single" w:sz="4" w:space="0" w:color="A6A6A6"/>
            </w:tcBorders>
            <w:shd w:val="clear" w:color="auto" w:fill="auto"/>
            <w:hideMark/>
          </w:tcPr>
          <w:p w14:paraId="3DEF149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30,8</w:t>
            </w:r>
          </w:p>
        </w:tc>
        <w:tc>
          <w:tcPr>
            <w:tcW w:w="646" w:type="pct"/>
            <w:tcBorders>
              <w:top w:val="nil"/>
              <w:left w:val="nil"/>
              <w:bottom w:val="single" w:sz="4" w:space="0" w:color="A6A6A6"/>
              <w:right w:val="single" w:sz="4" w:space="0" w:color="A6A6A6"/>
            </w:tcBorders>
            <w:shd w:val="clear" w:color="auto" w:fill="auto"/>
            <w:hideMark/>
          </w:tcPr>
          <w:p w14:paraId="17F64305"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52,5</w:t>
            </w:r>
          </w:p>
        </w:tc>
        <w:tc>
          <w:tcPr>
            <w:tcW w:w="651" w:type="pct"/>
            <w:tcBorders>
              <w:top w:val="nil"/>
              <w:left w:val="nil"/>
              <w:bottom w:val="single" w:sz="4" w:space="0" w:color="A6A6A6"/>
              <w:right w:val="single" w:sz="4" w:space="0" w:color="A6A6A6"/>
            </w:tcBorders>
            <w:shd w:val="clear" w:color="auto" w:fill="auto"/>
            <w:hideMark/>
          </w:tcPr>
          <w:p w14:paraId="5D75DFF2"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83,5</w:t>
            </w:r>
          </w:p>
        </w:tc>
        <w:tc>
          <w:tcPr>
            <w:tcW w:w="675" w:type="pct"/>
            <w:tcBorders>
              <w:top w:val="nil"/>
              <w:left w:val="nil"/>
              <w:bottom w:val="single" w:sz="4" w:space="0" w:color="A6A6A6"/>
              <w:right w:val="single" w:sz="4" w:space="0" w:color="A6A6A6"/>
            </w:tcBorders>
            <w:shd w:val="clear" w:color="auto" w:fill="auto"/>
            <w:hideMark/>
          </w:tcPr>
          <w:p w14:paraId="0E1D2B8C"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79,9</w:t>
            </w:r>
          </w:p>
        </w:tc>
      </w:tr>
      <w:tr w:rsidR="002206A0" w:rsidRPr="00357E3F" w14:paraId="01C0B12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287C51A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Riigigümnaasiumite ehituste </w:t>
            </w: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 </w:t>
            </w:r>
          </w:p>
        </w:tc>
        <w:tc>
          <w:tcPr>
            <w:tcW w:w="653" w:type="pct"/>
            <w:tcBorders>
              <w:top w:val="nil"/>
              <w:left w:val="nil"/>
              <w:bottom w:val="single" w:sz="4" w:space="0" w:color="A6A6A6"/>
              <w:right w:val="single" w:sz="4" w:space="0" w:color="A6A6A6"/>
            </w:tcBorders>
            <w:shd w:val="clear" w:color="auto" w:fill="auto"/>
            <w:hideMark/>
          </w:tcPr>
          <w:p w14:paraId="4455C49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46" w:type="pct"/>
            <w:tcBorders>
              <w:top w:val="nil"/>
              <w:left w:val="nil"/>
              <w:bottom w:val="single" w:sz="4" w:space="0" w:color="A6A6A6"/>
              <w:right w:val="single" w:sz="4" w:space="0" w:color="A6A6A6"/>
            </w:tcBorders>
            <w:shd w:val="clear" w:color="auto" w:fill="auto"/>
            <w:hideMark/>
          </w:tcPr>
          <w:p w14:paraId="2962D86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0,7</w:t>
            </w:r>
          </w:p>
        </w:tc>
        <w:tc>
          <w:tcPr>
            <w:tcW w:w="651" w:type="pct"/>
            <w:tcBorders>
              <w:top w:val="nil"/>
              <w:left w:val="nil"/>
              <w:bottom w:val="single" w:sz="4" w:space="0" w:color="A6A6A6"/>
              <w:right w:val="single" w:sz="4" w:space="0" w:color="A6A6A6"/>
            </w:tcBorders>
            <w:shd w:val="clear" w:color="auto" w:fill="auto"/>
            <w:hideMark/>
          </w:tcPr>
          <w:p w14:paraId="5014A63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0,5</w:t>
            </w:r>
          </w:p>
        </w:tc>
        <w:tc>
          <w:tcPr>
            <w:tcW w:w="675" w:type="pct"/>
            <w:tcBorders>
              <w:top w:val="nil"/>
              <w:left w:val="nil"/>
              <w:bottom w:val="single" w:sz="4" w:space="0" w:color="A6A6A6"/>
              <w:right w:val="single" w:sz="4" w:space="0" w:color="A6A6A6"/>
            </w:tcBorders>
            <w:shd w:val="clear" w:color="auto" w:fill="auto"/>
            <w:hideMark/>
          </w:tcPr>
          <w:p w14:paraId="4339215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r>
      <w:tr w:rsidR="002206A0" w:rsidRPr="00357E3F" w14:paraId="159E202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85978B0"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7B77EF5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46" w:type="pct"/>
            <w:tcBorders>
              <w:top w:val="nil"/>
              <w:left w:val="nil"/>
              <w:bottom w:val="single" w:sz="4" w:space="0" w:color="A6A6A6"/>
              <w:right w:val="single" w:sz="4" w:space="0" w:color="A6A6A6"/>
            </w:tcBorders>
            <w:shd w:val="clear" w:color="auto" w:fill="auto"/>
            <w:hideMark/>
          </w:tcPr>
          <w:p w14:paraId="432714E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4D59083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6B9D890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514708B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E44D0A2"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Aastatevaheline</w:t>
            </w:r>
            <w:proofErr w:type="spellEnd"/>
            <w:r w:rsidRPr="002206A0">
              <w:rPr>
                <w:rFonts w:asciiTheme="majorHAnsi" w:hAnsiTheme="majorHAnsi" w:cstheme="majorHAnsi"/>
                <w:sz w:val="22"/>
                <w:szCs w:val="22"/>
              </w:rPr>
              <w:t xml:space="preserve"> ümbertõstmine</w:t>
            </w:r>
          </w:p>
        </w:tc>
        <w:tc>
          <w:tcPr>
            <w:tcW w:w="653" w:type="pct"/>
            <w:tcBorders>
              <w:top w:val="nil"/>
              <w:left w:val="nil"/>
              <w:bottom w:val="single" w:sz="4" w:space="0" w:color="A6A6A6"/>
              <w:right w:val="single" w:sz="4" w:space="0" w:color="A6A6A6"/>
            </w:tcBorders>
            <w:shd w:val="clear" w:color="auto" w:fill="auto"/>
            <w:hideMark/>
          </w:tcPr>
          <w:p w14:paraId="6104CDD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-4,0</w:t>
            </w:r>
          </w:p>
        </w:tc>
        <w:tc>
          <w:tcPr>
            <w:tcW w:w="646" w:type="pct"/>
            <w:tcBorders>
              <w:top w:val="nil"/>
              <w:left w:val="nil"/>
              <w:bottom w:val="single" w:sz="4" w:space="0" w:color="A6A6A6"/>
              <w:right w:val="single" w:sz="4" w:space="0" w:color="A6A6A6"/>
            </w:tcBorders>
            <w:shd w:val="clear" w:color="auto" w:fill="auto"/>
            <w:hideMark/>
          </w:tcPr>
          <w:p w14:paraId="105975A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-9,0</w:t>
            </w:r>
          </w:p>
        </w:tc>
        <w:tc>
          <w:tcPr>
            <w:tcW w:w="651" w:type="pct"/>
            <w:tcBorders>
              <w:top w:val="nil"/>
              <w:left w:val="nil"/>
              <w:bottom w:val="single" w:sz="4" w:space="0" w:color="A6A6A6"/>
              <w:right w:val="single" w:sz="4" w:space="0" w:color="A6A6A6"/>
            </w:tcBorders>
            <w:shd w:val="clear" w:color="auto" w:fill="auto"/>
            <w:hideMark/>
          </w:tcPr>
          <w:p w14:paraId="5303DC5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5627D5E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r>
      <w:tr w:rsidR="002206A0" w:rsidRPr="00357E3F" w14:paraId="1C661CD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2D272F7A"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Tallinna Tõnismäe riigigümnaasiumi  ehituse </w:t>
            </w: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 (2027-2030)</w:t>
            </w:r>
          </w:p>
        </w:tc>
        <w:tc>
          <w:tcPr>
            <w:tcW w:w="653" w:type="pct"/>
            <w:tcBorders>
              <w:top w:val="nil"/>
              <w:left w:val="nil"/>
              <w:bottom w:val="single" w:sz="4" w:space="0" w:color="A6A6A6"/>
              <w:right w:val="single" w:sz="4" w:space="0" w:color="A6A6A6"/>
            </w:tcBorders>
            <w:shd w:val="clear" w:color="auto" w:fill="auto"/>
            <w:hideMark/>
          </w:tcPr>
          <w:p w14:paraId="5355159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022B0E0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48C56B1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6,5</w:t>
            </w:r>
          </w:p>
        </w:tc>
        <w:tc>
          <w:tcPr>
            <w:tcW w:w="675" w:type="pct"/>
            <w:tcBorders>
              <w:top w:val="nil"/>
              <w:left w:val="nil"/>
              <w:bottom w:val="single" w:sz="4" w:space="0" w:color="A6A6A6"/>
              <w:right w:val="single" w:sz="4" w:space="0" w:color="A6A6A6"/>
            </w:tcBorders>
            <w:shd w:val="clear" w:color="auto" w:fill="auto"/>
            <w:hideMark/>
          </w:tcPr>
          <w:p w14:paraId="58AA680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6,5</w:t>
            </w:r>
          </w:p>
        </w:tc>
      </w:tr>
      <w:tr w:rsidR="002206A0" w:rsidRPr="00357E3F" w14:paraId="6DD5137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46CB8A6"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29F484A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35,4</w:t>
            </w:r>
          </w:p>
        </w:tc>
        <w:tc>
          <w:tcPr>
            <w:tcW w:w="646" w:type="pct"/>
            <w:tcBorders>
              <w:top w:val="nil"/>
              <w:left w:val="nil"/>
              <w:bottom w:val="single" w:sz="4" w:space="0" w:color="A6A6A6"/>
              <w:right w:val="single" w:sz="4" w:space="0" w:color="A6A6A6"/>
            </w:tcBorders>
            <w:shd w:val="clear" w:color="auto" w:fill="auto"/>
            <w:hideMark/>
          </w:tcPr>
          <w:p w14:paraId="2491FE6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60,8</w:t>
            </w:r>
          </w:p>
        </w:tc>
        <w:tc>
          <w:tcPr>
            <w:tcW w:w="651" w:type="pct"/>
            <w:tcBorders>
              <w:top w:val="nil"/>
              <w:left w:val="nil"/>
              <w:bottom w:val="single" w:sz="4" w:space="0" w:color="A6A6A6"/>
              <w:right w:val="single" w:sz="4" w:space="0" w:color="A6A6A6"/>
            </w:tcBorders>
            <w:shd w:val="clear" w:color="auto" w:fill="auto"/>
            <w:hideMark/>
          </w:tcPr>
          <w:p w14:paraId="0FD9289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76,5</w:t>
            </w:r>
          </w:p>
        </w:tc>
        <w:tc>
          <w:tcPr>
            <w:tcW w:w="675" w:type="pct"/>
            <w:tcBorders>
              <w:top w:val="nil"/>
              <w:left w:val="nil"/>
              <w:bottom w:val="single" w:sz="4" w:space="0" w:color="A6A6A6"/>
              <w:right w:val="single" w:sz="4" w:space="0" w:color="A6A6A6"/>
            </w:tcBorders>
            <w:shd w:val="clear" w:color="auto" w:fill="auto"/>
            <w:hideMark/>
          </w:tcPr>
          <w:p w14:paraId="18F799D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76,0</w:t>
            </w:r>
          </w:p>
        </w:tc>
      </w:tr>
      <w:tr w:rsidR="002206A0" w:rsidRPr="00933978" w14:paraId="6ECE548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2259621A"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Justiits- ja Digiministeerium</w:t>
            </w:r>
          </w:p>
        </w:tc>
        <w:tc>
          <w:tcPr>
            <w:tcW w:w="653" w:type="pct"/>
            <w:tcBorders>
              <w:top w:val="nil"/>
              <w:left w:val="nil"/>
              <w:bottom w:val="single" w:sz="4" w:space="0" w:color="A6A6A6"/>
              <w:right w:val="single" w:sz="4" w:space="0" w:color="A6A6A6"/>
            </w:tcBorders>
            <w:shd w:val="clear" w:color="auto" w:fill="auto"/>
            <w:hideMark/>
          </w:tcPr>
          <w:p w14:paraId="5A154235"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6,1</w:t>
            </w:r>
          </w:p>
        </w:tc>
        <w:tc>
          <w:tcPr>
            <w:tcW w:w="646" w:type="pct"/>
            <w:tcBorders>
              <w:top w:val="nil"/>
              <w:left w:val="nil"/>
              <w:bottom w:val="single" w:sz="4" w:space="0" w:color="A6A6A6"/>
              <w:right w:val="single" w:sz="4" w:space="0" w:color="A6A6A6"/>
            </w:tcBorders>
            <w:shd w:val="clear" w:color="auto" w:fill="auto"/>
            <w:hideMark/>
          </w:tcPr>
          <w:p w14:paraId="7C99BF05"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14,6</w:t>
            </w:r>
          </w:p>
        </w:tc>
        <w:tc>
          <w:tcPr>
            <w:tcW w:w="651" w:type="pct"/>
            <w:tcBorders>
              <w:top w:val="nil"/>
              <w:left w:val="nil"/>
              <w:bottom w:val="single" w:sz="4" w:space="0" w:color="A6A6A6"/>
              <w:right w:val="single" w:sz="4" w:space="0" w:color="A6A6A6"/>
            </w:tcBorders>
            <w:shd w:val="clear" w:color="auto" w:fill="auto"/>
            <w:hideMark/>
          </w:tcPr>
          <w:p w14:paraId="314225DE"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18,7</w:t>
            </w:r>
          </w:p>
        </w:tc>
        <w:tc>
          <w:tcPr>
            <w:tcW w:w="675" w:type="pct"/>
            <w:tcBorders>
              <w:top w:val="nil"/>
              <w:left w:val="nil"/>
              <w:bottom w:val="single" w:sz="4" w:space="0" w:color="A6A6A6"/>
              <w:right w:val="single" w:sz="4" w:space="0" w:color="A6A6A6"/>
            </w:tcBorders>
            <w:shd w:val="clear" w:color="auto" w:fill="auto"/>
            <w:hideMark/>
          </w:tcPr>
          <w:p w14:paraId="51B383A6"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20,4</w:t>
            </w:r>
          </w:p>
        </w:tc>
      </w:tr>
      <w:tr w:rsidR="002206A0" w:rsidRPr="00357E3F" w14:paraId="70B2F36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7C8D244A"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4DB6311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-0,8</w:t>
            </w:r>
          </w:p>
        </w:tc>
        <w:tc>
          <w:tcPr>
            <w:tcW w:w="646" w:type="pct"/>
            <w:tcBorders>
              <w:top w:val="nil"/>
              <w:left w:val="nil"/>
              <w:bottom w:val="single" w:sz="4" w:space="0" w:color="A6A6A6"/>
              <w:right w:val="single" w:sz="4" w:space="0" w:color="A6A6A6"/>
            </w:tcBorders>
            <w:shd w:val="clear" w:color="auto" w:fill="auto"/>
            <w:hideMark/>
          </w:tcPr>
          <w:p w14:paraId="6185B26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6119964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2DA6BD2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3D6900E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1C2FC042"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6EEF6CB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10,2</w:t>
            </w:r>
          </w:p>
        </w:tc>
        <w:tc>
          <w:tcPr>
            <w:tcW w:w="646" w:type="pct"/>
            <w:tcBorders>
              <w:top w:val="nil"/>
              <w:left w:val="nil"/>
              <w:bottom w:val="single" w:sz="4" w:space="0" w:color="A6A6A6"/>
              <w:right w:val="single" w:sz="4" w:space="0" w:color="A6A6A6"/>
            </w:tcBorders>
            <w:shd w:val="clear" w:color="auto" w:fill="auto"/>
            <w:hideMark/>
          </w:tcPr>
          <w:p w14:paraId="722B2A1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16,2</w:t>
            </w:r>
          </w:p>
        </w:tc>
        <w:tc>
          <w:tcPr>
            <w:tcW w:w="651" w:type="pct"/>
            <w:tcBorders>
              <w:top w:val="nil"/>
              <w:left w:val="nil"/>
              <w:bottom w:val="single" w:sz="4" w:space="0" w:color="A6A6A6"/>
              <w:right w:val="single" w:sz="4" w:space="0" w:color="A6A6A6"/>
            </w:tcBorders>
            <w:shd w:val="clear" w:color="auto" w:fill="auto"/>
            <w:hideMark/>
          </w:tcPr>
          <w:p w14:paraId="7CFA540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20,4</w:t>
            </w:r>
          </w:p>
        </w:tc>
        <w:tc>
          <w:tcPr>
            <w:tcW w:w="675" w:type="pct"/>
            <w:tcBorders>
              <w:top w:val="nil"/>
              <w:left w:val="nil"/>
              <w:bottom w:val="single" w:sz="4" w:space="0" w:color="A6A6A6"/>
              <w:right w:val="single" w:sz="4" w:space="0" w:color="A6A6A6"/>
            </w:tcBorders>
            <w:shd w:val="clear" w:color="auto" w:fill="auto"/>
            <w:hideMark/>
          </w:tcPr>
          <w:p w14:paraId="2A774A4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20,4</w:t>
            </w:r>
          </w:p>
        </w:tc>
      </w:tr>
      <w:tr w:rsidR="002206A0" w:rsidRPr="00357E3F" w14:paraId="0E5886B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00553EFF"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 </w:t>
            </w:r>
          </w:p>
        </w:tc>
        <w:tc>
          <w:tcPr>
            <w:tcW w:w="653" w:type="pct"/>
            <w:tcBorders>
              <w:top w:val="nil"/>
              <w:left w:val="nil"/>
              <w:bottom w:val="single" w:sz="4" w:space="0" w:color="A6A6A6"/>
              <w:right w:val="single" w:sz="4" w:space="0" w:color="A6A6A6"/>
            </w:tcBorders>
            <w:shd w:val="clear" w:color="auto" w:fill="auto"/>
            <w:hideMark/>
          </w:tcPr>
          <w:p w14:paraId="615E674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-1,8</w:t>
            </w:r>
          </w:p>
        </w:tc>
        <w:tc>
          <w:tcPr>
            <w:tcW w:w="646" w:type="pct"/>
            <w:tcBorders>
              <w:top w:val="nil"/>
              <w:left w:val="nil"/>
              <w:bottom w:val="single" w:sz="4" w:space="0" w:color="A6A6A6"/>
              <w:right w:val="single" w:sz="4" w:space="0" w:color="A6A6A6"/>
            </w:tcBorders>
            <w:shd w:val="clear" w:color="auto" w:fill="auto"/>
            <w:hideMark/>
          </w:tcPr>
          <w:p w14:paraId="7DACA97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63EE3BE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457E037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3C13CD1D"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7534C5B6"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Laia riigikaitse eelarve tõstmine Vabariigi Valitsuse reservist valitsemisala eelarvesse</w:t>
            </w:r>
          </w:p>
        </w:tc>
        <w:tc>
          <w:tcPr>
            <w:tcW w:w="653" w:type="pct"/>
            <w:tcBorders>
              <w:top w:val="nil"/>
              <w:left w:val="nil"/>
              <w:bottom w:val="single" w:sz="4" w:space="0" w:color="A6A6A6"/>
              <w:right w:val="single" w:sz="4" w:space="0" w:color="A6A6A6"/>
            </w:tcBorders>
            <w:shd w:val="clear" w:color="auto" w:fill="auto"/>
            <w:hideMark/>
          </w:tcPr>
          <w:p w14:paraId="0491CFE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-1,6</w:t>
            </w:r>
          </w:p>
        </w:tc>
        <w:tc>
          <w:tcPr>
            <w:tcW w:w="646" w:type="pct"/>
            <w:tcBorders>
              <w:top w:val="nil"/>
              <w:left w:val="nil"/>
              <w:bottom w:val="single" w:sz="4" w:space="0" w:color="A6A6A6"/>
              <w:right w:val="single" w:sz="4" w:space="0" w:color="A6A6A6"/>
            </w:tcBorders>
            <w:shd w:val="clear" w:color="auto" w:fill="auto"/>
            <w:hideMark/>
          </w:tcPr>
          <w:p w14:paraId="68E1A34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-1,7</w:t>
            </w:r>
          </w:p>
        </w:tc>
        <w:tc>
          <w:tcPr>
            <w:tcW w:w="651" w:type="pct"/>
            <w:tcBorders>
              <w:top w:val="nil"/>
              <w:left w:val="nil"/>
              <w:bottom w:val="single" w:sz="4" w:space="0" w:color="A6A6A6"/>
              <w:right w:val="single" w:sz="4" w:space="0" w:color="A6A6A6"/>
            </w:tcBorders>
            <w:shd w:val="clear" w:color="auto" w:fill="auto"/>
            <w:hideMark/>
          </w:tcPr>
          <w:p w14:paraId="3341331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-1,7</w:t>
            </w:r>
          </w:p>
        </w:tc>
        <w:tc>
          <w:tcPr>
            <w:tcW w:w="675" w:type="pct"/>
            <w:tcBorders>
              <w:top w:val="nil"/>
              <w:left w:val="nil"/>
              <w:bottom w:val="single" w:sz="4" w:space="0" w:color="A6A6A6"/>
              <w:right w:val="single" w:sz="4" w:space="0" w:color="A6A6A6"/>
            </w:tcBorders>
            <w:shd w:val="clear" w:color="auto" w:fill="auto"/>
            <w:hideMark/>
          </w:tcPr>
          <w:p w14:paraId="67517C2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79AC05D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EB0A42E"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Kaitseministeerium</w:t>
            </w:r>
          </w:p>
        </w:tc>
        <w:tc>
          <w:tcPr>
            <w:tcW w:w="653" w:type="pct"/>
            <w:tcBorders>
              <w:top w:val="nil"/>
              <w:left w:val="nil"/>
              <w:bottom w:val="single" w:sz="4" w:space="0" w:color="A6A6A6"/>
              <w:right w:val="single" w:sz="4" w:space="0" w:color="A6A6A6"/>
            </w:tcBorders>
            <w:shd w:val="clear" w:color="auto" w:fill="auto"/>
            <w:hideMark/>
          </w:tcPr>
          <w:p w14:paraId="39975FF6"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-63,3</w:t>
            </w:r>
          </w:p>
        </w:tc>
        <w:tc>
          <w:tcPr>
            <w:tcW w:w="646" w:type="pct"/>
            <w:tcBorders>
              <w:top w:val="nil"/>
              <w:left w:val="nil"/>
              <w:bottom w:val="single" w:sz="4" w:space="0" w:color="A6A6A6"/>
              <w:right w:val="single" w:sz="4" w:space="0" w:color="A6A6A6"/>
            </w:tcBorders>
            <w:shd w:val="clear" w:color="auto" w:fill="auto"/>
            <w:hideMark/>
          </w:tcPr>
          <w:p w14:paraId="7F4945BE"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-205,2</w:t>
            </w:r>
          </w:p>
        </w:tc>
        <w:tc>
          <w:tcPr>
            <w:tcW w:w="651" w:type="pct"/>
            <w:tcBorders>
              <w:top w:val="nil"/>
              <w:left w:val="nil"/>
              <w:bottom w:val="single" w:sz="4" w:space="0" w:color="A6A6A6"/>
              <w:right w:val="single" w:sz="4" w:space="0" w:color="A6A6A6"/>
            </w:tcBorders>
            <w:shd w:val="clear" w:color="auto" w:fill="auto"/>
            <w:hideMark/>
          </w:tcPr>
          <w:p w14:paraId="39058103"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-205,2</w:t>
            </w:r>
          </w:p>
        </w:tc>
        <w:tc>
          <w:tcPr>
            <w:tcW w:w="675" w:type="pct"/>
            <w:tcBorders>
              <w:top w:val="nil"/>
              <w:left w:val="nil"/>
              <w:bottom w:val="single" w:sz="4" w:space="0" w:color="A6A6A6"/>
              <w:right w:val="single" w:sz="4" w:space="0" w:color="A6A6A6"/>
            </w:tcBorders>
            <w:shd w:val="clear" w:color="auto" w:fill="auto"/>
            <w:hideMark/>
          </w:tcPr>
          <w:p w14:paraId="233314A7"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-164,2</w:t>
            </w:r>
          </w:p>
        </w:tc>
      </w:tr>
      <w:tr w:rsidR="002206A0" w:rsidRPr="00357E3F" w14:paraId="5D50112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769B5C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Vara müügi arvelt tehtavad kulud </w:t>
            </w:r>
          </w:p>
        </w:tc>
        <w:tc>
          <w:tcPr>
            <w:tcW w:w="653" w:type="pct"/>
            <w:tcBorders>
              <w:top w:val="nil"/>
              <w:left w:val="nil"/>
              <w:bottom w:val="single" w:sz="4" w:space="0" w:color="A6A6A6"/>
              <w:right w:val="single" w:sz="4" w:space="0" w:color="A6A6A6"/>
            </w:tcBorders>
            <w:shd w:val="clear" w:color="auto" w:fill="auto"/>
            <w:hideMark/>
          </w:tcPr>
          <w:p w14:paraId="0D7003B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46" w:type="pct"/>
            <w:tcBorders>
              <w:top w:val="nil"/>
              <w:left w:val="nil"/>
              <w:bottom w:val="single" w:sz="4" w:space="0" w:color="A6A6A6"/>
              <w:right w:val="single" w:sz="4" w:space="0" w:color="A6A6A6"/>
            </w:tcBorders>
            <w:shd w:val="clear" w:color="auto" w:fill="auto"/>
            <w:hideMark/>
          </w:tcPr>
          <w:p w14:paraId="1D4C3F1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51" w:type="pct"/>
            <w:tcBorders>
              <w:top w:val="nil"/>
              <w:left w:val="nil"/>
              <w:bottom w:val="single" w:sz="4" w:space="0" w:color="A6A6A6"/>
              <w:right w:val="single" w:sz="4" w:space="0" w:color="A6A6A6"/>
            </w:tcBorders>
            <w:shd w:val="clear" w:color="auto" w:fill="auto"/>
            <w:hideMark/>
          </w:tcPr>
          <w:p w14:paraId="111CBEC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75" w:type="pct"/>
            <w:tcBorders>
              <w:top w:val="nil"/>
              <w:left w:val="nil"/>
              <w:bottom w:val="single" w:sz="4" w:space="0" w:color="A6A6A6"/>
              <w:right w:val="single" w:sz="4" w:space="0" w:color="A6A6A6"/>
            </w:tcBorders>
            <w:shd w:val="clear" w:color="auto" w:fill="auto"/>
            <w:hideMark/>
          </w:tcPr>
          <w:p w14:paraId="16D0A4D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r>
      <w:tr w:rsidR="002206A0" w:rsidRPr="00357E3F" w14:paraId="07472A2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3AE476D"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Laskemoona ostmine</w:t>
            </w:r>
          </w:p>
        </w:tc>
        <w:tc>
          <w:tcPr>
            <w:tcW w:w="653" w:type="pct"/>
            <w:tcBorders>
              <w:top w:val="nil"/>
              <w:left w:val="nil"/>
              <w:bottom w:val="single" w:sz="4" w:space="0" w:color="A6A6A6"/>
              <w:right w:val="single" w:sz="4" w:space="0" w:color="A6A6A6"/>
            </w:tcBorders>
            <w:shd w:val="clear" w:color="auto" w:fill="auto"/>
            <w:hideMark/>
          </w:tcPr>
          <w:p w14:paraId="2FF7070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-61,5</w:t>
            </w:r>
          </w:p>
        </w:tc>
        <w:tc>
          <w:tcPr>
            <w:tcW w:w="646" w:type="pct"/>
            <w:tcBorders>
              <w:top w:val="nil"/>
              <w:left w:val="nil"/>
              <w:bottom w:val="single" w:sz="4" w:space="0" w:color="A6A6A6"/>
              <w:right w:val="single" w:sz="4" w:space="0" w:color="A6A6A6"/>
            </w:tcBorders>
            <w:shd w:val="clear" w:color="auto" w:fill="auto"/>
            <w:hideMark/>
          </w:tcPr>
          <w:p w14:paraId="32D556A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-204,9</w:t>
            </w:r>
          </w:p>
        </w:tc>
        <w:tc>
          <w:tcPr>
            <w:tcW w:w="651" w:type="pct"/>
            <w:tcBorders>
              <w:top w:val="nil"/>
              <w:left w:val="nil"/>
              <w:bottom w:val="single" w:sz="4" w:space="0" w:color="A6A6A6"/>
              <w:right w:val="single" w:sz="4" w:space="0" w:color="A6A6A6"/>
            </w:tcBorders>
            <w:shd w:val="clear" w:color="auto" w:fill="auto"/>
            <w:hideMark/>
          </w:tcPr>
          <w:p w14:paraId="3D695C7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-204,9</w:t>
            </w:r>
          </w:p>
        </w:tc>
        <w:tc>
          <w:tcPr>
            <w:tcW w:w="675" w:type="pct"/>
            <w:tcBorders>
              <w:top w:val="nil"/>
              <w:left w:val="nil"/>
              <w:bottom w:val="single" w:sz="4" w:space="0" w:color="A6A6A6"/>
              <w:right w:val="single" w:sz="4" w:space="0" w:color="A6A6A6"/>
            </w:tcBorders>
            <w:shd w:val="clear" w:color="auto" w:fill="auto"/>
            <w:hideMark/>
          </w:tcPr>
          <w:p w14:paraId="0E0C41D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-163,9</w:t>
            </w:r>
          </w:p>
        </w:tc>
      </w:tr>
      <w:tr w:rsidR="002206A0" w:rsidRPr="00357E3F" w14:paraId="74DD9BA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027F6F9"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283A972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-1,6</w:t>
            </w:r>
          </w:p>
        </w:tc>
        <w:tc>
          <w:tcPr>
            <w:tcW w:w="646" w:type="pct"/>
            <w:tcBorders>
              <w:top w:val="nil"/>
              <w:left w:val="nil"/>
              <w:bottom w:val="single" w:sz="4" w:space="0" w:color="A6A6A6"/>
              <w:right w:val="single" w:sz="4" w:space="0" w:color="A6A6A6"/>
            </w:tcBorders>
            <w:shd w:val="clear" w:color="auto" w:fill="auto"/>
            <w:hideMark/>
          </w:tcPr>
          <w:p w14:paraId="6AC4C3A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199392E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4D774D4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53D901B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74AA1CBA"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3D1D068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1D9045B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42CFE4D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3C8BA22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933978" w14:paraId="731B871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4723CF3A"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 xml:space="preserve">Kliimaministeerium </w:t>
            </w:r>
          </w:p>
        </w:tc>
        <w:tc>
          <w:tcPr>
            <w:tcW w:w="653" w:type="pct"/>
            <w:tcBorders>
              <w:top w:val="nil"/>
              <w:left w:val="nil"/>
              <w:bottom w:val="single" w:sz="4" w:space="0" w:color="A6A6A6"/>
              <w:right w:val="single" w:sz="4" w:space="0" w:color="A6A6A6"/>
            </w:tcBorders>
            <w:shd w:val="clear" w:color="auto" w:fill="auto"/>
            <w:hideMark/>
          </w:tcPr>
          <w:p w14:paraId="43D1C6AD"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-7,4</w:t>
            </w:r>
          </w:p>
        </w:tc>
        <w:tc>
          <w:tcPr>
            <w:tcW w:w="646" w:type="pct"/>
            <w:tcBorders>
              <w:top w:val="nil"/>
              <w:left w:val="nil"/>
              <w:bottom w:val="single" w:sz="4" w:space="0" w:color="A6A6A6"/>
              <w:right w:val="single" w:sz="4" w:space="0" w:color="A6A6A6"/>
            </w:tcBorders>
            <w:shd w:val="clear" w:color="auto" w:fill="auto"/>
            <w:hideMark/>
          </w:tcPr>
          <w:p w14:paraId="61BFB62F"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-2,0</w:t>
            </w:r>
          </w:p>
        </w:tc>
        <w:tc>
          <w:tcPr>
            <w:tcW w:w="651" w:type="pct"/>
            <w:tcBorders>
              <w:top w:val="nil"/>
              <w:left w:val="nil"/>
              <w:bottom w:val="single" w:sz="4" w:space="0" w:color="A6A6A6"/>
              <w:right w:val="single" w:sz="4" w:space="0" w:color="A6A6A6"/>
            </w:tcBorders>
            <w:shd w:val="clear" w:color="auto" w:fill="auto"/>
            <w:hideMark/>
          </w:tcPr>
          <w:p w14:paraId="12BD1307"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-7,0</w:t>
            </w:r>
          </w:p>
        </w:tc>
        <w:tc>
          <w:tcPr>
            <w:tcW w:w="675" w:type="pct"/>
            <w:tcBorders>
              <w:top w:val="nil"/>
              <w:left w:val="nil"/>
              <w:bottom w:val="single" w:sz="4" w:space="0" w:color="A6A6A6"/>
              <w:right w:val="single" w:sz="4" w:space="0" w:color="A6A6A6"/>
            </w:tcBorders>
            <w:shd w:val="clear" w:color="auto" w:fill="auto"/>
            <w:hideMark/>
          </w:tcPr>
          <w:p w14:paraId="7A8FA0DF"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17,3</w:t>
            </w:r>
          </w:p>
        </w:tc>
      </w:tr>
      <w:tr w:rsidR="002206A0" w:rsidRPr="00357E3F" w14:paraId="45CFDBED"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021A75C5"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Keskkonnatasude seadus: Ida-Viru alamprogrammi rahastamine</w:t>
            </w:r>
          </w:p>
        </w:tc>
        <w:tc>
          <w:tcPr>
            <w:tcW w:w="653" w:type="pct"/>
            <w:tcBorders>
              <w:top w:val="nil"/>
              <w:left w:val="nil"/>
              <w:bottom w:val="single" w:sz="4" w:space="0" w:color="A6A6A6"/>
              <w:right w:val="single" w:sz="4" w:space="0" w:color="A6A6A6"/>
            </w:tcBorders>
            <w:shd w:val="clear" w:color="auto" w:fill="auto"/>
            <w:hideMark/>
          </w:tcPr>
          <w:p w14:paraId="4C24B62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46" w:type="pct"/>
            <w:tcBorders>
              <w:top w:val="nil"/>
              <w:left w:val="nil"/>
              <w:bottom w:val="single" w:sz="4" w:space="0" w:color="A6A6A6"/>
              <w:right w:val="single" w:sz="4" w:space="0" w:color="A6A6A6"/>
            </w:tcBorders>
            <w:shd w:val="clear" w:color="auto" w:fill="auto"/>
            <w:hideMark/>
          </w:tcPr>
          <w:p w14:paraId="376C906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c>
          <w:tcPr>
            <w:tcW w:w="651" w:type="pct"/>
            <w:tcBorders>
              <w:top w:val="nil"/>
              <w:left w:val="nil"/>
              <w:bottom w:val="single" w:sz="4" w:space="0" w:color="A6A6A6"/>
              <w:right w:val="single" w:sz="4" w:space="0" w:color="A6A6A6"/>
            </w:tcBorders>
            <w:shd w:val="clear" w:color="auto" w:fill="auto"/>
            <w:hideMark/>
          </w:tcPr>
          <w:p w14:paraId="5AEC533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c>
          <w:tcPr>
            <w:tcW w:w="675" w:type="pct"/>
            <w:tcBorders>
              <w:top w:val="nil"/>
              <w:left w:val="nil"/>
              <w:bottom w:val="single" w:sz="4" w:space="0" w:color="A6A6A6"/>
              <w:right w:val="single" w:sz="4" w:space="0" w:color="A6A6A6"/>
            </w:tcBorders>
            <w:shd w:val="clear" w:color="auto" w:fill="auto"/>
            <w:hideMark/>
          </w:tcPr>
          <w:p w14:paraId="3740A39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r>
      <w:tr w:rsidR="002206A0" w:rsidRPr="00357E3F" w14:paraId="08CD8A0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234DC4D"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w:t>
            </w:r>
          </w:p>
        </w:tc>
        <w:tc>
          <w:tcPr>
            <w:tcW w:w="653" w:type="pct"/>
            <w:tcBorders>
              <w:top w:val="nil"/>
              <w:left w:val="nil"/>
              <w:bottom w:val="single" w:sz="4" w:space="0" w:color="A6A6A6"/>
              <w:right w:val="single" w:sz="4" w:space="0" w:color="A6A6A6"/>
            </w:tcBorders>
            <w:shd w:val="clear" w:color="auto" w:fill="auto"/>
            <w:hideMark/>
          </w:tcPr>
          <w:p w14:paraId="50F4619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-12,3</w:t>
            </w:r>
          </w:p>
        </w:tc>
        <w:tc>
          <w:tcPr>
            <w:tcW w:w="646" w:type="pct"/>
            <w:tcBorders>
              <w:top w:val="nil"/>
              <w:left w:val="nil"/>
              <w:bottom w:val="single" w:sz="4" w:space="0" w:color="A6A6A6"/>
              <w:right w:val="single" w:sz="4" w:space="0" w:color="A6A6A6"/>
            </w:tcBorders>
            <w:shd w:val="clear" w:color="auto" w:fill="auto"/>
            <w:hideMark/>
          </w:tcPr>
          <w:p w14:paraId="4A4FF19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77F3CF4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5F638AB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51B89DC2"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50356943"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2C14220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-1,6</w:t>
            </w:r>
          </w:p>
        </w:tc>
        <w:tc>
          <w:tcPr>
            <w:tcW w:w="646" w:type="pct"/>
            <w:tcBorders>
              <w:top w:val="nil"/>
              <w:left w:val="nil"/>
              <w:bottom w:val="single" w:sz="4" w:space="0" w:color="A6A6A6"/>
              <w:right w:val="single" w:sz="4" w:space="0" w:color="A6A6A6"/>
            </w:tcBorders>
            <w:shd w:val="clear" w:color="auto" w:fill="auto"/>
            <w:hideMark/>
          </w:tcPr>
          <w:p w14:paraId="1B6B507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7EFA0BB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599F5CD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217C069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32890188"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4D0C810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10,0</w:t>
            </w:r>
          </w:p>
        </w:tc>
        <w:tc>
          <w:tcPr>
            <w:tcW w:w="646" w:type="pct"/>
            <w:tcBorders>
              <w:top w:val="nil"/>
              <w:left w:val="nil"/>
              <w:bottom w:val="single" w:sz="4" w:space="0" w:color="A6A6A6"/>
              <w:right w:val="single" w:sz="4" w:space="0" w:color="A6A6A6"/>
            </w:tcBorders>
            <w:shd w:val="clear" w:color="auto" w:fill="auto"/>
            <w:hideMark/>
          </w:tcPr>
          <w:p w14:paraId="73BE62A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15,5</w:t>
            </w:r>
          </w:p>
        </w:tc>
        <w:tc>
          <w:tcPr>
            <w:tcW w:w="651" w:type="pct"/>
            <w:tcBorders>
              <w:top w:val="nil"/>
              <w:left w:val="nil"/>
              <w:bottom w:val="single" w:sz="4" w:space="0" w:color="A6A6A6"/>
              <w:right w:val="single" w:sz="4" w:space="0" w:color="A6A6A6"/>
            </w:tcBorders>
            <w:shd w:val="clear" w:color="auto" w:fill="auto"/>
            <w:hideMark/>
          </w:tcPr>
          <w:p w14:paraId="69DB5F3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19,3</w:t>
            </w:r>
          </w:p>
        </w:tc>
        <w:tc>
          <w:tcPr>
            <w:tcW w:w="675" w:type="pct"/>
            <w:tcBorders>
              <w:top w:val="nil"/>
              <w:left w:val="nil"/>
              <w:bottom w:val="single" w:sz="4" w:space="0" w:color="A6A6A6"/>
              <w:right w:val="single" w:sz="4" w:space="0" w:color="A6A6A6"/>
            </w:tcBorders>
            <w:shd w:val="clear" w:color="auto" w:fill="auto"/>
            <w:hideMark/>
          </w:tcPr>
          <w:p w14:paraId="1FE14E0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19,3</w:t>
            </w:r>
          </w:p>
        </w:tc>
      </w:tr>
      <w:tr w:rsidR="002206A0" w:rsidRPr="00357E3F" w14:paraId="2C9B6EB2"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2E169039"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Värska–</w:t>
            </w:r>
            <w:proofErr w:type="spellStart"/>
            <w:r w:rsidRPr="002206A0">
              <w:rPr>
                <w:rFonts w:asciiTheme="majorHAnsi" w:hAnsiTheme="majorHAnsi" w:cstheme="majorHAnsi"/>
                <w:sz w:val="22"/>
                <w:szCs w:val="22"/>
              </w:rPr>
              <w:t>Ulitina</w:t>
            </w:r>
            <w:proofErr w:type="spellEnd"/>
            <w:r w:rsidRPr="002206A0">
              <w:rPr>
                <w:rFonts w:asciiTheme="majorHAnsi" w:hAnsiTheme="majorHAnsi" w:cstheme="majorHAnsi"/>
                <w:sz w:val="22"/>
                <w:szCs w:val="22"/>
              </w:rPr>
              <w:t xml:space="preserve"> maantee ümbersõidu ehitamine</w:t>
            </w:r>
          </w:p>
        </w:tc>
        <w:tc>
          <w:tcPr>
            <w:tcW w:w="653" w:type="pct"/>
            <w:tcBorders>
              <w:top w:val="nil"/>
              <w:left w:val="nil"/>
              <w:bottom w:val="single" w:sz="4" w:space="0" w:color="A6A6A6"/>
              <w:right w:val="single" w:sz="4" w:space="0" w:color="A6A6A6"/>
            </w:tcBorders>
            <w:shd w:val="clear" w:color="auto" w:fill="auto"/>
            <w:hideMark/>
          </w:tcPr>
          <w:p w14:paraId="32A7B6B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-0,5</w:t>
            </w:r>
          </w:p>
        </w:tc>
        <w:tc>
          <w:tcPr>
            <w:tcW w:w="646" w:type="pct"/>
            <w:tcBorders>
              <w:top w:val="nil"/>
              <w:left w:val="nil"/>
              <w:bottom w:val="single" w:sz="4" w:space="0" w:color="A6A6A6"/>
              <w:right w:val="single" w:sz="4" w:space="0" w:color="A6A6A6"/>
            </w:tcBorders>
            <w:shd w:val="clear" w:color="auto" w:fill="auto"/>
            <w:hideMark/>
          </w:tcPr>
          <w:p w14:paraId="67198CC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-2,2</w:t>
            </w:r>
          </w:p>
        </w:tc>
        <w:tc>
          <w:tcPr>
            <w:tcW w:w="651" w:type="pct"/>
            <w:tcBorders>
              <w:top w:val="nil"/>
              <w:left w:val="nil"/>
              <w:bottom w:val="single" w:sz="4" w:space="0" w:color="A6A6A6"/>
              <w:right w:val="single" w:sz="4" w:space="0" w:color="A6A6A6"/>
            </w:tcBorders>
            <w:shd w:val="clear" w:color="auto" w:fill="auto"/>
            <w:hideMark/>
          </w:tcPr>
          <w:p w14:paraId="5A3AA9A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178A383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0BBE517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hideMark/>
          </w:tcPr>
          <w:p w14:paraId="61F27EE6"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Tallinn-Pärnu mnt, </w:t>
            </w:r>
            <w:proofErr w:type="spellStart"/>
            <w:r w:rsidRPr="002206A0">
              <w:rPr>
                <w:rFonts w:asciiTheme="majorHAnsi" w:hAnsiTheme="majorHAnsi" w:cstheme="majorHAnsi"/>
                <w:sz w:val="22"/>
                <w:szCs w:val="22"/>
              </w:rPr>
              <w:t>Päädeva</w:t>
            </w:r>
            <w:proofErr w:type="spellEnd"/>
            <w:r w:rsidRPr="002206A0">
              <w:rPr>
                <w:rFonts w:asciiTheme="majorHAnsi" w:hAnsiTheme="majorHAnsi" w:cstheme="majorHAnsi"/>
                <w:sz w:val="22"/>
                <w:szCs w:val="22"/>
              </w:rPr>
              <w:t>-Konuvere lõigu ehituse riigipoolne omafinantseerimine</w:t>
            </w:r>
          </w:p>
        </w:tc>
        <w:tc>
          <w:tcPr>
            <w:tcW w:w="653" w:type="pct"/>
            <w:tcBorders>
              <w:top w:val="nil"/>
              <w:left w:val="nil"/>
              <w:bottom w:val="single" w:sz="4" w:space="0" w:color="A6A6A6"/>
              <w:right w:val="single" w:sz="4" w:space="0" w:color="A6A6A6"/>
            </w:tcBorders>
            <w:shd w:val="clear" w:color="auto" w:fill="auto"/>
            <w:hideMark/>
          </w:tcPr>
          <w:p w14:paraId="2EFB2E6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-1,9</w:t>
            </w:r>
          </w:p>
        </w:tc>
        <w:tc>
          <w:tcPr>
            <w:tcW w:w="646" w:type="pct"/>
            <w:tcBorders>
              <w:top w:val="nil"/>
              <w:left w:val="nil"/>
              <w:bottom w:val="single" w:sz="4" w:space="0" w:color="A6A6A6"/>
              <w:right w:val="single" w:sz="4" w:space="0" w:color="A6A6A6"/>
            </w:tcBorders>
            <w:shd w:val="clear" w:color="auto" w:fill="auto"/>
            <w:hideMark/>
          </w:tcPr>
          <w:p w14:paraId="752FC7A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-13,3</w:t>
            </w:r>
          </w:p>
        </w:tc>
        <w:tc>
          <w:tcPr>
            <w:tcW w:w="651" w:type="pct"/>
            <w:tcBorders>
              <w:top w:val="nil"/>
              <w:left w:val="nil"/>
              <w:bottom w:val="single" w:sz="4" w:space="0" w:color="A6A6A6"/>
              <w:right w:val="single" w:sz="4" w:space="0" w:color="A6A6A6"/>
            </w:tcBorders>
            <w:shd w:val="clear" w:color="auto" w:fill="auto"/>
            <w:hideMark/>
          </w:tcPr>
          <w:p w14:paraId="450B789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-24,3</w:t>
            </w:r>
          </w:p>
        </w:tc>
        <w:tc>
          <w:tcPr>
            <w:tcW w:w="675" w:type="pct"/>
            <w:tcBorders>
              <w:top w:val="nil"/>
              <w:left w:val="nil"/>
              <w:bottom w:val="single" w:sz="4" w:space="0" w:color="A6A6A6"/>
              <w:right w:val="single" w:sz="4" w:space="0" w:color="A6A6A6"/>
            </w:tcBorders>
            <w:shd w:val="clear" w:color="auto" w:fill="auto"/>
            <w:hideMark/>
          </w:tcPr>
          <w:p w14:paraId="641EC6D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15D2F77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F4705CA"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Kultuuriministeerium</w:t>
            </w:r>
          </w:p>
        </w:tc>
        <w:tc>
          <w:tcPr>
            <w:tcW w:w="653" w:type="pct"/>
            <w:tcBorders>
              <w:top w:val="nil"/>
              <w:left w:val="nil"/>
              <w:bottom w:val="single" w:sz="4" w:space="0" w:color="A6A6A6"/>
              <w:right w:val="single" w:sz="4" w:space="0" w:color="A6A6A6"/>
            </w:tcBorders>
            <w:shd w:val="clear" w:color="auto" w:fill="auto"/>
            <w:hideMark/>
          </w:tcPr>
          <w:p w14:paraId="02B5D08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6,6</w:t>
            </w:r>
          </w:p>
        </w:tc>
        <w:tc>
          <w:tcPr>
            <w:tcW w:w="646" w:type="pct"/>
            <w:tcBorders>
              <w:top w:val="nil"/>
              <w:left w:val="nil"/>
              <w:bottom w:val="single" w:sz="4" w:space="0" w:color="A6A6A6"/>
              <w:right w:val="single" w:sz="4" w:space="0" w:color="A6A6A6"/>
            </w:tcBorders>
            <w:shd w:val="clear" w:color="auto" w:fill="auto"/>
            <w:hideMark/>
          </w:tcPr>
          <w:p w14:paraId="140DA316"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3,3</w:t>
            </w:r>
          </w:p>
        </w:tc>
        <w:tc>
          <w:tcPr>
            <w:tcW w:w="651" w:type="pct"/>
            <w:tcBorders>
              <w:top w:val="nil"/>
              <w:left w:val="nil"/>
              <w:bottom w:val="single" w:sz="4" w:space="0" w:color="A6A6A6"/>
              <w:right w:val="single" w:sz="4" w:space="0" w:color="A6A6A6"/>
            </w:tcBorders>
            <w:shd w:val="clear" w:color="auto" w:fill="auto"/>
            <w:hideMark/>
          </w:tcPr>
          <w:p w14:paraId="6A3646E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15,6</w:t>
            </w:r>
          </w:p>
        </w:tc>
        <w:tc>
          <w:tcPr>
            <w:tcW w:w="675" w:type="pct"/>
            <w:tcBorders>
              <w:top w:val="nil"/>
              <w:left w:val="nil"/>
              <w:bottom w:val="single" w:sz="4" w:space="0" w:color="A6A6A6"/>
              <w:right w:val="single" w:sz="4" w:space="0" w:color="A6A6A6"/>
            </w:tcBorders>
            <w:shd w:val="clear" w:color="auto" w:fill="auto"/>
            <w:hideMark/>
          </w:tcPr>
          <w:p w14:paraId="3F4A05F2"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24,3</w:t>
            </w:r>
          </w:p>
        </w:tc>
      </w:tr>
      <w:tr w:rsidR="002206A0" w:rsidRPr="00357E3F" w14:paraId="4B153B0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96BA4C8"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w:t>
            </w:r>
          </w:p>
        </w:tc>
        <w:tc>
          <w:tcPr>
            <w:tcW w:w="653" w:type="pct"/>
            <w:tcBorders>
              <w:top w:val="nil"/>
              <w:left w:val="nil"/>
              <w:bottom w:val="single" w:sz="4" w:space="0" w:color="A6A6A6"/>
              <w:right w:val="single" w:sz="4" w:space="0" w:color="A6A6A6"/>
            </w:tcBorders>
            <w:shd w:val="clear" w:color="auto" w:fill="auto"/>
            <w:hideMark/>
          </w:tcPr>
          <w:p w14:paraId="119D7AB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-2,4</w:t>
            </w:r>
          </w:p>
        </w:tc>
        <w:tc>
          <w:tcPr>
            <w:tcW w:w="646" w:type="pct"/>
            <w:tcBorders>
              <w:top w:val="nil"/>
              <w:left w:val="nil"/>
              <w:bottom w:val="single" w:sz="4" w:space="0" w:color="A6A6A6"/>
              <w:right w:val="single" w:sz="4" w:space="0" w:color="A6A6A6"/>
            </w:tcBorders>
            <w:shd w:val="clear" w:color="auto" w:fill="auto"/>
            <w:hideMark/>
          </w:tcPr>
          <w:p w14:paraId="617A04E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-0,9</w:t>
            </w:r>
          </w:p>
        </w:tc>
        <w:tc>
          <w:tcPr>
            <w:tcW w:w="651" w:type="pct"/>
            <w:tcBorders>
              <w:top w:val="nil"/>
              <w:left w:val="nil"/>
              <w:bottom w:val="single" w:sz="4" w:space="0" w:color="A6A6A6"/>
              <w:right w:val="single" w:sz="4" w:space="0" w:color="A6A6A6"/>
            </w:tcBorders>
            <w:shd w:val="clear" w:color="auto" w:fill="auto"/>
            <w:hideMark/>
          </w:tcPr>
          <w:p w14:paraId="211A781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0F7D0AD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7B0CC19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0885AD52"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Eesti Rahvusraamatukogu sisustus </w:t>
            </w:r>
          </w:p>
        </w:tc>
        <w:tc>
          <w:tcPr>
            <w:tcW w:w="653" w:type="pct"/>
            <w:tcBorders>
              <w:top w:val="nil"/>
              <w:left w:val="nil"/>
              <w:bottom w:val="single" w:sz="4" w:space="0" w:color="A6A6A6"/>
              <w:right w:val="single" w:sz="4" w:space="0" w:color="A6A6A6"/>
            </w:tcBorders>
            <w:shd w:val="clear" w:color="auto" w:fill="auto"/>
            <w:hideMark/>
          </w:tcPr>
          <w:p w14:paraId="0B56E45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1F83281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-8,9</w:t>
            </w:r>
          </w:p>
        </w:tc>
        <w:tc>
          <w:tcPr>
            <w:tcW w:w="651" w:type="pct"/>
            <w:tcBorders>
              <w:top w:val="nil"/>
              <w:left w:val="nil"/>
              <w:bottom w:val="single" w:sz="4" w:space="0" w:color="A6A6A6"/>
              <w:right w:val="single" w:sz="4" w:space="0" w:color="A6A6A6"/>
            </w:tcBorders>
            <w:shd w:val="clear" w:color="auto" w:fill="auto"/>
            <w:hideMark/>
          </w:tcPr>
          <w:p w14:paraId="05A4BFB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-7,6</w:t>
            </w:r>
          </w:p>
        </w:tc>
        <w:tc>
          <w:tcPr>
            <w:tcW w:w="675" w:type="pct"/>
            <w:tcBorders>
              <w:top w:val="nil"/>
              <w:left w:val="nil"/>
              <w:bottom w:val="single" w:sz="4" w:space="0" w:color="A6A6A6"/>
              <w:right w:val="single" w:sz="4" w:space="0" w:color="A6A6A6"/>
            </w:tcBorders>
            <w:shd w:val="clear" w:color="auto" w:fill="auto"/>
            <w:hideMark/>
          </w:tcPr>
          <w:p w14:paraId="1C5B710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1BFAC49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36B645F"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Kunstihoone rekonstrueerimine</w:t>
            </w:r>
          </w:p>
        </w:tc>
        <w:tc>
          <w:tcPr>
            <w:tcW w:w="653" w:type="pct"/>
            <w:tcBorders>
              <w:top w:val="nil"/>
              <w:left w:val="nil"/>
              <w:bottom w:val="single" w:sz="4" w:space="0" w:color="A6A6A6"/>
              <w:right w:val="single" w:sz="4" w:space="0" w:color="A6A6A6"/>
            </w:tcBorders>
            <w:shd w:val="clear" w:color="auto" w:fill="auto"/>
            <w:hideMark/>
          </w:tcPr>
          <w:p w14:paraId="39F6521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-5,0</w:t>
            </w:r>
          </w:p>
        </w:tc>
        <w:tc>
          <w:tcPr>
            <w:tcW w:w="646" w:type="pct"/>
            <w:tcBorders>
              <w:top w:val="nil"/>
              <w:left w:val="nil"/>
              <w:bottom w:val="single" w:sz="4" w:space="0" w:color="A6A6A6"/>
              <w:right w:val="single" w:sz="4" w:space="0" w:color="A6A6A6"/>
            </w:tcBorders>
            <w:shd w:val="clear" w:color="auto" w:fill="auto"/>
            <w:hideMark/>
          </w:tcPr>
          <w:p w14:paraId="39B77A4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-4,9</w:t>
            </w:r>
          </w:p>
        </w:tc>
        <w:tc>
          <w:tcPr>
            <w:tcW w:w="651" w:type="pct"/>
            <w:tcBorders>
              <w:top w:val="nil"/>
              <w:left w:val="nil"/>
              <w:bottom w:val="single" w:sz="4" w:space="0" w:color="A6A6A6"/>
              <w:right w:val="single" w:sz="4" w:space="0" w:color="A6A6A6"/>
            </w:tcBorders>
            <w:shd w:val="clear" w:color="auto" w:fill="auto"/>
            <w:hideMark/>
          </w:tcPr>
          <w:p w14:paraId="4EDA7AF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2EAC1DA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6B6801F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E55D4A2"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Laulu- ja tantsupeo korraldamine</w:t>
            </w:r>
          </w:p>
        </w:tc>
        <w:tc>
          <w:tcPr>
            <w:tcW w:w="653" w:type="pct"/>
            <w:tcBorders>
              <w:top w:val="nil"/>
              <w:left w:val="nil"/>
              <w:bottom w:val="single" w:sz="4" w:space="0" w:color="A6A6A6"/>
              <w:right w:val="single" w:sz="4" w:space="0" w:color="A6A6A6"/>
            </w:tcBorders>
            <w:shd w:val="clear" w:color="auto" w:fill="auto"/>
            <w:hideMark/>
          </w:tcPr>
          <w:p w14:paraId="3DCB58F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-3,5</w:t>
            </w:r>
          </w:p>
        </w:tc>
        <w:tc>
          <w:tcPr>
            <w:tcW w:w="646" w:type="pct"/>
            <w:tcBorders>
              <w:top w:val="nil"/>
              <w:left w:val="nil"/>
              <w:bottom w:val="single" w:sz="4" w:space="0" w:color="A6A6A6"/>
              <w:right w:val="single" w:sz="4" w:space="0" w:color="A6A6A6"/>
            </w:tcBorders>
            <w:shd w:val="clear" w:color="auto" w:fill="auto"/>
            <w:hideMark/>
          </w:tcPr>
          <w:p w14:paraId="3D21D1C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5579A06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360B527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65618C6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0202CF0"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Remondifondi vahendite </w:t>
            </w:r>
            <w:proofErr w:type="spellStart"/>
            <w:r w:rsidRPr="002206A0">
              <w:rPr>
                <w:rFonts w:asciiTheme="majorHAnsi" w:hAnsiTheme="majorHAnsi" w:cstheme="majorHAnsi"/>
                <w:sz w:val="22"/>
                <w:szCs w:val="22"/>
              </w:rPr>
              <w:t>aastatevaheline</w:t>
            </w:r>
            <w:proofErr w:type="spellEnd"/>
            <w:r w:rsidRPr="002206A0">
              <w:rPr>
                <w:rFonts w:asciiTheme="majorHAnsi" w:hAnsiTheme="majorHAnsi" w:cstheme="majorHAnsi"/>
                <w:sz w:val="22"/>
                <w:szCs w:val="22"/>
              </w:rPr>
              <w:t xml:space="preserve"> edasi nihutamine</w:t>
            </w:r>
          </w:p>
        </w:tc>
        <w:tc>
          <w:tcPr>
            <w:tcW w:w="653" w:type="pct"/>
            <w:tcBorders>
              <w:top w:val="nil"/>
              <w:left w:val="nil"/>
              <w:bottom w:val="single" w:sz="4" w:space="0" w:color="A6A6A6"/>
              <w:right w:val="single" w:sz="4" w:space="0" w:color="A6A6A6"/>
            </w:tcBorders>
            <w:shd w:val="clear" w:color="auto" w:fill="auto"/>
            <w:hideMark/>
          </w:tcPr>
          <w:p w14:paraId="3D689C5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6,0</w:t>
            </w:r>
          </w:p>
        </w:tc>
        <w:tc>
          <w:tcPr>
            <w:tcW w:w="646" w:type="pct"/>
            <w:tcBorders>
              <w:top w:val="nil"/>
              <w:left w:val="nil"/>
              <w:bottom w:val="single" w:sz="4" w:space="0" w:color="A6A6A6"/>
              <w:right w:val="single" w:sz="4" w:space="0" w:color="A6A6A6"/>
            </w:tcBorders>
            <w:shd w:val="clear" w:color="auto" w:fill="auto"/>
            <w:hideMark/>
          </w:tcPr>
          <w:p w14:paraId="7141EB4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c>
          <w:tcPr>
            <w:tcW w:w="651" w:type="pct"/>
            <w:tcBorders>
              <w:top w:val="nil"/>
              <w:left w:val="nil"/>
              <w:bottom w:val="single" w:sz="4" w:space="0" w:color="A6A6A6"/>
              <w:right w:val="single" w:sz="4" w:space="0" w:color="A6A6A6"/>
            </w:tcBorders>
            <w:shd w:val="clear" w:color="auto" w:fill="auto"/>
            <w:hideMark/>
          </w:tcPr>
          <w:p w14:paraId="08EBD57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c>
          <w:tcPr>
            <w:tcW w:w="675" w:type="pct"/>
            <w:tcBorders>
              <w:top w:val="nil"/>
              <w:left w:val="nil"/>
              <w:bottom w:val="single" w:sz="4" w:space="0" w:color="A6A6A6"/>
              <w:right w:val="single" w:sz="4" w:space="0" w:color="A6A6A6"/>
            </w:tcBorders>
            <w:shd w:val="clear" w:color="auto" w:fill="auto"/>
            <w:hideMark/>
          </w:tcPr>
          <w:p w14:paraId="5A68110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r>
      <w:tr w:rsidR="002206A0" w:rsidRPr="00357E3F" w14:paraId="755B208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6A557130"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lastRenderedPageBreak/>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6AE429B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-0,9</w:t>
            </w:r>
          </w:p>
        </w:tc>
        <w:tc>
          <w:tcPr>
            <w:tcW w:w="646" w:type="pct"/>
            <w:tcBorders>
              <w:top w:val="nil"/>
              <w:left w:val="nil"/>
              <w:bottom w:val="single" w:sz="4" w:space="0" w:color="A6A6A6"/>
              <w:right w:val="single" w:sz="4" w:space="0" w:color="A6A6A6"/>
            </w:tcBorders>
            <w:shd w:val="clear" w:color="auto" w:fill="auto"/>
            <w:hideMark/>
          </w:tcPr>
          <w:p w14:paraId="4E21EF5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06E7683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76960C1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7784A77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43FBC837"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2D3CB27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13,4</w:t>
            </w:r>
          </w:p>
        </w:tc>
        <w:tc>
          <w:tcPr>
            <w:tcW w:w="646" w:type="pct"/>
            <w:tcBorders>
              <w:top w:val="nil"/>
              <w:left w:val="nil"/>
              <w:bottom w:val="single" w:sz="4" w:space="0" w:color="A6A6A6"/>
              <w:right w:val="single" w:sz="4" w:space="0" w:color="A6A6A6"/>
            </w:tcBorders>
            <w:shd w:val="clear" w:color="auto" w:fill="auto"/>
            <w:hideMark/>
          </w:tcPr>
          <w:p w14:paraId="0C9803F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21,0</w:t>
            </w:r>
          </w:p>
        </w:tc>
        <w:tc>
          <w:tcPr>
            <w:tcW w:w="651" w:type="pct"/>
            <w:tcBorders>
              <w:top w:val="nil"/>
              <w:left w:val="nil"/>
              <w:bottom w:val="single" w:sz="4" w:space="0" w:color="A6A6A6"/>
              <w:right w:val="single" w:sz="4" w:space="0" w:color="A6A6A6"/>
            </w:tcBorders>
            <w:shd w:val="clear" w:color="auto" w:fill="auto"/>
            <w:hideMark/>
          </w:tcPr>
          <w:p w14:paraId="3EDD923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26,3</w:t>
            </w:r>
          </w:p>
        </w:tc>
        <w:tc>
          <w:tcPr>
            <w:tcW w:w="675" w:type="pct"/>
            <w:tcBorders>
              <w:top w:val="nil"/>
              <w:left w:val="nil"/>
              <w:bottom w:val="single" w:sz="4" w:space="0" w:color="A6A6A6"/>
              <w:right w:val="single" w:sz="4" w:space="0" w:color="A6A6A6"/>
            </w:tcBorders>
            <w:shd w:val="clear" w:color="auto" w:fill="auto"/>
            <w:hideMark/>
          </w:tcPr>
          <w:p w14:paraId="553F469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26,3</w:t>
            </w:r>
          </w:p>
        </w:tc>
      </w:tr>
      <w:tr w:rsidR="002206A0" w:rsidRPr="00357E3F" w14:paraId="559E6AE0"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7193D13"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Laia riigikaitse eelarve tõstmine Vabariigi Valitsuse reservist valitsemisala eelarvesse</w:t>
            </w:r>
          </w:p>
        </w:tc>
        <w:tc>
          <w:tcPr>
            <w:tcW w:w="653" w:type="pct"/>
            <w:tcBorders>
              <w:top w:val="nil"/>
              <w:left w:val="nil"/>
              <w:bottom w:val="single" w:sz="4" w:space="0" w:color="A6A6A6"/>
              <w:right w:val="single" w:sz="4" w:space="0" w:color="A6A6A6"/>
            </w:tcBorders>
            <w:shd w:val="clear" w:color="auto" w:fill="auto"/>
            <w:hideMark/>
          </w:tcPr>
          <w:p w14:paraId="5E48C84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46" w:type="pct"/>
            <w:tcBorders>
              <w:top w:val="nil"/>
              <w:left w:val="nil"/>
              <w:bottom w:val="single" w:sz="4" w:space="0" w:color="A6A6A6"/>
              <w:right w:val="single" w:sz="4" w:space="0" w:color="A6A6A6"/>
            </w:tcBorders>
            <w:shd w:val="clear" w:color="auto" w:fill="auto"/>
            <w:hideMark/>
          </w:tcPr>
          <w:p w14:paraId="29377B5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51" w:type="pct"/>
            <w:tcBorders>
              <w:top w:val="nil"/>
              <w:left w:val="nil"/>
              <w:bottom w:val="single" w:sz="4" w:space="0" w:color="A6A6A6"/>
              <w:right w:val="single" w:sz="4" w:space="0" w:color="A6A6A6"/>
            </w:tcBorders>
            <w:shd w:val="clear" w:color="auto" w:fill="auto"/>
            <w:hideMark/>
          </w:tcPr>
          <w:p w14:paraId="5082CF7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75" w:type="pct"/>
            <w:tcBorders>
              <w:top w:val="nil"/>
              <w:left w:val="nil"/>
              <w:bottom w:val="single" w:sz="4" w:space="0" w:color="A6A6A6"/>
              <w:right w:val="single" w:sz="4" w:space="0" w:color="A6A6A6"/>
            </w:tcBorders>
            <w:shd w:val="clear" w:color="auto" w:fill="auto"/>
            <w:hideMark/>
          </w:tcPr>
          <w:p w14:paraId="455E819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2BC4602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976F83B"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Majandus- ja Kommunikatsiooniministeerium</w:t>
            </w:r>
          </w:p>
        </w:tc>
        <w:tc>
          <w:tcPr>
            <w:tcW w:w="653" w:type="pct"/>
            <w:tcBorders>
              <w:top w:val="nil"/>
              <w:left w:val="nil"/>
              <w:bottom w:val="single" w:sz="4" w:space="0" w:color="A6A6A6"/>
              <w:right w:val="single" w:sz="4" w:space="0" w:color="A6A6A6"/>
            </w:tcBorders>
            <w:shd w:val="clear" w:color="auto" w:fill="auto"/>
            <w:hideMark/>
          </w:tcPr>
          <w:p w14:paraId="241DB5A5"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5,7</w:t>
            </w:r>
          </w:p>
        </w:tc>
        <w:tc>
          <w:tcPr>
            <w:tcW w:w="646" w:type="pct"/>
            <w:tcBorders>
              <w:top w:val="nil"/>
              <w:left w:val="nil"/>
              <w:bottom w:val="single" w:sz="4" w:space="0" w:color="A6A6A6"/>
              <w:right w:val="single" w:sz="4" w:space="0" w:color="A6A6A6"/>
            </w:tcBorders>
            <w:shd w:val="clear" w:color="auto" w:fill="auto"/>
            <w:hideMark/>
          </w:tcPr>
          <w:p w14:paraId="22CE35FD"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62,0</w:t>
            </w:r>
          </w:p>
        </w:tc>
        <w:tc>
          <w:tcPr>
            <w:tcW w:w="651" w:type="pct"/>
            <w:tcBorders>
              <w:top w:val="nil"/>
              <w:left w:val="nil"/>
              <w:bottom w:val="single" w:sz="4" w:space="0" w:color="A6A6A6"/>
              <w:right w:val="single" w:sz="4" w:space="0" w:color="A6A6A6"/>
            </w:tcBorders>
            <w:shd w:val="clear" w:color="auto" w:fill="auto"/>
            <w:hideMark/>
          </w:tcPr>
          <w:p w14:paraId="5BF9E37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81,6</w:t>
            </w:r>
          </w:p>
        </w:tc>
        <w:tc>
          <w:tcPr>
            <w:tcW w:w="675" w:type="pct"/>
            <w:tcBorders>
              <w:top w:val="nil"/>
              <w:left w:val="nil"/>
              <w:bottom w:val="single" w:sz="4" w:space="0" w:color="A6A6A6"/>
              <w:right w:val="single" w:sz="4" w:space="0" w:color="A6A6A6"/>
            </w:tcBorders>
            <w:shd w:val="clear" w:color="auto" w:fill="auto"/>
            <w:hideMark/>
          </w:tcPr>
          <w:p w14:paraId="1C98C4D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95,6</w:t>
            </w:r>
          </w:p>
        </w:tc>
      </w:tr>
      <w:tr w:rsidR="002206A0" w:rsidRPr="00357E3F" w14:paraId="5FEB32F0"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27AA3953"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Töötushüvitise süsteemi muutmine</w:t>
            </w:r>
          </w:p>
        </w:tc>
        <w:tc>
          <w:tcPr>
            <w:tcW w:w="653" w:type="pct"/>
            <w:tcBorders>
              <w:top w:val="nil"/>
              <w:left w:val="nil"/>
              <w:bottom w:val="single" w:sz="4" w:space="0" w:color="A6A6A6"/>
              <w:right w:val="single" w:sz="4" w:space="0" w:color="A6A6A6"/>
            </w:tcBorders>
            <w:shd w:val="clear" w:color="auto" w:fill="auto"/>
            <w:hideMark/>
          </w:tcPr>
          <w:p w14:paraId="4865E79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0873504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41,7</w:t>
            </w:r>
          </w:p>
        </w:tc>
        <w:tc>
          <w:tcPr>
            <w:tcW w:w="651" w:type="pct"/>
            <w:tcBorders>
              <w:top w:val="nil"/>
              <w:left w:val="nil"/>
              <w:bottom w:val="single" w:sz="4" w:space="0" w:color="A6A6A6"/>
              <w:right w:val="single" w:sz="4" w:space="0" w:color="A6A6A6"/>
            </w:tcBorders>
            <w:shd w:val="clear" w:color="auto" w:fill="auto"/>
            <w:hideMark/>
          </w:tcPr>
          <w:p w14:paraId="4ADC3A6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59,4</w:t>
            </w:r>
          </w:p>
        </w:tc>
        <w:tc>
          <w:tcPr>
            <w:tcW w:w="675" w:type="pct"/>
            <w:tcBorders>
              <w:top w:val="nil"/>
              <w:left w:val="nil"/>
              <w:bottom w:val="single" w:sz="4" w:space="0" w:color="A6A6A6"/>
              <w:right w:val="single" w:sz="4" w:space="0" w:color="A6A6A6"/>
            </w:tcBorders>
            <w:shd w:val="clear" w:color="auto" w:fill="auto"/>
            <w:hideMark/>
          </w:tcPr>
          <w:p w14:paraId="7DB9E74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63,9</w:t>
            </w:r>
          </w:p>
        </w:tc>
      </w:tr>
      <w:tr w:rsidR="002206A0" w:rsidRPr="00357E3F" w14:paraId="486C2DE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D0E036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7DA5FEB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-0,7</w:t>
            </w:r>
          </w:p>
        </w:tc>
        <w:tc>
          <w:tcPr>
            <w:tcW w:w="646" w:type="pct"/>
            <w:tcBorders>
              <w:top w:val="nil"/>
              <w:left w:val="nil"/>
              <w:bottom w:val="single" w:sz="4" w:space="0" w:color="A6A6A6"/>
              <w:right w:val="single" w:sz="4" w:space="0" w:color="A6A6A6"/>
            </w:tcBorders>
            <w:shd w:val="clear" w:color="auto" w:fill="auto"/>
            <w:hideMark/>
          </w:tcPr>
          <w:p w14:paraId="642A241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3FB8B18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2B7F299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2DE7F9E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9299D6E"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Aastatevaheline</w:t>
            </w:r>
            <w:proofErr w:type="spellEnd"/>
            <w:r w:rsidRPr="002206A0">
              <w:rPr>
                <w:rFonts w:asciiTheme="majorHAnsi" w:hAnsiTheme="majorHAnsi" w:cstheme="majorHAnsi"/>
                <w:sz w:val="22"/>
                <w:szCs w:val="22"/>
              </w:rPr>
              <w:t xml:space="preserve"> ümbertõstmine</w:t>
            </w:r>
          </w:p>
        </w:tc>
        <w:tc>
          <w:tcPr>
            <w:tcW w:w="653" w:type="pct"/>
            <w:tcBorders>
              <w:top w:val="nil"/>
              <w:left w:val="nil"/>
              <w:bottom w:val="single" w:sz="4" w:space="0" w:color="A6A6A6"/>
              <w:right w:val="single" w:sz="4" w:space="0" w:color="A6A6A6"/>
            </w:tcBorders>
            <w:shd w:val="clear" w:color="auto" w:fill="auto"/>
            <w:hideMark/>
          </w:tcPr>
          <w:p w14:paraId="4C896CB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-0,9</w:t>
            </w:r>
          </w:p>
        </w:tc>
        <w:tc>
          <w:tcPr>
            <w:tcW w:w="646" w:type="pct"/>
            <w:tcBorders>
              <w:top w:val="nil"/>
              <w:left w:val="nil"/>
              <w:bottom w:val="single" w:sz="4" w:space="0" w:color="A6A6A6"/>
              <w:right w:val="single" w:sz="4" w:space="0" w:color="A6A6A6"/>
            </w:tcBorders>
            <w:shd w:val="clear" w:color="auto" w:fill="auto"/>
            <w:hideMark/>
          </w:tcPr>
          <w:p w14:paraId="4F1D582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-7,0</w:t>
            </w:r>
          </w:p>
        </w:tc>
        <w:tc>
          <w:tcPr>
            <w:tcW w:w="651" w:type="pct"/>
            <w:tcBorders>
              <w:top w:val="nil"/>
              <w:left w:val="nil"/>
              <w:bottom w:val="single" w:sz="4" w:space="0" w:color="A6A6A6"/>
              <w:right w:val="single" w:sz="4" w:space="0" w:color="A6A6A6"/>
            </w:tcBorders>
            <w:shd w:val="clear" w:color="auto" w:fill="auto"/>
            <w:hideMark/>
          </w:tcPr>
          <w:p w14:paraId="33CC245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-11,4</w:t>
            </w:r>
          </w:p>
        </w:tc>
        <w:tc>
          <w:tcPr>
            <w:tcW w:w="675" w:type="pct"/>
            <w:tcBorders>
              <w:top w:val="nil"/>
              <w:left w:val="nil"/>
              <w:bottom w:val="single" w:sz="4" w:space="0" w:color="A6A6A6"/>
              <w:right w:val="single" w:sz="4" w:space="0" w:color="A6A6A6"/>
            </w:tcBorders>
            <w:shd w:val="clear" w:color="auto" w:fill="auto"/>
            <w:hideMark/>
          </w:tcPr>
          <w:p w14:paraId="399BED3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-7,2</w:t>
            </w:r>
          </w:p>
        </w:tc>
      </w:tr>
      <w:tr w:rsidR="002206A0" w:rsidRPr="00357E3F" w14:paraId="19DA3B8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76AB8C2"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Töövõime hindamine ja töövõimetoetuse maksmine alates 18. eluaastas</w:t>
            </w:r>
          </w:p>
        </w:tc>
        <w:tc>
          <w:tcPr>
            <w:tcW w:w="653" w:type="pct"/>
            <w:tcBorders>
              <w:top w:val="nil"/>
              <w:left w:val="nil"/>
              <w:bottom w:val="single" w:sz="4" w:space="0" w:color="A6A6A6"/>
              <w:right w:val="single" w:sz="4" w:space="0" w:color="A6A6A6"/>
            </w:tcBorders>
            <w:shd w:val="clear" w:color="auto" w:fill="auto"/>
            <w:hideMark/>
          </w:tcPr>
          <w:p w14:paraId="143EB9E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456E9B1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3F3FFEA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2,1</w:t>
            </w:r>
          </w:p>
        </w:tc>
        <w:tc>
          <w:tcPr>
            <w:tcW w:w="675" w:type="pct"/>
            <w:tcBorders>
              <w:top w:val="nil"/>
              <w:left w:val="nil"/>
              <w:bottom w:val="single" w:sz="4" w:space="0" w:color="A6A6A6"/>
              <w:right w:val="single" w:sz="4" w:space="0" w:color="A6A6A6"/>
            </w:tcBorders>
            <w:shd w:val="clear" w:color="auto" w:fill="auto"/>
            <w:hideMark/>
          </w:tcPr>
          <w:p w14:paraId="1519CD0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7,4</w:t>
            </w:r>
          </w:p>
        </w:tc>
      </w:tr>
      <w:tr w:rsidR="002206A0" w:rsidRPr="00357E3F" w14:paraId="6CF15F4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642ADBFF"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5B46AEA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7,4</w:t>
            </w:r>
          </w:p>
        </w:tc>
        <w:tc>
          <w:tcPr>
            <w:tcW w:w="646" w:type="pct"/>
            <w:tcBorders>
              <w:top w:val="nil"/>
              <w:left w:val="nil"/>
              <w:bottom w:val="single" w:sz="4" w:space="0" w:color="A6A6A6"/>
              <w:right w:val="single" w:sz="4" w:space="0" w:color="A6A6A6"/>
            </w:tcBorders>
            <w:shd w:val="clear" w:color="auto" w:fill="auto"/>
            <w:hideMark/>
          </w:tcPr>
          <w:p w14:paraId="41A862B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11,7</w:t>
            </w:r>
          </w:p>
        </w:tc>
        <w:tc>
          <w:tcPr>
            <w:tcW w:w="651" w:type="pct"/>
            <w:tcBorders>
              <w:top w:val="nil"/>
              <w:left w:val="nil"/>
              <w:bottom w:val="single" w:sz="4" w:space="0" w:color="A6A6A6"/>
              <w:right w:val="single" w:sz="4" w:space="0" w:color="A6A6A6"/>
            </w:tcBorders>
            <w:shd w:val="clear" w:color="auto" w:fill="auto"/>
            <w:hideMark/>
          </w:tcPr>
          <w:p w14:paraId="73E0CD7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15,8</w:t>
            </w:r>
          </w:p>
        </w:tc>
        <w:tc>
          <w:tcPr>
            <w:tcW w:w="675" w:type="pct"/>
            <w:tcBorders>
              <w:top w:val="nil"/>
              <w:left w:val="nil"/>
              <w:bottom w:val="single" w:sz="4" w:space="0" w:color="A6A6A6"/>
              <w:right w:val="single" w:sz="4" w:space="0" w:color="A6A6A6"/>
            </w:tcBorders>
            <w:shd w:val="clear" w:color="auto" w:fill="auto"/>
            <w:hideMark/>
          </w:tcPr>
          <w:p w14:paraId="1237422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15,8</w:t>
            </w:r>
          </w:p>
        </w:tc>
      </w:tr>
      <w:tr w:rsidR="002206A0" w:rsidRPr="00357E3F" w14:paraId="18EA817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02E11ED5"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Eesti Töötukassa maksukohustuse muutmine: vähenenud töövõimega töötajate eest erijuhtudel sotsiaalmaksu maksmise tingimuste muutmine</w:t>
            </w:r>
          </w:p>
        </w:tc>
        <w:tc>
          <w:tcPr>
            <w:tcW w:w="653" w:type="pct"/>
            <w:tcBorders>
              <w:top w:val="nil"/>
              <w:left w:val="nil"/>
              <w:bottom w:val="single" w:sz="4" w:space="0" w:color="A6A6A6"/>
              <w:right w:val="single" w:sz="4" w:space="0" w:color="A6A6A6"/>
            </w:tcBorders>
            <w:shd w:val="clear" w:color="auto" w:fill="auto"/>
            <w:hideMark/>
          </w:tcPr>
          <w:p w14:paraId="1168848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71B217B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15,6</w:t>
            </w:r>
          </w:p>
        </w:tc>
        <w:tc>
          <w:tcPr>
            <w:tcW w:w="651" w:type="pct"/>
            <w:tcBorders>
              <w:top w:val="nil"/>
              <w:left w:val="nil"/>
              <w:bottom w:val="single" w:sz="4" w:space="0" w:color="A6A6A6"/>
              <w:right w:val="single" w:sz="4" w:space="0" w:color="A6A6A6"/>
            </w:tcBorders>
            <w:shd w:val="clear" w:color="auto" w:fill="auto"/>
            <w:hideMark/>
          </w:tcPr>
          <w:p w14:paraId="5845FB4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15,6</w:t>
            </w:r>
          </w:p>
        </w:tc>
        <w:tc>
          <w:tcPr>
            <w:tcW w:w="675" w:type="pct"/>
            <w:tcBorders>
              <w:top w:val="nil"/>
              <w:left w:val="nil"/>
              <w:bottom w:val="single" w:sz="4" w:space="0" w:color="A6A6A6"/>
              <w:right w:val="single" w:sz="4" w:space="0" w:color="A6A6A6"/>
            </w:tcBorders>
            <w:shd w:val="clear" w:color="auto" w:fill="auto"/>
            <w:hideMark/>
          </w:tcPr>
          <w:p w14:paraId="0FC5235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15,6</w:t>
            </w:r>
          </w:p>
        </w:tc>
      </w:tr>
      <w:tr w:rsidR="002206A0" w:rsidRPr="00357E3F" w14:paraId="403FD9A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774EA5F"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Rahandusministeerium</w:t>
            </w:r>
          </w:p>
        </w:tc>
        <w:tc>
          <w:tcPr>
            <w:tcW w:w="653" w:type="pct"/>
            <w:tcBorders>
              <w:top w:val="nil"/>
              <w:left w:val="nil"/>
              <w:bottom w:val="single" w:sz="4" w:space="0" w:color="A6A6A6"/>
              <w:right w:val="single" w:sz="4" w:space="0" w:color="A6A6A6"/>
            </w:tcBorders>
            <w:shd w:val="clear" w:color="auto" w:fill="auto"/>
            <w:hideMark/>
          </w:tcPr>
          <w:p w14:paraId="5B50374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2,2</w:t>
            </w:r>
          </w:p>
        </w:tc>
        <w:tc>
          <w:tcPr>
            <w:tcW w:w="646" w:type="pct"/>
            <w:tcBorders>
              <w:top w:val="nil"/>
              <w:left w:val="nil"/>
              <w:bottom w:val="single" w:sz="4" w:space="0" w:color="A6A6A6"/>
              <w:right w:val="single" w:sz="4" w:space="0" w:color="A6A6A6"/>
            </w:tcBorders>
            <w:shd w:val="clear" w:color="auto" w:fill="auto"/>
            <w:hideMark/>
          </w:tcPr>
          <w:p w14:paraId="2F6630F5"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26,5</w:t>
            </w:r>
          </w:p>
        </w:tc>
        <w:tc>
          <w:tcPr>
            <w:tcW w:w="651" w:type="pct"/>
            <w:tcBorders>
              <w:top w:val="nil"/>
              <w:left w:val="nil"/>
              <w:bottom w:val="single" w:sz="4" w:space="0" w:color="A6A6A6"/>
              <w:right w:val="single" w:sz="4" w:space="0" w:color="A6A6A6"/>
            </w:tcBorders>
            <w:shd w:val="clear" w:color="auto" w:fill="auto"/>
            <w:hideMark/>
          </w:tcPr>
          <w:p w14:paraId="7E70F26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55,0</w:t>
            </w:r>
          </w:p>
        </w:tc>
        <w:tc>
          <w:tcPr>
            <w:tcW w:w="675" w:type="pct"/>
            <w:tcBorders>
              <w:top w:val="nil"/>
              <w:left w:val="nil"/>
              <w:bottom w:val="single" w:sz="4" w:space="0" w:color="A6A6A6"/>
              <w:right w:val="single" w:sz="4" w:space="0" w:color="A6A6A6"/>
            </w:tcBorders>
            <w:shd w:val="clear" w:color="auto" w:fill="auto"/>
            <w:hideMark/>
          </w:tcPr>
          <w:p w14:paraId="4E0F691A"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90,7</w:t>
            </w:r>
          </w:p>
        </w:tc>
      </w:tr>
      <w:tr w:rsidR="002206A0" w:rsidRPr="00357E3F" w14:paraId="5F425DA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6C8D688E"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Riigikassa intressikulu-tulu muutus kokku (neto)</w:t>
            </w:r>
          </w:p>
        </w:tc>
        <w:tc>
          <w:tcPr>
            <w:tcW w:w="653" w:type="pct"/>
            <w:tcBorders>
              <w:top w:val="nil"/>
              <w:left w:val="nil"/>
              <w:bottom w:val="single" w:sz="4" w:space="0" w:color="A6A6A6"/>
              <w:right w:val="single" w:sz="4" w:space="0" w:color="A6A6A6"/>
            </w:tcBorders>
            <w:shd w:val="clear" w:color="auto" w:fill="auto"/>
            <w:hideMark/>
          </w:tcPr>
          <w:p w14:paraId="07F0F2B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10,8</w:t>
            </w:r>
          </w:p>
        </w:tc>
        <w:tc>
          <w:tcPr>
            <w:tcW w:w="646" w:type="pct"/>
            <w:tcBorders>
              <w:top w:val="nil"/>
              <w:left w:val="nil"/>
              <w:bottom w:val="single" w:sz="4" w:space="0" w:color="A6A6A6"/>
              <w:right w:val="single" w:sz="4" w:space="0" w:color="A6A6A6"/>
            </w:tcBorders>
            <w:shd w:val="clear" w:color="auto" w:fill="auto"/>
            <w:hideMark/>
          </w:tcPr>
          <w:p w14:paraId="419C3C4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29,8</w:t>
            </w:r>
          </w:p>
        </w:tc>
        <w:tc>
          <w:tcPr>
            <w:tcW w:w="651" w:type="pct"/>
            <w:tcBorders>
              <w:top w:val="nil"/>
              <w:left w:val="nil"/>
              <w:bottom w:val="single" w:sz="4" w:space="0" w:color="A6A6A6"/>
              <w:right w:val="single" w:sz="4" w:space="0" w:color="A6A6A6"/>
            </w:tcBorders>
            <w:shd w:val="clear" w:color="auto" w:fill="auto"/>
            <w:hideMark/>
          </w:tcPr>
          <w:p w14:paraId="21C276C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52,9</w:t>
            </w:r>
          </w:p>
        </w:tc>
        <w:tc>
          <w:tcPr>
            <w:tcW w:w="675" w:type="pct"/>
            <w:tcBorders>
              <w:top w:val="nil"/>
              <w:left w:val="nil"/>
              <w:bottom w:val="single" w:sz="4" w:space="0" w:color="A6A6A6"/>
              <w:right w:val="single" w:sz="4" w:space="0" w:color="A6A6A6"/>
            </w:tcBorders>
            <w:shd w:val="clear" w:color="auto" w:fill="auto"/>
            <w:hideMark/>
          </w:tcPr>
          <w:p w14:paraId="3C5335C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86,5</w:t>
            </w:r>
          </w:p>
        </w:tc>
      </w:tr>
      <w:tr w:rsidR="002206A0" w:rsidRPr="00357E3F" w14:paraId="707868C7"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00F5AB0"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Õigusaktidest tulenevad lisakulud</w:t>
            </w:r>
          </w:p>
        </w:tc>
        <w:tc>
          <w:tcPr>
            <w:tcW w:w="653" w:type="pct"/>
            <w:tcBorders>
              <w:top w:val="nil"/>
              <w:left w:val="nil"/>
              <w:bottom w:val="single" w:sz="4" w:space="0" w:color="A6A6A6"/>
              <w:right w:val="single" w:sz="4" w:space="0" w:color="A6A6A6"/>
            </w:tcBorders>
            <w:shd w:val="clear" w:color="auto" w:fill="auto"/>
            <w:hideMark/>
          </w:tcPr>
          <w:p w14:paraId="3816B9F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w:t>
            </w:r>
          </w:p>
        </w:tc>
        <w:tc>
          <w:tcPr>
            <w:tcW w:w="646" w:type="pct"/>
            <w:tcBorders>
              <w:top w:val="nil"/>
              <w:left w:val="nil"/>
              <w:bottom w:val="single" w:sz="4" w:space="0" w:color="A6A6A6"/>
              <w:right w:val="single" w:sz="4" w:space="0" w:color="A6A6A6"/>
            </w:tcBorders>
            <w:shd w:val="clear" w:color="auto" w:fill="auto"/>
            <w:hideMark/>
          </w:tcPr>
          <w:p w14:paraId="5AE878F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-1,4</w:t>
            </w:r>
          </w:p>
        </w:tc>
        <w:tc>
          <w:tcPr>
            <w:tcW w:w="651" w:type="pct"/>
            <w:tcBorders>
              <w:top w:val="nil"/>
              <w:left w:val="nil"/>
              <w:bottom w:val="single" w:sz="4" w:space="0" w:color="A6A6A6"/>
              <w:right w:val="single" w:sz="4" w:space="0" w:color="A6A6A6"/>
            </w:tcBorders>
            <w:shd w:val="clear" w:color="auto" w:fill="auto"/>
            <w:hideMark/>
          </w:tcPr>
          <w:p w14:paraId="237585D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w:t>
            </w:r>
          </w:p>
        </w:tc>
        <w:tc>
          <w:tcPr>
            <w:tcW w:w="675" w:type="pct"/>
            <w:tcBorders>
              <w:top w:val="nil"/>
              <w:left w:val="nil"/>
              <w:bottom w:val="single" w:sz="4" w:space="0" w:color="A6A6A6"/>
              <w:right w:val="single" w:sz="4" w:space="0" w:color="A6A6A6"/>
            </w:tcBorders>
            <w:shd w:val="clear" w:color="auto" w:fill="auto"/>
            <w:hideMark/>
          </w:tcPr>
          <w:p w14:paraId="6E9BF7A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r>
      <w:tr w:rsidR="002206A0" w:rsidRPr="00357E3F" w14:paraId="220B0C8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658939A"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w:t>
            </w:r>
          </w:p>
        </w:tc>
        <w:tc>
          <w:tcPr>
            <w:tcW w:w="653" w:type="pct"/>
            <w:tcBorders>
              <w:top w:val="nil"/>
              <w:left w:val="nil"/>
              <w:bottom w:val="single" w:sz="4" w:space="0" w:color="A6A6A6"/>
              <w:right w:val="single" w:sz="4" w:space="0" w:color="A6A6A6"/>
            </w:tcBorders>
            <w:shd w:val="clear" w:color="auto" w:fill="auto"/>
            <w:hideMark/>
          </w:tcPr>
          <w:p w14:paraId="1F2357C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-7,2</w:t>
            </w:r>
          </w:p>
        </w:tc>
        <w:tc>
          <w:tcPr>
            <w:tcW w:w="646" w:type="pct"/>
            <w:tcBorders>
              <w:top w:val="nil"/>
              <w:left w:val="nil"/>
              <w:bottom w:val="single" w:sz="4" w:space="0" w:color="A6A6A6"/>
              <w:right w:val="single" w:sz="4" w:space="0" w:color="A6A6A6"/>
            </w:tcBorders>
            <w:shd w:val="clear" w:color="auto" w:fill="auto"/>
            <w:hideMark/>
          </w:tcPr>
          <w:p w14:paraId="29EB6F8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-4,5</w:t>
            </w:r>
          </w:p>
        </w:tc>
        <w:tc>
          <w:tcPr>
            <w:tcW w:w="651" w:type="pct"/>
            <w:tcBorders>
              <w:top w:val="nil"/>
              <w:left w:val="nil"/>
              <w:bottom w:val="single" w:sz="4" w:space="0" w:color="A6A6A6"/>
              <w:right w:val="single" w:sz="4" w:space="0" w:color="A6A6A6"/>
            </w:tcBorders>
            <w:shd w:val="clear" w:color="auto" w:fill="auto"/>
            <w:hideMark/>
          </w:tcPr>
          <w:p w14:paraId="48220F5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-0,9</w:t>
            </w:r>
          </w:p>
        </w:tc>
        <w:tc>
          <w:tcPr>
            <w:tcW w:w="675" w:type="pct"/>
            <w:tcBorders>
              <w:top w:val="nil"/>
              <w:left w:val="nil"/>
              <w:bottom w:val="single" w:sz="4" w:space="0" w:color="A6A6A6"/>
              <w:right w:val="single" w:sz="4" w:space="0" w:color="A6A6A6"/>
            </w:tcBorders>
            <w:shd w:val="clear" w:color="auto" w:fill="auto"/>
            <w:hideMark/>
          </w:tcPr>
          <w:p w14:paraId="5DB273A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-0,1</w:t>
            </w:r>
          </w:p>
        </w:tc>
      </w:tr>
      <w:tr w:rsidR="002206A0" w:rsidRPr="00357E3F" w14:paraId="51F9C4A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CED8359"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Eelarverevisjoni läbiviimine</w:t>
            </w:r>
          </w:p>
        </w:tc>
        <w:tc>
          <w:tcPr>
            <w:tcW w:w="653" w:type="pct"/>
            <w:tcBorders>
              <w:top w:val="nil"/>
              <w:left w:val="nil"/>
              <w:bottom w:val="single" w:sz="4" w:space="0" w:color="A6A6A6"/>
              <w:right w:val="single" w:sz="4" w:space="0" w:color="A6A6A6"/>
            </w:tcBorders>
            <w:shd w:val="clear" w:color="auto" w:fill="auto"/>
            <w:hideMark/>
          </w:tcPr>
          <w:p w14:paraId="5ED4A60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46" w:type="pct"/>
            <w:tcBorders>
              <w:top w:val="nil"/>
              <w:left w:val="nil"/>
              <w:bottom w:val="single" w:sz="4" w:space="0" w:color="A6A6A6"/>
              <w:right w:val="single" w:sz="4" w:space="0" w:color="A6A6A6"/>
            </w:tcBorders>
            <w:shd w:val="clear" w:color="auto" w:fill="auto"/>
            <w:hideMark/>
          </w:tcPr>
          <w:p w14:paraId="1EF32DD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51" w:type="pct"/>
            <w:tcBorders>
              <w:top w:val="nil"/>
              <w:left w:val="nil"/>
              <w:bottom w:val="single" w:sz="4" w:space="0" w:color="A6A6A6"/>
              <w:right w:val="single" w:sz="4" w:space="0" w:color="A6A6A6"/>
            </w:tcBorders>
            <w:shd w:val="clear" w:color="auto" w:fill="auto"/>
            <w:hideMark/>
          </w:tcPr>
          <w:p w14:paraId="723196B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75" w:type="pct"/>
            <w:tcBorders>
              <w:top w:val="nil"/>
              <w:left w:val="nil"/>
              <w:bottom w:val="single" w:sz="4" w:space="0" w:color="A6A6A6"/>
              <w:right w:val="single" w:sz="4" w:space="0" w:color="A6A6A6"/>
            </w:tcBorders>
            <w:shd w:val="clear" w:color="auto" w:fill="auto"/>
            <w:hideMark/>
          </w:tcPr>
          <w:p w14:paraId="737105D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r>
      <w:tr w:rsidR="002206A0" w:rsidRPr="00357E3F" w14:paraId="079876C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5FAE3E8"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Maksuaugu vähendamiseks vajalik EMTA tööjõukulu</w:t>
            </w:r>
          </w:p>
        </w:tc>
        <w:tc>
          <w:tcPr>
            <w:tcW w:w="653" w:type="pct"/>
            <w:tcBorders>
              <w:top w:val="nil"/>
              <w:left w:val="nil"/>
              <w:bottom w:val="single" w:sz="4" w:space="0" w:color="A6A6A6"/>
              <w:right w:val="single" w:sz="4" w:space="0" w:color="A6A6A6"/>
            </w:tcBorders>
            <w:shd w:val="clear" w:color="auto" w:fill="auto"/>
            <w:hideMark/>
          </w:tcPr>
          <w:p w14:paraId="35062AE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46" w:type="pct"/>
            <w:tcBorders>
              <w:top w:val="nil"/>
              <w:left w:val="nil"/>
              <w:bottom w:val="single" w:sz="4" w:space="0" w:color="A6A6A6"/>
              <w:right w:val="single" w:sz="4" w:space="0" w:color="A6A6A6"/>
            </w:tcBorders>
            <w:shd w:val="clear" w:color="auto" w:fill="auto"/>
            <w:hideMark/>
          </w:tcPr>
          <w:p w14:paraId="48A9927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51" w:type="pct"/>
            <w:tcBorders>
              <w:top w:val="nil"/>
              <w:left w:val="nil"/>
              <w:bottom w:val="single" w:sz="4" w:space="0" w:color="A6A6A6"/>
              <w:right w:val="single" w:sz="4" w:space="0" w:color="A6A6A6"/>
            </w:tcBorders>
            <w:shd w:val="clear" w:color="auto" w:fill="auto"/>
            <w:hideMark/>
          </w:tcPr>
          <w:p w14:paraId="2C64232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75" w:type="pct"/>
            <w:tcBorders>
              <w:top w:val="nil"/>
              <w:left w:val="nil"/>
              <w:bottom w:val="single" w:sz="4" w:space="0" w:color="A6A6A6"/>
              <w:right w:val="single" w:sz="4" w:space="0" w:color="A6A6A6"/>
            </w:tcBorders>
            <w:shd w:val="clear" w:color="auto" w:fill="auto"/>
            <w:hideMark/>
          </w:tcPr>
          <w:p w14:paraId="18A4DBF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r>
      <w:tr w:rsidR="002206A0" w:rsidRPr="00357E3F" w14:paraId="618B319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F120336"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71123B0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46" w:type="pct"/>
            <w:tcBorders>
              <w:top w:val="nil"/>
              <w:left w:val="nil"/>
              <w:bottom w:val="single" w:sz="4" w:space="0" w:color="A6A6A6"/>
              <w:right w:val="single" w:sz="4" w:space="0" w:color="A6A6A6"/>
            </w:tcBorders>
            <w:shd w:val="clear" w:color="auto" w:fill="auto"/>
            <w:hideMark/>
          </w:tcPr>
          <w:p w14:paraId="636F8B0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493585C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2558FA6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3FFFFFB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3FA1E1C"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Julgeolekumaksu IT kulu</w:t>
            </w:r>
          </w:p>
        </w:tc>
        <w:tc>
          <w:tcPr>
            <w:tcW w:w="653" w:type="pct"/>
            <w:tcBorders>
              <w:top w:val="nil"/>
              <w:left w:val="nil"/>
              <w:bottom w:val="single" w:sz="4" w:space="0" w:color="A6A6A6"/>
              <w:right w:val="single" w:sz="4" w:space="0" w:color="A6A6A6"/>
            </w:tcBorders>
            <w:shd w:val="clear" w:color="auto" w:fill="auto"/>
            <w:hideMark/>
          </w:tcPr>
          <w:p w14:paraId="1D61F11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46" w:type="pct"/>
            <w:tcBorders>
              <w:top w:val="nil"/>
              <w:left w:val="nil"/>
              <w:bottom w:val="single" w:sz="4" w:space="0" w:color="A6A6A6"/>
              <w:right w:val="single" w:sz="4" w:space="0" w:color="A6A6A6"/>
            </w:tcBorders>
            <w:shd w:val="clear" w:color="auto" w:fill="auto"/>
            <w:hideMark/>
          </w:tcPr>
          <w:p w14:paraId="516BB05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-0,7</w:t>
            </w:r>
          </w:p>
        </w:tc>
        <w:tc>
          <w:tcPr>
            <w:tcW w:w="651" w:type="pct"/>
            <w:tcBorders>
              <w:top w:val="nil"/>
              <w:left w:val="nil"/>
              <w:bottom w:val="single" w:sz="4" w:space="0" w:color="A6A6A6"/>
              <w:right w:val="single" w:sz="4" w:space="0" w:color="A6A6A6"/>
            </w:tcBorders>
            <w:shd w:val="clear" w:color="auto" w:fill="auto"/>
            <w:hideMark/>
          </w:tcPr>
          <w:p w14:paraId="2B57D18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-0,4</w:t>
            </w:r>
          </w:p>
        </w:tc>
        <w:tc>
          <w:tcPr>
            <w:tcW w:w="675" w:type="pct"/>
            <w:tcBorders>
              <w:top w:val="nil"/>
              <w:left w:val="nil"/>
              <w:bottom w:val="single" w:sz="4" w:space="0" w:color="A6A6A6"/>
              <w:right w:val="single" w:sz="4" w:space="0" w:color="A6A6A6"/>
            </w:tcBorders>
            <w:shd w:val="clear" w:color="auto" w:fill="auto"/>
            <w:hideMark/>
          </w:tcPr>
          <w:p w14:paraId="630E8B3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r>
      <w:tr w:rsidR="002206A0" w:rsidRPr="00357E3F" w14:paraId="62EB1ADD"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B0212E7"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Julgeolekumaksu IT rakenduskulu (hooldus, taristu)</w:t>
            </w:r>
          </w:p>
        </w:tc>
        <w:tc>
          <w:tcPr>
            <w:tcW w:w="653" w:type="pct"/>
            <w:tcBorders>
              <w:top w:val="nil"/>
              <w:left w:val="nil"/>
              <w:bottom w:val="single" w:sz="4" w:space="0" w:color="A6A6A6"/>
              <w:right w:val="single" w:sz="4" w:space="0" w:color="A6A6A6"/>
            </w:tcBorders>
            <w:shd w:val="clear" w:color="auto" w:fill="auto"/>
            <w:hideMark/>
          </w:tcPr>
          <w:p w14:paraId="799C18A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746BD99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51" w:type="pct"/>
            <w:tcBorders>
              <w:top w:val="nil"/>
              <w:left w:val="nil"/>
              <w:bottom w:val="single" w:sz="4" w:space="0" w:color="A6A6A6"/>
              <w:right w:val="single" w:sz="4" w:space="0" w:color="A6A6A6"/>
            </w:tcBorders>
            <w:shd w:val="clear" w:color="auto" w:fill="auto"/>
            <w:hideMark/>
          </w:tcPr>
          <w:p w14:paraId="6886BAB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75" w:type="pct"/>
            <w:tcBorders>
              <w:top w:val="nil"/>
              <w:left w:val="nil"/>
              <w:bottom w:val="single" w:sz="4" w:space="0" w:color="A6A6A6"/>
              <w:right w:val="single" w:sz="4" w:space="0" w:color="A6A6A6"/>
            </w:tcBorders>
            <w:shd w:val="clear" w:color="auto" w:fill="auto"/>
            <w:hideMark/>
          </w:tcPr>
          <w:p w14:paraId="13B6B28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r>
      <w:tr w:rsidR="002206A0" w:rsidRPr="00357E3F" w14:paraId="2131A41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07270DD"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7160D3A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4,2</w:t>
            </w:r>
          </w:p>
        </w:tc>
        <w:tc>
          <w:tcPr>
            <w:tcW w:w="646" w:type="pct"/>
            <w:tcBorders>
              <w:top w:val="nil"/>
              <w:left w:val="nil"/>
              <w:bottom w:val="single" w:sz="4" w:space="0" w:color="A6A6A6"/>
              <w:right w:val="single" w:sz="4" w:space="0" w:color="A6A6A6"/>
            </w:tcBorders>
            <w:shd w:val="clear" w:color="auto" w:fill="auto"/>
            <w:hideMark/>
          </w:tcPr>
          <w:p w14:paraId="2AA4BA2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6,6</w:t>
            </w:r>
          </w:p>
        </w:tc>
        <w:tc>
          <w:tcPr>
            <w:tcW w:w="651" w:type="pct"/>
            <w:tcBorders>
              <w:top w:val="nil"/>
              <w:left w:val="nil"/>
              <w:bottom w:val="single" w:sz="4" w:space="0" w:color="A6A6A6"/>
              <w:right w:val="single" w:sz="4" w:space="0" w:color="A6A6A6"/>
            </w:tcBorders>
            <w:shd w:val="clear" w:color="auto" w:fill="auto"/>
            <w:hideMark/>
          </w:tcPr>
          <w:p w14:paraId="0C86808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8,2</w:t>
            </w:r>
          </w:p>
        </w:tc>
        <w:tc>
          <w:tcPr>
            <w:tcW w:w="675" w:type="pct"/>
            <w:tcBorders>
              <w:top w:val="nil"/>
              <w:left w:val="nil"/>
              <w:bottom w:val="single" w:sz="4" w:space="0" w:color="A6A6A6"/>
              <w:right w:val="single" w:sz="4" w:space="0" w:color="A6A6A6"/>
            </w:tcBorders>
            <w:shd w:val="clear" w:color="auto" w:fill="auto"/>
            <w:hideMark/>
          </w:tcPr>
          <w:p w14:paraId="1EFE69E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8,2</w:t>
            </w:r>
          </w:p>
        </w:tc>
      </w:tr>
      <w:tr w:rsidR="002206A0" w:rsidRPr="00357E3F" w14:paraId="3C515A1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0871437A"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EMTA maksukogumise võimekuse tagamine</w:t>
            </w:r>
          </w:p>
        </w:tc>
        <w:tc>
          <w:tcPr>
            <w:tcW w:w="653" w:type="pct"/>
            <w:tcBorders>
              <w:top w:val="nil"/>
              <w:left w:val="nil"/>
              <w:bottom w:val="single" w:sz="4" w:space="0" w:color="A6A6A6"/>
              <w:right w:val="single" w:sz="4" w:space="0" w:color="A6A6A6"/>
            </w:tcBorders>
            <w:shd w:val="clear" w:color="auto" w:fill="auto"/>
            <w:hideMark/>
          </w:tcPr>
          <w:p w14:paraId="7C36647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46" w:type="pct"/>
            <w:tcBorders>
              <w:top w:val="nil"/>
              <w:left w:val="nil"/>
              <w:bottom w:val="single" w:sz="4" w:space="0" w:color="A6A6A6"/>
              <w:right w:val="single" w:sz="4" w:space="0" w:color="A6A6A6"/>
            </w:tcBorders>
            <w:shd w:val="clear" w:color="auto" w:fill="auto"/>
            <w:hideMark/>
          </w:tcPr>
          <w:p w14:paraId="4DB98F4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51" w:type="pct"/>
            <w:tcBorders>
              <w:top w:val="nil"/>
              <w:left w:val="nil"/>
              <w:bottom w:val="single" w:sz="4" w:space="0" w:color="A6A6A6"/>
              <w:right w:val="single" w:sz="4" w:space="0" w:color="A6A6A6"/>
            </w:tcBorders>
            <w:shd w:val="clear" w:color="auto" w:fill="auto"/>
            <w:hideMark/>
          </w:tcPr>
          <w:p w14:paraId="62B9C96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-1,3</w:t>
            </w:r>
          </w:p>
        </w:tc>
        <w:tc>
          <w:tcPr>
            <w:tcW w:w="675" w:type="pct"/>
            <w:tcBorders>
              <w:top w:val="nil"/>
              <w:left w:val="nil"/>
              <w:bottom w:val="single" w:sz="4" w:space="0" w:color="A6A6A6"/>
              <w:right w:val="single" w:sz="4" w:space="0" w:color="A6A6A6"/>
            </w:tcBorders>
            <w:shd w:val="clear" w:color="auto" w:fill="auto"/>
            <w:hideMark/>
          </w:tcPr>
          <w:p w14:paraId="0C6FE92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-1,3</w:t>
            </w:r>
          </w:p>
        </w:tc>
      </w:tr>
      <w:tr w:rsidR="002206A0" w:rsidRPr="00357E3F" w14:paraId="30B2BD8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7FABA31"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Laia riigikaitse eelarve tõstmine Vabariigi Valitsuse reservist valitsemisala eelarvesse</w:t>
            </w:r>
          </w:p>
        </w:tc>
        <w:tc>
          <w:tcPr>
            <w:tcW w:w="653" w:type="pct"/>
            <w:tcBorders>
              <w:top w:val="nil"/>
              <w:left w:val="nil"/>
              <w:bottom w:val="single" w:sz="4" w:space="0" w:color="A6A6A6"/>
              <w:right w:val="single" w:sz="4" w:space="0" w:color="A6A6A6"/>
            </w:tcBorders>
            <w:shd w:val="clear" w:color="auto" w:fill="auto"/>
            <w:hideMark/>
          </w:tcPr>
          <w:p w14:paraId="08C5B15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46" w:type="pct"/>
            <w:tcBorders>
              <w:top w:val="nil"/>
              <w:left w:val="nil"/>
              <w:bottom w:val="single" w:sz="4" w:space="0" w:color="A6A6A6"/>
              <w:right w:val="single" w:sz="4" w:space="0" w:color="A6A6A6"/>
            </w:tcBorders>
            <w:shd w:val="clear" w:color="auto" w:fill="auto"/>
            <w:hideMark/>
          </w:tcPr>
          <w:p w14:paraId="2331DBC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51" w:type="pct"/>
            <w:tcBorders>
              <w:top w:val="nil"/>
              <w:left w:val="nil"/>
              <w:bottom w:val="single" w:sz="4" w:space="0" w:color="A6A6A6"/>
              <w:right w:val="single" w:sz="4" w:space="0" w:color="A6A6A6"/>
            </w:tcBorders>
            <w:shd w:val="clear" w:color="auto" w:fill="auto"/>
            <w:hideMark/>
          </w:tcPr>
          <w:p w14:paraId="4ACA4F5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w:t>
            </w:r>
          </w:p>
        </w:tc>
        <w:tc>
          <w:tcPr>
            <w:tcW w:w="675" w:type="pct"/>
            <w:tcBorders>
              <w:top w:val="nil"/>
              <w:left w:val="nil"/>
              <w:bottom w:val="single" w:sz="4" w:space="0" w:color="A6A6A6"/>
              <w:right w:val="single" w:sz="4" w:space="0" w:color="A6A6A6"/>
            </w:tcBorders>
            <w:shd w:val="clear" w:color="auto" w:fill="auto"/>
            <w:hideMark/>
          </w:tcPr>
          <w:p w14:paraId="4E51BC5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36E45FC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41EBEA9"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Regionaal- ja Põllumajandusministeerium</w:t>
            </w:r>
          </w:p>
        </w:tc>
        <w:tc>
          <w:tcPr>
            <w:tcW w:w="653" w:type="pct"/>
            <w:tcBorders>
              <w:top w:val="nil"/>
              <w:left w:val="nil"/>
              <w:bottom w:val="single" w:sz="4" w:space="0" w:color="A6A6A6"/>
              <w:right w:val="single" w:sz="4" w:space="0" w:color="A6A6A6"/>
            </w:tcBorders>
            <w:shd w:val="clear" w:color="auto" w:fill="auto"/>
            <w:hideMark/>
          </w:tcPr>
          <w:p w14:paraId="3A853D93"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-3,6</w:t>
            </w:r>
          </w:p>
        </w:tc>
        <w:tc>
          <w:tcPr>
            <w:tcW w:w="646" w:type="pct"/>
            <w:tcBorders>
              <w:top w:val="nil"/>
              <w:left w:val="nil"/>
              <w:bottom w:val="single" w:sz="4" w:space="0" w:color="A6A6A6"/>
              <w:right w:val="single" w:sz="4" w:space="0" w:color="A6A6A6"/>
            </w:tcBorders>
            <w:shd w:val="clear" w:color="auto" w:fill="auto"/>
            <w:hideMark/>
          </w:tcPr>
          <w:p w14:paraId="249804A0"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14,1</w:t>
            </w:r>
          </w:p>
        </w:tc>
        <w:tc>
          <w:tcPr>
            <w:tcW w:w="651" w:type="pct"/>
            <w:tcBorders>
              <w:top w:val="nil"/>
              <w:left w:val="nil"/>
              <w:bottom w:val="single" w:sz="4" w:space="0" w:color="A6A6A6"/>
              <w:right w:val="single" w:sz="4" w:space="0" w:color="A6A6A6"/>
            </w:tcBorders>
            <w:shd w:val="clear" w:color="auto" w:fill="auto"/>
            <w:hideMark/>
          </w:tcPr>
          <w:p w14:paraId="76F627E4"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18,5</w:t>
            </w:r>
          </w:p>
        </w:tc>
        <w:tc>
          <w:tcPr>
            <w:tcW w:w="675" w:type="pct"/>
            <w:tcBorders>
              <w:top w:val="nil"/>
              <w:left w:val="nil"/>
              <w:bottom w:val="single" w:sz="4" w:space="0" w:color="A6A6A6"/>
              <w:right w:val="single" w:sz="4" w:space="0" w:color="A6A6A6"/>
            </w:tcBorders>
            <w:shd w:val="clear" w:color="auto" w:fill="auto"/>
            <w:hideMark/>
          </w:tcPr>
          <w:p w14:paraId="5C6557C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18,3</w:t>
            </w:r>
          </w:p>
        </w:tc>
      </w:tr>
      <w:tr w:rsidR="002206A0" w:rsidRPr="00357E3F" w14:paraId="37AB0DC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23A4461"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Õigusaktidest tulenevad lisakulud</w:t>
            </w:r>
          </w:p>
        </w:tc>
        <w:tc>
          <w:tcPr>
            <w:tcW w:w="653" w:type="pct"/>
            <w:tcBorders>
              <w:top w:val="nil"/>
              <w:left w:val="nil"/>
              <w:bottom w:val="single" w:sz="4" w:space="0" w:color="A6A6A6"/>
              <w:right w:val="single" w:sz="4" w:space="0" w:color="A6A6A6"/>
            </w:tcBorders>
            <w:shd w:val="clear" w:color="auto" w:fill="auto"/>
            <w:hideMark/>
          </w:tcPr>
          <w:p w14:paraId="405E323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-1,8</w:t>
            </w:r>
          </w:p>
        </w:tc>
        <w:tc>
          <w:tcPr>
            <w:tcW w:w="646" w:type="pct"/>
            <w:tcBorders>
              <w:top w:val="nil"/>
              <w:left w:val="nil"/>
              <w:bottom w:val="single" w:sz="4" w:space="0" w:color="A6A6A6"/>
              <w:right w:val="single" w:sz="4" w:space="0" w:color="A6A6A6"/>
            </w:tcBorders>
            <w:shd w:val="clear" w:color="auto" w:fill="auto"/>
            <w:hideMark/>
          </w:tcPr>
          <w:p w14:paraId="78B8BD3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-1,8</w:t>
            </w:r>
          </w:p>
        </w:tc>
        <w:tc>
          <w:tcPr>
            <w:tcW w:w="651" w:type="pct"/>
            <w:tcBorders>
              <w:top w:val="nil"/>
              <w:left w:val="nil"/>
              <w:bottom w:val="single" w:sz="4" w:space="0" w:color="A6A6A6"/>
              <w:right w:val="single" w:sz="4" w:space="0" w:color="A6A6A6"/>
            </w:tcBorders>
            <w:shd w:val="clear" w:color="auto" w:fill="auto"/>
            <w:hideMark/>
          </w:tcPr>
          <w:p w14:paraId="623F0BD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-1,9</w:t>
            </w:r>
          </w:p>
        </w:tc>
        <w:tc>
          <w:tcPr>
            <w:tcW w:w="675" w:type="pct"/>
            <w:tcBorders>
              <w:top w:val="nil"/>
              <w:left w:val="nil"/>
              <w:bottom w:val="single" w:sz="4" w:space="0" w:color="A6A6A6"/>
              <w:right w:val="single" w:sz="4" w:space="0" w:color="A6A6A6"/>
            </w:tcBorders>
            <w:shd w:val="clear" w:color="auto" w:fill="auto"/>
            <w:hideMark/>
          </w:tcPr>
          <w:p w14:paraId="27B7224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-2,1</w:t>
            </w:r>
          </w:p>
        </w:tc>
      </w:tr>
      <w:tr w:rsidR="002206A0" w:rsidRPr="00357E3F" w14:paraId="257A66D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83D7606"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color w:val="000000"/>
                <w:sz w:val="22"/>
                <w:szCs w:val="22"/>
              </w:rPr>
              <w:t>Aastatevahelised</w:t>
            </w:r>
            <w:proofErr w:type="spellEnd"/>
            <w:r w:rsidRPr="002206A0">
              <w:rPr>
                <w:rFonts w:asciiTheme="majorHAnsi" w:hAnsiTheme="majorHAnsi" w:cstheme="majorHAnsi"/>
                <w:color w:val="000000"/>
                <w:sz w:val="22"/>
                <w:szCs w:val="22"/>
              </w:rPr>
              <w:t xml:space="preserve"> ümbertõsted kokku</w:t>
            </w:r>
          </w:p>
        </w:tc>
        <w:tc>
          <w:tcPr>
            <w:tcW w:w="653" w:type="pct"/>
            <w:tcBorders>
              <w:top w:val="nil"/>
              <w:left w:val="nil"/>
              <w:bottom w:val="single" w:sz="4" w:space="0" w:color="A6A6A6"/>
              <w:right w:val="single" w:sz="4" w:space="0" w:color="A6A6A6"/>
            </w:tcBorders>
            <w:shd w:val="clear" w:color="auto" w:fill="auto"/>
            <w:hideMark/>
          </w:tcPr>
          <w:p w14:paraId="28E5840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-8,2</w:t>
            </w:r>
          </w:p>
        </w:tc>
        <w:tc>
          <w:tcPr>
            <w:tcW w:w="646" w:type="pct"/>
            <w:tcBorders>
              <w:top w:val="nil"/>
              <w:left w:val="nil"/>
              <w:bottom w:val="single" w:sz="4" w:space="0" w:color="A6A6A6"/>
              <w:right w:val="single" w:sz="4" w:space="0" w:color="A6A6A6"/>
            </w:tcBorders>
            <w:shd w:val="clear" w:color="auto" w:fill="auto"/>
            <w:hideMark/>
          </w:tcPr>
          <w:p w14:paraId="0806845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7D10C7B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07CB835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5642F4E9"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63C71AF8"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68627B0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-2,4</w:t>
            </w:r>
          </w:p>
        </w:tc>
        <w:tc>
          <w:tcPr>
            <w:tcW w:w="646" w:type="pct"/>
            <w:tcBorders>
              <w:top w:val="nil"/>
              <w:left w:val="nil"/>
              <w:bottom w:val="single" w:sz="4" w:space="0" w:color="A6A6A6"/>
              <w:right w:val="single" w:sz="4" w:space="0" w:color="A6A6A6"/>
            </w:tcBorders>
            <w:shd w:val="clear" w:color="auto" w:fill="auto"/>
            <w:hideMark/>
          </w:tcPr>
          <w:p w14:paraId="25169AB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6F39B91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147E8F0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6B860B26"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61BA6CE7"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47F0C71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10,8</w:t>
            </w:r>
          </w:p>
        </w:tc>
        <w:tc>
          <w:tcPr>
            <w:tcW w:w="646" w:type="pct"/>
            <w:tcBorders>
              <w:top w:val="nil"/>
              <w:left w:val="nil"/>
              <w:bottom w:val="single" w:sz="4" w:space="0" w:color="A6A6A6"/>
              <w:right w:val="single" w:sz="4" w:space="0" w:color="A6A6A6"/>
            </w:tcBorders>
            <w:shd w:val="clear" w:color="auto" w:fill="auto"/>
            <w:hideMark/>
          </w:tcPr>
          <w:p w14:paraId="7B1289C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17,9</w:t>
            </w:r>
          </w:p>
        </w:tc>
        <w:tc>
          <w:tcPr>
            <w:tcW w:w="651" w:type="pct"/>
            <w:tcBorders>
              <w:top w:val="nil"/>
              <w:left w:val="nil"/>
              <w:bottom w:val="single" w:sz="4" w:space="0" w:color="A6A6A6"/>
              <w:right w:val="single" w:sz="4" w:space="0" w:color="A6A6A6"/>
            </w:tcBorders>
            <w:shd w:val="clear" w:color="auto" w:fill="auto"/>
            <w:hideMark/>
          </w:tcPr>
          <w:p w14:paraId="113CA1F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22,4</w:t>
            </w:r>
          </w:p>
        </w:tc>
        <w:tc>
          <w:tcPr>
            <w:tcW w:w="675" w:type="pct"/>
            <w:tcBorders>
              <w:top w:val="nil"/>
              <w:left w:val="nil"/>
              <w:bottom w:val="single" w:sz="4" w:space="0" w:color="A6A6A6"/>
              <w:right w:val="single" w:sz="4" w:space="0" w:color="A6A6A6"/>
            </w:tcBorders>
            <w:shd w:val="clear" w:color="auto" w:fill="auto"/>
            <w:hideMark/>
          </w:tcPr>
          <w:p w14:paraId="5E1F22C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22,4</w:t>
            </w:r>
          </w:p>
        </w:tc>
      </w:tr>
      <w:tr w:rsidR="002206A0" w:rsidRPr="00357E3F" w14:paraId="159E6349"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066AF5D"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Tartu−Riia rongiühenduse avaliku liiniveo toetus</w:t>
            </w:r>
          </w:p>
        </w:tc>
        <w:tc>
          <w:tcPr>
            <w:tcW w:w="653" w:type="pct"/>
            <w:tcBorders>
              <w:top w:val="nil"/>
              <w:left w:val="nil"/>
              <w:bottom w:val="single" w:sz="4" w:space="0" w:color="A6A6A6"/>
              <w:right w:val="single" w:sz="4" w:space="0" w:color="A6A6A6"/>
            </w:tcBorders>
            <w:shd w:val="clear" w:color="auto" w:fill="auto"/>
            <w:hideMark/>
          </w:tcPr>
          <w:p w14:paraId="4E622E5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c>
          <w:tcPr>
            <w:tcW w:w="646" w:type="pct"/>
            <w:tcBorders>
              <w:top w:val="nil"/>
              <w:left w:val="nil"/>
              <w:bottom w:val="single" w:sz="4" w:space="0" w:color="A6A6A6"/>
              <w:right w:val="single" w:sz="4" w:space="0" w:color="A6A6A6"/>
            </w:tcBorders>
            <w:shd w:val="clear" w:color="auto" w:fill="auto"/>
            <w:hideMark/>
          </w:tcPr>
          <w:p w14:paraId="2797C7B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c>
          <w:tcPr>
            <w:tcW w:w="651" w:type="pct"/>
            <w:tcBorders>
              <w:top w:val="nil"/>
              <w:left w:val="nil"/>
              <w:bottom w:val="single" w:sz="4" w:space="0" w:color="A6A6A6"/>
              <w:right w:val="single" w:sz="4" w:space="0" w:color="A6A6A6"/>
            </w:tcBorders>
            <w:shd w:val="clear" w:color="auto" w:fill="auto"/>
            <w:hideMark/>
          </w:tcPr>
          <w:p w14:paraId="04D5C61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c>
          <w:tcPr>
            <w:tcW w:w="675" w:type="pct"/>
            <w:tcBorders>
              <w:top w:val="nil"/>
              <w:left w:val="nil"/>
              <w:bottom w:val="single" w:sz="4" w:space="0" w:color="A6A6A6"/>
              <w:right w:val="single" w:sz="4" w:space="0" w:color="A6A6A6"/>
            </w:tcBorders>
            <w:shd w:val="clear" w:color="auto" w:fill="auto"/>
            <w:hideMark/>
          </w:tcPr>
          <w:p w14:paraId="181C6D6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-2,0</w:t>
            </w:r>
          </w:p>
        </w:tc>
      </w:tr>
      <w:tr w:rsidR="002206A0" w:rsidRPr="00357E3F" w14:paraId="213E9AF2"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853B0F2"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Siseministeerium</w:t>
            </w:r>
          </w:p>
        </w:tc>
        <w:tc>
          <w:tcPr>
            <w:tcW w:w="653" w:type="pct"/>
            <w:tcBorders>
              <w:top w:val="nil"/>
              <w:left w:val="nil"/>
              <w:bottom w:val="single" w:sz="4" w:space="0" w:color="A6A6A6"/>
              <w:right w:val="single" w:sz="4" w:space="0" w:color="A6A6A6"/>
            </w:tcBorders>
            <w:shd w:val="clear" w:color="auto" w:fill="auto"/>
            <w:hideMark/>
          </w:tcPr>
          <w:p w14:paraId="3DB8346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-8,8</w:t>
            </w:r>
          </w:p>
        </w:tc>
        <w:tc>
          <w:tcPr>
            <w:tcW w:w="646" w:type="pct"/>
            <w:tcBorders>
              <w:top w:val="nil"/>
              <w:left w:val="nil"/>
              <w:bottom w:val="single" w:sz="4" w:space="0" w:color="A6A6A6"/>
              <w:right w:val="single" w:sz="4" w:space="0" w:color="A6A6A6"/>
            </w:tcBorders>
            <w:shd w:val="clear" w:color="auto" w:fill="auto"/>
            <w:hideMark/>
          </w:tcPr>
          <w:p w14:paraId="5EBFB420"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2,9</w:t>
            </w:r>
          </w:p>
        </w:tc>
        <w:tc>
          <w:tcPr>
            <w:tcW w:w="651" w:type="pct"/>
            <w:tcBorders>
              <w:top w:val="nil"/>
              <w:left w:val="nil"/>
              <w:bottom w:val="single" w:sz="4" w:space="0" w:color="A6A6A6"/>
              <w:right w:val="single" w:sz="4" w:space="0" w:color="A6A6A6"/>
            </w:tcBorders>
            <w:shd w:val="clear" w:color="auto" w:fill="auto"/>
            <w:hideMark/>
          </w:tcPr>
          <w:p w14:paraId="7B6E25DC"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4,8</w:t>
            </w:r>
          </w:p>
        </w:tc>
        <w:tc>
          <w:tcPr>
            <w:tcW w:w="675" w:type="pct"/>
            <w:tcBorders>
              <w:top w:val="nil"/>
              <w:left w:val="nil"/>
              <w:bottom w:val="single" w:sz="4" w:space="0" w:color="A6A6A6"/>
              <w:right w:val="single" w:sz="4" w:space="0" w:color="A6A6A6"/>
            </w:tcBorders>
            <w:shd w:val="clear" w:color="auto" w:fill="auto"/>
            <w:hideMark/>
          </w:tcPr>
          <w:p w14:paraId="4BAF5AE3"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8,2</w:t>
            </w:r>
          </w:p>
        </w:tc>
      </w:tr>
      <w:tr w:rsidR="002206A0" w:rsidRPr="00357E3F" w14:paraId="17C9CFE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9CAFFA4"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Alarmsõidukite mootorsõidukimaksu hüvitamine</w:t>
            </w:r>
          </w:p>
        </w:tc>
        <w:tc>
          <w:tcPr>
            <w:tcW w:w="653" w:type="pct"/>
            <w:tcBorders>
              <w:top w:val="nil"/>
              <w:left w:val="nil"/>
              <w:bottom w:val="single" w:sz="4" w:space="0" w:color="A6A6A6"/>
              <w:right w:val="single" w:sz="4" w:space="0" w:color="A6A6A6"/>
            </w:tcBorders>
            <w:shd w:val="clear" w:color="auto" w:fill="auto"/>
            <w:hideMark/>
          </w:tcPr>
          <w:p w14:paraId="7BBE2C9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46" w:type="pct"/>
            <w:tcBorders>
              <w:top w:val="nil"/>
              <w:left w:val="nil"/>
              <w:bottom w:val="single" w:sz="4" w:space="0" w:color="A6A6A6"/>
              <w:right w:val="single" w:sz="4" w:space="0" w:color="A6A6A6"/>
            </w:tcBorders>
            <w:shd w:val="clear" w:color="auto" w:fill="auto"/>
            <w:hideMark/>
          </w:tcPr>
          <w:p w14:paraId="49C179F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51" w:type="pct"/>
            <w:tcBorders>
              <w:top w:val="nil"/>
              <w:left w:val="nil"/>
              <w:bottom w:val="single" w:sz="4" w:space="0" w:color="A6A6A6"/>
              <w:right w:val="single" w:sz="4" w:space="0" w:color="A6A6A6"/>
            </w:tcBorders>
            <w:shd w:val="clear" w:color="auto" w:fill="auto"/>
            <w:hideMark/>
          </w:tcPr>
          <w:p w14:paraId="1E71D6B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75" w:type="pct"/>
            <w:tcBorders>
              <w:top w:val="nil"/>
              <w:left w:val="nil"/>
              <w:bottom w:val="single" w:sz="4" w:space="0" w:color="A6A6A6"/>
              <w:right w:val="single" w:sz="4" w:space="0" w:color="A6A6A6"/>
            </w:tcBorders>
            <w:shd w:val="clear" w:color="auto" w:fill="auto"/>
            <w:hideMark/>
          </w:tcPr>
          <w:p w14:paraId="10473BB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r>
      <w:tr w:rsidR="002206A0" w:rsidRPr="00357E3F" w14:paraId="13591B50"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4392875"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lastRenderedPageBreak/>
              <w:t>Aastatevahelised</w:t>
            </w:r>
            <w:proofErr w:type="spellEnd"/>
            <w:r w:rsidRPr="002206A0">
              <w:rPr>
                <w:rFonts w:asciiTheme="majorHAnsi" w:hAnsiTheme="majorHAnsi" w:cstheme="majorHAnsi"/>
                <w:sz w:val="22"/>
                <w:szCs w:val="22"/>
              </w:rPr>
              <w:t xml:space="preserve"> ümbertõsted</w:t>
            </w:r>
          </w:p>
        </w:tc>
        <w:tc>
          <w:tcPr>
            <w:tcW w:w="653" w:type="pct"/>
            <w:tcBorders>
              <w:top w:val="nil"/>
              <w:left w:val="nil"/>
              <w:bottom w:val="single" w:sz="4" w:space="0" w:color="A6A6A6"/>
              <w:right w:val="single" w:sz="4" w:space="0" w:color="A6A6A6"/>
            </w:tcBorders>
            <w:shd w:val="clear" w:color="auto" w:fill="auto"/>
            <w:hideMark/>
          </w:tcPr>
          <w:p w14:paraId="0FD1E70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-5,3</w:t>
            </w:r>
          </w:p>
        </w:tc>
        <w:tc>
          <w:tcPr>
            <w:tcW w:w="646" w:type="pct"/>
            <w:tcBorders>
              <w:top w:val="nil"/>
              <w:left w:val="nil"/>
              <w:bottom w:val="single" w:sz="4" w:space="0" w:color="A6A6A6"/>
              <w:right w:val="single" w:sz="4" w:space="0" w:color="A6A6A6"/>
            </w:tcBorders>
            <w:shd w:val="clear" w:color="auto" w:fill="auto"/>
            <w:hideMark/>
          </w:tcPr>
          <w:p w14:paraId="0299895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-1,6</w:t>
            </w:r>
          </w:p>
        </w:tc>
        <w:tc>
          <w:tcPr>
            <w:tcW w:w="651" w:type="pct"/>
            <w:tcBorders>
              <w:top w:val="nil"/>
              <w:left w:val="nil"/>
              <w:bottom w:val="single" w:sz="4" w:space="0" w:color="A6A6A6"/>
              <w:right w:val="single" w:sz="4" w:space="0" w:color="A6A6A6"/>
            </w:tcBorders>
            <w:shd w:val="clear" w:color="auto" w:fill="auto"/>
            <w:hideMark/>
          </w:tcPr>
          <w:p w14:paraId="573650C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59C5C66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047D141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C7980E3"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3C52607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-0,9</w:t>
            </w:r>
          </w:p>
        </w:tc>
        <w:tc>
          <w:tcPr>
            <w:tcW w:w="646" w:type="pct"/>
            <w:tcBorders>
              <w:top w:val="nil"/>
              <w:left w:val="nil"/>
              <w:bottom w:val="single" w:sz="4" w:space="0" w:color="A6A6A6"/>
              <w:right w:val="single" w:sz="4" w:space="0" w:color="A6A6A6"/>
            </w:tcBorders>
            <w:shd w:val="clear" w:color="auto" w:fill="auto"/>
            <w:hideMark/>
          </w:tcPr>
          <w:p w14:paraId="3F4C044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624C2CF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1F65190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7B11180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4D781F80"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color w:val="000000"/>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145D625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4,2</w:t>
            </w:r>
          </w:p>
        </w:tc>
        <w:tc>
          <w:tcPr>
            <w:tcW w:w="646" w:type="pct"/>
            <w:tcBorders>
              <w:top w:val="nil"/>
              <w:left w:val="nil"/>
              <w:bottom w:val="single" w:sz="4" w:space="0" w:color="A6A6A6"/>
              <w:right w:val="single" w:sz="4" w:space="0" w:color="A6A6A6"/>
            </w:tcBorders>
            <w:shd w:val="clear" w:color="auto" w:fill="auto"/>
            <w:hideMark/>
          </w:tcPr>
          <w:p w14:paraId="5D92929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6,8</w:t>
            </w:r>
          </w:p>
        </w:tc>
        <w:tc>
          <w:tcPr>
            <w:tcW w:w="651" w:type="pct"/>
            <w:tcBorders>
              <w:top w:val="nil"/>
              <w:left w:val="nil"/>
              <w:bottom w:val="single" w:sz="4" w:space="0" w:color="A6A6A6"/>
              <w:right w:val="single" w:sz="4" w:space="0" w:color="A6A6A6"/>
            </w:tcBorders>
            <w:shd w:val="clear" w:color="auto" w:fill="auto"/>
            <w:hideMark/>
          </w:tcPr>
          <w:p w14:paraId="5B0DEB9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8,4</w:t>
            </w:r>
          </w:p>
        </w:tc>
        <w:tc>
          <w:tcPr>
            <w:tcW w:w="675" w:type="pct"/>
            <w:tcBorders>
              <w:top w:val="nil"/>
              <w:left w:val="nil"/>
              <w:bottom w:val="single" w:sz="4" w:space="0" w:color="A6A6A6"/>
              <w:right w:val="single" w:sz="4" w:space="0" w:color="A6A6A6"/>
            </w:tcBorders>
            <w:shd w:val="clear" w:color="auto" w:fill="auto"/>
            <w:hideMark/>
          </w:tcPr>
          <w:p w14:paraId="4014DA8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8,4</w:t>
            </w:r>
          </w:p>
        </w:tc>
      </w:tr>
      <w:tr w:rsidR="002206A0" w:rsidRPr="00357E3F" w14:paraId="3B4A3AA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9D2D4D3" w14:textId="77777777" w:rsidR="002206A0" w:rsidRPr="002206A0" w:rsidRDefault="002206A0" w:rsidP="002206A0">
            <w:pPr>
              <w:spacing w:after="0" w:line="240" w:lineRule="auto"/>
              <w:rPr>
                <w:rFonts w:asciiTheme="majorHAnsi" w:hAnsiTheme="majorHAnsi" w:cstheme="majorHAnsi"/>
                <w:color w:val="000000"/>
                <w:sz w:val="22"/>
                <w:szCs w:val="22"/>
              </w:rPr>
            </w:pPr>
            <w:r w:rsidRPr="002206A0">
              <w:rPr>
                <w:rFonts w:asciiTheme="majorHAnsi" w:hAnsiTheme="majorHAnsi" w:cstheme="majorHAnsi"/>
                <w:color w:val="000000"/>
                <w:sz w:val="22"/>
                <w:szCs w:val="22"/>
              </w:rPr>
              <w:t>Sisekaitseakadeemia Väike-Maarja õppeväljaku eelarve suunamine Riigi Kinnisvara ASi eelarvesse</w:t>
            </w:r>
          </w:p>
        </w:tc>
        <w:tc>
          <w:tcPr>
            <w:tcW w:w="653" w:type="pct"/>
            <w:tcBorders>
              <w:top w:val="nil"/>
              <w:left w:val="nil"/>
              <w:bottom w:val="single" w:sz="4" w:space="0" w:color="A6A6A6"/>
              <w:right w:val="single" w:sz="4" w:space="0" w:color="A6A6A6"/>
            </w:tcBorders>
            <w:shd w:val="clear" w:color="auto" w:fill="auto"/>
            <w:hideMark/>
          </w:tcPr>
          <w:p w14:paraId="083B833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0,7</w:t>
            </w:r>
          </w:p>
        </w:tc>
        <w:tc>
          <w:tcPr>
            <w:tcW w:w="646" w:type="pct"/>
            <w:tcBorders>
              <w:top w:val="nil"/>
              <w:left w:val="nil"/>
              <w:bottom w:val="single" w:sz="4" w:space="0" w:color="A6A6A6"/>
              <w:right w:val="single" w:sz="4" w:space="0" w:color="A6A6A6"/>
            </w:tcBorders>
            <w:shd w:val="clear" w:color="auto" w:fill="auto"/>
            <w:hideMark/>
          </w:tcPr>
          <w:p w14:paraId="6E2673C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8,3</w:t>
            </w:r>
          </w:p>
        </w:tc>
        <w:tc>
          <w:tcPr>
            <w:tcW w:w="651" w:type="pct"/>
            <w:tcBorders>
              <w:top w:val="nil"/>
              <w:left w:val="nil"/>
              <w:bottom w:val="single" w:sz="4" w:space="0" w:color="A6A6A6"/>
              <w:right w:val="single" w:sz="4" w:space="0" w:color="A6A6A6"/>
            </w:tcBorders>
            <w:shd w:val="clear" w:color="auto" w:fill="auto"/>
            <w:hideMark/>
          </w:tcPr>
          <w:p w14:paraId="54358BF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6,0</w:t>
            </w:r>
          </w:p>
        </w:tc>
        <w:tc>
          <w:tcPr>
            <w:tcW w:w="675" w:type="pct"/>
            <w:tcBorders>
              <w:top w:val="nil"/>
              <w:left w:val="nil"/>
              <w:bottom w:val="single" w:sz="4" w:space="0" w:color="A6A6A6"/>
              <w:right w:val="single" w:sz="4" w:space="0" w:color="A6A6A6"/>
            </w:tcBorders>
            <w:shd w:val="clear" w:color="auto" w:fill="auto"/>
            <w:hideMark/>
          </w:tcPr>
          <w:p w14:paraId="25474C6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4421EBF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29B8AD20"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Laia riigikaitse eelarve tõstmine Vabariigi Valitsuse reservist valitsemisala eelarvesse</w:t>
            </w:r>
          </w:p>
        </w:tc>
        <w:tc>
          <w:tcPr>
            <w:tcW w:w="653" w:type="pct"/>
            <w:tcBorders>
              <w:top w:val="nil"/>
              <w:left w:val="nil"/>
              <w:bottom w:val="single" w:sz="4" w:space="0" w:color="A6A6A6"/>
              <w:right w:val="single" w:sz="4" w:space="0" w:color="A6A6A6"/>
            </w:tcBorders>
            <w:shd w:val="clear" w:color="auto" w:fill="auto"/>
            <w:hideMark/>
          </w:tcPr>
          <w:p w14:paraId="2CD66EA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-7,4</w:t>
            </w:r>
          </w:p>
        </w:tc>
        <w:tc>
          <w:tcPr>
            <w:tcW w:w="646" w:type="pct"/>
            <w:tcBorders>
              <w:top w:val="nil"/>
              <w:left w:val="nil"/>
              <w:bottom w:val="single" w:sz="4" w:space="0" w:color="A6A6A6"/>
              <w:right w:val="single" w:sz="4" w:space="0" w:color="A6A6A6"/>
            </w:tcBorders>
            <w:shd w:val="clear" w:color="auto" w:fill="auto"/>
            <w:hideMark/>
          </w:tcPr>
          <w:p w14:paraId="395FE83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-10,3</w:t>
            </w:r>
          </w:p>
        </w:tc>
        <w:tc>
          <w:tcPr>
            <w:tcW w:w="651" w:type="pct"/>
            <w:tcBorders>
              <w:top w:val="nil"/>
              <w:left w:val="nil"/>
              <w:bottom w:val="single" w:sz="4" w:space="0" w:color="A6A6A6"/>
              <w:right w:val="single" w:sz="4" w:space="0" w:color="A6A6A6"/>
            </w:tcBorders>
            <w:shd w:val="clear" w:color="auto" w:fill="auto"/>
            <w:hideMark/>
          </w:tcPr>
          <w:p w14:paraId="2F5B6C6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-9,5</w:t>
            </w:r>
          </w:p>
        </w:tc>
        <w:tc>
          <w:tcPr>
            <w:tcW w:w="675" w:type="pct"/>
            <w:tcBorders>
              <w:top w:val="nil"/>
              <w:left w:val="nil"/>
              <w:bottom w:val="single" w:sz="4" w:space="0" w:color="A6A6A6"/>
              <w:right w:val="single" w:sz="4" w:space="0" w:color="A6A6A6"/>
            </w:tcBorders>
            <w:shd w:val="clear" w:color="auto" w:fill="auto"/>
            <w:hideMark/>
          </w:tcPr>
          <w:p w14:paraId="6159912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32FDC25A"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646747E9"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Sotsiaalministeerium</w:t>
            </w:r>
          </w:p>
        </w:tc>
        <w:tc>
          <w:tcPr>
            <w:tcW w:w="653" w:type="pct"/>
            <w:tcBorders>
              <w:top w:val="nil"/>
              <w:left w:val="nil"/>
              <w:bottom w:val="single" w:sz="4" w:space="0" w:color="A6A6A6"/>
              <w:right w:val="single" w:sz="4" w:space="0" w:color="A6A6A6"/>
            </w:tcBorders>
            <w:shd w:val="clear" w:color="auto" w:fill="auto"/>
            <w:hideMark/>
          </w:tcPr>
          <w:p w14:paraId="693EB146"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-0,2</w:t>
            </w:r>
          </w:p>
        </w:tc>
        <w:tc>
          <w:tcPr>
            <w:tcW w:w="646" w:type="pct"/>
            <w:tcBorders>
              <w:top w:val="nil"/>
              <w:left w:val="nil"/>
              <w:bottom w:val="single" w:sz="4" w:space="0" w:color="A6A6A6"/>
              <w:right w:val="single" w:sz="4" w:space="0" w:color="A6A6A6"/>
            </w:tcBorders>
            <w:shd w:val="clear" w:color="auto" w:fill="auto"/>
            <w:hideMark/>
          </w:tcPr>
          <w:p w14:paraId="2523BF65"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20,2</w:t>
            </w:r>
          </w:p>
        </w:tc>
        <w:tc>
          <w:tcPr>
            <w:tcW w:w="651" w:type="pct"/>
            <w:tcBorders>
              <w:top w:val="nil"/>
              <w:left w:val="nil"/>
              <w:bottom w:val="single" w:sz="4" w:space="0" w:color="A6A6A6"/>
              <w:right w:val="single" w:sz="4" w:space="0" w:color="A6A6A6"/>
            </w:tcBorders>
            <w:shd w:val="clear" w:color="auto" w:fill="auto"/>
            <w:hideMark/>
          </w:tcPr>
          <w:p w14:paraId="67724DEC"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30,1</w:t>
            </w:r>
          </w:p>
        </w:tc>
        <w:tc>
          <w:tcPr>
            <w:tcW w:w="675" w:type="pct"/>
            <w:tcBorders>
              <w:top w:val="nil"/>
              <w:left w:val="nil"/>
              <w:bottom w:val="single" w:sz="4" w:space="0" w:color="A6A6A6"/>
              <w:right w:val="single" w:sz="4" w:space="0" w:color="A6A6A6"/>
            </w:tcBorders>
            <w:shd w:val="clear" w:color="auto" w:fill="auto"/>
            <w:hideMark/>
          </w:tcPr>
          <w:p w14:paraId="27243479"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35,6</w:t>
            </w:r>
          </w:p>
        </w:tc>
      </w:tr>
      <w:tr w:rsidR="002206A0" w:rsidRPr="00357E3F" w14:paraId="3CDB105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4C15B99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 xml:space="preserve">Mootorsõidukimaksu seadusega vastu võetud leevendusmeede puudega inimestele: viipekeele </w:t>
            </w:r>
            <w:proofErr w:type="spellStart"/>
            <w:r w:rsidRPr="002206A0">
              <w:rPr>
                <w:rFonts w:asciiTheme="majorHAnsi" w:hAnsiTheme="majorHAnsi" w:cstheme="majorHAnsi"/>
                <w:color w:val="000000"/>
                <w:sz w:val="22"/>
                <w:szCs w:val="22"/>
              </w:rPr>
              <w:t>kaug</w:t>
            </w:r>
            <w:proofErr w:type="spellEnd"/>
            <w:r w:rsidRPr="002206A0">
              <w:rPr>
                <w:rFonts w:asciiTheme="majorHAnsi" w:hAnsiTheme="majorHAnsi" w:cstheme="majorHAnsi"/>
                <w:color w:val="000000"/>
                <w:sz w:val="22"/>
                <w:szCs w:val="22"/>
              </w:rPr>
              <w:t>- ja kirjutustõlketeenus ning IT arendused</w:t>
            </w:r>
          </w:p>
        </w:tc>
        <w:tc>
          <w:tcPr>
            <w:tcW w:w="653" w:type="pct"/>
            <w:tcBorders>
              <w:top w:val="nil"/>
              <w:left w:val="nil"/>
              <w:bottom w:val="single" w:sz="4" w:space="0" w:color="A6A6A6"/>
              <w:right w:val="single" w:sz="4" w:space="0" w:color="A6A6A6"/>
            </w:tcBorders>
            <w:shd w:val="clear" w:color="auto" w:fill="auto"/>
            <w:hideMark/>
          </w:tcPr>
          <w:p w14:paraId="787E510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-0,4</w:t>
            </w:r>
          </w:p>
        </w:tc>
        <w:tc>
          <w:tcPr>
            <w:tcW w:w="646" w:type="pct"/>
            <w:tcBorders>
              <w:top w:val="nil"/>
              <w:left w:val="nil"/>
              <w:bottom w:val="single" w:sz="4" w:space="0" w:color="A6A6A6"/>
              <w:right w:val="single" w:sz="4" w:space="0" w:color="A6A6A6"/>
            </w:tcBorders>
            <w:shd w:val="clear" w:color="auto" w:fill="auto"/>
            <w:hideMark/>
          </w:tcPr>
          <w:p w14:paraId="20F6DAE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51" w:type="pct"/>
            <w:tcBorders>
              <w:top w:val="nil"/>
              <w:left w:val="nil"/>
              <w:bottom w:val="single" w:sz="4" w:space="0" w:color="A6A6A6"/>
              <w:right w:val="single" w:sz="4" w:space="0" w:color="A6A6A6"/>
            </w:tcBorders>
            <w:shd w:val="clear" w:color="auto" w:fill="auto"/>
            <w:hideMark/>
          </w:tcPr>
          <w:p w14:paraId="3938784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c>
          <w:tcPr>
            <w:tcW w:w="675" w:type="pct"/>
            <w:tcBorders>
              <w:top w:val="nil"/>
              <w:left w:val="nil"/>
              <w:bottom w:val="single" w:sz="4" w:space="0" w:color="A6A6A6"/>
              <w:right w:val="single" w:sz="4" w:space="0" w:color="A6A6A6"/>
            </w:tcBorders>
            <w:shd w:val="clear" w:color="auto" w:fill="auto"/>
            <w:hideMark/>
          </w:tcPr>
          <w:p w14:paraId="466C1E8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-0,6</w:t>
            </w:r>
          </w:p>
        </w:tc>
      </w:tr>
      <w:tr w:rsidR="002206A0" w:rsidRPr="00357E3F" w14:paraId="6CDDA4B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B0F5690"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color w:val="000000"/>
                <w:sz w:val="22"/>
                <w:szCs w:val="22"/>
              </w:rPr>
              <w:t>Üksielava</w:t>
            </w:r>
            <w:proofErr w:type="spellEnd"/>
            <w:r w:rsidRPr="002206A0">
              <w:rPr>
                <w:rFonts w:asciiTheme="majorHAnsi" w:hAnsiTheme="majorHAnsi" w:cstheme="majorHAnsi"/>
                <w:color w:val="000000"/>
                <w:sz w:val="22"/>
                <w:szCs w:val="22"/>
              </w:rPr>
              <w:t xml:space="preserve"> </w:t>
            </w:r>
            <w:proofErr w:type="spellStart"/>
            <w:r w:rsidRPr="002206A0">
              <w:rPr>
                <w:rFonts w:asciiTheme="majorHAnsi" w:hAnsiTheme="majorHAnsi" w:cstheme="majorHAnsi"/>
                <w:color w:val="000000"/>
                <w:sz w:val="22"/>
                <w:szCs w:val="22"/>
              </w:rPr>
              <w:t>üldhooldusteenusel</w:t>
            </w:r>
            <w:proofErr w:type="spellEnd"/>
            <w:r w:rsidRPr="002206A0">
              <w:rPr>
                <w:rFonts w:asciiTheme="majorHAnsi" w:hAnsiTheme="majorHAnsi" w:cstheme="majorHAnsi"/>
                <w:color w:val="000000"/>
                <w:sz w:val="22"/>
                <w:szCs w:val="22"/>
              </w:rPr>
              <w:t xml:space="preserve"> pensionäri toetuse lõpetamine</w:t>
            </w:r>
          </w:p>
        </w:tc>
        <w:tc>
          <w:tcPr>
            <w:tcW w:w="653" w:type="pct"/>
            <w:tcBorders>
              <w:top w:val="nil"/>
              <w:left w:val="nil"/>
              <w:bottom w:val="single" w:sz="4" w:space="0" w:color="A6A6A6"/>
              <w:right w:val="single" w:sz="4" w:space="0" w:color="A6A6A6"/>
            </w:tcBorders>
            <w:shd w:val="clear" w:color="auto" w:fill="auto"/>
            <w:hideMark/>
          </w:tcPr>
          <w:p w14:paraId="5678B48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1,3</w:t>
            </w:r>
          </w:p>
        </w:tc>
        <w:tc>
          <w:tcPr>
            <w:tcW w:w="646" w:type="pct"/>
            <w:tcBorders>
              <w:top w:val="nil"/>
              <w:left w:val="nil"/>
              <w:bottom w:val="single" w:sz="4" w:space="0" w:color="A6A6A6"/>
              <w:right w:val="single" w:sz="4" w:space="0" w:color="A6A6A6"/>
            </w:tcBorders>
            <w:shd w:val="clear" w:color="auto" w:fill="auto"/>
            <w:hideMark/>
          </w:tcPr>
          <w:p w14:paraId="6FB3175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1,4</w:t>
            </w:r>
          </w:p>
        </w:tc>
        <w:tc>
          <w:tcPr>
            <w:tcW w:w="651" w:type="pct"/>
            <w:tcBorders>
              <w:top w:val="nil"/>
              <w:left w:val="nil"/>
              <w:bottom w:val="single" w:sz="4" w:space="0" w:color="A6A6A6"/>
              <w:right w:val="single" w:sz="4" w:space="0" w:color="A6A6A6"/>
            </w:tcBorders>
            <w:shd w:val="clear" w:color="auto" w:fill="auto"/>
            <w:hideMark/>
          </w:tcPr>
          <w:p w14:paraId="4493D64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75" w:type="pct"/>
            <w:tcBorders>
              <w:top w:val="nil"/>
              <w:left w:val="nil"/>
              <w:bottom w:val="single" w:sz="4" w:space="0" w:color="A6A6A6"/>
              <w:right w:val="single" w:sz="4" w:space="0" w:color="A6A6A6"/>
            </w:tcBorders>
            <w:shd w:val="clear" w:color="auto" w:fill="auto"/>
            <w:hideMark/>
          </w:tcPr>
          <w:p w14:paraId="768F272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r>
      <w:tr w:rsidR="002206A0" w:rsidRPr="00357E3F" w14:paraId="6FDA60C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0E05A887"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Vanemahüvitise maksimaalse määra langetamine kolmekordselt keskmiselt palgalt kahekordsele.</w:t>
            </w:r>
          </w:p>
        </w:tc>
        <w:tc>
          <w:tcPr>
            <w:tcW w:w="653" w:type="pct"/>
            <w:tcBorders>
              <w:top w:val="nil"/>
              <w:left w:val="nil"/>
              <w:bottom w:val="single" w:sz="4" w:space="0" w:color="A6A6A6"/>
              <w:right w:val="single" w:sz="4" w:space="0" w:color="A6A6A6"/>
            </w:tcBorders>
            <w:shd w:val="clear" w:color="auto" w:fill="auto"/>
            <w:hideMark/>
          </w:tcPr>
          <w:p w14:paraId="0A1EE9A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5EF5B43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12,9</w:t>
            </w:r>
          </w:p>
        </w:tc>
        <w:tc>
          <w:tcPr>
            <w:tcW w:w="651" w:type="pct"/>
            <w:tcBorders>
              <w:top w:val="nil"/>
              <w:left w:val="nil"/>
              <w:bottom w:val="single" w:sz="4" w:space="0" w:color="A6A6A6"/>
              <w:right w:val="single" w:sz="4" w:space="0" w:color="A6A6A6"/>
            </w:tcBorders>
            <w:shd w:val="clear" w:color="auto" w:fill="auto"/>
            <w:hideMark/>
          </w:tcPr>
          <w:p w14:paraId="1310271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22,1</w:t>
            </w:r>
          </w:p>
        </w:tc>
        <w:tc>
          <w:tcPr>
            <w:tcW w:w="675" w:type="pct"/>
            <w:tcBorders>
              <w:top w:val="nil"/>
              <w:left w:val="nil"/>
              <w:bottom w:val="single" w:sz="4" w:space="0" w:color="A6A6A6"/>
              <w:right w:val="single" w:sz="4" w:space="0" w:color="A6A6A6"/>
            </w:tcBorders>
            <w:shd w:val="clear" w:color="auto" w:fill="auto"/>
            <w:hideMark/>
          </w:tcPr>
          <w:p w14:paraId="6DB9115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27,5</w:t>
            </w:r>
          </w:p>
        </w:tc>
      </w:tr>
      <w:tr w:rsidR="002206A0" w:rsidRPr="00357E3F" w14:paraId="51D5F39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27C0E64D"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Perehüvitiste seaduse (sh vanemahüvitis) muutmise IT arenduskulu</w:t>
            </w:r>
          </w:p>
        </w:tc>
        <w:tc>
          <w:tcPr>
            <w:tcW w:w="653" w:type="pct"/>
            <w:tcBorders>
              <w:top w:val="nil"/>
              <w:left w:val="nil"/>
              <w:bottom w:val="single" w:sz="4" w:space="0" w:color="A6A6A6"/>
              <w:right w:val="single" w:sz="4" w:space="0" w:color="A6A6A6"/>
            </w:tcBorders>
            <w:shd w:val="clear" w:color="auto" w:fill="auto"/>
            <w:hideMark/>
          </w:tcPr>
          <w:p w14:paraId="2E4FF09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-0,4</w:t>
            </w:r>
          </w:p>
        </w:tc>
        <w:tc>
          <w:tcPr>
            <w:tcW w:w="646" w:type="pct"/>
            <w:tcBorders>
              <w:top w:val="nil"/>
              <w:left w:val="nil"/>
              <w:bottom w:val="single" w:sz="4" w:space="0" w:color="A6A6A6"/>
              <w:right w:val="single" w:sz="4" w:space="0" w:color="A6A6A6"/>
            </w:tcBorders>
            <w:shd w:val="clear" w:color="auto" w:fill="auto"/>
            <w:hideMark/>
          </w:tcPr>
          <w:p w14:paraId="4BCE8C4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4DE95AE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0C52716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0E40590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7EF6411" w14:textId="77777777" w:rsidR="002206A0" w:rsidRPr="002206A0" w:rsidRDefault="002206A0" w:rsidP="002206A0">
            <w:pPr>
              <w:spacing w:after="0" w:line="240" w:lineRule="auto"/>
              <w:rPr>
                <w:rFonts w:asciiTheme="majorHAnsi" w:hAnsiTheme="majorHAnsi" w:cstheme="majorHAnsi"/>
                <w:b/>
                <w:bCs/>
                <w:sz w:val="22"/>
                <w:szCs w:val="22"/>
              </w:rPr>
            </w:pPr>
            <w:r w:rsidRPr="002206A0">
              <w:rPr>
                <w:rFonts w:asciiTheme="majorHAnsi" w:hAnsiTheme="majorHAnsi" w:cstheme="majorHAnsi"/>
                <w:color w:val="000000"/>
                <w:sz w:val="22"/>
                <w:szCs w:val="22"/>
              </w:rPr>
              <w:t>Ülalpeetava abikaasa eest ravikindlustuse makse lõpetamine</w:t>
            </w:r>
          </w:p>
        </w:tc>
        <w:tc>
          <w:tcPr>
            <w:tcW w:w="653" w:type="pct"/>
            <w:tcBorders>
              <w:top w:val="nil"/>
              <w:left w:val="nil"/>
              <w:bottom w:val="single" w:sz="4" w:space="0" w:color="A6A6A6"/>
              <w:right w:val="single" w:sz="4" w:space="0" w:color="A6A6A6"/>
            </w:tcBorders>
            <w:shd w:val="clear" w:color="auto" w:fill="auto"/>
            <w:hideMark/>
          </w:tcPr>
          <w:p w14:paraId="55DEA31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592364B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2,3</w:t>
            </w:r>
          </w:p>
        </w:tc>
        <w:tc>
          <w:tcPr>
            <w:tcW w:w="651" w:type="pct"/>
            <w:tcBorders>
              <w:top w:val="nil"/>
              <w:left w:val="nil"/>
              <w:bottom w:val="single" w:sz="4" w:space="0" w:color="A6A6A6"/>
              <w:right w:val="single" w:sz="4" w:space="0" w:color="A6A6A6"/>
            </w:tcBorders>
            <w:shd w:val="clear" w:color="auto" w:fill="auto"/>
            <w:hideMark/>
          </w:tcPr>
          <w:p w14:paraId="3DDAFB7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3,0</w:t>
            </w:r>
          </w:p>
        </w:tc>
        <w:tc>
          <w:tcPr>
            <w:tcW w:w="675" w:type="pct"/>
            <w:tcBorders>
              <w:top w:val="nil"/>
              <w:left w:val="nil"/>
              <w:bottom w:val="single" w:sz="4" w:space="0" w:color="A6A6A6"/>
              <w:right w:val="single" w:sz="4" w:space="0" w:color="A6A6A6"/>
            </w:tcBorders>
            <w:shd w:val="clear" w:color="auto" w:fill="auto"/>
            <w:hideMark/>
          </w:tcPr>
          <w:p w14:paraId="14EE1FA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3,5</w:t>
            </w:r>
          </w:p>
        </w:tc>
      </w:tr>
      <w:tr w:rsidR="002206A0" w:rsidRPr="00357E3F" w14:paraId="728EFE98"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55A52156"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3AFCC35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46" w:type="pct"/>
            <w:tcBorders>
              <w:top w:val="nil"/>
              <w:left w:val="nil"/>
              <w:bottom w:val="single" w:sz="4" w:space="0" w:color="A6A6A6"/>
              <w:right w:val="single" w:sz="4" w:space="0" w:color="A6A6A6"/>
            </w:tcBorders>
            <w:shd w:val="clear" w:color="auto" w:fill="auto"/>
            <w:hideMark/>
          </w:tcPr>
          <w:p w14:paraId="0DDFF94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646A72C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62C31F2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7FD867E4"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72CA0ED8"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 xml:space="preserve">Puudega lapse </w:t>
            </w:r>
            <w:proofErr w:type="spellStart"/>
            <w:r w:rsidRPr="002206A0">
              <w:rPr>
                <w:rFonts w:asciiTheme="majorHAnsi" w:hAnsiTheme="majorHAnsi" w:cstheme="majorHAnsi"/>
                <w:color w:val="000000"/>
                <w:sz w:val="22"/>
                <w:szCs w:val="22"/>
              </w:rPr>
              <w:t>eapiiri</w:t>
            </w:r>
            <w:proofErr w:type="spellEnd"/>
            <w:r w:rsidRPr="002206A0">
              <w:rPr>
                <w:rFonts w:asciiTheme="majorHAnsi" w:hAnsiTheme="majorHAnsi" w:cstheme="majorHAnsi"/>
                <w:color w:val="000000"/>
                <w:sz w:val="22"/>
                <w:szCs w:val="22"/>
              </w:rPr>
              <w:t xml:space="preserve"> </w:t>
            </w:r>
            <w:proofErr w:type="spellStart"/>
            <w:r w:rsidRPr="002206A0">
              <w:rPr>
                <w:rFonts w:asciiTheme="majorHAnsi" w:hAnsiTheme="majorHAnsi" w:cstheme="majorHAnsi"/>
                <w:color w:val="000000"/>
                <w:sz w:val="22"/>
                <w:szCs w:val="22"/>
              </w:rPr>
              <w:t>tõstsmisega</w:t>
            </w:r>
            <w:proofErr w:type="spellEnd"/>
            <w:r w:rsidRPr="002206A0">
              <w:rPr>
                <w:rFonts w:asciiTheme="majorHAnsi" w:hAnsiTheme="majorHAnsi" w:cstheme="majorHAnsi"/>
                <w:color w:val="000000"/>
                <w:sz w:val="22"/>
                <w:szCs w:val="22"/>
              </w:rPr>
              <w:t xml:space="preserve"> seotud muudatused (SKA): rehabilitatsiooniteenus, puudega lapse toetus  (sh ekspertiisi tegemine)</w:t>
            </w:r>
          </w:p>
        </w:tc>
        <w:tc>
          <w:tcPr>
            <w:tcW w:w="653" w:type="pct"/>
            <w:tcBorders>
              <w:top w:val="nil"/>
              <w:left w:val="nil"/>
              <w:bottom w:val="single" w:sz="4" w:space="0" w:color="A6A6A6"/>
              <w:right w:val="single" w:sz="4" w:space="0" w:color="A6A6A6"/>
            </w:tcBorders>
            <w:shd w:val="clear" w:color="auto" w:fill="auto"/>
            <w:hideMark/>
          </w:tcPr>
          <w:p w14:paraId="4CA8579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71356E6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29D9863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-2,1</w:t>
            </w:r>
          </w:p>
        </w:tc>
        <w:tc>
          <w:tcPr>
            <w:tcW w:w="675" w:type="pct"/>
            <w:tcBorders>
              <w:top w:val="nil"/>
              <w:left w:val="nil"/>
              <w:bottom w:val="single" w:sz="4" w:space="0" w:color="A6A6A6"/>
              <w:right w:val="single" w:sz="4" w:space="0" w:color="A6A6A6"/>
            </w:tcBorders>
            <w:shd w:val="clear" w:color="auto" w:fill="auto"/>
            <w:hideMark/>
          </w:tcPr>
          <w:p w14:paraId="18FEBE5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-7,5</w:t>
            </w:r>
          </w:p>
        </w:tc>
      </w:tr>
      <w:tr w:rsidR="002206A0" w:rsidRPr="00357E3F" w14:paraId="456380B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2C168BB1"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 xml:space="preserve">Puudega lapse </w:t>
            </w:r>
            <w:proofErr w:type="spellStart"/>
            <w:r w:rsidRPr="002206A0">
              <w:rPr>
                <w:rFonts w:asciiTheme="majorHAnsi" w:hAnsiTheme="majorHAnsi" w:cstheme="majorHAnsi"/>
                <w:color w:val="000000"/>
                <w:sz w:val="22"/>
                <w:szCs w:val="22"/>
              </w:rPr>
              <w:t>eapiiri</w:t>
            </w:r>
            <w:proofErr w:type="spellEnd"/>
            <w:r w:rsidRPr="002206A0">
              <w:rPr>
                <w:rFonts w:asciiTheme="majorHAnsi" w:hAnsiTheme="majorHAnsi" w:cstheme="majorHAnsi"/>
                <w:color w:val="000000"/>
                <w:sz w:val="22"/>
                <w:szCs w:val="22"/>
              </w:rPr>
              <w:t xml:space="preserve"> tõstmisega seotud muudatused (Tervisekassa): ravikindlustusseadus muutmine  </w:t>
            </w:r>
          </w:p>
        </w:tc>
        <w:tc>
          <w:tcPr>
            <w:tcW w:w="653" w:type="pct"/>
            <w:tcBorders>
              <w:top w:val="nil"/>
              <w:left w:val="nil"/>
              <w:bottom w:val="single" w:sz="4" w:space="0" w:color="A6A6A6"/>
              <w:right w:val="single" w:sz="4" w:space="0" w:color="A6A6A6"/>
            </w:tcBorders>
            <w:shd w:val="clear" w:color="auto" w:fill="auto"/>
            <w:hideMark/>
          </w:tcPr>
          <w:p w14:paraId="77F9D47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465A0C1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078F97A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0,04</w:t>
            </w:r>
          </w:p>
        </w:tc>
        <w:tc>
          <w:tcPr>
            <w:tcW w:w="675" w:type="pct"/>
            <w:tcBorders>
              <w:top w:val="nil"/>
              <w:left w:val="nil"/>
              <w:bottom w:val="single" w:sz="4" w:space="0" w:color="A6A6A6"/>
              <w:right w:val="single" w:sz="4" w:space="0" w:color="A6A6A6"/>
            </w:tcBorders>
            <w:shd w:val="clear" w:color="auto" w:fill="auto"/>
            <w:hideMark/>
          </w:tcPr>
          <w:p w14:paraId="2ABA3A8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0,04</w:t>
            </w:r>
          </w:p>
        </w:tc>
      </w:tr>
      <w:tr w:rsidR="002206A0" w:rsidRPr="00357E3F" w14:paraId="3BD3A93B"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54CDC9F"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 xml:space="preserve">IT-arendused </w:t>
            </w:r>
          </w:p>
        </w:tc>
        <w:tc>
          <w:tcPr>
            <w:tcW w:w="653" w:type="pct"/>
            <w:tcBorders>
              <w:top w:val="nil"/>
              <w:left w:val="nil"/>
              <w:bottom w:val="single" w:sz="4" w:space="0" w:color="A6A6A6"/>
              <w:right w:val="single" w:sz="4" w:space="0" w:color="A6A6A6"/>
            </w:tcBorders>
            <w:shd w:val="clear" w:color="auto" w:fill="auto"/>
            <w:hideMark/>
          </w:tcPr>
          <w:p w14:paraId="40B87CD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46" w:type="pct"/>
            <w:tcBorders>
              <w:top w:val="nil"/>
              <w:left w:val="nil"/>
              <w:bottom w:val="single" w:sz="4" w:space="0" w:color="A6A6A6"/>
              <w:right w:val="single" w:sz="4" w:space="0" w:color="A6A6A6"/>
            </w:tcBorders>
            <w:shd w:val="clear" w:color="auto" w:fill="auto"/>
            <w:hideMark/>
          </w:tcPr>
          <w:p w14:paraId="0099AC4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227302C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-0,01</w:t>
            </w:r>
          </w:p>
        </w:tc>
        <w:tc>
          <w:tcPr>
            <w:tcW w:w="675" w:type="pct"/>
            <w:tcBorders>
              <w:top w:val="nil"/>
              <w:left w:val="nil"/>
              <w:bottom w:val="single" w:sz="4" w:space="0" w:color="A6A6A6"/>
              <w:right w:val="single" w:sz="4" w:space="0" w:color="A6A6A6"/>
            </w:tcBorders>
            <w:shd w:val="clear" w:color="auto" w:fill="auto"/>
            <w:hideMark/>
          </w:tcPr>
          <w:p w14:paraId="313E3DB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56792C8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421020A6"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7FC16B2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6,0</w:t>
            </w:r>
          </w:p>
        </w:tc>
        <w:tc>
          <w:tcPr>
            <w:tcW w:w="646" w:type="pct"/>
            <w:tcBorders>
              <w:top w:val="nil"/>
              <w:left w:val="nil"/>
              <w:bottom w:val="single" w:sz="4" w:space="0" w:color="A6A6A6"/>
              <w:right w:val="single" w:sz="4" w:space="0" w:color="A6A6A6"/>
            </w:tcBorders>
            <w:shd w:val="clear" w:color="auto" w:fill="auto"/>
            <w:hideMark/>
          </w:tcPr>
          <w:p w14:paraId="3A3891C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9,2</w:t>
            </w:r>
          </w:p>
        </w:tc>
        <w:tc>
          <w:tcPr>
            <w:tcW w:w="651" w:type="pct"/>
            <w:tcBorders>
              <w:top w:val="nil"/>
              <w:left w:val="nil"/>
              <w:bottom w:val="single" w:sz="4" w:space="0" w:color="A6A6A6"/>
              <w:right w:val="single" w:sz="4" w:space="0" w:color="A6A6A6"/>
            </w:tcBorders>
            <w:shd w:val="clear" w:color="auto" w:fill="auto"/>
            <w:hideMark/>
          </w:tcPr>
          <w:p w14:paraId="273C8A2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11,5</w:t>
            </w:r>
          </w:p>
        </w:tc>
        <w:tc>
          <w:tcPr>
            <w:tcW w:w="675" w:type="pct"/>
            <w:tcBorders>
              <w:top w:val="nil"/>
              <w:left w:val="nil"/>
              <w:bottom w:val="single" w:sz="4" w:space="0" w:color="A6A6A6"/>
              <w:right w:val="single" w:sz="4" w:space="0" w:color="A6A6A6"/>
            </w:tcBorders>
            <w:shd w:val="clear" w:color="auto" w:fill="auto"/>
            <w:hideMark/>
          </w:tcPr>
          <w:p w14:paraId="588DE43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11,5</w:t>
            </w:r>
          </w:p>
        </w:tc>
      </w:tr>
      <w:tr w:rsidR="002206A0" w:rsidRPr="00357E3F" w14:paraId="5DD031A3"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01AF393A"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Inimtervishoius</w:t>
            </w:r>
            <w:proofErr w:type="spellEnd"/>
            <w:r w:rsidRPr="002206A0">
              <w:rPr>
                <w:rFonts w:asciiTheme="majorHAnsi" w:hAnsiTheme="majorHAnsi" w:cstheme="majorHAnsi"/>
                <w:sz w:val="22"/>
                <w:szCs w:val="22"/>
              </w:rPr>
              <w:t xml:space="preserve"> kasutatavate ravimite müügilubade kulu kasv</w:t>
            </w:r>
          </w:p>
        </w:tc>
        <w:tc>
          <w:tcPr>
            <w:tcW w:w="653" w:type="pct"/>
            <w:tcBorders>
              <w:top w:val="nil"/>
              <w:left w:val="nil"/>
              <w:bottom w:val="single" w:sz="4" w:space="0" w:color="A6A6A6"/>
              <w:right w:val="single" w:sz="4" w:space="0" w:color="A6A6A6"/>
            </w:tcBorders>
            <w:shd w:val="clear" w:color="auto" w:fill="auto"/>
            <w:hideMark/>
          </w:tcPr>
          <w:p w14:paraId="3A33204A"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46" w:type="pct"/>
            <w:tcBorders>
              <w:top w:val="nil"/>
              <w:left w:val="nil"/>
              <w:bottom w:val="single" w:sz="4" w:space="0" w:color="A6A6A6"/>
              <w:right w:val="single" w:sz="4" w:space="0" w:color="A6A6A6"/>
            </w:tcBorders>
            <w:shd w:val="clear" w:color="auto" w:fill="auto"/>
            <w:hideMark/>
          </w:tcPr>
          <w:p w14:paraId="566A95E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51" w:type="pct"/>
            <w:tcBorders>
              <w:top w:val="nil"/>
              <w:left w:val="nil"/>
              <w:bottom w:val="single" w:sz="4" w:space="0" w:color="A6A6A6"/>
              <w:right w:val="single" w:sz="4" w:space="0" w:color="A6A6A6"/>
            </w:tcBorders>
            <w:shd w:val="clear" w:color="auto" w:fill="auto"/>
            <w:hideMark/>
          </w:tcPr>
          <w:p w14:paraId="520548F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c>
          <w:tcPr>
            <w:tcW w:w="675" w:type="pct"/>
            <w:tcBorders>
              <w:top w:val="nil"/>
              <w:left w:val="nil"/>
              <w:bottom w:val="single" w:sz="4" w:space="0" w:color="A6A6A6"/>
              <w:right w:val="single" w:sz="4" w:space="0" w:color="A6A6A6"/>
            </w:tcBorders>
            <w:shd w:val="clear" w:color="auto" w:fill="auto"/>
            <w:hideMark/>
          </w:tcPr>
          <w:p w14:paraId="2FCCC5E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-0,3</w:t>
            </w:r>
          </w:p>
        </w:tc>
      </w:tr>
      <w:tr w:rsidR="002206A0" w:rsidRPr="00357E3F" w14:paraId="69B3F1A2"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170D1F72"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color w:val="000000"/>
                <w:sz w:val="22"/>
                <w:szCs w:val="22"/>
              </w:rPr>
              <w:t>Aastatevahelised</w:t>
            </w:r>
            <w:proofErr w:type="spellEnd"/>
            <w:r w:rsidRPr="002206A0">
              <w:rPr>
                <w:rFonts w:asciiTheme="majorHAnsi" w:hAnsiTheme="majorHAnsi" w:cstheme="majorHAnsi"/>
                <w:color w:val="000000"/>
                <w:sz w:val="22"/>
                <w:szCs w:val="22"/>
              </w:rPr>
              <w:t xml:space="preserve"> ümbertõsted </w:t>
            </w:r>
          </w:p>
        </w:tc>
        <w:tc>
          <w:tcPr>
            <w:tcW w:w="653" w:type="pct"/>
            <w:tcBorders>
              <w:top w:val="nil"/>
              <w:left w:val="nil"/>
              <w:bottom w:val="single" w:sz="4" w:space="0" w:color="A6A6A6"/>
              <w:right w:val="single" w:sz="4" w:space="0" w:color="A6A6A6"/>
            </w:tcBorders>
            <w:shd w:val="clear" w:color="auto" w:fill="auto"/>
            <w:hideMark/>
          </w:tcPr>
          <w:p w14:paraId="6D7C1B1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46" w:type="pct"/>
            <w:tcBorders>
              <w:top w:val="nil"/>
              <w:left w:val="nil"/>
              <w:bottom w:val="single" w:sz="4" w:space="0" w:color="A6A6A6"/>
              <w:right w:val="single" w:sz="4" w:space="0" w:color="A6A6A6"/>
            </w:tcBorders>
            <w:shd w:val="clear" w:color="auto" w:fill="auto"/>
            <w:hideMark/>
          </w:tcPr>
          <w:p w14:paraId="4D28813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25F32EC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7D56101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05A8544F"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749C55E"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color w:val="000000"/>
                <w:sz w:val="22"/>
                <w:szCs w:val="22"/>
              </w:rPr>
              <w:t>Laia riigikaitse eelarve tõstmine Vabariigi Valitsuse reservist valitsemisala eelarvesse</w:t>
            </w:r>
          </w:p>
        </w:tc>
        <w:tc>
          <w:tcPr>
            <w:tcW w:w="653" w:type="pct"/>
            <w:tcBorders>
              <w:top w:val="nil"/>
              <w:left w:val="nil"/>
              <w:bottom w:val="single" w:sz="4" w:space="0" w:color="A6A6A6"/>
              <w:right w:val="single" w:sz="4" w:space="0" w:color="A6A6A6"/>
            </w:tcBorders>
            <w:shd w:val="clear" w:color="auto" w:fill="auto"/>
            <w:hideMark/>
          </w:tcPr>
          <w:p w14:paraId="2425881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-4,6</w:t>
            </w:r>
          </w:p>
        </w:tc>
        <w:tc>
          <w:tcPr>
            <w:tcW w:w="646" w:type="pct"/>
            <w:tcBorders>
              <w:top w:val="nil"/>
              <w:left w:val="nil"/>
              <w:bottom w:val="single" w:sz="4" w:space="0" w:color="A6A6A6"/>
              <w:right w:val="single" w:sz="4" w:space="0" w:color="A6A6A6"/>
            </w:tcBorders>
            <w:shd w:val="clear" w:color="auto" w:fill="auto"/>
            <w:hideMark/>
          </w:tcPr>
          <w:p w14:paraId="4EE34F4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-4,7</w:t>
            </w:r>
          </w:p>
        </w:tc>
        <w:tc>
          <w:tcPr>
            <w:tcW w:w="651" w:type="pct"/>
            <w:tcBorders>
              <w:top w:val="nil"/>
              <w:left w:val="nil"/>
              <w:bottom w:val="single" w:sz="4" w:space="0" w:color="A6A6A6"/>
              <w:right w:val="single" w:sz="4" w:space="0" w:color="A6A6A6"/>
            </w:tcBorders>
            <w:shd w:val="clear" w:color="auto" w:fill="auto"/>
            <w:hideMark/>
          </w:tcPr>
          <w:p w14:paraId="0165E82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-4,8</w:t>
            </w:r>
          </w:p>
        </w:tc>
        <w:tc>
          <w:tcPr>
            <w:tcW w:w="675" w:type="pct"/>
            <w:tcBorders>
              <w:top w:val="nil"/>
              <w:left w:val="nil"/>
              <w:bottom w:val="single" w:sz="4" w:space="0" w:color="A6A6A6"/>
              <w:right w:val="single" w:sz="4" w:space="0" w:color="A6A6A6"/>
            </w:tcBorders>
            <w:shd w:val="clear" w:color="auto" w:fill="auto"/>
            <w:hideMark/>
          </w:tcPr>
          <w:p w14:paraId="3D872BC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0BD95DE1"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25B70ACE"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Välisministeerium</w:t>
            </w:r>
          </w:p>
        </w:tc>
        <w:tc>
          <w:tcPr>
            <w:tcW w:w="653" w:type="pct"/>
            <w:tcBorders>
              <w:top w:val="nil"/>
              <w:left w:val="nil"/>
              <w:bottom w:val="single" w:sz="4" w:space="0" w:color="A6A6A6"/>
              <w:right w:val="single" w:sz="4" w:space="0" w:color="A6A6A6"/>
            </w:tcBorders>
            <w:shd w:val="clear" w:color="auto" w:fill="auto"/>
            <w:hideMark/>
          </w:tcPr>
          <w:p w14:paraId="7A264BD6"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1,2</w:t>
            </w:r>
          </w:p>
        </w:tc>
        <w:tc>
          <w:tcPr>
            <w:tcW w:w="646" w:type="pct"/>
            <w:tcBorders>
              <w:top w:val="nil"/>
              <w:left w:val="nil"/>
              <w:bottom w:val="single" w:sz="4" w:space="0" w:color="A6A6A6"/>
              <w:right w:val="single" w:sz="4" w:space="0" w:color="A6A6A6"/>
            </w:tcBorders>
            <w:shd w:val="clear" w:color="auto" w:fill="auto"/>
            <w:hideMark/>
          </w:tcPr>
          <w:p w14:paraId="2A384A21"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2,7</w:t>
            </w:r>
          </w:p>
        </w:tc>
        <w:tc>
          <w:tcPr>
            <w:tcW w:w="651" w:type="pct"/>
            <w:tcBorders>
              <w:top w:val="nil"/>
              <w:left w:val="nil"/>
              <w:bottom w:val="single" w:sz="4" w:space="0" w:color="A6A6A6"/>
              <w:right w:val="single" w:sz="4" w:space="0" w:color="A6A6A6"/>
            </w:tcBorders>
            <w:shd w:val="clear" w:color="auto" w:fill="auto"/>
            <w:hideMark/>
          </w:tcPr>
          <w:p w14:paraId="4C80915B"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5,2</w:t>
            </w:r>
          </w:p>
        </w:tc>
        <w:tc>
          <w:tcPr>
            <w:tcW w:w="675" w:type="pct"/>
            <w:tcBorders>
              <w:top w:val="nil"/>
              <w:left w:val="nil"/>
              <w:bottom w:val="single" w:sz="4" w:space="0" w:color="A6A6A6"/>
              <w:right w:val="single" w:sz="4" w:space="0" w:color="A6A6A6"/>
            </w:tcBorders>
            <w:shd w:val="clear" w:color="auto" w:fill="auto"/>
            <w:hideMark/>
          </w:tcPr>
          <w:p w14:paraId="7B5520D4"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5,9</w:t>
            </w:r>
          </w:p>
        </w:tc>
      </w:tr>
      <w:tr w:rsidR="002206A0" w:rsidRPr="00357E3F" w14:paraId="56D81E7C"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2CF333C4"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Aastatevahelised</w:t>
            </w:r>
            <w:proofErr w:type="spellEnd"/>
            <w:r w:rsidRPr="002206A0">
              <w:rPr>
                <w:rFonts w:asciiTheme="majorHAnsi" w:hAnsiTheme="majorHAnsi" w:cstheme="majorHAnsi"/>
                <w:sz w:val="22"/>
                <w:szCs w:val="22"/>
              </w:rPr>
              <w:t xml:space="preserve"> ümbertõsted</w:t>
            </w:r>
          </w:p>
        </w:tc>
        <w:tc>
          <w:tcPr>
            <w:tcW w:w="653" w:type="pct"/>
            <w:tcBorders>
              <w:top w:val="nil"/>
              <w:left w:val="nil"/>
              <w:bottom w:val="single" w:sz="4" w:space="0" w:color="A6A6A6"/>
              <w:right w:val="single" w:sz="4" w:space="0" w:color="A6A6A6"/>
            </w:tcBorders>
            <w:shd w:val="clear" w:color="auto" w:fill="auto"/>
            <w:hideMark/>
          </w:tcPr>
          <w:p w14:paraId="0915B46F"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-1,5</w:t>
            </w:r>
          </w:p>
        </w:tc>
        <w:tc>
          <w:tcPr>
            <w:tcW w:w="646" w:type="pct"/>
            <w:tcBorders>
              <w:top w:val="nil"/>
              <w:left w:val="nil"/>
              <w:bottom w:val="single" w:sz="4" w:space="0" w:color="A6A6A6"/>
              <w:right w:val="single" w:sz="4" w:space="0" w:color="A6A6A6"/>
            </w:tcBorders>
            <w:shd w:val="clear" w:color="auto" w:fill="auto"/>
            <w:hideMark/>
          </w:tcPr>
          <w:p w14:paraId="20B7ABB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-3,2</w:t>
            </w:r>
          </w:p>
        </w:tc>
        <w:tc>
          <w:tcPr>
            <w:tcW w:w="651" w:type="pct"/>
            <w:tcBorders>
              <w:top w:val="nil"/>
              <w:left w:val="nil"/>
              <w:bottom w:val="single" w:sz="4" w:space="0" w:color="A6A6A6"/>
              <w:right w:val="single" w:sz="4" w:space="0" w:color="A6A6A6"/>
            </w:tcBorders>
            <w:shd w:val="clear" w:color="auto" w:fill="auto"/>
            <w:hideMark/>
          </w:tcPr>
          <w:p w14:paraId="4143577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-2,1</w:t>
            </w:r>
          </w:p>
        </w:tc>
        <w:tc>
          <w:tcPr>
            <w:tcW w:w="675" w:type="pct"/>
            <w:tcBorders>
              <w:top w:val="nil"/>
              <w:left w:val="nil"/>
              <w:bottom w:val="single" w:sz="4" w:space="0" w:color="A6A6A6"/>
              <w:right w:val="single" w:sz="4" w:space="0" w:color="A6A6A6"/>
            </w:tcBorders>
            <w:shd w:val="clear" w:color="auto" w:fill="auto"/>
            <w:hideMark/>
          </w:tcPr>
          <w:p w14:paraId="4F7F046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634A9C6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3C1650B1"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Planeeritud reservist teadus- ja arendustegevuse ning innovatsiooni rahastamine</w:t>
            </w:r>
          </w:p>
        </w:tc>
        <w:tc>
          <w:tcPr>
            <w:tcW w:w="653" w:type="pct"/>
            <w:tcBorders>
              <w:top w:val="nil"/>
              <w:left w:val="nil"/>
              <w:bottom w:val="single" w:sz="4" w:space="0" w:color="A6A6A6"/>
              <w:right w:val="single" w:sz="4" w:space="0" w:color="A6A6A6"/>
            </w:tcBorders>
            <w:shd w:val="clear" w:color="auto" w:fill="auto"/>
            <w:hideMark/>
          </w:tcPr>
          <w:p w14:paraId="3F226161"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-0,8</w:t>
            </w:r>
          </w:p>
        </w:tc>
        <w:tc>
          <w:tcPr>
            <w:tcW w:w="646" w:type="pct"/>
            <w:tcBorders>
              <w:top w:val="nil"/>
              <w:left w:val="nil"/>
              <w:bottom w:val="single" w:sz="4" w:space="0" w:color="A6A6A6"/>
              <w:right w:val="single" w:sz="4" w:space="0" w:color="A6A6A6"/>
            </w:tcBorders>
            <w:shd w:val="clear" w:color="auto" w:fill="auto"/>
            <w:hideMark/>
          </w:tcPr>
          <w:p w14:paraId="24FEA03B"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5755B0A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0D67D45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1911F765"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405EB9C4"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Õigusaktidest tulenevad lisakulud</w:t>
            </w:r>
          </w:p>
        </w:tc>
        <w:tc>
          <w:tcPr>
            <w:tcW w:w="653" w:type="pct"/>
            <w:tcBorders>
              <w:top w:val="nil"/>
              <w:left w:val="nil"/>
              <w:bottom w:val="single" w:sz="4" w:space="0" w:color="A6A6A6"/>
              <w:right w:val="single" w:sz="4" w:space="0" w:color="A6A6A6"/>
            </w:tcBorders>
            <w:shd w:val="clear" w:color="auto" w:fill="auto"/>
            <w:hideMark/>
          </w:tcPr>
          <w:p w14:paraId="0D095D5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-0,2</w:t>
            </w:r>
          </w:p>
        </w:tc>
        <w:tc>
          <w:tcPr>
            <w:tcW w:w="646" w:type="pct"/>
            <w:tcBorders>
              <w:top w:val="nil"/>
              <w:left w:val="nil"/>
              <w:bottom w:val="single" w:sz="4" w:space="0" w:color="A6A6A6"/>
              <w:right w:val="single" w:sz="4" w:space="0" w:color="A6A6A6"/>
            </w:tcBorders>
            <w:shd w:val="clear" w:color="auto" w:fill="auto"/>
            <w:hideMark/>
          </w:tcPr>
          <w:p w14:paraId="3B4E6A8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tcBorders>
              <w:top w:val="nil"/>
              <w:left w:val="nil"/>
              <w:bottom w:val="single" w:sz="4" w:space="0" w:color="A6A6A6"/>
              <w:right w:val="single" w:sz="4" w:space="0" w:color="A6A6A6"/>
            </w:tcBorders>
            <w:shd w:val="clear" w:color="auto" w:fill="auto"/>
            <w:hideMark/>
          </w:tcPr>
          <w:p w14:paraId="4A58D4E4"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tcBorders>
              <w:top w:val="nil"/>
              <w:left w:val="nil"/>
              <w:bottom w:val="single" w:sz="4" w:space="0" w:color="A6A6A6"/>
              <w:right w:val="single" w:sz="4" w:space="0" w:color="A6A6A6"/>
            </w:tcBorders>
            <w:shd w:val="clear" w:color="auto" w:fill="auto"/>
            <w:hideMark/>
          </w:tcPr>
          <w:p w14:paraId="4CEC1C9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36C3560E" w14:textId="77777777" w:rsidTr="0064090D">
        <w:trPr>
          <w:trHeight w:val="240"/>
        </w:trPr>
        <w:tc>
          <w:tcPr>
            <w:tcW w:w="2375" w:type="pct"/>
            <w:tcBorders>
              <w:top w:val="nil"/>
              <w:left w:val="single" w:sz="4" w:space="0" w:color="A6A6A6"/>
              <w:bottom w:val="single" w:sz="4" w:space="0" w:color="A6A6A6"/>
              <w:right w:val="single" w:sz="4" w:space="0" w:color="A6A6A6"/>
            </w:tcBorders>
            <w:shd w:val="clear" w:color="auto" w:fill="auto"/>
            <w:vAlign w:val="bottom"/>
            <w:hideMark/>
          </w:tcPr>
          <w:p w14:paraId="614CA10D"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Tegevuskulude ja -toetuste kärbe</w:t>
            </w:r>
          </w:p>
        </w:tc>
        <w:tc>
          <w:tcPr>
            <w:tcW w:w="653" w:type="pct"/>
            <w:tcBorders>
              <w:top w:val="nil"/>
              <w:left w:val="nil"/>
              <w:bottom w:val="single" w:sz="4" w:space="0" w:color="A6A6A6"/>
              <w:right w:val="single" w:sz="4" w:space="0" w:color="A6A6A6"/>
            </w:tcBorders>
            <w:shd w:val="clear" w:color="auto" w:fill="auto"/>
            <w:hideMark/>
          </w:tcPr>
          <w:p w14:paraId="53CB54E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3,7</w:t>
            </w:r>
          </w:p>
        </w:tc>
        <w:tc>
          <w:tcPr>
            <w:tcW w:w="646" w:type="pct"/>
            <w:tcBorders>
              <w:top w:val="nil"/>
              <w:left w:val="nil"/>
              <w:bottom w:val="single" w:sz="4" w:space="0" w:color="A6A6A6"/>
              <w:right w:val="single" w:sz="4" w:space="0" w:color="A6A6A6"/>
            </w:tcBorders>
            <w:shd w:val="clear" w:color="auto" w:fill="auto"/>
            <w:hideMark/>
          </w:tcPr>
          <w:p w14:paraId="3A83F77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5,8</w:t>
            </w:r>
          </w:p>
        </w:tc>
        <w:tc>
          <w:tcPr>
            <w:tcW w:w="651" w:type="pct"/>
            <w:tcBorders>
              <w:top w:val="nil"/>
              <w:left w:val="nil"/>
              <w:bottom w:val="single" w:sz="4" w:space="0" w:color="A6A6A6"/>
              <w:right w:val="single" w:sz="4" w:space="0" w:color="A6A6A6"/>
            </w:tcBorders>
            <w:shd w:val="clear" w:color="auto" w:fill="auto"/>
            <w:hideMark/>
          </w:tcPr>
          <w:p w14:paraId="73B9146C"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7,3</w:t>
            </w:r>
          </w:p>
        </w:tc>
        <w:tc>
          <w:tcPr>
            <w:tcW w:w="675" w:type="pct"/>
            <w:tcBorders>
              <w:top w:val="nil"/>
              <w:left w:val="nil"/>
              <w:bottom w:val="single" w:sz="4" w:space="0" w:color="A6A6A6"/>
              <w:right w:val="single" w:sz="4" w:space="0" w:color="A6A6A6"/>
            </w:tcBorders>
            <w:shd w:val="clear" w:color="auto" w:fill="auto"/>
            <w:hideMark/>
          </w:tcPr>
          <w:p w14:paraId="1E517A08"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5,9</w:t>
            </w:r>
          </w:p>
        </w:tc>
      </w:tr>
      <w:tr w:rsidR="002206A0" w:rsidRPr="00357E3F" w14:paraId="05C5F887" w14:textId="77777777" w:rsidTr="0064090D">
        <w:trPr>
          <w:trHeight w:val="240"/>
        </w:trPr>
        <w:tc>
          <w:tcPr>
            <w:tcW w:w="5000" w:type="pct"/>
            <w:gridSpan w:val="5"/>
            <w:shd w:val="clear" w:color="auto" w:fill="FFFFFF" w:themeFill="background1"/>
            <w:vAlign w:val="center"/>
          </w:tcPr>
          <w:p w14:paraId="4CDA7B44" w14:textId="77777777" w:rsidR="002206A0" w:rsidRDefault="002206A0" w:rsidP="002206A0">
            <w:pPr>
              <w:spacing w:after="0" w:line="240" w:lineRule="auto"/>
              <w:jc w:val="right"/>
              <w:rPr>
                <w:rFonts w:asciiTheme="majorHAnsi" w:hAnsiTheme="majorHAnsi" w:cstheme="majorHAnsi"/>
                <w:b/>
                <w:bCs/>
                <w:color w:val="000087" w:themeColor="text2"/>
                <w:sz w:val="22"/>
                <w:szCs w:val="22"/>
              </w:rPr>
            </w:pPr>
          </w:p>
          <w:p w14:paraId="7EC9260F" w14:textId="77777777" w:rsidR="006074F6" w:rsidRPr="002206A0" w:rsidRDefault="006074F6" w:rsidP="002206A0">
            <w:pPr>
              <w:spacing w:after="0" w:line="240" w:lineRule="auto"/>
              <w:jc w:val="right"/>
              <w:rPr>
                <w:rFonts w:asciiTheme="majorHAnsi" w:hAnsiTheme="majorHAnsi" w:cstheme="majorHAnsi"/>
                <w:b/>
                <w:bCs/>
                <w:color w:val="000087" w:themeColor="text2"/>
                <w:sz w:val="22"/>
                <w:szCs w:val="22"/>
              </w:rPr>
            </w:pPr>
          </w:p>
        </w:tc>
      </w:tr>
      <w:tr w:rsidR="002206A0" w:rsidRPr="00357E3F" w14:paraId="068FA4FC" w14:textId="77777777" w:rsidTr="0064090D">
        <w:trPr>
          <w:trHeight w:val="240"/>
        </w:trPr>
        <w:tc>
          <w:tcPr>
            <w:tcW w:w="2375" w:type="pct"/>
            <w:shd w:val="clear" w:color="000000" w:fill="BAE6E8"/>
            <w:vAlign w:val="center"/>
            <w:hideMark/>
          </w:tcPr>
          <w:p w14:paraId="16DBF5E3" w14:textId="77777777" w:rsidR="002206A0" w:rsidRPr="002206A0" w:rsidRDefault="002206A0" w:rsidP="002206A0">
            <w:pPr>
              <w:spacing w:after="0" w:line="240" w:lineRule="auto"/>
              <w:rPr>
                <w:rFonts w:asciiTheme="majorHAnsi" w:hAnsiTheme="majorHAnsi" w:cstheme="majorHAnsi"/>
                <w:b/>
                <w:bCs/>
                <w:color w:val="000087" w:themeColor="text2"/>
                <w:sz w:val="22"/>
                <w:szCs w:val="22"/>
              </w:rPr>
            </w:pPr>
            <w:r w:rsidRPr="002206A0">
              <w:rPr>
                <w:rFonts w:asciiTheme="majorHAnsi" w:hAnsiTheme="majorHAnsi" w:cstheme="majorHAnsi"/>
                <w:b/>
                <w:bCs/>
                <w:color w:val="000000"/>
                <w:sz w:val="22"/>
                <w:szCs w:val="22"/>
              </w:rPr>
              <w:lastRenderedPageBreak/>
              <w:t>FINANTSEERIMISTEHINGUD KOKKU</w:t>
            </w:r>
          </w:p>
        </w:tc>
        <w:tc>
          <w:tcPr>
            <w:tcW w:w="653" w:type="pct"/>
            <w:shd w:val="clear" w:color="000000" w:fill="BAE6E8"/>
            <w:noWrap/>
            <w:vAlign w:val="center"/>
            <w:hideMark/>
          </w:tcPr>
          <w:p w14:paraId="0F74CAB4"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color w:val="000000"/>
                <w:sz w:val="22"/>
                <w:szCs w:val="22"/>
              </w:rPr>
              <w:t>-157,0</w:t>
            </w:r>
          </w:p>
        </w:tc>
        <w:tc>
          <w:tcPr>
            <w:tcW w:w="646" w:type="pct"/>
            <w:shd w:val="clear" w:color="000000" w:fill="BAE6E8"/>
            <w:noWrap/>
            <w:vAlign w:val="center"/>
            <w:hideMark/>
          </w:tcPr>
          <w:p w14:paraId="0E910893"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color w:val="000000"/>
                <w:sz w:val="22"/>
                <w:szCs w:val="22"/>
              </w:rPr>
              <w:t>4,0</w:t>
            </w:r>
          </w:p>
        </w:tc>
        <w:tc>
          <w:tcPr>
            <w:tcW w:w="651" w:type="pct"/>
            <w:shd w:val="clear" w:color="000000" w:fill="BAE6E8"/>
            <w:noWrap/>
            <w:vAlign w:val="center"/>
            <w:hideMark/>
          </w:tcPr>
          <w:p w14:paraId="6D02B72E"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color w:val="000000"/>
                <w:sz w:val="22"/>
                <w:szCs w:val="22"/>
              </w:rPr>
              <w:t>3,0</w:t>
            </w:r>
          </w:p>
        </w:tc>
        <w:tc>
          <w:tcPr>
            <w:tcW w:w="675" w:type="pct"/>
            <w:shd w:val="clear" w:color="000000" w:fill="BAE6E8"/>
            <w:noWrap/>
            <w:vAlign w:val="center"/>
            <w:hideMark/>
          </w:tcPr>
          <w:p w14:paraId="1C3A605E" w14:textId="77777777" w:rsidR="002206A0" w:rsidRPr="002206A0" w:rsidRDefault="002206A0" w:rsidP="002206A0">
            <w:pPr>
              <w:spacing w:after="0" w:line="240" w:lineRule="auto"/>
              <w:jc w:val="right"/>
              <w:rPr>
                <w:rFonts w:asciiTheme="majorHAnsi" w:hAnsiTheme="majorHAnsi" w:cstheme="majorHAnsi"/>
                <w:b/>
                <w:bCs/>
                <w:color w:val="000087" w:themeColor="text2"/>
                <w:sz w:val="22"/>
                <w:szCs w:val="22"/>
              </w:rPr>
            </w:pPr>
            <w:r w:rsidRPr="002206A0">
              <w:rPr>
                <w:rFonts w:asciiTheme="majorHAnsi" w:hAnsiTheme="majorHAnsi" w:cstheme="majorHAnsi"/>
                <w:b/>
                <w:bCs/>
                <w:color w:val="000000"/>
                <w:sz w:val="22"/>
                <w:szCs w:val="22"/>
              </w:rPr>
              <w:t>0,0</w:t>
            </w:r>
          </w:p>
        </w:tc>
      </w:tr>
      <w:tr w:rsidR="002206A0" w:rsidRPr="00357E3F" w14:paraId="5AC60F4B" w14:textId="77777777" w:rsidTr="0064090D">
        <w:trPr>
          <w:trHeight w:val="240"/>
        </w:trPr>
        <w:tc>
          <w:tcPr>
            <w:tcW w:w="2375" w:type="pct"/>
            <w:shd w:val="clear" w:color="auto" w:fill="auto"/>
            <w:hideMark/>
          </w:tcPr>
          <w:p w14:paraId="4FB8F8D0"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Majandus- ja Kommunikatsiooniministeerium</w:t>
            </w:r>
          </w:p>
        </w:tc>
        <w:tc>
          <w:tcPr>
            <w:tcW w:w="653" w:type="pct"/>
            <w:shd w:val="clear" w:color="auto" w:fill="auto"/>
            <w:hideMark/>
          </w:tcPr>
          <w:p w14:paraId="062E364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-57,0</w:t>
            </w:r>
          </w:p>
        </w:tc>
        <w:tc>
          <w:tcPr>
            <w:tcW w:w="646" w:type="pct"/>
            <w:shd w:val="clear" w:color="auto" w:fill="auto"/>
            <w:hideMark/>
          </w:tcPr>
          <w:p w14:paraId="35E51F28"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4,0</w:t>
            </w:r>
          </w:p>
        </w:tc>
        <w:tc>
          <w:tcPr>
            <w:tcW w:w="651" w:type="pct"/>
            <w:shd w:val="clear" w:color="auto" w:fill="auto"/>
            <w:hideMark/>
          </w:tcPr>
          <w:p w14:paraId="31E90172"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3,0</w:t>
            </w:r>
          </w:p>
        </w:tc>
        <w:tc>
          <w:tcPr>
            <w:tcW w:w="675" w:type="pct"/>
            <w:shd w:val="clear" w:color="auto" w:fill="auto"/>
            <w:hideMark/>
          </w:tcPr>
          <w:p w14:paraId="52E949EE"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r>
      <w:tr w:rsidR="002206A0" w:rsidRPr="00357E3F" w14:paraId="1B81DD54" w14:textId="77777777" w:rsidTr="0064090D">
        <w:trPr>
          <w:trHeight w:val="240"/>
        </w:trPr>
        <w:tc>
          <w:tcPr>
            <w:tcW w:w="2375" w:type="pct"/>
            <w:shd w:val="clear" w:color="auto" w:fill="auto"/>
            <w:hideMark/>
          </w:tcPr>
          <w:p w14:paraId="7B45964C" w14:textId="77777777" w:rsidR="002206A0" w:rsidRPr="002206A0" w:rsidRDefault="002206A0" w:rsidP="002206A0">
            <w:pPr>
              <w:spacing w:after="0" w:line="240" w:lineRule="auto"/>
              <w:rPr>
                <w:rFonts w:asciiTheme="majorHAnsi" w:hAnsiTheme="majorHAnsi" w:cstheme="majorHAnsi"/>
                <w:sz w:val="22"/>
                <w:szCs w:val="22"/>
              </w:rPr>
            </w:pPr>
            <w:proofErr w:type="spellStart"/>
            <w:r w:rsidRPr="002206A0">
              <w:rPr>
                <w:rFonts w:asciiTheme="majorHAnsi" w:hAnsiTheme="majorHAnsi" w:cstheme="majorHAnsi"/>
                <w:sz w:val="22"/>
                <w:szCs w:val="22"/>
              </w:rPr>
              <w:t>Aastatvaheline</w:t>
            </w:r>
            <w:proofErr w:type="spellEnd"/>
            <w:r w:rsidRPr="002206A0">
              <w:rPr>
                <w:rFonts w:asciiTheme="majorHAnsi" w:hAnsiTheme="majorHAnsi" w:cstheme="majorHAnsi"/>
                <w:sz w:val="22"/>
                <w:szCs w:val="22"/>
              </w:rPr>
              <w:t xml:space="preserve"> ümbertõstmine AS Metrosert aktsiakapitali suurendamise varasemaks toomiseks</w:t>
            </w:r>
          </w:p>
        </w:tc>
        <w:tc>
          <w:tcPr>
            <w:tcW w:w="653" w:type="pct"/>
            <w:shd w:val="clear" w:color="auto" w:fill="auto"/>
            <w:hideMark/>
          </w:tcPr>
          <w:p w14:paraId="37A3CA9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-7,0</w:t>
            </w:r>
          </w:p>
        </w:tc>
        <w:tc>
          <w:tcPr>
            <w:tcW w:w="646" w:type="pct"/>
            <w:shd w:val="clear" w:color="auto" w:fill="auto"/>
            <w:hideMark/>
          </w:tcPr>
          <w:p w14:paraId="219FA267"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4,0</w:t>
            </w:r>
          </w:p>
        </w:tc>
        <w:tc>
          <w:tcPr>
            <w:tcW w:w="651" w:type="pct"/>
            <w:shd w:val="clear" w:color="auto" w:fill="auto"/>
            <w:hideMark/>
          </w:tcPr>
          <w:p w14:paraId="04260EF5"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3,0</w:t>
            </w:r>
          </w:p>
        </w:tc>
        <w:tc>
          <w:tcPr>
            <w:tcW w:w="675" w:type="pct"/>
            <w:shd w:val="clear" w:color="auto" w:fill="auto"/>
            <w:hideMark/>
          </w:tcPr>
          <w:p w14:paraId="43186FB2"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2D615DB9" w14:textId="77777777" w:rsidTr="0064090D">
        <w:trPr>
          <w:trHeight w:val="240"/>
        </w:trPr>
        <w:tc>
          <w:tcPr>
            <w:tcW w:w="2375" w:type="pct"/>
            <w:shd w:val="clear" w:color="auto" w:fill="auto"/>
            <w:hideMark/>
          </w:tcPr>
          <w:p w14:paraId="601494F0"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Vahendid kaitsetehnoloogiate arendamisele suunatud katsefondi mahu suurendamiseks</w:t>
            </w:r>
          </w:p>
        </w:tc>
        <w:tc>
          <w:tcPr>
            <w:tcW w:w="653" w:type="pct"/>
            <w:shd w:val="clear" w:color="auto" w:fill="auto"/>
            <w:hideMark/>
          </w:tcPr>
          <w:p w14:paraId="10A2A89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-50,0</w:t>
            </w:r>
          </w:p>
        </w:tc>
        <w:tc>
          <w:tcPr>
            <w:tcW w:w="646" w:type="pct"/>
            <w:shd w:val="clear" w:color="auto" w:fill="auto"/>
            <w:hideMark/>
          </w:tcPr>
          <w:p w14:paraId="4B2A3D7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shd w:val="clear" w:color="auto" w:fill="auto"/>
            <w:hideMark/>
          </w:tcPr>
          <w:p w14:paraId="2E84AFD6"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shd w:val="clear" w:color="auto" w:fill="auto"/>
            <w:hideMark/>
          </w:tcPr>
          <w:p w14:paraId="335A61A9"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r w:rsidR="002206A0" w:rsidRPr="00357E3F" w14:paraId="7749CE4F" w14:textId="77777777" w:rsidTr="0064090D">
        <w:trPr>
          <w:trHeight w:val="240"/>
        </w:trPr>
        <w:tc>
          <w:tcPr>
            <w:tcW w:w="2375" w:type="pct"/>
            <w:shd w:val="clear" w:color="auto" w:fill="auto"/>
          </w:tcPr>
          <w:p w14:paraId="0B554712" w14:textId="77777777" w:rsidR="002206A0" w:rsidRPr="002206A0" w:rsidRDefault="002206A0" w:rsidP="002206A0">
            <w:pPr>
              <w:spacing w:after="0" w:line="240" w:lineRule="auto"/>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Rahandusministeerium</w:t>
            </w:r>
          </w:p>
        </w:tc>
        <w:tc>
          <w:tcPr>
            <w:tcW w:w="653" w:type="pct"/>
            <w:shd w:val="clear" w:color="auto" w:fill="auto"/>
          </w:tcPr>
          <w:p w14:paraId="61942E3E"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-100,0</w:t>
            </w:r>
          </w:p>
        </w:tc>
        <w:tc>
          <w:tcPr>
            <w:tcW w:w="646" w:type="pct"/>
            <w:shd w:val="clear" w:color="auto" w:fill="auto"/>
          </w:tcPr>
          <w:p w14:paraId="0CBEDCEA"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c>
          <w:tcPr>
            <w:tcW w:w="651" w:type="pct"/>
            <w:shd w:val="clear" w:color="auto" w:fill="auto"/>
          </w:tcPr>
          <w:p w14:paraId="112DAF10"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c>
          <w:tcPr>
            <w:tcW w:w="675" w:type="pct"/>
            <w:shd w:val="clear" w:color="auto" w:fill="auto"/>
          </w:tcPr>
          <w:p w14:paraId="20A1B92E" w14:textId="77777777" w:rsidR="002206A0" w:rsidRPr="002206A0" w:rsidRDefault="002206A0" w:rsidP="002206A0">
            <w:pPr>
              <w:spacing w:after="0" w:line="240" w:lineRule="auto"/>
              <w:jc w:val="right"/>
              <w:rPr>
                <w:rFonts w:asciiTheme="majorHAnsi" w:hAnsiTheme="majorHAnsi" w:cstheme="majorHAnsi"/>
                <w:b/>
                <w:bCs/>
                <w:color w:val="000087"/>
                <w:sz w:val="22"/>
                <w:szCs w:val="22"/>
              </w:rPr>
            </w:pPr>
            <w:r w:rsidRPr="002206A0">
              <w:rPr>
                <w:rFonts w:asciiTheme="majorHAnsi" w:hAnsiTheme="majorHAnsi" w:cstheme="majorHAnsi"/>
                <w:b/>
                <w:bCs/>
                <w:color w:val="000087"/>
                <w:sz w:val="22"/>
                <w:szCs w:val="22"/>
              </w:rPr>
              <w:t>0,0</w:t>
            </w:r>
          </w:p>
        </w:tc>
      </w:tr>
      <w:tr w:rsidR="002206A0" w:rsidRPr="00357E3F" w14:paraId="5F872B9E" w14:textId="77777777" w:rsidTr="0064090D">
        <w:trPr>
          <w:trHeight w:val="240"/>
        </w:trPr>
        <w:tc>
          <w:tcPr>
            <w:tcW w:w="2375" w:type="pct"/>
            <w:shd w:val="clear" w:color="auto" w:fill="auto"/>
          </w:tcPr>
          <w:p w14:paraId="657C9A2B" w14:textId="77777777" w:rsidR="002206A0" w:rsidRPr="002206A0" w:rsidRDefault="002206A0" w:rsidP="002206A0">
            <w:pPr>
              <w:spacing w:after="0" w:line="240" w:lineRule="auto"/>
              <w:rPr>
                <w:rFonts w:asciiTheme="majorHAnsi" w:hAnsiTheme="majorHAnsi" w:cstheme="majorHAnsi"/>
                <w:sz w:val="22"/>
                <w:szCs w:val="22"/>
              </w:rPr>
            </w:pPr>
            <w:r w:rsidRPr="002206A0">
              <w:rPr>
                <w:rFonts w:asciiTheme="majorHAnsi" w:hAnsiTheme="majorHAnsi" w:cstheme="majorHAnsi"/>
                <w:sz w:val="22"/>
                <w:szCs w:val="22"/>
              </w:rPr>
              <w:t xml:space="preserve">Eesti Energia aktsiakapitali suurendamise </w:t>
            </w:r>
            <w:proofErr w:type="spellStart"/>
            <w:r w:rsidRPr="002206A0">
              <w:rPr>
                <w:rFonts w:asciiTheme="majorHAnsi" w:hAnsiTheme="majorHAnsi" w:cstheme="majorHAnsi"/>
                <w:sz w:val="22"/>
                <w:szCs w:val="22"/>
              </w:rPr>
              <w:t>aastatevaheline</w:t>
            </w:r>
            <w:proofErr w:type="spellEnd"/>
            <w:r w:rsidRPr="002206A0">
              <w:rPr>
                <w:rFonts w:asciiTheme="majorHAnsi" w:hAnsiTheme="majorHAnsi" w:cstheme="majorHAnsi"/>
                <w:sz w:val="22"/>
                <w:szCs w:val="22"/>
              </w:rPr>
              <w:t xml:space="preserve"> nihutamine</w:t>
            </w:r>
          </w:p>
        </w:tc>
        <w:tc>
          <w:tcPr>
            <w:tcW w:w="653" w:type="pct"/>
            <w:shd w:val="clear" w:color="auto" w:fill="auto"/>
          </w:tcPr>
          <w:p w14:paraId="78334BFE"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-100,0</w:t>
            </w:r>
          </w:p>
        </w:tc>
        <w:tc>
          <w:tcPr>
            <w:tcW w:w="646" w:type="pct"/>
            <w:shd w:val="clear" w:color="auto" w:fill="auto"/>
          </w:tcPr>
          <w:p w14:paraId="62F75073"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51" w:type="pct"/>
            <w:shd w:val="clear" w:color="auto" w:fill="auto"/>
          </w:tcPr>
          <w:p w14:paraId="44D62B50"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c>
          <w:tcPr>
            <w:tcW w:w="675" w:type="pct"/>
            <w:shd w:val="clear" w:color="auto" w:fill="auto"/>
          </w:tcPr>
          <w:p w14:paraId="6748663D" w14:textId="77777777" w:rsidR="002206A0" w:rsidRPr="002206A0" w:rsidRDefault="002206A0" w:rsidP="002206A0">
            <w:pPr>
              <w:spacing w:after="0" w:line="240" w:lineRule="auto"/>
              <w:jc w:val="right"/>
              <w:rPr>
                <w:rFonts w:asciiTheme="majorHAnsi" w:hAnsiTheme="majorHAnsi" w:cstheme="majorHAnsi"/>
                <w:sz w:val="22"/>
                <w:szCs w:val="22"/>
              </w:rPr>
            </w:pPr>
            <w:r w:rsidRPr="002206A0">
              <w:rPr>
                <w:rFonts w:asciiTheme="majorHAnsi" w:hAnsiTheme="majorHAnsi" w:cstheme="majorHAnsi"/>
                <w:sz w:val="22"/>
                <w:szCs w:val="22"/>
              </w:rPr>
              <w:t>0,0</w:t>
            </w:r>
          </w:p>
        </w:tc>
      </w:tr>
    </w:tbl>
    <w:p w14:paraId="63CBC343" w14:textId="77777777" w:rsidR="00454218" w:rsidRPr="00454218" w:rsidRDefault="00454218" w:rsidP="00AD1834">
      <w:pPr>
        <w:pStyle w:val="Sisutekst"/>
        <w:rPr>
          <w:noProof/>
        </w:rPr>
      </w:pPr>
    </w:p>
    <w:p w14:paraId="68558BDA" w14:textId="77777777" w:rsidR="001A710D" w:rsidRDefault="001A710D" w:rsidP="00C11E40">
      <w:pPr>
        <w:pStyle w:val="Sisutekst"/>
        <w:rPr>
          <w:noProof/>
        </w:rPr>
      </w:pPr>
    </w:p>
    <w:p w14:paraId="08D478BB" w14:textId="77777777" w:rsidR="001A710D" w:rsidRDefault="001A710D" w:rsidP="00C11E40">
      <w:pPr>
        <w:pStyle w:val="Sisutekst"/>
        <w:rPr>
          <w:noProof/>
        </w:rPr>
      </w:pPr>
    </w:p>
    <w:p w14:paraId="57DEF9C8" w14:textId="77777777" w:rsidR="001A710D" w:rsidRDefault="001A710D" w:rsidP="00C11E40">
      <w:pPr>
        <w:pStyle w:val="Sisutekst"/>
        <w:rPr>
          <w:noProof/>
        </w:rPr>
      </w:pPr>
    </w:p>
    <w:p w14:paraId="387E5C46" w14:textId="77777777" w:rsidR="001A710D" w:rsidRDefault="001A710D" w:rsidP="00C11E40">
      <w:pPr>
        <w:pStyle w:val="Sisutekst"/>
        <w:rPr>
          <w:noProof/>
        </w:rPr>
      </w:pPr>
    </w:p>
    <w:p w14:paraId="32088677" w14:textId="77777777" w:rsidR="001A710D" w:rsidRDefault="001A710D" w:rsidP="00C11E40">
      <w:pPr>
        <w:pStyle w:val="Sisutekst"/>
        <w:rPr>
          <w:noProof/>
        </w:rPr>
      </w:pPr>
    </w:p>
    <w:p w14:paraId="0E5BA968" w14:textId="77777777" w:rsidR="001A710D" w:rsidRDefault="001A710D" w:rsidP="00C11E40">
      <w:pPr>
        <w:pStyle w:val="Sisutekst"/>
        <w:rPr>
          <w:noProof/>
        </w:rPr>
      </w:pPr>
    </w:p>
    <w:p w14:paraId="18DED7F3" w14:textId="282CAE40" w:rsidR="001A710D" w:rsidRDefault="001A710D" w:rsidP="0027510D">
      <w:pPr>
        <w:pStyle w:val="11Pealkiri2tase"/>
        <w:sectPr w:rsidR="001A710D" w:rsidSect="002B128B">
          <w:pgSz w:w="11906" w:h="16838"/>
          <w:pgMar w:top="1418" w:right="1418" w:bottom="1418" w:left="1418" w:header="708" w:footer="708" w:gutter="0"/>
          <w:cols w:space="708"/>
          <w:docGrid w:linePitch="360"/>
        </w:sectPr>
      </w:pPr>
    </w:p>
    <w:p w14:paraId="41E2B279" w14:textId="14E2538A" w:rsidR="00E01201" w:rsidRDefault="00E01201" w:rsidP="0027510D">
      <w:pPr>
        <w:pStyle w:val="11Pealkiri2tase"/>
      </w:pPr>
      <w:r w:rsidRPr="00E01201">
        <w:lastRenderedPageBreak/>
        <w:t xml:space="preserve"> </w:t>
      </w:r>
      <w:bookmarkStart w:id="312" w:name="_Toc178060013"/>
      <w:r w:rsidR="001A710D">
        <w:t xml:space="preserve">Lisa </w:t>
      </w:r>
      <w:r w:rsidRPr="00E01201">
        <w:t xml:space="preserve">4. </w:t>
      </w:r>
      <w:bookmarkStart w:id="313" w:name="_Hlk146093536"/>
      <w:r w:rsidRPr="00E01201">
        <w:t>Arvestuslikud ja edasiantavad kulud 202</w:t>
      </w:r>
      <w:r w:rsidR="00650224">
        <w:t>5</w:t>
      </w:r>
      <w:r w:rsidRPr="00E01201">
        <w:t xml:space="preserve"> – 202</w:t>
      </w:r>
      <w:r w:rsidR="00650224">
        <w:t>8</w:t>
      </w:r>
      <w:r w:rsidRPr="00E01201">
        <w:t xml:space="preserve"> </w:t>
      </w:r>
      <w:bookmarkEnd w:id="313"/>
      <w:r w:rsidRPr="00E01201">
        <w:t>(tuhat eurot)</w:t>
      </w:r>
      <w:bookmarkEnd w:id="312"/>
    </w:p>
    <w:tbl>
      <w:tblPr>
        <w:tblW w:w="14152" w:type="dxa"/>
        <w:tblCellMar>
          <w:left w:w="70" w:type="dxa"/>
          <w:right w:w="70" w:type="dxa"/>
        </w:tblCellMar>
        <w:tblLook w:val="04A0" w:firstRow="1" w:lastRow="0" w:firstColumn="1" w:lastColumn="0" w:noHBand="0" w:noVBand="1"/>
      </w:tblPr>
      <w:tblGrid>
        <w:gridCol w:w="3015"/>
        <w:gridCol w:w="1091"/>
        <w:gridCol w:w="1134"/>
        <w:gridCol w:w="1134"/>
        <w:gridCol w:w="1037"/>
        <w:gridCol w:w="3328"/>
        <w:gridCol w:w="3413"/>
      </w:tblGrid>
      <w:tr w:rsidR="00255CDD" w:rsidRPr="00A47BA1" w14:paraId="46740EDF" w14:textId="77777777" w:rsidTr="00255CDD">
        <w:trPr>
          <w:trHeight w:val="390"/>
          <w:tblHeader/>
        </w:trPr>
        <w:tc>
          <w:tcPr>
            <w:tcW w:w="3015" w:type="dxa"/>
            <w:tcBorders>
              <w:top w:val="single" w:sz="4" w:space="0" w:color="A6A6A6"/>
              <w:left w:val="single" w:sz="4" w:space="0" w:color="A6A6A6"/>
              <w:bottom w:val="single" w:sz="4" w:space="0" w:color="A6A6A6"/>
              <w:right w:val="single" w:sz="4" w:space="0" w:color="A6A6A6"/>
            </w:tcBorders>
            <w:shd w:val="clear" w:color="000000" w:fill="99C9FE"/>
            <w:hideMark/>
          </w:tcPr>
          <w:p w14:paraId="74A683AA" w14:textId="77777777" w:rsidR="00255CDD" w:rsidRPr="00A47BA1" w:rsidRDefault="00255CDD" w:rsidP="00011689">
            <w:pPr>
              <w:spacing w:after="0"/>
              <w:jc w:val="center"/>
              <w:rPr>
                <w:rFonts w:asciiTheme="majorHAnsi" w:hAnsiTheme="majorHAnsi" w:cstheme="majorHAnsi"/>
                <w:b/>
                <w:bCs/>
                <w:color w:val="000000"/>
                <w:sz w:val="22"/>
                <w:szCs w:val="22"/>
              </w:rPr>
            </w:pPr>
            <w:bookmarkStart w:id="314" w:name="_Hlk106260487"/>
            <w:r w:rsidRPr="00A47BA1">
              <w:rPr>
                <w:rFonts w:asciiTheme="majorHAnsi" w:hAnsiTheme="majorHAnsi" w:cstheme="majorHAnsi"/>
                <w:b/>
                <w:bCs/>
                <w:color w:val="000000"/>
                <w:sz w:val="22"/>
                <w:szCs w:val="22"/>
              </w:rPr>
              <w:t> </w:t>
            </w:r>
          </w:p>
        </w:tc>
        <w:tc>
          <w:tcPr>
            <w:tcW w:w="1091" w:type="dxa"/>
            <w:tcBorders>
              <w:top w:val="single" w:sz="4" w:space="0" w:color="A6A6A6"/>
              <w:left w:val="nil"/>
              <w:bottom w:val="single" w:sz="4" w:space="0" w:color="A6A6A6"/>
              <w:right w:val="single" w:sz="4" w:space="0" w:color="A6A6A6"/>
            </w:tcBorders>
            <w:shd w:val="clear" w:color="000000" w:fill="99C9FE"/>
            <w:hideMark/>
          </w:tcPr>
          <w:p w14:paraId="3315FF47" w14:textId="77777777" w:rsidR="00255CDD" w:rsidRPr="00A47BA1" w:rsidRDefault="00255CDD" w:rsidP="00011689">
            <w:pPr>
              <w:spacing w:after="0"/>
              <w:jc w:val="center"/>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RES 2025</w:t>
            </w:r>
          </w:p>
        </w:tc>
        <w:tc>
          <w:tcPr>
            <w:tcW w:w="1134" w:type="dxa"/>
            <w:tcBorders>
              <w:top w:val="single" w:sz="4" w:space="0" w:color="A6A6A6"/>
              <w:left w:val="nil"/>
              <w:bottom w:val="single" w:sz="4" w:space="0" w:color="A6A6A6"/>
              <w:right w:val="single" w:sz="4" w:space="0" w:color="A6A6A6"/>
            </w:tcBorders>
            <w:shd w:val="clear" w:color="000000" w:fill="99C9FE"/>
            <w:hideMark/>
          </w:tcPr>
          <w:p w14:paraId="6DEF1DA2" w14:textId="77777777" w:rsidR="00255CDD" w:rsidRPr="00A47BA1" w:rsidRDefault="00255CDD" w:rsidP="00011689">
            <w:pPr>
              <w:spacing w:after="0"/>
              <w:jc w:val="center"/>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RES 2026</w:t>
            </w:r>
          </w:p>
        </w:tc>
        <w:tc>
          <w:tcPr>
            <w:tcW w:w="1134" w:type="dxa"/>
            <w:tcBorders>
              <w:top w:val="single" w:sz="4" w:space="0" w:color="A6A6A6"/>
              <w:left w:val="nil"/>
              <w:bottom w:val="single" w:sz="4" w:space="0" w:color="A6A6A6"/>
              <w:right w:val="single" w:sz="4" w:space="0" w:color="A6A6A6"/>
            </w:tcBorders>
            <w:shd w:val="clear" w:color="000000" w:fill="99C9FE"/>
            <w:hideMark/>
          </w:tcPr>
          <w:p w14:paraId="0950BDB3" w14:textId="77777777" w:rsidR="00255CDD" w:rsidRPr="00A47BA1" w:rsidRDefault="00255CDD" w:rsidP="00011689">
            <w:pPr>
              <w:spacing w:after="0"/>
              <w:jc w:val="center"/>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RES 2027</w:t>
            </w:r>
          </w:p>
        </w:tc>
        <w:tc>
          <w:tcPr>
            <w:tcW w:w="1037" w:type="dxa"/>
            <w:tcBorders>
              <w:top w:val="single" w:sz="4" w:space="0" w:color="A6A6A6"/>
              <w:left w:val="nil"/>
              <w:bottom w:val="single" w:sz="4" w:space="0" w:color="A6A6A6"/>
              <w:right w:val="single" w:sz="4" w:space="0" w:color="A6A6A6"/>
            </w:tcBorders>
            <w:shd w:val="clear" w:color="000000" w:fill="99C9FE"/>
            <w:hideMark/>
          </w:tcPr>
          <w:p w14:paraId="798A3A97" w14:textId="77777777" w:rsidR="00255CDD" w:rsidRPr="00A47BA1" w:rsidRDefault="00255CDD" w:rsidP="00011689">
            <w:pPr>
              <w:spacing w:after="0"/>
              <w:jc w:val="center"/>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RES 2028</w:t>
            </w:r>
          </w:p>
        </w:tc>
        <w:tc>
          <w:tcPr>
            <w:tcW w:w="3328" w:type="dxa"/>
            <w:tcBorders>
              <w:top w:val="single" w:sz="4" w:space="0" w:color="A6A6A6"/>
              <w:left w:val="nil"/>
              <w:bottom w:val="single" w:sz="4" w:space="0" w:color="A6A6A6"/>
              <w:right w:val="single" w:sz="4" w:space="0" w:color="A6A6A6"/>
            </w:tcBorders>
            <w:shd w:val="clear" w:color="000000" w:fill="99C9FE"/>
            <w:hideMark/>
          </w:tcPr>
          <w:p w14:paraId="46F6A665"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Selgitus</w:t>
            </w:r>
          </w:p>
        </w:tc>
        <w:tc>
          <w:tcPr>
            <w:tcW w:w="3413" w:type="dxa"/>
            <w:tcBorders>
              <w:top w:val="single" w:sz="4" w:space="0" w:color="A6A6A6"/>
              <w:left w:val="nil"/>
              <w:bottom w:val="single" w:sz="4" w:space="0" w:color="A6A6A6"/>
              <w:right w:val="single" w:sz="4" w:space="0" w:color="A6A6A6"/>
            </w:tcBorders>
            <w:shd w:val="clear" w:color="000000" w:fill="99C9FE"/>
            <w:hideMark/>
          </w:tcPr>
          <w:p w14:paraId="7F5A4E20"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Õiguslik alus</w:t>
            </w:r>
          </w:p>
        </w:tc>
      </w:tr>
      <w:tr w:rsidR="00255CDD" w:rsidRPr="00A47BA1" w14:paraId="3B6FAF90"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FFFFFF"/>
            <w:hideMark/>
          </w:tcPr>
          <w:p w14:paraId="6D6B548E" w14:textId="77777777" w:rsidR="00255CDD" w:rsidRPr="00A47BA1" w:rsidRDefault="00255CDD" w:rsidP="00011689">
            <w:pPr>
              <w:spacing w:after="0"/>
              <w:rPr>
                <w:rFonts w:asciiTheme="majorHAnsi" w:hAnsiTheme="majorHAnsi" w:cstheme="majorHAnsi"/>
                <w:b/>
                <w:bCs/>
                <w:color w:val="000087"/>
                <w:sz w:val="22"/>
                <w:szCs w:val="22"/>
              </w:rPr>
            </w:pPr>
            <w:r w:rsidRPr="00A47BA1">
              <w:rPr>
                <w:rFonts w:asciiTheme="majorHAnsi" w:hAnsiTheme="majorHAnsi" w:cstheme="majorHAnsi"/>
                <w:b/>
                <w:bCs/>
                <w:color w:val="000087"/>
                <w:sz w:val="22"/>
                <w:szCs w:val="22"/>
              </w:rPr>
              <w:t>KOKKU</w:t>
            </w:r>
          </w:p>
        </w:tc>
        <w:tc>
          <w:tcPr>
            <w:tcW w:w="1091" w:type="dxa"/>
            <w:tcBorders>
              <w:top w:val="nil"/>
              <w:left w:val="nil"/>
              <w:bottom w:val="single" w:sz="4" w:space="0" w:color="A6A6A6"/>
              <w:right w:val="single" w:sz="4" w:space="0" w:color="A6A6A6"/>
            </w:tcBorders>
            <w:shd w:val="clear" w:color="000000" w:fill="FFFFFF"/>
            <w:hideMark/>
          </w:tcPr>
          <w:p w14:paraId="4997B9BB" w14:textId="77777777" w:rsidR="00255CDD" w:rsidRPr="00A47BA1" w:rsidRDefault="00255CDD" w:rsidP="00011689">
            <w:pPr>
              <w:spacing w:after="0"/>
              <w:jc w:val="right"/>
              <w:rPr>
                <w:rFonts w:asciiTheme="majorHAnsi" w:hAnsiTheme="majorHAnsi" w:cstheme="majorHAnsi"/>
                <w:b/>
                <w:bCs/>
                <w:color w:val="000087"/>
                <w:sz w:val="22"/>
                <w:szCs w:val="22"/>
              </w:rPr>
            </w:pPr>
            <w:r w:rsidRPr="00A47BA1">
              <w:rPr>
                <w:rFonts w:asciiTheme="majorHAnsi" w:hAnsiTheme="majorHAnsi" w:cstheme="majorHAnsi"/>
                <w:b/>
                <w:bCs/>
                <w:color w:val="000087"/>
                <w:sz w:val="22"/>
                <w:szCs w:val="22"/>
              </w:rPr>
              <w:t>-10 988 901</w:t>
            </w:r>
          </w:p>
        </w:tc>
        <w:tc>
          <w:tcPr>
            <w:tcW w:w="1134" w:type="dxa"/>
            <w:tcBorders>
              <w:top w:val="nil"/>
              <w:left w:val="nil"/>
              <w:bottom w:val="single" w:sz="4" w:space="0" w:color="A6A6A6"/>
              <w:right w:val="single" w:sz="4" w:space="0" w:color="A6A6A6"/>
            </w:tcBorders>
            <w:shd w:val="clear" w:color="000000" w:fill="FFFFFF"/>
            <w:hideMark/>
          </w:tcPr>
          <w:p w14:paraId="5CBD155F" w14:textId="77777777" w:rsidR="00255CDD" w:rsidRPr="00A47BA1" w:rsidRDefault="00255CDD" w:rsidP="00011689">
            <w:pPr>
              <w:spacing w:after="0"/>
              <w:jc w:val="right"/>
              <w:rPr>
                <w:rFonts w:asciiTheme="majorHAnsi" w:hAnsiTheme="majorHAnsi" w:cstheme="majorHAnsi"/>
                <w:b/>
                <w:bCs/>
                <w:color w:val="000087"/>
                <w:sz w:val="22"/>
                <w:szCs w:val="22"/>
              </w:rPr>
            </w:pPr>
            <w:r w:rsidRPr="00A47BA1">
              <w:rPr>
                <w:rFonts w:asciiTheme="majorHAnsi" w:hAnsiTheme="majorHAnsi" w:cstheme="majorHAnsi"/>
                <w:b/>
                <w:bCs/>
                <w:color w:val="000087"/>
                <w:sz w:val="22"/>
                <w:szCs w:val="22"/>
              </w:rPr>
              <w:t>-11 634 990</w:t>
            </w:r>
          </w:p>
        </w:tc>
        <w:tc>
          <w:tcPr>
            <w:tcW w:w="1134" w:type="dxa"/>
            <w:tcBorders>
              <w:top w:val="nil"/>
              <w:left w:val="nil"/>
              <w:bottom w:val="single" w:sz="4" w:space="0" w:color="A6A6A6"/>
              <w:right w:val="single" w:sz="4" w:space="0" w:color="A6A6A6"/>
            </w:tcBorders>
            <w:shd w:val="clear" w:color="000000" w:fill="FFFFFF"/>
            <w:hideMark/>
          </w:tcPr>
          <w:p w14:paraId="5CE9C091" w14:textId="77777777" w:rsidR="00255CDD" w:rsidRPr="00A47BA1" w:rsidRDefault="00255CDD" w:rsidP="00011689">
            <w:pPr>
              <w:spacing w:after="0"/>
              <w:jc w:val="right"/>
              <w:rPr>
                <w:rFonts w:asciiTheme="majorHAnsi" w:hAnsiTheme="majorHAnsi" w:cstheme="majorHAnsi"/>
                <w:b/>
                <w:bCs/>
                <w:color w:val="000087"/>
                <w:sz w:val="22"/>
                <w:szCs w:val="22"/>
              </w:rPr>
            </w:pPr>
            <w:r w:rsidRPr="00A47BA1">
              <w:rPr>
                <w:rFonts w:asciiTheme="majorHAnsi" w:hAnsiTheme="majorHAnsi" w:cstheme="majorHAnsi"/>
                <w:b/>
                <w:bCs/>
                <w:color w:val="000087"/>
                <w:sz w:val="22"/>
                <w:szCs w:val="22"/>
              </w:rPr>
              <w:t>-12 288 630</w:t>
            </w:r>
          </w:p>
        </w:tc>
        <w:tc>
          <w:tcPr>
            <w:tcW w:w="1037" w:type="dxa"/>
            <w:tcBorders>
              <w:top w:val="nil"/>
              <w:left w:val="nil"/>
              <w:bottom w:val="single" w:sz="4" w:space="0" w:color="A6A6A6"/>
              <w:right w:val="single" w:sz="4" w:space="0" w:color="A6A6A6"/>
            </w:tcBorders>
            <w:shd w:val="clear" w:color="000000" w:fill="FFFFFF"/>
            <w:hideMark/>
          </w:tcPr>
          <w:p w14:paraId="0E8D5977" w14:textId="77777777" w:rsidR="00255CDD" w:rsidRPr="00A47BA1" w:rsidRDefault="00255CDD" w:rsidP="00011689">
            <w:pPr>
              <w:spacing w:after="0"/>
              <w:jc w:val="right"/>
              <w:rPr>
                <w:rFonts w:asciiTheme="majorHAnsi" w:hAnsiTheme="majorHAnsi" w:cstheme="majorHAnsi"/>
                <w:b/>
                <w:bCs/>
                <w:color w:val="000087"/>
                <w:sz w:val="22"/>
                <w:szCs w:val="22"/>
              </w:rPr>
            </w:pPr>
            <w:r w:rsidRPr="00A47BA1">
              <w:rPr>
                <w:rFonts w:asciiTheme="majorHAnsi" w:hAnsiTheme="majorHAnsi" w:cstheme="majorHAnsi"/>
                <w:b/>
                <w:bCs/>
                <w:color w:val="000087"/>
                <w:sz w:val="22"/>
                <w:szCs w:val="22"/>
              </w:rPr>
              <w:t>-12 905 799</w:t>
            </w:r>
          </w:p>
        </w:tc>
        <w:tc>
          <w:tcPr>
            <w:tcW w:w="3328" w:type="dxa"/>
            <w:tcBorders>
              <w:top w:val="nil"/>
              <w:left w:val="nil"/>
              <w:bottom w:val="single" w:sz="4" w:space="0" w:color="A6A6A6"/>
              <w:right w:val="single" w:sz="4" w:space="0" w:color="A6A6A6"/>
            </w:tcBorders>
            <w:shd w:val="clear" w:color="000000" w:fill="FFFFFF"/>
            <w:hideMark/>
          </w:tcPr>
          <w:p w14:paraId="5FADD516" w14:textId="77777777" w:rsidR="00255CDD" w:rsidRPr="00A47BA1" w:rsidRDefault="00255CDD" w:rsidP="00011689">
            <w:pPr>
              <w:spacing w:after="0"/>
              <w:rPr>
                <w:rFonts w:asciiTheme="majorHAnsi" w:hAnsiTheme="majorHAnsi" w:cstheme="majorHAnsi"/>
                <w:b/>
                <w:bCs/>
                <w:color w:val="000087"/>
                <w:sz w:val="22"/>
                <w:szCs w:val="22"/>
              </w:rPr>
            </w:pPr>
            <w:r w:rsidRPr="00A47BA1">
              <w:rPr>
                <w:rFonts w:asciiTheme="majorHAnsi" w:hAnsiTheme="majorHAnsi" w:cstheme="majorHAnsi"/>
                <w:b/>
                <w:bCs/>
                <w:color w:val="000087"/>
                <w:sz w:val="22"/>
                <w:szCs w:val="22"/>
              </w:rPr>
              <w:t> </w:t>
            </w:r>
          </w:p>
        </w:tc>
        <w:tc>
          <w:tcPr>
            <w:tcW w:w="3413" w:type="dxa"/>
            <w:tcBorders>
              <w:top w:val="nil"/>
              <w:left w:val="nil"/>
              <w:bottom w:val="single" w:sz="4" w:space="0" w:color="A6A6A6"/>
              <w:right w:val="single" w:sz="4" w:space="0" w:color="A6A6A6"/>
            </w:tcBorders>
            <w:shd w:val="clear" w:color="000000" w:fill="FFFFFF"/>
            <w:hideMark/>
          </w:tcPr>
          <w:p w14:paraId="2AD4A94D" w14:textId="77777777" w:rsidR="00255CDD" w:rsidRPr="00A47BA1" w:rsidRDefault="00255CDD" w:rsidP="00011689">
            <w:pPr>
              <w:spacing w:after="0"/>
              <w:rPr>
                <w:rFonts w:asciiTheme="majorHAnsi" w:hAnsiTheme="majorHAnsi" w:cstheme="majorHAnsi"/>
                <w:b/>
                <w:bCs/>
                <w:color w:val="000087"/>
                <w:sz w:val="22"/>
                <w:szCs w:val="22"/>
              </w:rPr>
            </w:pPr>
            <w:r w:rsidRPr="00A47BA1">
              <w:rPr>
                <w:rFonts w:asciiTheme="majorHAnsi" w:hAnsiTheme="majorHAnsi" w:cstheme="majorHAnsi"/>
                <w:b/>
                <w:bCs/>
                <w:color w:val="000087"/>
                <w:sz w:val="22"/>
                <w:szCs w:val="22"/>
              </w:rPr>
              <w:t> </w:t>
            </w:r>
          </w:p>
        </w:tc>
      </w:tr>
      <w:tr w:rsidR="00255CDD" w:rsidRPr="00A47BA1" w14:paraId="0ECD0D5F"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46AEF0D1"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Riigikogu Kantselei</w:t>
            </w:r>
          </w:p>
        </w:tc>
        <w:tc>
          <w:tcPr>
            <w:tcW w:w="1091" w:type="dxa"/>
            <w:tcBorders>
              <w:top w:val="nil"/>
              <w:left w:val="nil"/>
              <w:bottom w:val="single" w:sz="4" w:space="0" w:color="A6A6A6"/>
              <w:right w:val="single" w:sz="4" w:space="0" w:color="A6A6A6"/>
            </w:tcBorders>
            <w:shd w:val="clear" w:color="000000" w:fill="BAE6E8"/>
            <w:hideMark/>
          </w:tcPr>
          <w:p w14:paraId="40596308"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-11 083</w:t>
            </w:r>
          </w:p>
        </w:tc>
        <w:tc>
          <w:tcPr>
            <w:tcW w:w="1134" w:type="dxa"/>
            <w:tcBorders>
              <w:top w:val="nil"/>
              <w:left w:val="nil"/>
              <w:bottom w:val="single" w:sz="4" w:space="0" w:color="A6A6A6"/>
              <w:right w:val="single" w:sz="4" w:space="0" w:color="A6A6A6"/>
            </w:tcBorders>
            <w:shd w:val="clear" w:color="000000" w:fill="BAE6E8"/>
            <w:hideMark/>
          </w:tcPr>
          <w:p w14:paraId="40391355"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-11 657</w:t>
            </w:r>
          </w:p>
        </w:tc>
        <w:tc>
          <w:tcPr>
            <w:tcW w:w="1134" w:type="dxa"/>
            <w:tcBorders>
              <w:top w:val="nil"/>
              <w:left w:val="nil"/>
              <w:bottom w:val="single" w:sz="4" w:space="0" w:color="A6A6A6"/>
              <w:right w:val="single" w:sz="4" w:space="0" w:color="A6A6A6"/>
            </w:tcBorders>
            <w:shd w:val="clear" w:color="000000" w:fill="BAE6E8"/>
            <w:hideMark/>
          </w:tcPr>
          <w:p w14:paraId="68A76D28"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-14 901</w:t>
            </w:r>
          </w:p>
        </w:tc>
        <w:tc>
          <w:tcPr>
            <w:tcW w:w="1037" w:type="dxa"/>
            <w:tcBorders>
              <w:top w:val="nil"/>
              <w:left w:val="nil"/>
              <w:bottom w:val="single" w:sz="4" w:space="0" w:color="A6A6A6"/>
              <w:right w:val="single" w:sz="4" w:space="0" w:color="A6A6A6"/>
            </w:tcBorders>
            <w:shd w:val="clear" w:color="000000" w:fill="BAE6E8"/>
            <w:hideMark/>
          </w:tcPr>
          <w:p w14:paraId="7A138A18"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-12 844</w:t>
            </w:r>
          </w:p>
        </w:tc>
        <w:tc>
          <w:tcPr>
            <w:tcW w:w="3328" w:type="dxa"/>
            <w:tcBorders>
              <w:top w:val="nil"/>
              <w:left w:val="nil"/>
              <w:bottom w:val="single" w:sz="4" w:space="0" w:color="A6A6A6"/>
              <w:right w:val="single" w:sz="4" w:space="0" w:color="A6A6A6"/>
            </w:tcBorders>
            <w:shd w:val="clear" w:color="000000" w:fill="BAE6E8"/>
            <w:hideMark/>
          </w:tcPr>
          <w:p w14:paraId="5AA5B081"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21713362"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4249A5C8"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6B86B60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Riigikogu liikmete palgafond</w:t>
            </w:r>
          </w:p>
        </w:tc>
        <w:tc>
          <w:tcPr>
            <w:tcW w:w="1091" w:type="dxa"/>
            <w:tcBorders>
              <w:top w:val="nil"/>
              <w:left w:val="nil"/>
              <w:bottom w:val="single" w:sz="4" w:space="0" w:color="A6A6A6"/>
              <w:right w:val="single" w:sz="4" w:space="0" w:color="A6A6A6"/>
            </w:tcBorders>
            <w:shd w:val="clear" w:color="auto" w:fill="auto"/>
            <w:hideMark/>
          </w:tcPr>
          <w:p w14:paraId="2A01ED1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-11 083</w:t>
            </w:r>
          </w:p>
        </w:tc>
        <w:tc>
          <w:tcPr>
            <w:tcW w:w="1134" w:type="dxa"/>
            <w:tcBorders>
              <w:top w:val="nil"/>
              <w:left w:val="nil"/>
              <w:bottom w:val="single" w:sz="4" w:space="0" w:color="A6A6A6"/>
              <w:right w:val="single" w:sz="4" w:space="0" w:color="A6A6A6"/>
            </w:tcBorders>
            <w:shd w:val="clear" w:color="auto" w:fill="auto"/>
            <w:hideMark/>
          </w:tcPr>
          <w:p w14:paraId="26F0FD7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-11 657</w:t>
            </w:r>
          </w:p>
        </w:tc>
        <w:tc>
          <w:tcPr>
            <w:tcW w:w="1134" w:type="dxa"/>
            <w:tcBorders>
              <w:top w:val="nil"/>
              <w:left w:val="nil"/>
              <w:bottom w:val="single" w:sz="4" w:space="0" w:color="A6A6A6"/>
              <w:right w:val="single" w:sz="4" w:space="0" w:color="A6A6A6"/>
            </w:tcBorders>
            <w:shd w:val="clear" w:color="auto" w:fill="auto"/>
            <w:hideMark/>
          </w:tcPr>
          <w:p w14:paraId="0639B3D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-14 901</w:t>
            </w:r>
          </w:p>
        </w:tc>
        <w:tc>
          <w:tcPr>
            <w:tcW w:w="1037" w:type="dxa"/>
            <w:tcBorders>
              <w:top w:val="nil"/>
              <w:left w:val="nil"/>
              <w:bottom w:val="single" w:sz="4" w:space="0" w:color="A6A6A6"/>
              <w:right w:val="single" w:sz="4" w:space="0" w:color="A6A6A6"/>
            </w:tcBorders>
            <w:shd w:val="clear" w:color="auto" w:fill="auto"/>
            <w:hideMark/>
          </w:tcPr>
          <w:p w14:paraId="6EB4727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-12 844</w:t>
            </w:r>
          </w:p>
        </w:tc>
        <w:tc>
          <w:tcPr>
            <w:tcW w:w="3328" w:type="dxa"/>
            <w:tcBorders>
              <w:top w:val="nil"/>
              <w:left w:val="nil"/>
              <w:bottom w:val="single" w:sz="4" w:space="0" w:color="A6A6A6"/>
              <w:right w:val="single" w:sz="4" w:space="0" w:color="A6A6A6"/>
            </w:tcBorders>
            <w:shd w:val="clear" w:color="auto" w:fill="auto"/>
            <w:hideMark/>
          </w:tcPr>
          <w:p w14:paraId="1B97ACF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Kõrgemate riigiteenijate ametipalkade seadus </w:t>
            </w:r>
          </w:p>
        </w:tc>
        <w:tc>
          <w:tcPr>
            <w:tcW w:w="3413" w:type="dxa"/>
            <w:tcBorders>
              <w:top w:val="nil"/>
              <w:left w:val="nil"/>
              <w:bottom w:val="single" w:sz="4" w:space="0" w:color="A6A6A6"/>
              <w:right w:val="single" w:sz="4" w:space="0" w:color="A6A6A6"/>
            </w:tcBorders>
            <w:shd w:val="clear" w:color="auto" w:fill="auto"/>
            <w:hideMark/>
          </w:tcPr>
          <w:p w14:paraId="24D2B3D5" w14:textId="7C1107D8" w:rsidR="00255CDD" w:rsidRPr="00A47BA1" w:rsidRDefault="00C11E40" w:rsidP="00011689">
            <w:pPr>
              <w:spacing w:after="0"/>
              <w:rPr>
                <w:rFonts w:asciiTheme="majorHAnsi" w:hAnsiTheme="majorHAnsi" w:cstheme="majorHAnsi"/>
                <w:color w:val="000000"/>
                <w:sz w:val="22"/>
                <w:szCs w:val="22"/>
              </w:rPr>
            </w:pPr>
            <w:hyperlink r:id="rId88" w:history="1">
              <w:r w:rsidR="00255CDD" w:rsidRPr="00A47BA1">
                <w:rPr>
                  <w:rStyle w:val="Hperlink"/>
                  <w:rFonts w:asciiTheme="majorHAnsi" w:hAnsiTheme="majorHAnsi" w:cstheme="majorHAnsi"/>
                  <w:sz w:val="22"/>
                  <w:szCs w:val="22"/>
                </w:rPr>
                <w:t xml:space="preserve">Kõrgemate riigiteenijate ametipalkade seadus </w:t>
              </w:r>
            </w:hyperlink>
            <w:r w:rsidR="00255CDD" w:rsidRPr="00A47BA1">
              <w:rPr>
                <w:rFonts w:asciiTheme="majorHAnsi" w:hAnsiTheme="majorHAnsi" w:cstheme="majorHAnsi"/>
                <w:color w:val="000000"/>
                <w:sz w:val="22"/>
                <w:szCs w:val="22"/>
              </w:rPr>
              <w:t xml:space="preserve"> </w:t>
            </w:r>
          </w:p>
        </w:tc>
      </w:tr>
      <w:tr w:rsidR="00255CDD" w:rsidRPr="00A47BA1" w14:paraId="5812F55B"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1E69B45D"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Vabariigi Presidendi Kantselei</w:t>
            </w:r>
          </w:p>
        </w:tc>
        <w:tc>
          <w:tcPr>
            <w:tcW w:w="1091" w:type="dxa"/>
            <w:tcBorders>
              <w:top w:val="nil"/>
              <w:left w:val="nil"/>
              <w:bottom w:val="single" w:sz="4" w:space="0" w:color="A6A6A6"/>
              <w:right w:val="single" w:sz="4" w:space="0" w:color="A6A6A6"/>
            </w:tcBorders>
            <w:shd w:val="clear" w:color="000000" w:fill="BAE6E8"/>
            <w:hideMark/>
          </w:tcPr>
          <w:p w14:paraId="58390AEE"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-602</w:t>
            </w:r>
          </w:p>
        </w:tc>
        <w:tc>
          <w:tcPr>
            <w:tcW w:w="1134" w:type="dxa"/>
            <w:tcBorders>
              <w:top w:val="nil"/>
              <w:left w:val="nil"/>
              <w:bottom w:val="single" w:sz="4" w:space="0" w:color="A6A6A6"/>
              <w:right w:val="single" w:sz="4" w:space="0" w:color="A6A6A6"/>
            </w:tcBorders>
            <w:shd w:val="clear" w:color="000000" w:fill="BAE6E8"/>
            <w:hideMark/>
          </w:tcPr>
          <w:p w14:paraId="1F6540AD"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-796</w:t>
            </w:r>
          </w:p>
        </w:tc>
        <w:tc>
          <w:tcPr>
            <w:tcW w:w="1134" w:type="dxa"/>
            <w:tcBorders>
              <w:top w:val="nil"/>
              <w:left w:val="nil"/>
              <w:bottom w:val="single" w:sz="4" w:space="0" w:color="A6A6A6"/>
              <w:right w:val="single" w:sz="4" w:space="0" w:color="A6A6A6"/>
            </w:tcBorders>
            <w:shd w:val="clear" w:color="000000" w:fill="BAE6E8"/>
            <w:hideMark/>
          </w:tcPr>
          <w:p w14:paraId="0A6EFC20"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-666</w:t>
            </w:r>
          </w:p>
        </w:tc>
        <w:tc>
          <w:tcPr>
            <w:tcW w:w="1037" w:type="dxa"/>
            <w:tcBorders>
              <w:top w:val="nil"/>
              <w:left w:val="nil"/>
              <w:bottom w:val="single" w:sz="4" w:space="0" w:color="A6A6A6"/>
              <w:right w:val="single" w:sz="4" w:space="0" w:color="A6A6A6"/>
            </w:tcBorders>
            <w:shd w:val="clear" w:color="000000" w:fill="BAE6E8"/>
            <w:hideMark/>
          </w:tcPr>
          <w:p w14:paraId="5ECB11D8"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-698</w:t>
            </w:r>
          </w:p>
        </w:tc>
        <w:tc>
          <w:tcPr>
            <w:tcW w:w="3328" w:type="dxa"/>
            <w:tcBorders>
              <w:top w:val="nil"/>
              <w:left w:val="nil"/>
              <w:bottom w:val="single" w:sz="4" w:space="0" w:color="A6A6A6"/>
              <w:right w:val="single" w:sz="4" w:space="0" w:color="A6A6A6"/>
            </w:tcBorders>
            <w:shd w:val="clear" w:color="000000" w:fill="BAE6E8"/>
            <w:hideMark/>
          </w:tcPr>
          <w:p w14:paraId="2F786A7B"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3999B073"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4DEDD2AA"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6A5B8C2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Presidendi palgafond ja esindustasud</w:t>
            </w:r>
          </w:p>
        </w:tc>
        <w:tc>
          <w:tcPr>
            <w:tcW w:w="1091" w:type="dxa"/>
            <w:tcBorders>
              <w:top w:val="nil"/>
              <w:left w:val="nil"/>
              <w:bottom w:val="single" w:sz="4" w:space="0" w:color="A6A6A6"/>
              <w:right w:val="single" w:sz="4" w:space="0" w:color="A6A6A6"/>
            </w:tcBorders>
            <w:shd w:val="clear" w:color="auto" w:fill="auto"/>
            <w:hideMark/>
          </w:tcPr>
          <w:p w14:paraId="551BD9A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-301</w:t>
            </w:r>
          </w:p>
        </w:tc>
        <w:tc>
          <w:tcPr>
            <w:tcW w:w="1134" w:type="dxa"/>
            <w:tcBorders>
              <w:top w:val="nil"/>
              <w:left w:val="nil"/>
              <w:bottom w:val="single" w:sz="4" w:space="0" w:color="A6A6A6"/>
              <w:right w:val="single" w:sz="4" w:space="0" w:color="A6A6A6"/>
            </w:tcBorders>
            <w:shd w:val="clear" w:color="auto" w:fill="auto"/>
            <w:hideMark/>
          </w:tcPr>
          <w:p w14:paraId="2879CBB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-479</w:t>
            </w:r>
          </w:p>
        </w:tc>
        <w:tc>
          <w:tcPr>
            <w:tcW w:w="1134" w:type="dxa"/>
            <w:tcBorders>
              <w:top w:val="nil"/>
              <w:left w:val="nil"/>
              <w:bottom w:val="single" w:sz="4" w:space="0" w:color="A6A6A6"/>
              <w:right w:val="single" w:sz="4" w:space="0" w:color="A6A6A6"/>
            </w:tcBorders>
            <w:shd w:val="clear" w:color="auto" w:fill="auto"/>
            <w:hideMark/>
          </w:tcPr>
          <w:p w14:paraId="6387E79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-334</w:t>
            </w:r>
          </w:p>
        </w:tc>
        <w:tc>
          <w:tcPr>
            <w:tcW w:w="1037" w:type="dxa"/>
            <w:tcBorders>
              <w:top w:val="nil"/>
              <w:left w:val="nil"/>
              <w:bottom w:val="single" w:sz="4" w:space="0" w:color="A6A6A6"/>
              <w:right w:val="single" w:sz="4" w:space="0" w:color="A6A6A6"/>
            </w:tcBorders>
            <w:shd w:val="clear" w:color="auto" w:fill="auto"/>
            <w:hideMark/>
          </w:tcPr>
          <w:p w14:paraId="6FCD799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-349</w:t>
            </w:r>
          </w:p>
        </w:tc>
        <w:tc>
          <w:tcPr>
            <w:tcW w:w="3328" w:type="dxa"/>
            <w:tcBorders>
              <w:top w:val="nil"/>
              <w:left w:val="nil"/>
              <w:bottom w:val="single" w:sz="4" w:space="0" w:color="A6A6A6"/>
              <w:right w:val="single" w:sz="4" w:space="0" w:color="A6A6A6"/>
            </w:tcBorders>
            <w:shd w:val="clear" w:color="auto" w:fill="auto"/>
            <w:hideMark/>
          </w:tcPr>
          <w:p w14:paraId="38BE132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Kõrgemate riigiteenijate ametipalkade seadus; Vabariigi Presidendi ametihüve seadus</w:t>
            </w:r>
          </w:p>
        </w:tc>
        <w:tc>
          <w:tcPr>
            <w:tcW w:w="3413" w:type="dxa"/>
            <w:tcBorders>
              <w:top w:val="nil"/>
              <w:left w:val="nil"/>
              <w:bottom w:val="single" w:sz="4" w:space="0" w:color="A6A6A6"/>
              <w:right w:val="single" w:sz="4" w:space="0" w:color="A6A6A6"/>
            </w:tcBorders>
            <w:shd w:val="clear" w:color="auto" w:fill="auto"/>
            <w:hideMark/>
          </w:tcPr>
          <w:p w14:paraId="6EF1D10D" w14:textId="0EB8D1C3" w:rsidR="00255CDD" w:rsidRPr="00A47BA1" w:rsidRDefault="00C11E40" w:rsidP="00011689">
            <w:pPr>
              <w:spacing w:after="0"/>
              <w:rPr>
                <w:rFonts w:asciiTheme="majorHAnsi" w:hAnsiTheme="majorHAnsi" w:cstheme="majorHAnsi"/>
                <w:color w:val="000000"/>
                <w:sz w:val="22"/>
                <w:szCs w:val="22"/>
              </w:rPr>
            </w:pPr>
            <w:hyperlink r:id="rId89" w:history="1">
              <w:r w:rsidR="00255CDD" w:rsidRPr="00A47BA1">
                <w:rPr>
                  <w:rStyle w:val="Hperlink"/>
                  <w:rFonts w:asciiTheme="majorHAnsi" w:hAnsiTheme="majorHAnsi" w:cstheme="majorHAnsi"/>
                  <w:sz w:val="22"/>
                  <w:szCs w:val="22"/>
                </w:rPr>
                <w:t xml:space="preserve">Kõrgemate riigiteenijate ametipalkade seadus </w:t>
              </w:r>
            </w:hyperlink>
            <w:r w:rsidR="00255CDD" w:rsidRPr="00A47BA1">
              <w:rPr>
                <w:rFonts w:asciiTheme="majorHAnsi" w:hAnsiTheme="majorHAnsi" w:cstheme="majorHAnsi"/>
                <w:color w:val="000000"/>
                <w:sz w:val="22"/>
                <w:szCs w:val="22"/>
              </w:rPr>
              <w:br/>
            </w:r>
            <w:hyperlink r:id="rId90" w:history="1">
              <w:r w:rsidR="00255CDD" w:rsidRPr="00A47BA1">
                <w:rPr>
                  <w:rStyle w:val="Hperlink"/>
                  <w:rFonts w:asciiTheme="majorHAnsi" w:hAnsiTheme="majorHAnsi" w:cstheme="majorHAnsi"/>
                  <w:sz w:val="22"/>
                  <w:szCs w:val="22"/>
                </w:rPr>
                <w:t>Vabariigi Presidendi ametihüve seadus</w:t>
              </w:r>
            </w:hyperlink>
          </w:p>
        </w:tc>
      </w:tr>
      <w:tr w:rsidR="00255CDD" w:rsidRPr="00A47BA1" w14:paraId="6FDE081A"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000000" w:fill="FFFFFF"/>
            <w:hideMark/>
          </w:tcPr>
          <w:p w14:paraId="37B78FD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Eelarveaastal väljamakstavad eripensionid ja pensionisuurendused</w:t>
            </w:r>
          </w:p>
        </w:tc>
        <w:tc>
          <w:tcPr>
            <w:tcW w:w="1091" w:type="dxa"/>
            <w:tcBorders>
              <w:top w:val="nil"/>
              <w:left w:val="nil"/>
              <w:bottom w:val="single" w:sz="4" w:space="0" w:color="A6A6A6"/>
              <w:right w:val="single" w:sz="4" w:space="0" w:color="A6A6A6"/>
            </w:tcBorders>
            <w:shd w:val="clear" w:color="000000" w:fill="FFFFFF"/>
            <w:hideMark/>
          </w:tcPr>
          <w:p w14:paraId="1814E00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-301</w:t>
            </w:r>
          </w:p>
        </w:tc>
        <w:tc>
          <w:tcPr>
            <w:tcW w:w="1134" w:type="dxa"/>
            <w:tcBorders>
              <w:top w:val="nil"/>
              <w:left w:val="nil"/>
              <w:bottom w:val="single" w:sz="4" w:space="0" w:color="A6A6A6"/>
              <w:right w:val="single" w:sz="4" w:space="0" w:color="A6A6A6"/>
            </w:tcBorders>
            <w:shd w:val="clear" w:color="000000" w:fill="FFFFFF"/>
            <w:hideMark/>
          </w:tcPr>
          <w:p w14:paraId="73E4231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-316</w:t>
            </w:r>
          </w:p>
        </w:tc>
        <w:tc>
          <w:tcPr>
            <w:tcW w:w="1134" w:type="dxa"/>
            <w:tcBorders>
              <w:top w:val="nil"/>
              <w:left w:val="nil"/>
              <w:bottom w:val="single" w:sz="4" w:space="0" w:color="A6A6A6"/>
              <w:right w:val="single" w:sz="4" w:space="0" w:color="A6A6A6"/>
            </w:tcBorders>
            <w:shd w:val="clear" w:color="000000" w:fill="FFFFFF"/>
            <w:hideMark/>
          </w:tcPr>
          <w:p w14:paraId="1224324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-333</w:t>
            </w:r>
          </w:p>
        </w:tc>
        <w:tc>
          <w:tcPr>
            <w:tcW w:w="1037" w:type="dxa"/>
            <w:tcBorders>
              <w:top w:val="nil"/>
              <w:left w:val="nil"/>
              <w:bottom w:val="single" w:sz="4" w:space="0" w:color="A6A6A6"/>
              <w:right w:val="single" w:sz="4" w:space="0" w:color="A6A6A6"/>
            </w:tcBorders>
            <w:shd w:val="clear" w:color="000000" w:fill="FFFFFF"/>
            <w:hideMark/>
          </w:tcPr>
          <w:p w14:paraId="11A9BBB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-349</w:t>
            </w:r>
          </w:p>
        </w:tc>
        <w:tc>
          <w:tcPr>
            <w:tcW w:w="3328" w:type="dxa"/>
            <w:tcBorders>
              <w:top w:val="nil"/>
              <w:left w:val="nil"/>
              <w:bottom w:val="single" w:sz="4" w:space="0" w:color="A6A6A6"/>
              <w:right w:val="single" w:sz="4" w:space="0" w:color="A6A6A6"/>
            </w:tcBorders>
            <w:shd w:val="clear" w:color="000000" w:fill="FFFFFF"/>
          </w:tcPr>
          <w:p w14:paraId="379320D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Kõrgemate riigiteenijate ametipalkade seadus; Vabariigi Presidendi ametihüve seadus</w:t>
            </w:r>
          </w:p>
        </w:tc>
        <w:tc>
          <w:tcPr>
            <w:tcW w:w="3413" w:type="dxa"/>
            <w:tcBorders>
              <w:top w:val="nil"/>
              <w:left w:val="nil"/>
              <w:bottom w:val="single" w:sz="4" w:space="0" w:color="A6A6A6"/>
              <w:right w:val="single" w:sz="4" w:space="0" w:color="A6A6A6"/>
            </w:tcBorders>
            <w:shd w:val="clear" w:color="000000" w:fill="FFFFFF"/>
            <w:hideMark/>
          </w:tcPr>
          <w:p w14:paraId="22609FC5" w14:textId="17F84090" w:rsidR="00255CDD" w:rsidRPr="00A47BA1" w:rsidRDefault="00C11E40" w:rsidP="00011689">
            <w:pPr>
              <w:spacing w:after="0"/>
              <w:rPr>
                <w:rFonts w:asciiTheme="majorHAnsi" w:hAnsiTheme="majorHAnsi" w:cstheme="majorHAnsi"/>
                <w:color w:val="000000"/>
                <w:sz w:val="22"/>
                <w:szCs w:val="22"/>
              </w:rPr>
            </w:pPr>
            <w:hyperlink r:id="rId91" w:history="1">
              <w:r w:rsidR="00255CDD" w:rsidRPr="00A47BA1">
                <w:rPr>
                  <w:rStyle w:val="Hperlink"/>
                  <w:rFonts w:asciiTheme="majorHAnsi" w:hAnsiTheme="majorHAnsi" w:cstheme="majorHAnsi"/>
                  <w:sz w:val="22"/>
                  <w:szCs w:val="22"/>
                </w:rPr>
                <w:t xml:space="preserve">Kõrgemate riigiteenijate ametipalkade seadus </w:t>
              </w:r>
            </w:hyperlink>
            <w:r w:rsidR="00255CDD" w:rsidRPr="00A47BA1">
              <w:rPr>
                <w:rFonts w:asciiTheme="majorHAnsi" w:hAnsiTheme="majorHAnsi" w:cstheme="majorHAnsi"/>
                <w:color w:val="000000"/>
                <w:sz w:val="22"/>
                <w:szCs w:val="22"/>
              </w:rPr>
              <w:br/>
            </w:r>
            <w:hyperlink r:id="rId92" w:history="1">
              <w:r w:rsidR="00255CDD" w:rsidRPr="00A47BA1">
                <w:rPr>
                  <w:rStyle w:val="Hperlink"/>
                  <w:rFonts w:asciiTheme="majorHAnsi" w:hAnsiTheme="majorHAnsi" w:cstheme="majorHAnsi"/>
                  <w:sz w:val="22"/>
                  <w:szCs w:val="22"/>
                </w:rPr>
                <w:t>Vabariigi Presidendi ametihüve seadus</w:t>
              </w:r>
            </w:hyperlink>
          </w:p>
        </w:tc>
      </w:tr>
      <w:tr w:rsidR="00255CDD" w:rsidRPr="00A47BA1" w14:paraId="57A3D4F2"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33E9CED9"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Riigikontroll</w:t>
            </w:r>
          </w:p>
        </w:tc>
        <w:tc>
          <w:tcPr>
            <w:tcW w:w="1091" w:type="dxa"/>
            <w:tcBorders>
              <w:top w:val="nil"/>
              <w:left w:val="nil"/>
              <w:bottom w:val="single" w:sz="4" w:space="0" w:color="A6A6A6"/>
              <w:right w:val="single" w:sz="4" w:space="0" w:color="A6A6A6"/>
            </w:tcBorders>
            <w:shd w:val="clear" w:color="000000" w:fill="BAE6E8"/>
            <w:hideMark/>
          </w:tcPr>
          <w:p w14:paraId="2BB128FC"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-149</w:t>
            </w:r>
          </w:p>
        </w:tc>
        <w:tc>
          <w:tcPr>
            <w:tcW w:w="1134" w:type="dxa"/>
            <w:tcBorders>
              <w:top w:val="nil"/>
              <w:left w:val="nil"/>
              <w:bottom w:val="single" w:sz="4" w:space="0" w:color="A6A6A6"/>
              <w:right w:val="single" w:sz="4" w:space="0" w:color="A6A6A6"/>
            </w:tcBorders>
            <w:shd w:val="clear" w:color="000000" w:fill="BAE6E8"/>
            <w:hideMark/>
          </w:tcPr>
          <w:p w14:paraId="467E1055"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-157</w:t>
            </w:r>
          </w:p>
        </w:tc>
        <w:tc>
          <w:tcPr>
            <w:tcW w:w="1134" w:type="dxa"/>
            <w:tcBorders>
              <w:top w:val="nil"/>
              <w:left w:val="nil"/>
              <w:bottom w:val="single" w:sz="4" w:space="0" w:color="A6A6A6"/>
              <w:right w:val="single" w:sz="4" w:space="0" w:color="A6A6A6"/>
            </w:tcBorders>
            <w:shd w:val="clear" w:color="000000" w:fill="BAE6E8"/>
            <w:hideMark/>
          </w:tcPr>
          <w:p w14:paraId="6D455CFA"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-165</w:t>
            </w:r>
          </w:p>
        </w:tc>
        <w:tc>
          <w:tcPr>
            <w:tcW w:w="1037" w:type="dxa"/>
            <w:tcBorders>
              <w:top w:val="nil"/>
              <w:left w:val="nil"/>
              <w:bottom w:val="single" w:sz="4" w:space="0" w:color="A6A6A6"/>
              <w:right w:val="single" w:sz="4" w:space="0" w:color="A6A6A6"/>
            </w:tcBorders>
            <w:shd w:val="clear" w:color="000000" w:fill="BAE6E8"/>
            <w:hideMark/>
          </w:tcPr>
          <w:p w14:paraId="190CC355"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-173</w:t>
            </w:r>
          </w:p>
        </w:tc>
        <w:tc>
          <w:tcPr>
            <w:tcW w:w="3328" w:type="dxa"/>
            <w:tcBorders>
              <w:top w:val="nil"/>
              <w:left w:val="nil"/>
              <w:bottom w:val="single" w:sz="4" w:space="0" w:color="A6A6A6"/>
              <w:right w:val="single" w:sz="4" w:space="0" w:color="A6A6A6"/>
            </w:tcBorders>
            <w:shd w:val="clear" w:color="000000" w:fill="BAE6E8"/>
            <w:hideMark/>
          </w:tcPr>
          <w:p w14:paraId="19AE458F"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4DAF42D5"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145DE838"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432D338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Riigikontrolöri palgafond ja esinduskulu</w:t>
            </w:r>
          </w:p>
        </w:tc>
        <w:tc>
          <w:tcPr>
            <w:tcW w:w="1091" w:type="dxa"/>
            <w:tcBorders>
              <w:top w:val="nil"/>
              <w:left w:val="nil"/>
              <w:bottom w:val="single" w:sz="4" w:space="0" w:color="A6A6A6"/>
              <w:right w:val="single" w:sz="4" w:space="0" w:color="A6A6A6"/>
            </w:tcBorders>
            <w:shd w:val="clear" w:color="auto" w:fill="auto"/>
            <w:hideMark/>
          </w:tcPr>
          <w:p w14:paraId="381DFC2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-149</w:t>
            </w:r>
          </w:p>
        </w:tc>
        <w:tc>
          <w:tcPr>
            <w:tcW w:w="1134" w:type="dxa"/>
            <w:tcBorders>
              <w:top w:val="nil"/>
              <w:left w:val="nil"/>
              <w:bottom w:val="single" w:sz="4" w:space="0" w:color="A6A6A6"/>
              <w:right w:val="single" w:sz="4" w:space="0" w:color="A6A6A6"/>
            </w:tcBorders>
            <w:shd w:val="clear" w:color="auto" w:fill="auto"/>
            <w:hideMark/>
          </w:tcPr>
          <w:p w14:paraId="715E927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-157</w:t>
            </w:r>
          </w:p>
        </w:tc>
        <w:tc>
          <w:tcPr>
            <w:tcW w:w="1134" w:type="dxa"/>
            <w:tcBorders>
              <w:top w:val="nil"/>
              <w:left w:val="nil"/>
              <w:bottom w:val="single" w:sz="4" w:space="0" w:color="A6A6A6"/>
              <w:right w:val="single" w:sz="4" w:space="0" w:color="A6A6A6"/>
            </w:tcBorders>
            <w:shd w:val="clear" w:color="auto" w:fill="auto"/>
            <w:hideMark/>
          </w:tcPr>
          <w:p w14:paraId="5426EC6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-165</w:t>
            </w:r>
          </w:p>
        </w:tc>
        <w:tc>
          <w:tcPr>
            <w:tcW w:w="1037" w:type="dxa"/>
            <w:tcBorders>
              <w:top w:val="nil"/>
              <w:left w:val="nil"/>
              <w:bottom w:val="single" w:sz="4" w:space="0" w:color="A6A6A6"/>
              <w:right w:val="single" w:sz="4" w:space="0" w:color="A6A6A6"/>
            </w:tcBorders>
            <w:shd w:val="clear" w:color="auto" w:fill="auto"/>
            <w:hideMark/>
          </w:tcPr>
          <w:p w14:paraId="7448E6C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-173</w:t>
            </w:r>
          </w:p>
        </w:tc>
        <w:tc>
          <w:tcPr>
            <w:tcW w:w="3328" w:type="dxa"/>
            <w:tcBorders>
              <w:top w:val="nil"/>
              <w:left w:val="nil"/>
              <w:bottom w:val="single" w:sz="4" w:space="0" w:color="A6A6A6"/>
              <w:right w:val="single" w:sz="4" w:space="0" w:color="A6A6A6"/>
            </w:tcBorders>
            <w:shd w:val="clear" w:color="auto" w:fill="auto"/>
            <w:hideMark/>
          </w:tcPr>
          <w:p w14:paraId="2BCAC16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Kõrgemate riigiteenijate ametipalkade seadus; Riigikontrolli seadus</w:t>
            </w:r>
          </w:p>
        </w:tc>
        <w:tc>
          <w:tcPr>
            <w:tcW w:w="3413" w:type="dxa"/>
            <w:tcBorders>
              <w:top w:val="nil"/>
              <w:left w:val="nil"/>
              <w:bottom w:val="single" w:sz="4" w:space="0" w:color="A6A6A6"/>
              <w:right w:val="single" w:sz="4" w:space="0" w:color="A6A6A6"/>
            </w:tcBorders>
            <w:shd w:val="clear" w:color="auto" w:fill="auto"/>
            <w:hideMark/>
          </w:tcPr>
          <w:p w14:paraId="1C697298" w14:textId="4222212B" w:rsidR="00255CDD" w:rsidRPr="00A47BA1" w:rsidRDefault="00C11E40" w:rsidP="00011689">
            <w:pPr>
              <w:spacing w:after="0"/>
              <w:rPr>
                <w:rFonts w:asciiTheme="majorHAnsi" w:hAnsiTheme="majorHAnsi" w:cstheme="majorHAnsi"/>
                <w:color w:val="000000"/>
                <w:sz w:val="22"/>
                <w:szCs w:val="22"/>
              </w:rPr>
            </w:pPr>
            <w:hyperlink r:id="rId93" w:history="1">
              <w:r w:rsidR="00255CDD" w:rsidRPr="00A47BA1">
                <w:rPr>
                  <w:rStyle w:val="Hperlink"/>
                  <w:rFonts w:asciiTheme="majorHAnsi" w:hAnsiTheme="majorHAnsi" w:cstheme="majorHAnsi"/>
                  <w:sz w:val="22"/>
                  <w:szCs w:val="22"/>
                </w:rPr>
                <w:t xml:space="preserve">Kõrgemate riigiteenijate ametipalkade seadus </w:t>
              </w:r>
            </w:hyperlink>
            <w:r w:rsidR="00255CDD" w:rsidRPr="00A47BA1">
              <w:rPr>
                <w:rFonts w:asciiTheme="majorHAnsi" w:hAnsiTheme="majorHAnsi" w:cstheme="majorHAnsi"/>
                <w:color w:val="000000"/>
                <w:sz w:val="22"/>
                <w:szCs w:val="22"/>
              </w:rPr>
              <w:br/>
            </w:r>
            <w:hyperlink r:id="rId94" w:history="1">
              <w:r w:rsidR="00255CDD" w:rsidRPr="00A47BA1">
                <w:rPr>
                  <w:rStyle w:val="Hperlink"/>
                  <w:rFonts w:asciiTheme="majorHAnsi" w:hAnsiTheme="majorHAnsi" w:cstheme="majorHAnsi"/>
                  <w:sz w:val="22"/>
                  <w:szCs w:val="22"/>
                </w:rPr>
                <w:t xml:space="preserve">Riigikontrolli seadus </w:t>
              </w:r>
            </w:hyperlink>
          </w:p>
        </w:tc>
      </w:tr>
      <w:tr w:rsidR="00255CDD" w:rsidRPr="00A47BA1" w14:paraId="059ED03E"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71A26C41"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Õiguskantsleri Kantselei</w:t>
            </w:r>
          </w:p>
        </w:tc>
        <w:tc>
          <w:tcPr>
            <w:tcW w:w="1091" w:type="dxa"/>
            <w:tcBorders>
              <w:top w:val="nil"/>
              <w:left w:val="nil"/>
              <w:bottom w:val="single" w:sz="4" w:space="0" w:color="A6A6A6"/>
              <w:right w:val="single" w:sz="4" w:space="0" w:color="A6A6A6"/>
            </w:tcBorders>
            <w:shd w:val="clear" w:color="000000" w:fill="BAE6E8"/>
            <w:hideMark/>
          </w:tcPr>
          <w:p w14:paraId="7F1FF77D"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-149</w:t>
            </w:r>
          </w:p>
        </w:tc>
        <w:tc>
          <w:tcPr>
            <w:tcW w:w="1134" w:type="dxa"/>
            <w:tcBorders>
              <w:top w:val="nil"/>
              <w:left w:val="nil"/>
              <w:bottom w:val="single" w:sz="4" w:space="0" w:color="A6A6A6"/>
              <w:right w:val="single" w:sz="4" w:space="0" w:color="A6A6A6"/>
            </w:tcBorders>
            <w:shd w:val="clear" w:color="000000" w:fill="BAE6E8"/>
            <w:hideMark/>
          </w:tcPr>
          <w:p w14:paraId="08667C9C"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-157</w:t>
            </w:r>
          </w:p>
        </w:tc>
        <w:tc>
          <w:tcPr>
            <w:tcW w:w="1134" w:type="dxa"/>
            <w:tcBorders>
              <w:top w:val="nil"/>
              <w:left w:val="nil"/>
              <w:bottom w:val="single" w:sz="4" w:space="0" w:color="A6A6A6"/>
              <w:right w:val="single" w:sz="4" w:space="0" w:color="A6A6A6"/>
            </w:tcBorders>
            <w:shd w:val="clear" w:color="000000" w:fill="BAE6E8"/>
            <w:hideMark/>
          </w:tcPr>
          <w:p w14:paraId="5EC72C6F"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-165</w:t>
            </w:r>
          </w:p>
        </w:tc>
        <w:tc>
          <w:tcPr>
            <w:tcW w:w="1037" w:type="dxa"/>
            <w:tcBorders>
              <w:top w:val="nil"/>
              <w:left w:val="nil"/>
              <w:bottom w:val="single" w:sz="4" w:space="0" w:color="A6A6A6"/>
              <w:right w:val="single" w:sz="4" w:space="0" w:color="A6A6A6"/>
            </w:tcBorders>
            <w:shd w:val="clear" w:color="000000" w:fill="BAE6E8"/>
            <w:hideMark/>
          </w:tcPr>
          <w:p w14:paraId="1A008E45"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-173</w:t>
            </w:r>
          </w:p>
        </w:tc>
        <w:tc>
          <w:tcPr>
            <w:tcW w:w="3328" w:type="dxa"/>
            <w:tcBorders>
              <w:top w:val="nil"/>
              <w:left w:val="nil"/>
              <w:bottom w:val="single" w:sz="4" w:space="0" w:color="A6A6A6"/>
              <w:right w:val="single" w:sz="4" w:space="0" w:color="A6A6A6"/>
            </w:tcBorders>
            <w:shd w:val="clear" w:color="000000" w:fill="BAE6E8"/>
            <w:hideMark/>
          </w:tcPr>
          <w:p w14:paraId="225EAEC8"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2563ED99"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6C07F7CB"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38A77CD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Õiguskantsleri palgafond</w:t>
            </w:r>
          </w:p>
        </w:tc>
        <w:tc>
          <w:tcPr>
            <w:tcW w:w="1091" w:type="dxa"/>
            <w:tcBorders>
              <w:top w:val="nil"/>
              <w:left w:val="nil"/>
              <w:bottom w:val="single" w:sz="4" w:space="0" w:color="A6A6A6"/>
              <w:right w:val="single" w:sz="4" w:space="0" w:color="A6A6A6"/>
            </w:tcBorders>
            <w:shd w:val="clear" w:color="auto" w:fill="auto"/>
            <w:hideMark/>
          </w:tcPr>
          <w:p w14:paraId="0C6D254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-149</w:t>
            </w:r>
          </w:p>
        </w:tc>
        <w:tc>
          <w:tcPr>
            <w:tcW w:w="1134" w:type="dxa"/>
            <w:tcBorders>
              <w:top w:val="nil"/>
              <w:left w:val="nil"/>
              <w:bottom w:val="single" w:sz="4" w:space="0" w:color="A6A6A6"/>
              <w:right w:val="single" w:sz="4" w:space="0" w:color="A6A6A6"/>
            </w:tcBorders>
            <w:shd w:val="clear" w:color="auto" w:fill="auto"/>
            <w:hideMark/>
          </w:tcPr>
          <w:p w14:paraId="523C51E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-157</w:t>
            </w:r>
          </w:p>
        </w:tc>
        <w:tc>
          <w:tcPr>
            <w:tcW w:w="1134" w:type="dxa"/>
            <w:tcBorders>
              <w:top w:val="nil"/>
              <w:left w:val="nil"/>
              <w:bottom w:val="single" w:sz="4" w:space="0" w:color="A6A6A6"/>
              <w:right w:val="single" w:sz="4" w:space="0" w:color="A6A6A6"/>
            </w:tcBorders>
            <w:shd w:val="clear" w:color="auto" w:fill="auto"/>
            <w:hideMark/>
          </w:tcPr>
          <w:p w14:paraId="6F1F432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-165</w:t>
            </w:r>
          </w:p>
        </w:tc>
        <w:tc>
          <w:tcPr>
            <w:tcW w:w="1037" w:type="dxa"/>
            <w:tcBorders>
              <w:top w:val="nil"/>
              <w:left w:val="nil"/>
              <w:bottom w:val="single" w:sz="4" w:space="0" w:color="A6A6A6"/>
              <w:right w:val="single" w:sz="4" w:space="0" w:color="A6A6A6"/>
            </w:tcBorders>
            <w:shd w:val="clear" w:color="auto" w:fill="auto"/>
            <w:hideMark/>
          </w:tcPr>
          <w:p w14:paraId="1D60953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-173</w:t>
            </w:r>
          </w:p>
        </w:tc>
        <w:tc>
          <w:tcPr>
            <w:tcW w:w="3328" w:type="dxa"/>
            <w:tcBorders>
              <w:top w:val="nil"/>
              <w:left w:val="nil"/>
              <w:bottom w:val="single" w:sz="4" w:space="0" w:color="A6A6A6"/>
              <w:right w:val="single" w:sz="4" w:space="0" w:color="A6A6A6"/>
            </w:tcBorders>
            <w:shd w:val="clear" w:color="auto" w:fill="auto"/>
            <w:hideMark/>
          </w:tcPr>
          <w:p w14:paraId="1D48919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Kõrgemate riigiteenijate ametipalkade seadus; Õiguskantsleri seadus</w:t>
            </w:r>
          </w:p>
        </w:tc>
        <w:tc>
          <w:tcPr>
            <w:tcW w:w="3413" w:type="dxa"/>
            <w:tcBorders>
              <w:top w:val="nil"/>
              <w:left w:val="nil"/>
              <w:bottom w:val="single" w:sz="4" w:space="0" w:color="A6A6A6"/>
              <w:right w:val="single" w:sz="4" w:space="0" w:color="A6A6A6"/>
            </w:tcBorders>
            <w:shd w:val="clear" w:color="auto" w:fill="auto"/>
            <w:hideMark/>
          </w:tcPr>
          <w:p w14:paraId="0405C29F" w14:textId="526F22DD" w:rsidR="00255CDD" w:rsidRPr="00A47BA1" w:rsidRDefault="00C11E40" w:rsidP="00011689">
            <w:pPr>
              <w:spacing w:after="0"/>
              <w:rPr>
                <w:rFonts w:asciiTheme="majorHAnsi" w:hAnsiTheme="majorHAnsi" w:cstheme="majorHAnsi"/>
                <w:color w:val="000000"/>
                <w:sz w:val="22"/>
                <w:szCs w:val="22"/>
              </w:rPr>
            </w:pPr>
            <w:hyperlink r:id="rId95" w:history="1">
              <w:r w:rsidR="00255CDD" w:rsidRPr="00A47BA1">
                <w:rPr>
                  <w:rStyle w:val="Hperlink"/>
                  <w:rFonts w:asciiTheme="majorHAnsi" w:hAnsiTheme="majorHAnsi" w:cstheme="majorHAnsi"/>
                  <w:sz w:val="22"/>
                  <w:szCs w:val="22"/>
                </w:rPr>
                <w:t xml:space="preserve">Kõrgemate riigiteenijate ametipalkade seadus </w:t>
              </w:r>
            </w:hyperlink>
            <w:r w:rsidR="00255CDD" w:rsidRPr="00A47BA1">
              <w:rPr>
                <w:rFonts w:asciiTheme="majorHAnsi" w:hAnsiTheme="majorHAnsi" w:cstheme="majorHAnsi"/>
                <w:color w:val="000000"/>
                <w:sz w:val="22"/>
                <w:szCs w:val="22"/>
              </w:rPr>
              <w:br/>
            </w:r>
            <w:hyperlink r:id="rId96" w:history="1">
              <w:r w:rsidR="00255CDD" w:rsidRPr="00A47BA1">
                <w:rPr>
                  <w:rStyle w:val="Hperlink"/>
                  <w:rFonts w:asciiTheme="majorHAnsi" w:hAnsiTheme="majorHAnsi" w:cstheme="majorHAnsi"/>
                  <w:sz w:val="22"/>
                  <w:szCs w:val="22"/>
                </w:rPr>
                <w:t>Õiguskantsleri seadus</w:t>
              </w:r>
            </w:hyperlink>
            <w:r w:rsidR="00255CDD" w:rsidRPr="00A47BA1">
              <w:rPr>
                <w:rFonts w:asciiTheme="majorHAnsi" w:hAnsiTheme="majorHAnsi" w:cstheme="majorHAnsi"/>
                <w:color w:val="000000"/>
                <w:sz w:val="22"/>
                <w:szCs w:val="22"/>
              </w:rPr>
              <w:t xml:space="preserve"> </w:t>
            </w:r>
          </w:p>
        </w:tc>
      </w:tr>
      <w:tr w:rsidR="00255CDD" w:rsidRPr="00A47BA1" w14:paraId="76E73976"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08BA2321"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Riigikohus</w:t>
            </w:r>
          </w:p>
        </w:tc>
        <w:tc>
          <w:tcPr>
            <w:tcW w:w="1091" w:type="dxa"/>
            <w:tcBorders>
              <w:top w:val="nil"/>
              <w:left w:val="nil"/>
              <w:bottom w:val="single" w:sz="4" w:space="0" w:color="A6A6A6"/>
              <w:right w:val="single" w:sz="4" w:space="0" w:color="A6A6A6"/>
            </w:tcBorders>
            <w:shd w:val="clear" w:color="000000" w:fill="BAE6E8"/>
            <w:hideMark/>
          </w:tcPr>
          <w:p w14:paraId="67E2708B"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-2 410</w:t>
            </w:r>
          </w:p>
        </w:tc>
        <w:tc>
          <w:tcPr>
            <w:tcW w:w="1134" w:type="dxa"/>
            <w:tcBorders>
              <w:top w:val="nil"/>
              <w:left w:val="nil"/>
              <w:bottom w:val="single" w:sz="4" w:space="0" w:color="A6A6A6"/>
              <w:right w:val="single" w:sz="4" w:space="0" w:color="A6A6A6"/>
            </w:tcBorders>
            <w:shd w:val="clear" w:color="000000" w:fill="BAE6E8"/>
            <w:hideMark/>
          </w:tcPr>
          <w:p w14:paraId="7504703D"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-2 477</w:t>
            </w:r>
          </w:p>
        </w:tc>
        <w:tc>
          <w:tcPr>
            <w:tcW w:w="1134" w:type="dxa"/>
            <w:tcBorders>
              <w:top w:val="nil"/>
              <w:left w:val="nil"/>
              <w:bottom w:val="single" w:sz="4" w:space="0" w:color="A6A6A6"/>
              <w:right w:val="single" w:sz="4" w:space="0" w:color="A6A6A6"/>
            </w:tcBorders>
            <w:shd w:val="clear" w:color="000000" w:fill="BAE6E8"/>
            <w:hideMark/>
          </w:tcPr>
          <w:p w14:paraId="4652DC01"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-2 546</w:t>
            </w:r>
          </w:p>
        </w:tc>
        <w:tc>
          <w:tcPr>
            <w:tcW w:w="1037" w:type="dxa"/>
            <w:tcBorders>
              <w:top w:val="nil"/>
              <w:left w:val="nil"/>
              <w:bottom w:val="single" w:sz="4" w:space="0" w:color="A6A6A6"/>
              <w:right w:val="single" w:sz="4" w:space="0" w:color="A6A6A6"/>
            </w:tcBorders>
            <w:shd w:val="clear" w:color="000000" w:fill="BAE6E8"/>
            <w:hideMark/>
          </w:tcPr>
          <w:p w14:paraId="73CEF856"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-2 896</w:t>
            </w:r>
          </w:p>
        </w:tc>
        <w:tc>
          <w:tcPr>
            <w:tcW w:w="3328" w:type="dxa"/>
            <w:tcBorders>
              <w:top w:val="nil"/>
              <w:left w:val="nil"/>
              <w:bottom w:val="single" w:sz="4" w:space="0" w:color="A6A6A6"/>
              <w:right w:val="single" w:sz="4" w:space="0" w:color="A6A6A6"/>
            </w:tcBorders>
            <w:shd w:val="clear" w:color="000000" w:fill="BAE6E8"/>
            <w:hideMark/>
          </w:tcPr>
          <w:p w14:paraId="661A039C"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0F0967FE"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5C9A486B"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1F945AE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Kohtunike palgafond</w:t>
            </w:r>
          </w:p>
        </w:tc>
        <w:tc>
          <w:tcPr>
            <w:tcW w:w="1091" w:type="dxa"/>
            <w:tcBorders>
              <w:top w:val="nil"/>
              <w:left w:val="nil"/>
              <w:bottom w:val="single" w:sz="4" w:space="0" w:color="A6A6A6"/>
              <w:right w:val="single" w:sz="4" w:space="0" w:color="A6A6A6"/>
            </w:tcBorders>
            <w:shd w:val="clear" w:color="auto" w:fill="auto"/>
            <w:hideMark/>
          </w:tcPr>
          <w:p w14:paraId="1971281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-2 410</w:t>
            </w:r>
          </w:p>
        </w:tc>
        <w:tc>
          <w:tcPr>
            <w:tcW w:w="1134" w:type="dxa"/>
            <w:tcBorders>
              <w:top w:val="nil"/>
              <w:left w:val="nil"/>
              <w:bottom w:val="single" w:sz="4" w:space="0" w:color="A6A6A6"/>
              <w:right w:val="single" w:sz="4" w:space="0" w:color="A6A6A6"/>
            </w:tcBorders>
            <w:shd w:val="clear" w:color="auto" w:fill="auto"/>
            <w:hideMark/>
          </w:tcPr>
          <w:p w14:paraId="251AD23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-2 477</w:t>
            </w:r>
          </w:p>
        </w:tc>
        <w:tc>
          <w:tcPr>
            <w:tcW w:w="1134" w:type="dxa"/>
            <w:tcBorders>
              <w:top w:val="nil"/>
              <w:left w:val="nil"/>
              <w:bottom w:val="single" w:sz="4" w:space="0" w:color="A6A6A6"/>
              <w:right w:val="single" w:sz="4" w:space="0" w:color="A6A6A6"/>
            </w:tcBorders>
            <w:shd w:val="clear" w:color="auto" w:fill="auto"/>
            <w:hideMark/>
          </w:tcPr>
          <w:p w14:paraId="10FF711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-2 546</w:t>
            </w:r>
          </w:p>
        </w:tc>
        <w:tc>
          <w:tcPr>
            <w:tcW w:w="1037" w:type="dxa"/>
            <w:tcBorders>
              <w:top w:val="nil"/>
              <w:left w:val="nil"/>
              <w:bottom w:val="single" w:sz="4" w:space="0" w:color="A6A6A6"/>
              <w:right w:val="single" w:sz="4" w:space="0" w:color="A6A6A6"/>
            </w:tcBorders>
            <w:shd w:val="clear" w:color="auto" w:fill="auto"/>
            <w:hideMark/>
          </w:tcPr>
          <w:p w14:paraId="32A2EC9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-2 896</w:t>
            </w:r>
          </w:p>
        </w:tc>
        <w:tc>
          <w:tcPr>
            <w:tcW w:w="3328" w:type="dxa"/>
            <w:tcBorders>
              <w:top w:val="nil"/>
              <w:left w:val="nil"/>
              <w:bottom w:val="single" w:sz="4" w:space="0" w:color="A6A6A6"/>
              <w:right w:val="single" w:sz="4" w:space="0" w:color="A6A6A6"/>
            </w:tcBorders>
            <w:shd w:val="clear" w:color="auto" w:fill="auto"/>
            <w:hideMark/>
          </w:tcPr>
          <w:p w14:paraId="2F5AC67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Kõrgemate riigiteenijate ametipalkade seadus. Riigikohtu </w:t>
            </w:r>
            <w:r w:rsidRPr="00A47BA1">
              <w:rPr>
                <w:rFonts w:asciiTheme="majorHAnsi" w:hAnsiTheme="majorHAnsi" w:cstheme="majorHAnsi"/>
                <w:color w:val="000000"/>
                <w:sz w:val="22"/>
                <w:szCs w:val="22"/>
              </w:rPr>
              <w:lastRenderedPageBreak/>
              <w:t>esimehele makstakse esindustasu Kohtute seaduse §76(1) alusel.</w:t>
            </w:r>
          </w:p>
        </w:tc>
        <w:tc>
          <w:tcPr>
            <w:tcW w:w="3413" w:type="dxa"/>
            <w:tcBorders>
              <w:top w:val="nil"/>
              <w:left w:val="nil"/>
              <w:bottom w:val="single" w:sz="4" w:space="0" w:color="A6A6A6"/>
              <w:right w:val="single" w:sz="4" w:space="0" w:color="A6A6A6"/>
            </w:tcBorders>
            <w:shd w:val="clear" w:color="auto" w:fill="auto"/>
            <w:hideMark/>
          </w:tcPr>
          <w:p w14:paraId="487C1E11" w14:textId="70FEC6A6" w:rsidR="00255CDD" w:rsidRPr="00A47BA1" w:rsidRDefault="00C11E40" w:rsidP="00011689">
            <w:pPr>
              <w:spacing w:after="0"/>
              <w:rPr>
                <w:rFonts w:asciiTheme="majorHAnsi" w:hAnsiTheme="majorHAnsi" w:cstheme="majorHAnsi"/>
                <w:color w:val="000000"/>
                <w:sz w:val="22"/>
                <w:szCs w:val="22"/>
              </w:rPr>
            </w:pPr>
            <w:hyperlink r:id="rId97" w:history="1">
              <w:r w:rsidR="00255CDD" w:rsidRPr="00A47BA1">
                <w:rPr>
                  <w:rStyle w:val="Hperlink"/>
                  <w:rFonts w:asciiTheme="majorHAnsi" w:hAnsiTheme="majorHAnsi" w:cstheme="majorHAnsi"/>
                  <w:sz w:val="22"/>
                  <w:szCs w:val="22"/>
                </w:rPr>
                <w:t>Kõrgemate riigiteenijate ametipalkade seadus</w:t>
              </w:r>
            </w:hyperlink>
          </w:p>
        </w:tc>
      </w:tr>
      <w:tr w:rsidR="00255CDD" w:rsidRPr="00A47BA1" w14:paraId="0FBDB06E"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25D90D56"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Vabariigi Valitsus</w:t>
            </w:r>
          </w:p>
        </w:tc>
        <w:tc>
          <w:tcPr>
            <w:tcW w:w="1091" w:type="dxa"/>
            <w:tcBorders>
              <w:top w:val="nil"/>
              <w:left w:val="nil"/>
              <w:bottom w:val="single" w:sz="4" w:space="0" w:color="A6A6A6"/>
              <w:right w:val="single" w:sz="4" w:space="0" w:color="A6A6A6"/>
            </w:tcBorders>
            <w:shd w:val="clear" w:color="000000" w:fill="BAE6E8"/>
            <w:hideMark/>
          </w:tcPr>
          <w:p w14:paraId="12E15544"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-2 467 579</w:t>
            </w:r>
          </w:p>
        </w:tc>
        <w:tc>
          <w:tcPr>
            <w:tcW w:w="1134" w:type="dxa"/>
            <w:tcBorders>
              <w:top w:val="nil"/>
              <w:left w:val="nil"/>
              <w:bottom w:val="single" w:sz="4" w:space="0" w:color="A6A6A6"/>
              <w:right w:val="single" w:sz="4" w:space="0" w:color="A6A6A6"/>
            </w:tcBorders>
            <w:shd w:val="clear" w:color="000000" w:fill="BAE6E8"/>
            <w:hideMark/>
          </w:tcPr>
          <w:p w14:paraId="6990CDF1"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-2 648 923</w:t>
            </w:r>
          </w:p>
        </w:tc>
        <w:tc>
          <w:tcPr>
            <w:tcW w:w="1134" w:type="dxa"/>
            <w:tcBorders>
              <w:top w:val="nil"/>
              <w:left w:val="nil"/>
              <w:bottom w:val="single" w:sz="4" w:space="0" w:color="A6A6A6"/>
              <w:right w:val="single" w:sz="4" w:space="0" w:color="A6A6A6"/>
            </w:tcBorders>
            <w:shd w:val="clear" w:color="000000" w:fill="BAE6E8"/>
            <w:hideMark/>
          </w:tcPr>
          <w:p w14:paraId="73399840"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-2 784 896</w:t>
            </w:r>
          </w:p>
        </w:tc>
        <w:tc>
          <w:tcPr>
            <w:tcW w:w="1037" w:type="dxa"/>
            <w:tcBorders>
              <w:top w:val="nil"/>
              <w:left w:val="nil"/>
              <w:bottom w:val="single" w:sz="4" w:space="0" w:color="A6A6A6"/>
              <w:right w:val="single" w:sz="4" w:space="0" w:color="A6A6A6"/>
            </w:tcBorders>
            <w:shd w:val="clear" w:color="000000" w:fill="BAE6E8"/>
            <w:hideMark/>
          </w:tcPr>
          <w:p w14:paraId="0392B934"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-2 892 117</w:t>
            </w:r>
          </w:p>
        </w:tc>
        <w:tc>
          <w:tcPr>
            <w:tcW w:w="3328" w:type="dxa"/>
            <w:tcBorders>
              <w:top w:val="nil"/>
              <w:left w:val="nil"/>
              <w:bottom w:val="single" w:sz="4" w:space="0" w:color="A6A6A6"/>
              <w:right w:val="single" w:sz="4" w:space="0" w:color="A6A6A6"/>
            </w:tcBorders>
            <w:shd w:val="clear" w:color="000000" w:fill="BAE6E8"/>
            <w:hideMark/>
          </w:tcPr>
          <w:p w14:paraId="2ED7AD60"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2322F92B"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7FDB21A5" w14:textId="77777777" w:rsidTr="00255CDD">
        <w:trPr>
          <w:trHeight w:val="443"/>
        </w:trPr>
        <w:tc>
          <w:tcPr>
            <w:tcW w:w="3015" w:type="dxa"/>
            <w:tcBorders>
              <w:top w:val="nil"/>
              <w:left w:val="single" w:sz="4" w:space="0" w:color="A6A6A6"/>
              <w:bottom w:val="single" w:sz="4" w:space="0" w:color="A6A6A6"/>
              <w:right w:val="single" w:sz="4" w:space="0" w:color="A6A6A6"/>
            </w:tcBorders>
            <w:shd w:val="clear" w:color="000000" w:fill="FFFFFF"/>
            <w:hideMark/>
          </w:tcPr>
          <w:p w14:paraId="7B261C3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EL makse, sh osa tollimaksu laekumisest</w:t>
            </w:r>
          </w:p>
        </w:tc>
        <w:tc>
          <w:tcPr>
            <w:tcW w:w="1091" w:type="dxa"/>
            <w:tcBorders>
              <w:top w:val="nil"/>
              <w:left w:val="nil"/>
              <w:bottom w:val="single" w:sz="4" w:space="0" w:color="A6A6A6"/>
              <w:right w:val="single" w:sz="4" w:space="0" w:color="A6A6A6"/>
            </w:tcBorders>
            <w:shd w:val="clear" w:color="000000" w:fill="FFFFFF"/>
            <w:hideMark/>
          </w:tcPr>
          <w:p w14:paraId="001542E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-378 749</w:t>
            </w:r>
          </w:p>
        </w:tc>
        <w:tc>
          <w:tcPr>
            <w:tcW w:w="1134" w:type="dxa"/>
            <w:tcBorders>
              <w:top w:val="nil"/>
              <w:left w:val="nil"/>
              <w:bottom w:val="single" w:sz="4" w:space="0" w:color="A6A6A6"/>
              <w:right w:val="single" w:sz="4" w:space="0" w:color="A6A6A6"/>
            </w:tcBorders>
            <w:shd w:val="clear" w:color="000000" w:fill="FFFFFF"/>
            <w:hideMark/>
          </w:tcPr>
          <w:p w14:paraId="4AB5229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-459 852</w:t>
            </w:r>
          </w:p>
        </w:tc>
        <w:tc>
          <w:tcPr>
            <w:tcW w:w="1134" w:type="dxa"/>
            <w:tcBorders>
              <w:top w:val="nil"/>
              <w:left w:val="nil"/>
              <w:bottom w:val="single" w:sz="4" w:space="0" w:color="A6A6A6"/>
              <w:right w:val="single" w:sz="4" w:space="0" w:color="A6A6A6"/>
            </w:tcBorders>
            <w:shd w:val="clear" w:color="000000" w:fill="FFFFFF"/>
            <w:hideMark/>
          </w:tcPr>
          <w:p w14:paraId="21FCBFF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-495 792</w:t>
            </w:r>
          </w:p>
        </w:tc>
        <w:tc>
          <w:tcPr>
            <w:tcW w:w="1037" w:type="dxa"/>
            <w:tcBorders>
              <w:top w:val="nil"/>
              <w:left w:val="nil"/>
              <w:bottom w:val="single" w:sz="4" w:space="0" w:color="A6A6A6"/>
              <w:right w:val="single" w:sz="4" w:space="0" w:color="A6A6A6"/>
            </w:tcBorders>
            <w:shd w:val="clear" w:color="000000" w:fill="FFFFFF"/>
            <w:hideMark/>
          </w:tcPr>
          <w:p w14:paraId="785C53C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-496 991</w:t>
            </w:r>
          </w:p>
        </w:tc>
        <w:tc>
          <w:tcPr>
            <w:tcW w:w="3328" w:type="dxa"/>
            <w:tcBorders>
              <w:top w:val="nil"/>
              <w:left w:val="nil"/>
              <w:bottom w:val="single" w:sz="4" w:space="0" w:color="A6A6A6"/>
              <w:right w:val="single" w:sz="4" w:space="0" w:color="A6A6A6"/>
            </w:tcBorders>
            <w:shd w:val="clear" w:color="000000" w:fill="FFFFFF"/>
            <w:hideMark/>
          </w:tcPr>
          <w:p w14:paraId="09078B6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Euroopa Liidu eelarveraamistik 2021-2027</w:t>
            </w:r>
          </w:p>
          <w:p w14:paraId="017AF32A"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Prognoosi aluseks on Euroopa Komisjoni pikaajaline EL eelarve maksete prognoos, mille järgi on oodata 2026. aastal ja eriti 2027. aastal suurenevaid sissemakseid EL eelarvesse, kuna kiirenevad väljamaksed riikidele ühtekuuluvuspoliitika programmidest, sest kasutamine saavutab perioodi tiputaseme. Prognoos arvestab heitkoguse kauplemise süsteemil põhineva uue omavahendi kehtima hakkamist alates  2027. aastast, mis Eesti sissemakset suurendab.</w:t>
            </w:r>
          </w:p>
        </w:tc>
        <w:tc>
          <w:tcPr>
            <w:tcW w:w="3413" w:type="dxa"/>
            <w:tcBorders>
              <w:top w:val="nil"/>
              <w:left w:val="nil"/>
              <w:bottom w:val="single" w:sz="4" w:space="0" w:color="A6A6A6"/>
              <w:right w:val="single" w:sz="4" w:space="0" w:color="A6A6A6"/>
            </w:tcBorders>
            <w:shd w:val="clear" w:color="000000" w:fill="FFFFFF"/>
            <w:hideMark/>
          </w:tcPr>
          <w:p w14:paraId="64CF4D7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65B43FB3"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auto" w:fill="auto"/>
            <w:hideMark/>
          </w:tcPr>
          <w:p w14:paraId="14A6BFB0" w14:textId="77777777" w:rsidR="00255CDD" w:rsidRPr="00A47BA1" w:rsidRDefault="00255CDD" w:rsidP="00011689">
            <w:pPr>
              <w:spacing w:after="0"/>
              <w:rPr>
                <w:rFonts w:asciiTheme="majorHAnsi" w:hAnsiTheme="majorHAnsi" w:cstheme="majorHAnsi"/>
                <w:color w:val="000000"/>
                <w:sz w:val="22"/>
                <w:szCs w:val="22"/>
              </w:rPr>
            </w:pPr>
            <w:proofErr w:type="spellStart"/>
            <w:r w:rsidRPr="00A47BA1">
              <w:rPr>
                <w:rFonts w:asciiTheme="majorHAnsi" w:hAnsiTheme="majorHAnsi" w:cstheme="majorHAnsi"/>
                <w:color w:val="000000"/>
                <w:sz w:val="22"/>
                <w:szCs w:val="22"/>
              </w:rPr>
              <w:t>KOVidele</w:t>
            </w:r>
            <w:proofErr w:type="spellEnd"/>
            <w:r w:rsidRPr="00A47BA1">
              <w:rPr>
                <w:rFonts w:asciiTheme="majorHAnsi" w:hAnsiTheme="majorHAnsi" w:cstheme="majorHAnsi"/>
                <w:color w:val="000000"/>
                <w:sz w:val="22"/>
                <w:szCs w:val="22"/>
              </w:rPr>
              <w:t xml:space="preserve"> edasiantavad maksutulud</w:t>
            </w:r>
          </w:p>
        </w:tc>
        <w:tc>
          <w:tcPr>
            <w:tcW w:w="1091" w:type="dxa"/>
            <w:tcBorders>
              <w:top w:val="nil"/>
              <w:left w:val="nil"/>
              <w:bottom w:val="single" w:sz="4" w:space="0" w:color="A6A6A6"/>
              <w:right w:val="single" w:sz="4" w:space="0" w:color="A6A6A6"/>
            </w:tcBorders>
            <w:shd w:val="clear" w:color="auto" w:fill="auto"/>
            <w:hideMark/>
          </w:tcPr>
          <w:p w14:paraId="5C14897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-2 030 314</w:t>
            </w:r>
          </w:p>
        </w:tc>
        <w:tc>
          <w:tcPr>
            <w:tcW w:w="1134" w:type="dxa"/>
            <w:tcBorders>
              <w:top w:val="nil"/>
              <w:left w:val="nil"/>
              <w:bottom w:val="single" w:sz="4" w:space="0" w:color="A6A6A6"/>
              <w:right w:val="single" w:sz="4" w:space="0" w:color="A6A6A6"/>
            </w:tcBorders>
            <w:shd w:val="clear" w:color="auto" w:fill="auto"/>
            <w:hideMark/>
          </w:tcPr>
          <w:p w14:paraId="1AE9B15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-2 144 346</w:t>
            </w:r>
          </w:p>
        </w:tc>
        <w:tc>
          <w:tcPr>
            <w:tcW w:w="1134" w:type="dxa"/>
            <w:tcBorders>
              <w:top w:val="nil"/>
              <w:left w:val="nil"/>
              <w:bottom w:val="single" w:sz="4" w:space="0" w:color="A6A6A6"/>
              <w:right w:val="single" w:sz="4" w:space="0" w:color="A6A6A6"/>
            </w:tcBorders>
            <w:shd w:val="clear" w:color="auto" w:fill="auto"/>
            <w:hideMark/>
          </w:tcPr>
          <w:p w14:paraId="1244D85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-2 243 253</w:t>
            </w:r>
          </w:p>
        </w:tc>
        <w:tc>
          <w:tcPr>
            <w:tcW w:w="1037" w:type="dxa"/>
            <w:tcBorders>
              <w:top w:val="nil"/>
              <w:left w:val="nil"/>
              <w:bottom w:val="single" w:sz="4" w:space="0" w:color="A6A6A6"/>
              <w:right w:val="single" w:sz="4" w:space="0" w:color="A6A6A6"/>
            </w:tcBorders>
            <w:shd w:val="clear" w:color="auto" w:fill="auto"/>
            <w:hideMark/>
          </w:tcPr>
          <w:p w14:paraId="762BEF2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-2 348 862</w:t>
            </w:r>
          </w:p>
        </w:tc>
        <w:tc>
          <w:tcPr>
            <w:tcW w:w="3328" w:type="dxa"/>
            <w:tcBorders>
              <w:top w:val="nil"/>
              <w:left w:val="nil"/>
              <w:bottom w:val="single" w:sz="4" w:space="0" w:color="A6A6A6"/>
              <w:right w:val="single" w:sz="4" w:space="0" w:color="A6A6A6"/>
            </w:tcBorders>
            <w:shd w:val="clear" w:color="auto" w:fill="auto"/>
            <w:hideMark/>
          </w:tcPr>
          <w:p w14:paraId="0E8350F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Tulumaks, maamaks</w:t>
            </w:r>
          </w:p>
        </w:tc>
        <w:tc>
          <w:tcPr>
            <w:tcW w:w="3413" w:type="dxa"/>
            <w:tcBorders>
              <w:top w:val="nil"/>
              <w:left w:val="nil"/>
              <w:bottom w:val="single" w:sz="4" w:space="0" w:color="A6A6A6"/>
              <w:right w:val="single" w:sz="4" w:space="0" w:color="A6A6A6"/>
            </w:tcBorders>
            <w:shd w:val="clear" w:color="auto" w:fill="auto"/>
            <w:hideMark/>
          </w:tcPr>
          <w:p w14:paraId="5EC5CF7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0F70EDDB"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auto" w:fill="auto"/>
          </w:tcPr>
          <w:p w14:paraId="4EFC9676" w14:textId="77777777" w:rsidR="00255CDD" w:rsidRPr="00A47BA1" w:rsidRDefault="00255CDD" w:rsidP="00011689">
            <w:pPr>
              <w:spacing w:after="0"/>
              <w:rPr>
                <w:rFonts w:asciiTheme="majorHAnsi" w:hAnsiTheme="majorHAnsi" w:cstheme="majorHAnsi"/>
                <w:color w:val="000000"/>
                <w:sz w:val="22"/>
                <w:szCs w:val="22"/>
              </w:rPr>
            </w:pPr>
            <w:proofErr w:type="spellStart"/>
            <w:r w:rsidRPr="00A47BA1">
              <w:rPr>
                <w:rFonts w:asciiTheme="majorHAnsi" w:hAnsiTheme="majorHAnsi" w:cstheme="majorHAnsi"/>
                <w:color w:val="000000"/>
                <w:sz w:val="22"/>
                <w:szCs w:val="22"/>
              </w:rPr>
              <w:t>KOVidele</w:t>
            </w:r>
            <w:proofErr w:type="spellEnd"/>
            <w:r w:rsidRPr="00A47BA1">
              <w:rPr>
                <w:rFonts w:asciiTheme="majorHAnsi" w:hAnsiTheme="majorHAnsi" w:cstheme="majorHAnsi"/>
                <w:color w:val="000000"/>
                <w:sz w:val="22"/>
                <w:szCs w:val="22"/>
              </w:rPr>
              <w:t xml:space="preserve"> edasiantavad maksutulud</w:t>
            </w:r>
          </w:p>
        </w:tc>
        <w:tc>
          <w:tcPr>
            <w:tcW w:w="1091" w:type="dxa"/>
            <w:tcBorders>
              <w:top w:val="nil"/>
              <w:left w:val="nil"/>
              <w:bottom w:val="single" w:sz="4" w:space="0" w:color="A6A6A6"/>
              <w:right w:val="single" w:sz="4" w:space="0" w:color="A6A6A6"/>
            </w:tcBorders>
            <w:shd w:val="clear" w:color="auto" w:fill="auto"/>
          </w:tcPr>
          <w:p w14:paraId="4B24FDF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-15 285</w:t>
            </w:r>
          </w:p>
        </w:tc>
        <w:tc>
          <w:tcPr>
            <w:tcW w:w="1134" w:type="dxa"/>
            <w:tcBorders>
              <w:top w:val="nil"/>
              <w:left w:val="nil"/>
              <w:bottom w:val="single" w:sz="4" w:space="0" w:color="A6A6A6"/>
              <w:right w:val="single" w:sz="4" w:space="0" w:color="A6A6A6"/>
            </w:tcBorders>
            <w:shd w:val="clear" w:color="auto" w:fill="auto"/>
          </w:tcPr>
          <w:p w14:paraId="652ECE8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-16 313</w:t>
            </w:r>
          </w:p>
        </w:tc>
        <w:tc>
          <w:tcPr>
            <w:tcW w:w="1134" w:type="dxa"/>
            <w:tcBorders>
              <w:top w:val="nil"/>
              <w:left w:val="nil"/>
              <w:bottom w:val="single" w:sz="4" w:space="0" w:color="A6A6A6"/>
              <w:right w:val="single" w:sz="4" w:space="0" w:color="A6A6A6"/>
            </w:tcBorders>
            <w:shd w:val="clear" w:color="auto" w:fill="auto"/>
          </w:tcPr>
          <w:p w14:paraId="4FB70CC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-17 001</w:t>
            </w:r>
          </w:p>
        </w:tc>
        <w:tc>
          <w:tcPr>
            <w:tcW w:w="1037" w:type="dxa"/>
            <w:tcBorders>
              <w:top w:val="nil"/>
              <w:left w:val="nil"/>
              <w:bottom w:val="single" w:sz="4" w:space="0" w:color="A6A6A6"/>
              <w:right w:val="single" w:sz="4" w:space="0" w:color="A6A6A6"/>
            </w:tcBorders>
            <w:shd w:val="clear" w:color="auto" w:fill="auto"/>
          </w:tcPr>
          <w:p w14:paraId="3C721D6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-17 190</w:t>
            </w:r>
          </w:p>
        </w:tc>
        <w:tc>
          <w:tcPr>
            <w:tcW w:w="3328" w:type="dxa"/>
            <w:tcBorders>
              <w:top w:val="nil"/>
              <w:left w:val="nil"/>
              <w:bottom w:val="single" w:sz="4" w:space="0" w:color="A6A6A6"/>
              <w:right w:val="single" w:sz="4" w:space="0" w:color="A6A6A6"/>
            </w:tcBorders>
            <w:shd w:val="clear" w:color="auto" w:fill="auto"/>
          </w:tcPr>
          <w:p w14:paraId="00DF2D4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Keskkonnatasud</w:t>
            </w:r>
          </w:p>
        </w:tc>
        <w:tc>
          <w:tcPr>
            <w:tcW w:w="3413" w:type="dxa"/>
            <w:tcBorders>
              <w:top w:val="nil"/>
              <w:left w:val="nil"/>
              <w:bottom w:val="single" w:sz="4" w:space="0" w:color="A6A6A6"/>
              <w:right w:val="single" w:sz="4" w:space="0" w:color="A6A6A6"/>
            </w:tcBorders>
            <w:shd w:val="clear" w:color="auto" w:fill="auto"/>
          </w:tcPr>
          <w:p w14:paraId="0CD98285" w14:textId="77777777" w:rsidR="00255CDD" w:rsidRPr="00A47BA1" w:rsidRDefault="00255CDD" w:rsidP="00011689">
            <w:pPr>
              <w:spacing w:after="0"/>
              <w:rPr>
                <w:rFonts w:asciiTheme="majorHAnsi" w:hAnsiTheme="majorHAnsi" w:cstheme="majorHAnsi"/>
                <w:color w:val="000000"/>
                <w:sz w:val="22"/>
                <w:szCs w:val="22"/>
              </w:rPr>
            </w:pPr>
          </w:p>
        </w:tc>
      </w:tr>
      <w:tr w:rsidR="00255CDD" w:rsidRPr="00A47BA1" w14:paraId="350B65D1" w14:textId="77777777" w:rsidTr="00255CDD">
        <w:trPr>
          <w:trHeight w:val="1050"/>
        </w:trPr>
        <w:tc>
          <w:tcPr>
            <w:tcW w:w="3015" w:type="dxa"/>
            <w:tcBorders>
              <w:top w:val="nil"/>
              <w:left w:val="single" w:sz="4" w:space="0" w:color="A6A6A6"/>
              <w:bottom w:val="single" w:sz="4" w:space="0" w:color="A6A6A6"/>
              <w:right w:val="single" w:sz="4" w:space="0" w:color="A6A6A6"/>
            </w:tcBorders>
            <w:shd w:val="clear" w:color="auto" w:fill="auto"/>
            <w:hideMark/>
          </w:tcPr>
          <w:p w14:paraId="7A6198C0" w14:textId="77777777" w:rsidR="00255CDD" w:rsidRPr="00A47BA1" w:rsidRDefault="00255CDD" w:rsidP="00011689">
            <w:pPr>
              <w:spacing w:after="0"/>
              <w:rPr>
                <w:rFonts w:asciiTheme="majorHAnsi" w:hAnsiTheme="majorHAnsi" w:cstheme="majorHAnsi"/>
                <w:color w:val="000000"/>
                <w:sz w:val="22"/>
                <w:szCs w:val="22"/>
              </w:rPr>
            </w:pPr>
            <w:proofErr w:type="spellStart"/>
            <w:r w:rsidRPr="00A47BA1">
              <w:rPr>
                <w:rFonts w:asciiTheme="majorHAnsi" w:hAnsiTheme="majorHAnsi" w:cstheme="majorHAnsi"/>
                <w:color w:val="000000"/>
                <w:sz w:val="22"/>
                <w:szCs w:val="22"/>
              </w:rPr>
              <w:t>KOVide</w:t>
            </w:r>
            <w:proofErr w:type="spellEnd"/>
            <w:r w:rsidRPr="00A47BA1">
              <w:rPr>
                <w:rFonts w:asciiTheme="majorHAnsi" w:hAnsiTheme="majorHAnsi" w:cstheme="majorHAnsi"/>
                <w:color w:val="000000"/>
                <w:sz w:val="22"/>
                <w:szCs w:val="22"/>
              </w:rPr>
              <w:t xml:space="preserve"> toetusfondis toimetulekutoetus</w:t>
            </w:r>
          </w:p>
        </w:tc>
        <w:tc>
          <w:tcPr>
            <w:tcW w:w="1091" w:type="dxa"/>
            <w:tcBorders>
              <w:top w:val="nil"/>
              <w:left w:val="nil"/>
              <w:bottom w:val="single" w:sz="4" w:space="0" w:color="A6A6A6"/>
              <w:right w:val="single" w:sz="4" w:space="0" w:color="A6A6A6"/>
            </w:tcBorders>
            <w:shd w:val="clear" w:color="auto" w:fill="auto"/>
            <w:hideMark/>
          </w:tcPr>
          <w:p w14:paraId="0D2DEA1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-43 231</w:t>
            </w:r>
          </w:p>
        </w:tc>
        <w:tc>
          <w:tcPr>
            <w:tcW w:w="1134" w:type="dxa"/>
            <w:tcBorders>
              <w:top w:val="nil"/>
              <w:left w:val="nil"/>
              <w:bottom w:val="single" w:sz="4" w:space="0" w:color="A6A6A6"/>
              <w:right w:val="single" w:sz="4" w:space="0" w:color="A6A6A6"/>
            </w:tcBorders>
            <w:shd w:val="clear" w:color="auto" w:fill="auto"/>
            <w:hideMark/>
          </w:tcPr>
          <w:p w14:paraId="35791DB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-28 412</w:t>
            </w:r>
          </w:p>
        </w:tc>
        <w:tc>
          <w:tcPr>
            <w:tcW w:w="1134" w:type="dxa"/>
            <w:tcBorders>
              <w:top w:val="nil"/>
              <w:left w:val="nil"/>
              <w:bottom w:val="single" w:sz="4" w:space="0" w:color="A6A6A6"/>
              <w:right w:val="single" w:sz="4" w:space="0" w:color="A6A6A6"/>
            </w:tcBorders>
            <w:shd w:val="clear" w:color="auto" w:fill="auto"/>
            <w:hideMark/>
          </w:tcPr>
          <w:p w14:paraId="0274B36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-28 850</w:t>
            </w:r>
          </w:p>
        </w:tc>
        <w:tc>
          <w:tcPr>
            <w:tcW w:w="1037" w:type="dxa"/>
            <w:tcBorders>
              <w:top w:val="nil"/>
              <w:left w:val="nil"/>
              <w:bottom w:val="single" w:sz="4" w:space="0" w:color="A6A6A6"/>
              <w:right w:val="single" w:sz="4" w:space="0" w:color="A6A6A6"/>
            </w:tcBorders>
            <w:shd w:val="clear" w:color="auto" w:fill="auto"/>
            <w:hideMark/>
          </w:tcPr>
          <w:p w14:paraId="5213D87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-29 074</w:t>
            </w:r>
          </w:p>
        </w:tc>
        <w:tc>
          <w:tcPr>
            <w:tcW w:w="3328" w:type="dxa"/>
            <w:tcBorders>
              <w:top w:val="nil"/>
              <w:left w:val="nil"/>
              <w:bottom w:val="single" w:sz="4" w:space="0" w:color="A6A6A6"/>
              <w:right w:val="single" w:sz="4" w:space="0" w:color="A6A6A6"/>
            </w:tcBorders>
            <w:shd w:val="clear" w:color="auto" w:fill="auto"/>
            <w:hideMark/>
          </w:tcPr>
          <w:p w14:paraId="5E649A8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Toimetulekutoetus kohalike omavalitsuse üksustele on mõeldud peredele, kelle eelmise kuu netosissetulek pärast eluruumi </w:t>
            </w:r>
            <w:r w:rsidRPr="00A47BA1">
              <w:rPr>
                <w:rFonts w:asciiTheme="majorHAnsi" w:hAnsiTheme="majorHAnsi" w:cstheme="majorHAnsi"/>
                <w:color w:val="000000"/>
                <w:sz w:val="22"/>
                <w:szCs w:val="22"/>
              </w:rPr>
              <w:lastRenderedPageBreak/>
              <w:t>jooksva kuu alaliste kulude maha arvamist jääb alla kehtestatud toimetulekupiiri. Alates 01.06.2022 tõsteti toimetulekupiir 150 eurolt 200 eurole.</w:t>
            </w:r>
            <w:r w:rsidRPr="00A47BA1">
              <w:rPr>
                <w:rFonts w:asciiTheme="majorHAnsi" w:hAnsiTheme="majorHAnsi" w:cstheme="majorHAnsi"/>
                <w:color w:val="000000"/>
                <w:sz w:val="22"/>
                <w:szCs w:val="22"/>
              </w:rPr>
              <w:br/>
              <w:t xml:space="preserve">Alates 2024. aastast on  toimetulekutoetuse maksmise hüvitise korraldamiskulu määra  suurendatud 8,85 eurole. </w:t>
            </w:r>
          </w:p>
        </w:tc>
        <w:tc>
          <w:tcPr>
            <w:tcW w:w="3413" w:type="dxa"/>
            <w:tcBorders>
              <w:top w:val="nil"/>
              <w:left w:val="nil"/>
              <w:bottom w:val="single" w:sz="4" w:space="0" w:color="A6A6A6"/>
              <w:right w:val="single" w:sz="4" w:space="0" w:color="A6A6A6"/>
            </w:tcBorders>
            <w:shd w:val="clear" w:color="auto" w:fill="auto"/>
            <w:hideMark/>
          </w:tcPr>
          <w:p w14:paraId="54895EEC" w14:textId="1E326764"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 xml:space="preserve"> </w:t>
            </w:r>
            <w:hyperlink r:id="rId98" w:history="1">
              <w:r w:rsidRPr="00A47BA1">
                <w:rPr>
                  <w:rStyle w:val="Hperlink"/>
                  <w:rFonts w:asciiTheme="majorHAnsi" w:hAnsiTheme="majorHAnsi" w:cstheme="majorHAnsi"/>
                  <w:sz w:val="22"/>
                  <w:szCs w:val="22"/>
                </w:rPr>
                <w:t>Sotsiaalhoolekande seadus</w:t>
              </w:r>
            </w:hyperlink>
            <w:r w:rsidRPr="00A47BA1">
              <w:rPr>
                <w:rFonts w:asciiTheme="majorHAnsi" w:hAnsiTheme="majorHAnsi" w:cstheme="majorHAnsi"/>
                <w:color w:val="000000"/>
                <w:sz w:val="22"/>
                <w:szCs w:val="22"/>
              </w:rPr>
              <w:t xml:space="preserve"> </w:t>
            </w:r>
          </w:p>
        </w:tc>
      </w:tr>
      <w:tr w:rsidR="00255CDD" w:rsidRPr="00A47BA1" w14:paraId="3B6C1260"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BAE6E8"/>
            <w:hideMark/>
          </w:tcPr>
          <w:p w14:paraId="114DD3DA"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Haridus- ja Teadusministeeriumi valitsemisala</w:t>
            </w:r>
          </w:p>
        </w:tc>
        <w:tc>
          <w:tcPr>
            <w:tcW w:w="1091" w:type="dxa"/>
            <w:tcBorders>
              <w:top w:val="nil"/>
              <w:left w:val="nil"/>
              <w:bottom w:val="single" w:sz="4" w:space="0" w:color="A6A6A6"/>
              <w:right w:val="single" w:sz="4" w:space="0" w:color="A6A6A6"/>
            </w:tcBorders>
            <w:shd w:val="clear" w:color="000000" w:fill="BAE6E8"/>
            <w:hideMark/>
          </w:tcPr>
          <w:p w14:paraId="71C50C43"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-5591</w:t>
            </w:r>
          </w:p>
        </w:tc>
        <w:tc>
          <w:tcPr>
            <w:tcW w:w="1134" w:type="dxa"/>
            <w:tcBorders>
              <w:top w:val="nil"/>
              <w:left w:val="nil"/>
              <w:bottom w:val="single" w:sz="4" w:space="0" w:color="A6A6A6"/>
              <w:right w:val="single" w:sz="4" w:space="0" w:color="A6A6A6"/>
            </w:tcBorders>
            <w:shd w:val="clear" w:color="000000" w:fill="BAE6E8"/>
            <w:hideMark/>
          </w:tcPr>
          <w:p w14:paraId="2F745DC7"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-4788</w:t>
            </w:r>
          </w:p>
        </w:tc>
        <w:tc>
          <w:tcPr>
            <w:tcW w:w="1134" w:type="dxa"/>
            <w:tcBorders>
              <w:top w:val="nil"/>
              <w:left w:val="nil"/>
              <w:bottom w:val="single" w:sz="4" w:space="0" w:color="A6A6A6"/>
              <w:right w:val="single" w:sz="4" w:space="0" w:color="A6A6A6"/>
            </w:tcBorders>
            <w:shd w:val="clear" w:color="000000" w:fill="BAE6E8"/>
            <w:hideMark/>
          </w:tcPr>
          <w:p w14:paraId="1E3E6374"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-3025</w:t>
            </w:r>
          </w:p>
        </w:tc>
        <w:tc>
          <w:tcPr>
            <w:tcW w:w="1037" w:type="dxa"/>
            <w:tcBorders>
              <w:top w:val="nil"/>
              <w:left w:val="nil"/>
              <w:bottom w:val="single" w:sz="4" w:space="0" w:color="A6A6A6"/>
              <w:right w:val="single" w:sz="4" w:space="0" w:color="A6A6A6"/>
            </w:tcBorders>
            <w:shd w:val="clear" w:color="000000" w:fill="BAE6E8"/>
            <w:hideMark/>
          </w:tcPr>
          <w:p w14:paraId="5A7A098B"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-3025</w:t>
            </w:r>
          </w:p>
        </w:tc>
        <w:tc>
          <w:tcPr>
            <w:tcW w:w="3328" w:type="dxa"/>
            <w:tcBorders>
              <w:top w:val="nil"/>
              <w:left w:val="nil"/>
              <w:bottom w:val="single" w:sz="4" w:space="0" w:color="A6A6A6"/>
              <w:right w:val="single" w:sz="4" w:space="0" w:color="A6A6A6"/>
            </w:tcBorders>
            <w:shd w:val="clear" w:color="000000" w:fill="BAE6E8"/>
            <w:hideMark/>
          </w:tcPr>
          <w:p w14:paraId="16CD0060"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51942569"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5EF64A1F" w14:textId="77777777" w:rsidTr="00255CDD">
        <w:trPr>
          <w:trHeight w:val="1260"/>
        </w:trPr>
        <w:tc>
          <w:tcPr>
            <w:tcW w:w="3015" w:type="dxa"/>
            <w:tcBorders>
              <w:top w:val="nil"/>
              <w:left w:val="single" w:sz="4" w:space="0" w:color="A6A6A6"/>
              <w:bottom w:val="single" w:sz="4" w:space="0" w:color="A6A6A6"/>
              <w:right w:val="single" w:sz="4" w:space="0" w:color="A6A6A6"/>
            </w:tcBorders>
            <w:shd w:val="clear" w:color="000000" w:fill="FFFFFF"/>
            <w:hideMark/>
          </w:tcPr>
          <w:p w14:paraId="3C09AF9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Õpetaja lähtetoetus</w:t>
            </w:r>
          </w:p>
        </w:tc>
        <w:tc>
          <w:tcPr>
            <w:tcW w:w="1091" w:type="dxa"/>
            <w:tcBorders>
              <w:top w:val="nil"/>
              <w:left w:val="nil"/>
              <w:bottom w:val="single" w:sz="4" w:space="0" w:color="A6A6A6"/>
              <w:right w:val="single" w:sz="4" w:space="0" w:color="A6A6A6"/>
            </w:tcBorders>
            <w:shd w:val="clear" w:color="000000" w:fill="FFFFFF"/>
            <w:hideMark/>
          </w:tcPr>
          <w:p w14:paraId="5AA0F41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-3 000</w:t>
            </w:r>
          </w:p>
        </w:tc>
        <w:tc>
          <w:tcPr>
            <w:tcW w:w="1134" w:type="dxa"/>
            <w:tcBorders>
              <w:top w:val="nil"/>
              <w:left w:val="nil"/>
              <w:bottom w:val="single" w:sz="4" w:space="0" w:color="A6A6A6"/>
              <w:right w:val="single" w:sz="4" w:space="0" w:color="A6A6A6"/>
            </w:tcBorders>
            <w:shd w:val="clear" w:color="000000" w:fill="FFFFFF"/>
            <w:hideMark/>
          </w:tcPr>
          <w:p w14:paraId="6BC1DD5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-3 000</w:t>
            </w:r>
          </w:p>
        </w:tc>
        <w:tc>
          <w:tcPr>
            <w:tcW w:w="1134" w:type="dxa"/>
            <w:tcBorders>
              <w:top w:val="nil"/>
              <w:left w:val="nil"/>
              <w:bottom w:val="single" w:sz="4" w:space="0" w:color="A6A6A6"/>
              <w:right w:val="single" w:sz="4" w:space="0" w:color="A6A6A6"/>
            </w:tcBorders>
            <w:shd w:val="clear" w:color="000000" w:fill="FFFFFF"/>
            <w:hideMark/>
          </w:tcPr>
          <w:p w14:paraId="0755468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-3 000</w:t>
            </w:r>
          </w:p>
        </w:tc>
        <w:tc>
          <w:tcPr>
            <w:tcW w:w="1037" w:type="dxa"/>
            <w:tcBorders>
              <w:top w:val="nil"/>
              <w:left w:val="nil"/>
              <w:bottom w:val="single" w:sz="4" w:space="0" w:color="A6A6A6"/>
              <w:right w:val="single" w:sz="4" w:space="0" w:color="A6A6A6"/>
            </w:tcBorders>
            <w:shd w:val="clear" w:color="000000" w:fill="FFFFFF"/>
            <w:hideMark/>
          </w:tcPr>
          <w:p w14:paraId="6D7F362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-3 000</w:t>
            </w:r>
          </w:p>
        </w:tc>
        <w:tc>
          <w:tcPr>
            <w:tcW w:w="3328" w:type="dxa"/>
            <w:tcBorders>
              <w:top w:val="nil"/>
              <w:left w:val="nil"/>
              <w:bottom w:val="single" w:sz="4" w:space="0" w:color="A6A6A6"/>
              <w:right w:val="single" w:sz="4" w:space="0" w:color="A6A6A6"/>
            </w:tcBorders>
            <w:shd w:val="clear" w:color="000000" w:fill="FFFFFF"/>
            <w:hideMark/>
          </w:tcPr>
          <w:p w14:paraId="444D6E3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"Õpetaja ja tugispetsialisti lähtetoetuse, taotlemise, maksmise ja tagasinõudmise kord"- lähtetoetus makstakse õpetajale kõrghariduse tasemel toimuva õpetajakoolituse lõpetamisel ning tugispetsialistile erialase kõrghariduse omandamisel, kui nad asuvad esimest korda tööle kooli.</w:t>
            </w:r>
          </w:p>
        </w:tc>
        <w:tc>
          <w:tcPr>
            <w:tcW w:w="3413" w:type="dxa"/>
            <w:tcBorders>
              <w:top w:val="nil"/>
              <w:left w:val="nil"/>
              <w:bottom w:val="single" w:sz="4" w:space="0" w:color="A6A6A6"/>
              <w:right w:val="single" w:sz="4" w:space="0" w:color="A6A6A6"/>
            </w:tcBorders>
            <w:shd w:val="clear" w:color="000000" w:fill="FFFFFF"/>
            <w:hideMark/>
          </w:tcPr>
          <w:p w14:paraId="69899A6D" w14:textId="57EB7ED0" w:rsidR="00255CDD" w:rsidRPr="00A47BA1" w:rsidRDefault="00C11E40" w:rsidP="00011689">
            <w:pPr>
              <w:spacing w:after="0"/>
              <w:rPr>
                <w:rFonts w:asciiTheme="majorHAnsi" w:hAnsiTheme="majorHAnsi" w:cstheme="majorHAnsi"/>
                <w:color w:val="000000"/>
                <w:sz w:val="22"/>
                <w:szCs w:val="22"/>
              </w:rPr>
            </w:pPr>
            <w:hyperlink r:id="rId99" w:history="1">
              <w:r w:rsidR="00255CDD" w:rsidRPr="00A47BA1">
                <w:rPr>
                  <w:rStyle w:val="Hperlink"/>
                  <w:rFonts w:asciiTheme="majorHAnsi" w:hAnsiTheme="majorHAnsi" w:cstheme="majorHAnsi"/>
                  <w:sz w:val="22"/>
                  <w:szCs w:val="22"/>
                </w:rPr>
                <w:t>Õpetaja ja tugispetsialisti lähtetoetuse, taotlemise, maksmise ja tagasinõudmise kord</w:t>
              </w:r>
            </w:hyperlink>
            <w:r w:rsidR="00255CDD" w:rsidRPr="00A47BA1">
              <w:rPr>
                <w:rFonts w:asciiTheme="majorHAnsi" w:hAnsiTheme="majorHAnsi" w:cstheme="majorHAnsi"/>
                <w:color w:val="000000"/>
                <w:sz w:val="22"/>
                <w:szCs w:val="22"/>
              </w:rPr>
              <w:t xml:space="preserve"> </w:t>
            </w:r>
          </w:p>
        </w:tc>
      </w:tr>
      <w:tr w:rsidR="00255CDD" w:rsidRPr="00A47BA1" w14:paraId="3007B816"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000000" w:fill="FFFFFF"/>
            <w:hideMark/>
          </w:tcPr>
          <w:p w14:paraId="2986712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Doktoranditoetuste sotsiaalmaks</w:t>
            </w:r>
          </w:p>
        </w:tc>
        <w:tc>
          <w:tcPr>
            <w:tcW w:w="1091" w:type="dxa"/>
            <w:tcBorders>
              <w:top w:val="nil"/>
              <w:left w:val="nil"/>
              <w:bottom w:val="single" w:sz="4" w:space="0" w:color="A6A6A6"/>
              <w:right w:val="single" w:sz="4" w:space="0" w:color="A6A6A6"/>
            </w:tcBorders>
            <w:shd w:val="clear" w:color="000000" w:fill="FFFFFF"/>
            <w:hideMark/>
          </w:tcPr>
          <w:p w14:paraId="25AF187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-2 566</w:t>
            </w:r>
          </w:p>
        </w:tc>
        <w:tc>
          <w:tcPr>
            <w:tcW w:w="1134" w:type="dxa"/>
            <w:tcBorders>
              <w:top w:val="nil"/>
              <w:left w:val="nil"/>
              <w:bottom w:val="single" w:sz="4" w:space="0" w:color="A6A6A6"/>
              <w:right w:val="single" w:sz="4" w:space="0" w:color="A6A6A6"/>
            </w:tcBorders>
            <w:shd w:val="clear" w:color="000000" w:fill="FFFFFF"/>
            <w:hideMark/>
          </w:tcPr>
          <w:p w14:paraId="494980E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-1 763</w:t>
            </w:r>
          </w:p>
        </w:tc>
        <w:tc>
          <w:tcPr>
            <w:tcW w:w="1134" w:type="dxa"/>
            <w:tcBorders>
              <w:top w:val="nil"/>
              <w:left w:val="nil"/>
              <w:bottom w:val="single" w:sz="4" w:space="0" w:color="A6A6A6"/>
              <w:right w:val="single" w:sz="4" w:space="0" w:color="A6A6A6"/>
            </w:tcBorders>
            <w:shd w:val="clear" w:color="000000" w:fill="FFFFFF"/>
            <w:hideMark/>
          </w:tcPr>
          <w:p w14:paraId="23E27C8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0</w:t>
            </w:r>
          </w:p>
        </w:tc>
        <w:tc>
          <w:tcPr>
            <w:tcW w:w="1037" w:type="dxa"/>
            <w:tcBorders>
              <w:top w:val="nil"/>
              <w:left w:val="nil"/>
              <w:bottom w:val="single" w:sz="4" w:space="0" w:color="A6A6A6"/>
              <w:right w:val="single" w:sz="4" w:space="0" w:color="A6A6A6"/>
            </w:tcBorders>
            <w:shd w:val="clear" w:color="000000" w:fill="FFFFFF"/>
            <w:hideMark/>
          </w:tcPr>
          <w:p w14:paraId="42CF13E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0</w:t>
            </w:r>
          </w:p>
        </w:tc>
        <w:tc>
          <w:tcPr>
            <w:tcW w:w="3328" w:type="dxa"/>
            <w:tcBorders>
              <w:top w:val="nil"/>
              <w:left w:val="nil"/>
              <w:bottom w:val="single" w:sz="4" w:space="0" w:color="A6A6A6"/>
              <w:right w:val="single" w:sz="4" w:space="0" w:color="A6A6A6"/>
            </w:tcBorders>
            <w:shd w:val="clear" w:color="000000" w:fill="FFFFFF"/>
            <w:hideMark/>
          </w:tcPr>
          <w:p w14:paraId="1D3AE00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Doktoranditoetuse sotsiaalmaks</w:t>
            </w:r>
            <w:r w:rsidRPr="00A47BA1">
              <w:rPr>
                <w:rFonts w:asciiTheme="majorHAnsi" w:hAnsiTheme="majorHAnsi" w:cstheme="majorHAnsi"/>
                <w:color w:val="000000"/>
                <w:sz w:val="22"/>
                <w:szCs w:val="22"/>
              </w:rPr>
              <w:br/>
              <w:t xml:space="preserve"> Sotsiaalmaksu seaduse § 6 "Sotsiaalmaksu maksmise erijuhud" lõike 1 punkt 14 "Isik, kes saab doktoranditoetust õppetoetuste ja õppelaenuseaduse § 41 lõikes 1 ning §-s 43 sätestatud tingimustel".</w:t>
            </w:r>
          </w:p>
        </w:tc>
        <w:tc>
          <w:tcPr>
            <w:tcW w:w="3413" w:type="dxa"/>
            <w:tcBorders>
              <w:top w:val="nil"/>
              <w:left w:val="nil"/>
              <w:bottom w:val="single" w:sz="4" w:space="0" w:color="A6A6A6"/>
              <w:right w:val="single" w:sz="4" w:space="0" w:color="A6A6A6"/>
            </w:tcBorders>
            <w:shd w:val="clear" w:color="000000" w:fill="FFFFFF"/>
            <w:hideMark/>
          </w:tcPr>
          <w:p w14:paraId="76B244D6" w14:textId="6AB82996" w:rsidR="00255CDD" w:rsidRPr="00A47BA1" w:rsidRDefault="00C11E40" w:rsidP="00011689">
            <w:pPr>
              <w:spacing w:after="0"/>
              <w:rPr>
                <w:rFonts w:asciiTheme="majorHAnsi" w:hAnsiTheme="majorHAnsi" w:cstheme="majorHAnsi"/>
                <w:color w:val="000000"/>
                <w:sz w:val="22"/>
                <w:szCs w:val="22"/>
              </w:rPr>
            </w:pPr>
            <w:hyperlink r:id="rId100" w:history="1">
              <w:r w:rsidR="00255CDD" w:rsidRPr="00A47BA1">
                <w:rPr>
                  <w:rStyle w:val="Hperlink"/>
                  <w:rFonts w:asciiTheme="majorHAnsi" w:hAnsiTheme="majorHAnsi" w:cstheme="majorHAnsi"/>
                  <w:sz w:val="22"/>
                  <w:szCs w:val="22"/>
                </w:rPr>
                <w:t>Sotsiaalmaksu maksmise erijuhud</w:t>
              </w:r>
            </w:hyperlink>
            <w:r w:rsidR="00255CDD" w:rsidRPr="00A47BA1">
              <w:rPr>
                <w:rFonts w:asciiTheme="majorHAnsi" w:hAnsiTheme="majorHAnsi" w:cstheme="majorHAnsi"/>
                <w:color w:val="000000"/>
                <w:sz w:val="22"/>
                <w:szCs w:val="22"/>
              </w:rPr>
              <w:t xml:space="preserve"> </w:t>
            </w:r>
          </w:p>
        </w:tc>
      </w:tr>
      <w:tr w:rsidR="00255CDD" w:rsidRPr="00A47BA1" w14:paraId="4095E91E" w14:textId="77777777" w:rsidTr="00255CDD">
        <w:trPr>
          <w:trHeight w:val="1050"/>
        </w:trPr>
        <w:tc>
          <w:tcPr>
            <w:tcW w:w="3015" w:type="dxa"/>
            <w:tcBorders>
              <w:top w:val="nil"/>
              <w:left w:val="single" w:sz="4" w:space="0" w:color="A6A6A6"/>
              <w:bottom w:val="single" w:sz="4" w:space="0" w:color="A6A6A6"/>
              <w:right w:val="single" w:sz="4" w:space="0" w:color="A6A6A6"/>
            </w:tcBorders>
            <w:shd w:val="clear" w:color="000000" w:fill="FFFFFF"/>
            <w:hideMark/>
          </w:tcPr>
          <w:p w14:paraId="332DDEAA"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Eesti keele õppe kulude hüvitamine</w:t>
            </w:r>
          </w:p>
        </w:tc>
        <w:tc>
          <w:tcPr>
            <w:tcW w:w="1091" w:type="dxa"/>
            <w:tcBorders>
              <w:top w:val="nil"/>
              <w:left w:val="nil"/>
              <w:bottom w:val="single" w:sz="4" w:space="0" w:color="A6A6A6"/>
              <w:right w:val="single" w:sz="4" w:space="0" w:color="A6A6A6"/>
            </w:tcBorders>
            <w:shd w:val="clear" w:color="000000" w:fill="FFFFFF"/>
            <w:hideMark/>
          </w:tcPr>
          <w:p w14:paraId="01C3DBD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w:t>
            </w:r>
          </w:p>
        </w:tc>
        <w:tc>
          <w:tcPr>
            <w:tcW w:w="1134" w:type="dxa"/>
            <w:tcBorders>
              <w:top w:val="nil"/>
              <w:left w:val="nil"/>
              <w:bottom w:val="single" w:sz="4" w:space="0" w:color="A6A6A6"/>
              <w:right w:val="single" w:sz="4" w:space="0" w:color="A6A6A6"/>
            </w:tcBorders>
            <w:shd w:val="clear" w:color="000000" w:fill="FFFFFF"/>
            <w:hideMark/>
          </w:tcPr>
          <w:p w14:paraId="51D6079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w:t>
            </w:r>
          </w:p>
        </w:tc>
        <w:tc>
          <w:tcPr>
            <w:tcW w:w="1134" w:type="dxa"/>
            <w:tcBorders>
              <w:top w:val="nil"/>
              <w:left w:val="nil"/>
              <w:bottom w:val="single" w:sz="4" w:space="0" w:color="A6A6A6"/>
              <w:right w:val="single" w:sz="4" w:space="0" w:color="A6A6A6"/>
            </w:tcBorders>
            <w:shd w:val="clear" w:color="000000" w:fill="FFFFFF"/>
            <w:hideMark/>
          </w:tcPr>
          <w:p w14:paraId="1AEE446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w:t>
            </w:r>
          </w:p>
        </w:tc>
        <w:tc>
          <w:tcPr>
            <w:tcW w:w="1037" w:type="dxa"/>
            <w:tcBorders>
              <w:top w:val="nil"/>
              <w:left w:val="nil"/>
              <w:bottom w:val="single" w:sz="4" w:space="0" w:color="A6A6A6"/>
              <w:right w:val="single" w:sz="4" w:space="0" w:color="A6A6A6"/>
            </w:tcBorders>
            <w:shd w:val="clear" w:color="000000" w:fill="FFFFFF"/>
            <w:hideMark/>
          </w:tcPr>
          <w:p w14:paraId="41C35A1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w:t>
            </w:r>
          </w:p>
        </w:tc>
        <w:tc>
          <w:tcPr>
            <w:tcW w:w="3328" w:type="dxa"/>
            <w:tcBorders>
              <w:top w:val="nil"/>
              <w:left w:val="nil"/>
              <w:bottom w:val="single" w:sz="4" w:space="0" w:color="A6A6A6"/>
              <w:right w:val="single" w:sz="4" w:space="0" w:color="A6A6A6"/>
            </w:tcBorders>
            <w:shd w:val="clear" w:color="000000" w:fill="FFFFFF"/>
            <w:hideMark/>
          </w:tcPr>
          <w:p w14:paraId="7E641E6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Keeleõppekulude hüvitamine </w:t>
            </w:r>
            <w:r w:rsidRPr="00A47BA1">
              <w:rPr>
                <w:rFonts w:asciiTheme="majorHAnsi" w:hAnsiTheme="majorHAnsi" w:cstheme="majorHAnsi"/>
                <w:color w:val="000000"/>
                <w:sz w:val="22"/>
                <w:szCs w:val="22"/>
              </w:rPr>
              <w:br/>
              <w:t xml:space="preserve">"Kodakondsuse seadus" § 8¹ lõike 1 ja "Keeleseaduse" § 28 lõike 3 alusel on õigus taotleda eesti keele tasemeeksami positiivse sooritamise korral tasemeeksamiks ettevalmistamise täiendkoolitusel osalemisel õppemaksu hüvitamist kuni 100% ulatuses. </w:t>
            </w:r>
            <w:r w:rsidRPr="00A47BA1">
              <w:rPr>
                <w:rFonts w:asciiTheme="majorHAnsi" w:hAnsiTheme="majorHAnsi" w:cstheme="majorHAnsi"/>
                <w:color w:val="000000"/>
                <w:sz w:val="22"/>
                <w:szCs w:val="22"/>
              </w:rPr>
              <w:br/>
              <w:t>Õppemaksu hüvitamise piirmäär on kehtestatud VV määrusega "Eesti keele eksami ning Eesti Vabariigi põhiseaduse ja "Kodakondsuse seaduse" tundmise eksami positiivselt sooritanud isikule eesti keele õppe eest tasutud õppemaksu hüvitamise piirmäär"</w:t>
            </w:r>
          </w:p>
        </w:tc>
        <w:tc>
          <w:tcPr>
            <w:tcW w:w="3413" w:type="dxa"/>
            <w:tcBorders>
              <w:top w:val="nil"/>
              <w:left w:val="nil"/>
              <w:bottom w:val="single" w:sz="4" w:space="0" w:color="A6A6A6"/>
              <w:right w:val="single" w:sz="4" w:space="0" w:color="A6A6A6"/>
            </w:tcBorders>
            <w:shd w:val="clear" w:color="000000" w:fill="FFFFFF"/>
            <w:hideMark/>
          </w:tcPr>
          <w:p w14:paraId="61EF9E39" w14:textId="0EF93B5C" w:rsidR="00255CDD" w:rsidRPr="00A47BA1" w:rsidRDefault="00C11E40" w:rsidP="00011689">
            <w:pPr>
              <w:spacing w:after="0"/>
              <w:rPr>
                <w:rFonts w:asciiTheme="majorHAnsi" w:hAnsiTheme="majorHAnsi" w:cstheme="majorHAnsi"/>
                <w:color w:val="000000"/>
                <w:sz w:val="22"/>
                <w:szCs w:val="22"/>
              </w:rPr>
            </w:pPr>
            <w:hyperlink r:id="rId101" w:history="1">
              <w:r w:rsidR="00255CDD" w:rsidRPr="00A47BA1">
                <w:rPr>
                  <w:rStyle w:val="Hperlink"/>
                  <w:rFonts w:asciiTheme="majorHAnsi" w:hAnsiTheme="majorHAnsi" w:cstheme="majorHAnsi"/>
                  <w:sz w:val="22"/>
                  <w:szCs w:val="22"/>
                </w:rPr>
                <w:t>Keeleseadus</w:t>
              </w:r>
            </w:hyperlink>
            <w:r w:rsidR="00255CDD" w:rsidRPr="00A47BA1">
              <w:rPr>
                <w:rFonts w:asciiTheme="majorHAnsi" w:hAnsiTheme="majorHAnsi" w:cstheme="majorHAnsi"/>
                <w:color w:val="000000"/>
                <w:sz w:val="22"/>
                <w:szCs w:val="22"/>
              </w:rPr>
              <w:t xml:space="preserve"> </w:t>
            </w:r>
          </w:p>
        </w:tc>
      </w:tr>
      <w:tr w:rsidR="00255CDD" w:rsidRPr="00A47BA1" w14:paraId="21DF83FD"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000000" w:fill="FFFFFF"/>
            <w:hideMark/>
          </w:tcPr>
          <w:p w14:paraId="521CF9C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Õppelaenu tagasimaksmisega seotud kulud</w:t>
            </w:r>
          </w:p>
        </w:tc>
        <w:tc>
          <w:tcPr>
            <w:tcW w:w="1091" w:type="dxa"/>
            <w:tcBorders>
              <w:top w:val="nil"/>
              <w:left w:val="nil"/>
              <w:bottom w:val="single" w:sz="4" w:space="0" w:color="A6A6A6"/>
              <w:right w:val="single" w:sz="4" w:space="0" w:color="A6A6A6"/>
            </w:tcBorders>
            <w:shd w:val="clear" w:color="000000" w:fill="FFFFFF"/>
            <w:hideMark/>
          </w:tcPr>
          <w:p w14:paraId="3CA6B43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1134" w:type="dxa"/>
            <w:tcBorders>
              <w:top w:val="nil"/>
              <w:left w:val="nil"/>
              <w:bottom w:val="single" w:sz="4" w:space="0" w:color="A6A6A6"/>
              <w:right w:val="single" w:sz="4" w:space="0" w:color="A6A6A6"/>
            </w:tcBorders>
            <w:shd w:val="clear" w:color="000000" w:fill="FFFFFF"/>
            <w:hideMark/>
          </w:tcPr>
          <w:p w14:paraId="625B631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1134" w:type="dxa"/>
            <w:tcBorders>
              <w:top w:val="nil"/>
              <w:left w:val="nil"/>
              <w:bottom w:val="single" w:sz="4" w:space="0" w:color="A6A6A6"/>
              <w:right w:val="single" w:sz="4" w:space="0" w:color="A6A6A6"/>
            </w:tcBorders>
            <w:shd w:val="clear" w:color="000000" w:fill="FFFFFF"/>
            <w:hideMark/>
          </w:tcPr>
          <w:p w14:paraId="66F43D8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1037" w:type="dxa"/>
            <w:tcBorders>
              <w:top w:val="nil"/>
              <w:left w:val="nil"/>
              <w:bottom w:val="single" w:sz="4" w:space="0" w:color="A6A6A6"/>
              <w:right w:val="single" w:sz="4" w:space="0" w:color="A6A6A6"/>
            </w:tcBorders>
            <w:shd w:val="clear" w:color="000000" w:fill="FFFFFF"/>
            <w:hideMark/>
          </w:tcPr>
          <w:p w14:paraId="42E9EA7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3328" w:type="dxa"/>
            <w:tcBorders>
              <w:top w:val="nil"/>
              <w:left w:val="nil"/>
              <w:bottom w:val="single" w:sz="4" w:space="0" w:color="A6A6A6"/>
              <w:right w:val="single" w:sz="4" w:space="0" w:color="A6A6A6"/>
            </w:tcBorders>
            <w:shd w:val="clear" w:color="000000" w:fill="FFFFFF"/>
            <w:hideMark/>
          </w:tcPr>
          <w:p w14:paraId="22D3CEF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Õppetoetuste ja õppelaenu seadus. Õppelaenu tagasimaksmise ning kustutamise tingimused ja kord. </w:t>
            </w:r>
            <w:r w:rsidRPr="00A47BA1">
              <w:rPr>
                <w:rFonts w:asciiTheme="majorHAnsi" w:hAnsiTheme="majorHAnsi" w:cstheme="majorHAnsi"/>
                <w:color w:val="000000"/>
                <w:sz w:val="22"/>
                <w:szCs w:val="22"/>
              </w:rPr>
              <w:br/>
              <w:t>Õppelaenuvõlglaste eest intressimaksed pankadele.</w:t>
            </w:r>
          </w:p>
        </w:tc>
        <w:tc>
          <w:tcPr>
            <w:tcW w:w="3413" w:type="dxa"/>
            <w:tcBorders>
              <w:top w:val="nil"/>
              <w:left w:val="nil"/>
              <w:bottom w:val="single" w:sz="4" w:space="0" w:color="A6A6A6"/>
              <w:right w:val="single" w:sz="4" w:space="0" w:color="A6A6A6"/>
            </w:tcBorders>
            <w:shd w:val="clear" w:color="000000" w:fill="FFFFFF"/>
            <w:hideMark/>
          </w:tcPr>
          <w:p w14:paraId="32B69784" w14:textId="2C0CAA5B" w:rsidR="00255CDD" w:rsidRPr="00A47BA1" w:rsidRDefault="00C11E40" w:rsidP="00011689">
            <w:pPr>
              <w:spacing w:after="0"/>
              <w:rPr>
                <w:rFonts w:asciiTheme="majorHAnsi" w:hAnsiTheme="majorHAnsi" w:cstheme="majorHAnsi"/>
                <w:color w:val="000000"/>
                <w:sz w:val="22"/>
                <w:szCs w:val="22"/>
              </w:rPr>
            </w:pPr>
            <w:hyperlink r:id="rId102" w:history="1">
              <w:r w:rsidR="00255CDD" w:rsidRPr="00A47BA1">
                <w:rPr>
                  <w:rStyle w:val="Hperlink"/>
                  <w:rFonts w:asciiTheme="majorHAnsi" w:hAnsiTheme="majorHAnsi" w:cstheme="majorHAnsi"/>
                  <w:sz w:val="22"/>
                  <w:szCs w:val="22"/>
                </w:rPr>
                <w:t>Õppetoetuste ja õppelaenu seadus</w:t>
              </w:r>
            </w:hyperlink>
            <w:r w:rsidR="00255CDD" w:rsidRPr="00A47BA1">
              <w:rPr>
                <w:rFonts w:asciiTheme="majorHAnsi" w:hAnsiTheme="majorHAnsi" w:cstheme="majorHAnsi"/>
                <w:color w:val="000000"/>
                <w:sz w:val="22"/>
                <w:szCs w:val="22"/>
              </w:rPr>
              <w:t xml:space="preserve"> </w:t>
            </w:r>
          </w:p>
        </w:tc>
      </w:tr>
      <w:tr w:rsidR="00255CDD" w:rsidRPr="00A47BA1" w14:paraId="674CB4AF"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16D73D01" w14:textId="535BA265"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Justiits</w:t>
            </w:r>
            <w:r w:rsidR="00EF2316">
              <w:rPr>
                <w:rFonts w:asciiTheme="majorHAnsi" w:hAnsiTheme="majorHAnsi" w:cstheme="majorHAnsi"/>
                <w:b/>
                <w:bCs/>
                <w:color w:val="000000"/>
                <w:sz w:val="22"/>
                <w:szCs w:val="22"/>
              </w:rPr>
              <w:t>- ja Digi</w:t>
            </w:r>
            <w:r w:rsidRPr="00A47BA1">
              <w:rPr>
                <w:rFonts w:asciiTheme="majorHAnsi" w:hAnsiTheme="majorHAnsi" w:cstheme="majorHAnsi"/>
                <w:b/>
                <w:bCs/>
                <w:color w:val="000000"/>
                <w:sz w:val="22"/>
                <w:szCs w:val="22"/>
              </w:rPr>
              <w:t>ministeeriumi valitsemisala</w:t>
            </w:r>
          </w:p>
        </w:tc>
        <w:tc>
          <w:tcPr>
            <w:tcW w:w="1091" w:type="dxa"/>
            <w:tcBorders>
              <w:top w:val="nil"/>
              <w:left w:val="nil"/>
              <w:bottom w:val="single" w:sz="4" w:space="0" w:color="A6A6A6"/>
              <w:right w:val="single" w:sz="4" w:space="0" w:color="A6A6A6"/>
            </w:tcBorders>
            <w:shd w:val="clear" w:color="000000" w:fill="BAE6E8"/>
            <w:hideMark/>
          </w:tcPr>
          <w:p w14:paraId="5A4C1CC3"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-36 391</w:t>
            </w:r>
          </w:p>
        </w:tc>
        <w:tc>
          <w:tcPr>
            <w:tcW w:w="1134" w:type="dxa"/>
            <w:tcBorders>
              <w:top w:val="nil"/>
              <w:left w:val="nil"/>
              <w:bottom w:val="single" w:sz="4" w:space="0" w:color="A6A6A6"/>
              <w:right w:val="single" w:sz="4" w:space="0" w:color="A6A6A6"/>
            </w:tcBorders>
            <w:shd w:val="clear" w:color="000000" w:fill="BAE6E8"/>
            <w:hideMark/>
          </w:tcPr>
          <w:p w14:paraId="34F85708"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-37 205</w:t>
            </w:r>
          </w:p>
        </w:tc>
        <w:tc>
          <w:tcPr>
            <w:tcW w:w="1134" w:type="dxa"/>
            <w:tcBorders>
              <w:top w:val="nil"/>
              <w:left w:val="nil"/>
              <w:bottom w:val="single" w:sz="4" w:space="0" w:color="A6A6A6"/>
              <w:right w:val="single" w:sz="4" w:space="0" w:color="A6A6A6"/>
            </w:tcBorders>
            <w:shd w:val="clear" w:color="000000" w:fill="BAE6E8"/>
            <w:hideMark/>
          </w:tcPr>
          <w:p w14:paraId="362FA0DA"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-38 043</w:t>
            </w:r>
          </w:p>
        </w:tc>
        <w:tc>
          <w:tcPr>
            <w:tcW w:w="1037" w:type="dxa"/>
            <w:tcBorders>
              <w:top w:val="nil"/>
              <w:left w:val="nil"/>
              <w:bottom w:val="single" w:sz="4" w:space="0" w:color="A6A6A6"/>
              <w:right w:val="single" w:sz="4" w:space="0" w:color="A6A6A6"/>
            </w:tcBorders>
            <w:shd w:val="clear" w:color="000000" w:fill="BAE6E8"/>
            <w:hideMark/>
          </w:tcPr>
          <w:p w14:paraId="5C3AA7F5"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-42 842</w:t>
            </w:r>
          </w:p>
        </w:tc>
        <w:tc>
          <w:tcPr>
            <w:tcW w:w="3328" w:type="dxa"/>
            <w:tcBorders>
              <w:top w:val="nil"/>
              <w:left w:val="nil"/>
              <w:bottom w:val="single" w:sz="4" w:space="0" w:color="A6A6A6"/>
              <w:right w:val="single" w:sz="4" w:space="0" w:color="A6A6A6"/>
            </w:tcBorders>
            <w:shd w:val="clear" w:color="000000" w:fill="BAE6E8"/>
            <w:hideMark/>
          </w:tcPr>
          <w:p w14:paraId="514A36E6"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2728E7AE"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03333C3B"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04BC797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Kohtute postikulud</w:t>
            </w:r>
          </w:p>
        </w:tc>
        <w:tc>
          <w:tcPr>
            <w:tcW w:w="1091" w:type="dxa"/>
            <w:tcBorders>
              <w:top w:val="nil"/>
              <w:left w:val="nil"/>
              <w:bottom w:val="single" w:sz="4" w:space="0" w:color="A6A6A6"/>
              <w:right w:val="single" w:sz="4" w:space="0" w:color="A6A6A6"/>
            </w:tcBorders>
            <w:shd w:val="clear" w:color="000000" w:fill="FFFFFF"/>
            <w:hideMark/>
          </w:tcPr>
          <w:p w14:paraId="4D8B8BB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-635</w:t>
            </w:r>
          </w:p>
        </w:tc>
        <w:tc>
          <w:tcPr>
            <w:tcW w:w="1134" w:type="dxa"/>
            <w:tcBorders>
              <w:top w:val="nil"/>
              <w:left w:val="nil"/>
              <w:bottom w:val="single" w:sz="4" w:space="0" w:color="A6A6A6"/>
              <w:right w:val="single" w:sz="4" w:space="0" w:color="A6A6A6"/>
            </w:tcBorders>
            <w:shd w:val="clear" w:color="000000" w:fill="FFFFFF"/>
            <w:hideMark/>
          </w:tcPr>
          <w:p w14:paraId="7D7ABC2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-635</w:t>
            </w:r>
          </w:p>
        </w:tc>
        <w:tc>
          <w:tcPr>
            <w:tcW w:w="1134" w:type="dxa"/>
            <w:tcBorders>
              <w:top w:val="nil"/>
              <w:left w:val="nil"/>
              <w:bottom w:val="single" w:sz="4" w:space="0" w:color="A6A6A6"/>
              <w:right w:val="single" w:sz="4" w:space="0" w:color="A6A6A6"/>
            </w:tcBorders>
            <w:shd w:val="clear" w:color="000000" w:fill="FFFFFF"/>
            <w:hideMark/>
          </w:tcPr>
          <w:p w14:paraId="6890D62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-635</w:t>
            </w:r>
          </w:p>
        </w:tc>
        <w:tc>
          <w:tcPr>
            <w:tcW w:w="1037" w:type="dxa"/>
            <w:tcBorders>
              <w:top w:val="nil"/>
              <w:left w:val="nil"/>
              <w:bottom w:val="single" w:sz="4" w:space="0" w:color="A6A6A6"/>
              <w:right w:val="single" w:sz="4" w:space="0" w:color="A6A6A6"/>
            </w:tcBorders>
            <w:shd w:val="clear" w:color="000000" w:fill="FFFFFF"/>
            <w:hideMark/>
          </w:tcPr>
          <w:p w14:paraId="1774294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-635</w:t>
            </w:r>
          </w:p>
        </w:tc>
        <w:tc>
          <w:tcPr>
            <w:tcW w:w="3328" w:type="dxa"/>
            <w:tcBorders>
              <w:top w:val="nil"/>
              <w:left w:val="nil"/>
              <w:bottom w:val="single" w:sz="4" w:space="0" w:color="A6A6A6"/>
              <w:right w:val="single" w:sz="4" w:space="0" w:color="A6A6A6"/>
            </w:tcBorders>
            <w:shd w:val="clear" w:color="000000" w:fill="FFFFFF"/>
            <w:hideMark/>
          </w:tcPr>
          <w:p w14:paraId="5E60487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Kohtute postikuludes kajastuvad kohtu poolt kätte toimetatavad menetlusdokumendid. </w:t>
            </w:r>
          </w:p>
        </w:tc>
        <w:tc>
          <w:tcPr>
            <w:tcW w:w="3413" w:type="dxa"/>
            <w:tcBorders>
              <w:top w:val="nil"/>
              <w:left w:val="nil"/>
              <w:bottom w:val="single" w:sz="4" w:space="0" w:color="A6A6A6"/>
              <w:right w:val="single" w:sz="4" w:space="0" w:color="A6A6A6"/>
            </w:tcBorders>
            <w:shd w:val="clear" w:color="000000" w:fill="FFFFFF"/>
            <w:hideMark/>
          </w:tcPr>
          <w:p w14:paraId="2EC97FA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52E9BA9E"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5F9A61F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Ettemaksed kohtutäituritele</w:t>
            </w:r>
          </w:p>
        </w:tc>
        <w:tc>
          <w:tcPr>
            <w:tcW w:w="1091" w:type="dxa"/>
            <w:tcBorders>
              <w:top w:val="nil"/>
              <w:left w:val="nil"/>
              <w:bottom w:val="single" w:sz="4" w:space="0" w:color="A6A6A6"/>
              <w:right w:val="single" w:sz="4" w:space="0" w:color="A6A6A6"/>
            </w:tcBorders>
            <w:shd w:val="clear" w:color="auto" w:fill="auto"/>
            <w:hideMark/>
          </w:tcPr>
          <w:p w14:paraId="40AE672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1134" w:type="dxa"/>
            <w:tcBorders>
              <w:top w:val="nil"/>
              <w:left w:val="nil"/>
              <w:bottom w:val="single" w:sz="4" w:space="0" w:color="A6A6A6"/>
              <w:right w:val="single" w:sz="4" w:space="0" w:color="A6A6A6"/>
            </w:tcBorders>
            <w:shd w:val="clear" w:color="auto" w:fill="auto"/>
            <w:hideMark/>
          </w:tcPr>
          <w:p w14:paraId="7DB91DA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1134" w:type="dxa"/>
            <w:tcBorders>
              <w:top w:val="nil"/>
              <w:left w:val="nil"/>
              <w:bottom w:val="single" w:sz="4" w:space="0" w:color="A6A6A6"/>
              <w:right w:val="single" w:sz="4" w:space="0" w:color="A6A6A6"/>
            </w:tcBorders>
            <w:shd w:val="clear" w:color="auto" w:fill="auto"/>
            <w:hideMark/>
          </w:tcPr>
          <w:p w14:paraId="41B2CC7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1037" w:type="dxa"/>
            <w:tcBorders>
              <w:top w:val="nil"/>
              <w:left w:val="nil"/>
              <w:bottom w:val="single" w:sz="4" w:space="0" w:color="A6A6A6"/>
              <w:right w:val="single" w:sz="4" w:space="0" w:color="A6A6A6"/>
            </w:tcBorders>
            <w:shd w:val="clear" w:color="auto" w:fill="auto"/>
            <w:hideMark/>
          </w:tcPr>
          <w:p w14:paraId="035A810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w:t>
            </w:r>
          </w:p>
        </w:tc>
        <w:tc>
          <w:tcPr>
            <w:tcW w:w="3328" w:type="dxa"/>
            <w:tcBorders>
              <w:top w:val="nil"/>
              <w:left w:val="nil"/>
              <w:bottom w:val="single" w:sz="4" w:space="0" w:color="A6A6A6"/>
              <w:right w:val="single" w:sz="4" w:space="0" w:color="A6A6A6"/>
            </w:tcBorders>
            <w:shd w:val="clear" w:color="auto" w:fill="auto"/>
            <w:hideMark/>
          </w:tcPr>
          <w:p w14:paraId="421542FC"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Kohtutäiturite ettemaksetes kajastuvad kohtutäituritele makstavad tasud.</w:t>
            </w:r>
          </w:p>
        </w:tc>
        <w:tc>
          <w:tcPr>
            <w:tcW w:w="3413" w:type="dxa"/>
            <w:tcBorders>
              <w:top w:val="nil"/>
              <w:left w:val="nil"/>
              <w:bottom w:val="single" w:sz="4" w:space="0" w:color="A6A6A6"/>
              <w:right w:val="single" w:sz="4" w:space="0" w:color="A6A6A6"/>
            </w:tcBorders>
            <w:shd w:val="clear" w:color="auto" w:fill="auto"/>
            <w:hideMark/>
          </w:tcPr>
          <w:p w14:paraId="44B79C08"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142F134F"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auto" w:fill="auto"/>
            <w:hideMark/>
          </w:tcPr>
          <w:p w14:paraId="6BA925D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Kohtute kolmandate isikute tasud</w:t>
            </w:r>
          </w:p>
        </w:tc>
        <w:tc>
          <w:tcPr>
            <w:tcW w:w="1091" w:type="dxa"/>
            <w:tcBorders>
              <w:top w:val="nil"/>
              <w:left w:val="nil"/>
              <w:bottom w:val="single" w:sz="4" w:space="0" w:color="A6A6A6"/>
              <w:right w:val="single" w:sz="4" w:space="0" w:color="A6A6A6"/>
            </w:tcBorders>
            <w:shd w:val="clear" w:color="auto" w:fill="auto"/>
            <w:hideMark/>
          </w:tcPr>
          <w:p w14:paraId="531CF51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-1 968</w:t>
            </w:r>
          </w:p>
        </w:tc>
        <w:tc>
          <w:tcPr>
            <w:tcW w:w="1134" w:type="dxa"/>
            <w:tcBorders>
              <w:top w:val="nil"/>
              <w:left w:val="nil"/>
              <w:bottom w:val="single" w:sz="4" w:space="0" w:color="A6A6A6"/>
              <w:right w:val="single" w:sz="4" w:space="0" w:color="A6A6A6"/>
            </w:tcBorders>
            <w:shd w:val="clear" w:color="auto" w:fill="auto"/>
            <w:hideMark/>
          </w:tcPr>
          <w:p w14:paraId="18F3E48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-1 968</w:t>
            </w:r>
          </w:p>
        </w:tc>
        <w:tc>
          <w:tcPr>
            <w:tcW w:w="1134" w:type="dxa"/>
            <w:tcBorders>
              <w:top w:val="nil"/>
              <w:left w:val="nil"/>
              <w:bottom w:val="single" w:sz="4" w:space="0" w:color="A6A6A6"/>
              <w:right w:val="single" w:sz="4" w:space="0" w:color="A6A6A6"/>
            </w:tcBorders>
            <w:shd w:val="clear" w:color="auto" w:fill="auto"/>
            <w:hideMark/>
          </w:tcPr>
          <w:p w14:paraId="5F93C39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-1 968</w:t>
            </w:r>
          </w:p>
        </w:tc>
        <w:tc>
          <w:tcPr>
            <w:tcW w:w="1037" w:type="dxa"/>
            <w:tcBorders>
              <w:top w:val="nil"/>
              <w:left w:val="nil"/>
              <w:bottom w:val="single" w:sz="4" w:space="0" w:color="A6A6A6"/>
              <w:right w:val="single" w:sz="4" w:space="0" w:color="A6A6A6"/>
            </w:tcBorders>
            <w:shd w:val="clear" w:color="auto" w:fill="auto"/>
            <w:hideMark/>
          </w:tcPr>
          <w:p w14:paraId="42C39E4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-1 968</w:t>
            </w:r>
          </w:p>
        </w:tc>
        <w:tc>
          <w:tcPr>
            <w:tcW w:w="3328" w:type="dxa"/>
            <w:tcBorders>
              <w:top w:val="nil"/>
              <w:left w:val="nil"/>
              <w:bottom w:val="single" w:sz="4" w:space="0" w:color="A6A6A6"/>
              <w:right w:val="single" w:sz="4" w:space="0" w:color="A6A6A6"/>
            </w:tcBorders>
            <w:shd w:val="clear" w:color="auto" w:fill="auto"/>
            <w:hideMark/>
          </w:tcPr>
          <w:p w14:paraId="659BA72A"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Kohtute kolmandate isikute kuludes kajastuvad kohtusüsteemi väliste menetlusosaliste (nt rahvakohtunike, pankrotihalduri, kannatanu, tunnistaja, tõlkimise, ekspertiisi jms) kulud. </w:t>
            </w:r>
          </w:p>
        </w:tc>
        <w:tc>
          <w:tcPr>
            <w:tcW w:w="3413" w:type="dxa"/>
            <w:tcBorders>
              <w:top w:val="nil"/>
              <w:left w:val="nil"/>
              <w:bottom w:val="single" w:sz="4" w:space="0" w:color="A6A6A6"/>
              <w:right w:val="single" w:sz="4" w:space="0" w:color="A6A6A6"/>
            </w:tcBorders>
            <w:shd w:val="clear" w:color="auto" w:fill="auto"/>
            <w:hideMark/>
          </w:tcPr>
          <w:p w14:paraId="1F68D7E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65F8DA53"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000000" w:fill="FFFFFF"/>
            <w:hideMark/>
          </w:tcPr>
          <w:p w14:paraId="6D046A2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Kohtunike palgafond</w:t>
            </w:r>
          </w:p>
        </w:tc>
        <w:tc>
          <w:tcPr>
            <w:tcW w:w="1091" w:type="dxa"/>
            <w:tcBorders>
              <w:top w:val="nil"/>
              <w:left w:val="nil"/>
              <w:bottom w:val="single" w:sz="4" w:space="0" w:color="A6A6A6"/>
              <w:right w:val="single" w:sz="4" w:space="0" w:color="A6A6A6"/>
            </w:tcBorders>
            <w:shd w:val="clear" w:color="000000" w:fill="FFFFFF"/>
            <w:hideMark/>
          </w:tcPr>
          <w:p w14:paraId="5D68692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-22 982</w:t>
            </w:r>
          </w:p>
        </w:tc>
        <w:tc>
          <w:tcPr>
            <w:tcW w:w="1134" w:type="dxa"/>
            <w:tcBorders>
              <w:top w:val="nil"/>
              <w:left w:val="nil"/>
              <w:bottom w:val="single" w:sz="4" w:space="0" w:color="A6A6A6"/>
              <w:right w:val="single" w:sz="4" w:space="0" w:color="A6A6A6"/>
            </w:tcBorders>
            <w:shd w:val="clear" w:color="000000" w:fill="FFFFFF"/>
            <w:hideMark/>
          </w:tcPr>
          <w:p w14:paraId="0997C07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-23 555</w:t>
            </w:r>
          </w:p>
        </w:tc>
        <w:tc>
          <w:tcPr>
            <w:tcW w:w="1134" w:type="dxa"/>
            <w:tcBorders>
              <w:top w:val="nil"/>
              <w:left w:val="nil"/>
              <w:bottom w:val="single" w:sz="4" w:space="0" w:color="A6A6A6"/>
              <w:right w:val="single" w:sz="4" w:space="0" w:color="A6A6A6"/>
            </w:tcBorders>
            <w:shd w:val="clear" w:color="000000" w:fill="FFFFFF"/>
            <w:hideMark/>
          </w:tcPr>
          <w:p w14:paraId="1DC0266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-24 145</w:t>
            </w:r>
          </w:p>
        </w:tc>
        <w:tc>
          <w:tcPr>
            <w:tcW w:w="1037" w:type="dxa"/>
            <w:tcBorders>
              <w:top w:val="nil"/>
              <w:left w:val="nil"/>
              <w:bottom w:val="single" w:sz="4" w:space="0" w:color="A6A6A6"/>
              <w:right w:val="single" w:sz="4" w:space="0" w:color="A6A6A6"/>
            </w:tcBorders>
            <w:shd w:val="clear" w:color="000000" w:fill="FFFFFF"/>
            <w:hideMark/>
          </w:tcPr>
          <w:p w14:paraId="6F8EBAB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-27 523</w:t>
            </w:r>
          </w:p>
        </w:tc>
        <w:tc>
          <w:tcPr>
            <w:tcW w:w="3328" w:type="dxa"/>
            <w:tcBorders>
              <w:top w:val="nil"/>
              <w:left w:val="nil"/>
              <w:bottom w:val="single" w:sz="4" w:space="0" w:color="A6A6A6"/>
              <w:right w:val="single" w:sz="4" w:space="0" w:color="A6A6A6"/>
            </w:tcBorders>
            <w:shd w:val="clear" w:color="000000" w:fill="FFFFFF"/>
            <w:hideMark/>
          </w:tcPr>
          <w:p w14:paraId="519F367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Kohtunike arvestuslike kulude alus tuleneb kõrgemate riigiteenijate ametipalkade seadusest (KRAPS) ja </w:t>
            </w:r>
            <w:proofErr w:type="spellStart"/>
            <w:r w:rsidRPr="00A47BA1">
              <w:rPr>
                <w:rFonts w:asciiTheme="majorHAnsi" w:hAnsiTheme="majorHAnsi" w:cstheme="majorHAnsi"/>
                <w:color w:val="000000"/>
                <w:sz w:val="22"/>
                <w:szCs w:val="22"/>
              </w:rPr>
              <w:t>KRAPSi</w:t>
            </w:r>
            <w:proofErr w:type="spellEnd"/>
            <w:r w:rsidRPr="00A47BA1">
              <w:rPr>
                <w:rFonts w:asciiTheme="majorHAnsi" w:hAnsiTheme="majorHAnsi" w:cstheme="majorHAnsi"/>
                <w:color w:val="000000"/>
                <w:sz w:val="22"/>
                <w:szCs w:val="22"/>
              </w:rPr>
              <w:t xml:space="preserve"> indeksi muutustest. </w:t>
            </w:r>
          </w:p>
        </w:tc>
        <w:tc>
          <w:tcPr>
            <w:tcW w:w="3413" w:type="dxa"/>
            <w:tcBorders>
              <w:top w:val="nil"/>
              <w:left w:val="nil"/>
              <w:bottom w:val="single" w:sz="4" w:space="0" w:color="A6A6A6"/>
              <w:right w:val="single" w:sz="4" w:space="0" w:color="A6A6A6"/>
            </w:tcBorders>
            <w:shd w:val="clear" w:color="000000" w:fill="FFFFFF"/>
            <w:hideMark/>
          </w:tcPr>
          <w:p w14:paraId="63F9171F" w14:textId="22E9E5EF" w:rsidR="00255CDD" w:rsidRPr="00A47BA1" w:rsidRDefault="00C11E40" w:rsidP="00011689">
            <w:pPr>
              <w:spacing w:after="0"/>
              <w:rPr>
                <w:rFonts w:asciiTheme="majorHAnsi" w:hAnsiTheme="majorHAnsi" w:cstheme="majorHAnsi"/>
                <w:color w:val="000000"/>
                <w:sz w:val="22"/>
                <w:szCs w:val="22"/>
              </w:rPr>
            </w:pPr>
            <w:hyperlink r:id="rId103" w:history="1">
              <w:r w:rsidR="00255CDD" w:rsidRPr="00A47BA1">
                <w:rPr>
                  <w:rStyle w:val="Hperlink"/>
                  <w:rFonts w:asciiTheme="majorHAnsi" w:hAnsiTheme="majorHAnsi" w:cstheme="majorHAnsi"/>
                  <w:sz w:val="22"/>
                  <w:szCs w:val="22"/>
                </w:rPr>
                <w:t xml:space="preserve">Kõrgemate riigiteenijate ametipalkade seadus </w:t>
              </w:r>
            </w:hyperlink>
          </w:p>
        </w:tc>
      </w:tr>
      <w:tr w:rsidR="00255CDD" w:rsidRPr="00A47BA1" w14:paraId="49B2902B"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16DC88B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Prokuröride palgafond</w:t>
            </w:r>
          </w:p>
        </w:tc>
        <w:tc>
          <w:tcPr>
            <w:tcW w:w="1091" w:type="dxa"/>
            <w:tcBorders>
              <w:top w:val="nil"/>
              <w:left w:val="nil"/>
              <w:bottom w:val="single" w:sz="4" w:space="0" w:color="A6A6A6"/>
              <w:right w:val="single" w:sz="4" w:space="0" w:color="A6A6A6"/>
            </w:tcBorders>
            <w:shd w:val="clear" w:color="auto" w:fill="auto"/>
            <w:hideMark/>
          </w:tcPr>
          <w:p w14:paraId="25763AF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-9 301</w:t>
            </w:r>
          </w:p>
        </w:tc>
        <w:tc>
          <w:tcPr>
            <w:tcW w:w="1134" w:type="dxa"/>
            <w:tcBorders>
              <w:top w:val="nil"/>
              <w:left w:val="nil"/>
              <w:bottom w:val="single" w:sz="4" w:space="0" w:color="A6A6A6"/>
              <w:right w:val="single" w:sz="4" w:space="0" w:color="A6A6A6"/>
            </w:tcBorders>
            <w:shd w:val="clear" w:color="auto" w:fill="auto"/>
            <w:hideMark/>
          </w:tcPr>
          <w:p w14:paraId="43C0BEB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-9 542</w:t>
            </w:r>
          </w:p>
        </w:tc>
        <w:tc>
          <w:tcPr>
            <w:tcW w:w="1134" w:type="dxa"/>
            <w:tcBorders>
              <w:top w:val="nil"/>
              <w:left w:val="nil"/>
              <w:bottom w:val="single" w:sz="4" w:space="0" w:color="A6A6A6"/>
              <w:right w:val="single" w:sz="4" w:space="0" w:color="A6A6A6"/>
            </w:tcBorders>
            <w:shd w:val="clear" w:color="auto" w:fill="auto"/>
            <w:hideMark/>
          </w:tcPr>
          <w:p w14:paraId="54615A0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-9 790</w:t>
            </w:r>
          </w:p>
        </w:tc>
        <w:tc>
          <w:tcPr>
            <w:tcW w:w="1037" w:type="dxa"/>
            <w:tcBorders>
              <w:top w:val="nil"/>
              <w:left w:val="nil"/>
              <w:bottom w:val="single" w:sz="4" w:space="0" w:color="A6A6A6"/>
              <w:right w:val="single" w:sz="4" w:space="0" w:color="A6A6A6"/>
            </w:tcBorders>
            <w:shd w:val="clear" w:color="auto" w:fill="auto"/>
            <w:hideMark/>
          </w:tcPr>
          <w:p w14:paraId="35C7BFC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-11 211</w:t>
            </w:r>
          </w:p>
        </w:tc>
        <w:tc>
          <w:tcPr>
            <w:tcW w:w="3328" w:type="dxa"/>
            <w:tcBorders>
              <w:top w:val="nil"/>
              <w:left w:val="nil"/>
              <w:bottom w:val="single" w:sz="4" w:space="0" w:color="A6A6A6"/>
              <w:right w:val="single" w:sz="4" w:space="0" w:color="A6A6A6"/>
            </w:tcBorders>
            <w:shd w:val="clear" w:color="auto" w:fill="auto"/>
            <w:hideMark/>
          </w:tcPr>
          <w:p w14:paraId="4B15B53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Prokuröride arvestuslike kulude alus tuleneb </w:t>
            </w:r>
            <w:proofErr w:type="spellStart"/>
            <w:r w:rsidRPr="00A47BA1">
              <w:rPr>
                <w:rFonts w:asciiTheme="majorHAnsi" w:hAnsiTheme="majorHAnsi" w:cstheme="majorHAnsi"/>
                <w:color w:val="000000"/>
                <w:sz w:val="22"/>
                <w:szCs w:val="22"/>
              </w:rPr>
              <w:t>KRAPSist</w:t>
            </w:r>
            <w:proofErr w:type="spellEnd"/>
            <w:r w:rsidRPr="00A47BA1">
              <w:rPr>
                <w:rFonts w:asciiTheme="majorHAnsi" w:hAnsiTheme="majorHAnsi" w:cstheme="majorHAnsi"/>
                <w:color w:val="000000"/>
                <w:sz w:val="22"/>
                <w:szCs w:val="22"/>
              </w:rPr>
              <w:t xml:space="preserve"> ja </w:t>
            </w:r>
            <w:proofErr w:type="spellStart"/>
            <w:r w:rsidRPr="00A47BA1">
              <w:rPr>
                <w:rFonts w:asciiTheme="majorHAnsi" w:hAnsiTheme="majorHAnsi" w:cstheme="majorHAnsi"/>
                <w:color w:val="000000"/>
                <w:sz w:val="22"/>
                <w:szCs w:val="22"/>
              </w:rPr>
              <w:t>KRAPSi</w:t>
            </w:r>
            <w:proofErr w:type="spellEnd"/>
            <w:r w:rsidRPr="00A47BA1">
              <w:rPr>
                <w:rFonts w:asciiTheme="majorHAnsi" w:hAnsiTheme="majorHAnsi" w:cstheme="majorHAnsi"/>
                <w:color w:val="000000"/>
                <w:sz w:val="22"/>
                <w:szCs w:val="22"/>
              </w:rPr>
              <w:t xml:space="preserve"> indeksi muutustest. </w:t>
            </w:r>
          </w:p>
        </w:tc>
        <w:tc>
          <w:tcPr>
            <w:tcW w:w="3413" w:type="dxa"/>
            <w:tcBorders>
              <w:top w:val="nil"/>
              <w:left w:val="nil"/>
              <w:bottom w:val="single" w:sz="4" w:space="0" w:color="A6A6A6"/>
              <w:right w:val="single" w:sz="4" w:space="0" w:color="A6A6A6"/>
            </w:tcBorders>
            <w:shd w:val="clear" w:color="auto" w:fill="auto"/>
            <w:hideMark/>
          </w:tcPr>
          <w:p w14:paraId="1AD71E50" w14:textId="247E8032" w:rsidR="00255CDD" w:rsidRPr="00A47BA1" w:rsidRDefault="00C11E40" w:rsidP="00011689">
            <w:pPr>
              <w:spacing w:after="0"/>
              <w:rPr>
                <w:rFonts w:asciiTheme="majorHAnsi" w:hAnsiTheme="majorHAnsi" w:cstheme="majorHAnsi"/>
                <w:color w:val="000000"/>
                <w:sz w:val="22"/>
                <w:szCs w:val="22"/>
              </w:rPr>
            </w:pPr>
            <w:hyperlink r:id="rId104" w:history="1">
              <w:r w:rsidR="00255CDD" w:rsidRPr="00A47BA1">
                <w:rPr>
                  <w:rStyle w:val="Hperlink"/>
                  <w:rFonts w:asciiTheme="majorHAnsi" w:hAnsiTheme="majorHAnsi" w:cstheme="majorHAnsi"/>
                  <w:sz w:val="22"/>
                  <w:szCs w:val="22"/>
                </w:rPr>
                <w:t xml:space="preserve">Kõrgemate riigiteenijate ametipalkade seadus </w:t>
              </w:r>
            </w:hyperlink>
          </w:p>
        </w:tc>
      </w:tr>
      <w:tr w:rsidR="00255CDD" w:rsidRPr="00A47BA1" w14:paraId="4EAF3F8C"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6251A8CC"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Patendiameti toimingute riigilõiv - Euroopa Patendiametile</w:t>
            </w:r>
          </w:p>
        </w:tc>
        <w:tc>
          <w:tcPr>
            <w:tcW w:w="1091" w:type="dxa"/>
            <w:tcBorders>
              <w:top w:val="nil"/>
              <w:left w:val="nil"/>
              <w:bottom w:val="single" w:sz="4" w:space="0" w:color="A6A6A6"/>
              <w:right w:val="single" w:sz="4" w:space="0" w:color="A6A6A6"/>
            </w:tcBorders>
            <w:shd w:val="clear" w:color="000000" w:fill="FFFFFF"/>
            <w:hideMark/>
          </w:tcPr>
          <w:p w14:paraId="71C5788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-1 500</w:t>
            </w:r>
          </w:p>
        </w:tc>
        <w:tc>
          <w:tcPr>
            <w:tcW w:w="1134" w:type="dxa"/>
            <w:tcBorders>
              <w:top w:val="nil"/>
              <w:left w:val="nil"/>
              <w:bottom w:val="single" w:sz="4" w:space="0" w:color="A6A6A6"/>
              <w:right w:val="single" w:sz="4" w:space="0" w:color="A6A6A6"/>
            </w:tcBorders>
            <w:shd w:val="clear" w:color="000000" w:fill="FFFFFF"/>
            <w:hideMark/>
          </w:tcPr>
          <w:p w14:paraId="3FAD5B1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-1 500</w:t>
            </w:r>
          </w:p>
        </w:tc>
        <w:tc>
          <w:tcPr>
            <w:tcW w:w="1134" w:type="dxa"/>
            <w:tcBorders>
              <w:top w:val="nil"/>
              <w:left w:val="nil"/>
              <w:bottom w:val="single" w:sz="4" w:space="0" w:color="A6A6A6"/>
              <w:right w:val="single" w:sz="4" w:space="0" w:color="A6A6A6"/>
            </w:tcBorders>
            <w:shd w:val="clear" w:color="000000" w:fill="FFFFFF"/>
            <w:hideMark/>
          </w:tcPr>
          <w:p w14:paraId="788B391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-1 500</w:t>
            </w:r>
          </w:p>
        </w:tc>
        <w:tc>
          <w:tcPr>
            <w:tcW w:w="1037" w:type="dxa"/>
            <w:tcBorders>
              <w:top w:val="nil"/>
              <w:left w:val="nil"/>
              <w:bottom w:val="single" w:sz="4" w:space="0" w:color="A6A6A6"/>
              <w:right w:val="single" w:sz="4" w:space="0" w:color="A6A6A6"/>
            </w:tcBorders>
            <w:shd w:val="clear" w:color="000000" w:fill="FFFFFF"/>
            <w:hideMark/>
          </w:tcPr>
          <w:p w14:paraId="1019539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-1 500</w:t>
            </w:r>
          </w:p>
        </w:tc>
        <w:tc>
          <w:tcPr>
            <w:tcW w:w="3328" w:type="dxa"/>
            <w:tcBorders>
              <w:top w:val="nil"/>
              <w:left w:val="nil"/>
              <w:bottom w:val="single" w:sz="4" w:space="0" w:color="A6A6A6"/>
              <w:right w:val="single" w:sz="4" w:space="0" w:color="A6A6A6"/>
            </w:tcBorders>
            <w:shd w:val="clear" w:color="000000" w:fill="FFFFFF"/>
            <w:hideMark/>
          </w:tcPr>
          <w:p w14:paraId="36A878A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Patendiameti toimingute riigilõiv Euroopa Patendiametile.</w:t>
            </w:r>
          </w:p>
        </w:tc>
        <w:tc>
          <w:tcPr>
            <w:tcW w:w="3413" w:type="dxa"/>
            <w:tcBorders>
              <w:top w:val="nil"/>
              <w:left w:val="nil"/>
              <w:bottom w:val="single" w:sz="4" w:space="0" w:color="A6A6A6"/>
              <w:right w:val="single" w:sz="4" w:space="0" w:color="A6A6A6"/>
            </w:tcBorders>
            <w:shd w:val="clear" w:color="000000" w:fill="FFFFFF"/>
            <w:hideMark/>
          </w:tcPr>
          <w:p w14:paraId="7828C234" w14:textId="7E9EF1B6" w:rsidR="00255CDD" w:rsidRPr="00A47BA1" w:rsidRDefault="00C11E40" w:rsidP="00011689">
            <w:pPr>
              <w:spacing w:after="0"/>
              <w:rPr>
                <w:rFonts w:asciiTheme="majorHAnsi" w:hAnsiTheme="majorHAnsi" w:cstheme="majorHAnsi"/>
                <w:color w:val="000000"/>
                <w:sz w:val="22"/>
                <w:szCs w:val="22"/>
              </w:rPr>
            </w:pPr>
            <w:hyperlink r:id="rId105" w:history="1">
              <w:r w:rsidR="00255CDD" w:rsidRPr="00A47BA1">
                <w:rPr>
                  <w:rStyle w:val="Hperlink"/>
                  <w:rFonts w:asciiTheme="majorHAnsi" w:hAnsiTheme="majorHAnsi" w:cstheme="majorHAnsi"/>
                  <w:sz w:val="22"/>
                  <w:szCs w:val="22"/>
                </w:rPr>
                <w:t>Euroopa patentide väljaandmise konventsiooni ning Euroopa Parlamendi ja nõukogu määruse (EL) nr 1257/2012 kohaldamise seadus</w:t>
              </w:r>
            </w:hyperlink>
            <w:r w:rsidR="00255CDD" w:rsidRPr="00A47BA1">
              <w:rPr>
                <w:rFonts w:asciiTheme="majorHAnsi" w:hAnsiTheme="majorHAnsi" w:cstheme="majorHAnsi"/>
                <w:color w:val="000000"/>
                <w:sz w:val="22"/>
                <w:szCs w:val="22"/>
              </w:rPr>
              <w:t xml:space="preserve"> </w:t>
            </w:r>
          </w:p>
        </w:tc>
      </w:tr>
      <w:tr w:rsidR="00255CDD" w:rsidRPr="00A47BA1" w14:paraId="7A1EB879"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3425C509"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Kultuuriministeeriumi valitsemisala</w:t>
            </w:r>
          </w:p>
        </w:tc>
        <w:tc>
          <w:tcPr>
            <w:tcW w:w="1091" w:type="dxa"/>
            <w:tcBorders>
              <w:top w:val="nil"/>
              <w:left w:val="nil"/>
              <w:bottom w:val="single" w:sz="4" w:space="0" w:color="A6A6A6"/>
              <w:right w:val="single" w:sz="4" w:space="0" w:color="A6A6A6"/>
            </w:tcBorders>
            <w:shd w:val="clear" w:color="000000" w:fill="BAE6E8"/>
            <w:hideMark/>
          </w:tcPr>
          <w:p w14:paraId="2804C8AE"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-48 977</w:t>
            </w:r>
          </w:p>
        </w:tc>
        <w:tc>
          <w:tcPr>
            <w:tcW w:w="1134" w:type="dxa"/>
            <w:tcBorders>
              <w:top w:val="nil"/>
              <w:left w:val="nil"/>
              <w:bottom w:val="single" w:sz="4" w:space="0" w:color="A6A6A6"/>
              <w:right w:val="single" w:sz="4" w:space="0" w:color="A6A6A6"/>
            </w:tcBorders>
            <w:shd w:val="clear" w:color="000000" w:fill="BAE6E8"/>
            <w:hideMark/>
          </w:tcPr>
          <w:p w14:paraId="5A938FF4"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-53 698</w:t>
            </w:r>
          </w:p>
        </w:tc>
        <w:tc>
          <w:tcPr>
            <w:tcW w:w="1134" w:type="dxa"/>
            <w:tcBorders>
              <w:top w:val="nil"/>
              <w:left w:val="nil"/>
              <w:bottom w:val="single" w:sz="4" w:space="0" w:color="A6A6A6"/>
              <w:right w:val="single" w:sz="4" w:space="0" w:color="A6A6A6"/>
            </w:tcBorders>
            <w:shd w:val="clear" w:color="000000" w:fill="BAE6E8"/>
            <w:hideMark/>
          </w:tcPr>
          <w:p w14:paraId="6A066E30"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-55 609</w:t>
            </w:r>
          </w:p>
        </w:tc>
        <w:tc>
          <w:tcPr>
            <w:tcW w:w="1037" w:type="dxa"/>
            <w:tcBorders>
              <w:top w:val="nil"/>
              <w:left w:val="nil"/>
              <w:bottom w:val="single" w:sz="4" w:space="0" w:color="A6A6A6"/>
              <w:right w:val="single" w:sz="4" w:space="0" w:color="A6A6A6"/>
            </w:tcBorders>
            <w:shd w:val="clear" w:color="000000" w:fill="BAE6E8"/>
            <w:hideMark/>
          </w:tcPr>
          <w:p w14:paraId="13BE0C85"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-56 842</w:t>
            </w:r>
          </w:p>
        </w:tc>
        <w:tc>
          <w:tcPr>
            <w:tcW w:w="3328" w:type="dxa"/>
            <w:tcBorders>
              <w:top w:val="nil"/>
              <w:left w:val="nil"/>
              <w:bottom w:val="single" w:sz="4" w:space="0" w:color="A6A6A6"/>
              <w:right w:val="single" w:sz="4" w:space="0" w:color="A6A6A6"/>
            </w:tcBorders>
            <w:shd w:val="clear" w:color="000000" w:fill="BAE6E8"/>
            <w:hideMark/>
          </w:tcPr>
          <w:p w14:paraId="7CF2FF10"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11300439"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237AE5D5"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0797FBE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Alkoholi- või tubakaaktsiisist eraldatavad toetused</w:t>
            </w:r>
          </w:p>
        </w:tc>
        <w:tc>
          <w:tcPr>
            <w:tcW w:w="1091" w:type="dxa"/>
            <w:tcBorders>
              <w:top w:val="nil"/>
              <w:left w:val="nil"/>
              <w:bottom w:val="single" w:sz="4" w:space="0" w:color="A6A6A6"/>
              <w:right w:val="single" w:sz="4" w:space="0" w:color="A6A6A6"/>
            </w:tcBorders>
            <w:shd w:val="clear" w:color="000000" w:fill="FFFFFF"/>
            <w:hideMark/>
          </w:tcPr>
          <w:p w14:paraId="6CA6E5B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-18 025</w:t>
            </w:r>
          </w:p>
        </w:tc>
        <w:tc>
          <w:tcPr>
            <w:tcW w:w="1134" w:type="dxa"/>
            <w:tcBorders>
              <w:top w:val="nil"/>
              <w:left w:val="nil"/>
              <w:bottom w:val="single" w:sz="4" w:space="0" w:color="A6A6A6"/>
              <w:right w:val="single" w:sz="4" w:space="0" w:color="A6A6A6"/>
            </w:tcBorders>
            <w:shd w:val="clear" w:color="000000" w:fill="FFFFFF"/>
            <w:hideMark/>
          </w:tcPr>
          <w:p w14:paraId="59C87F4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-19 495</w:t>
            </w:r>
          </w:p>
        </w:tc>
        <w:tc>
          <w:tcPr>
            <w:tcW w:w="1134" w:type="dxa"/>
            <w:tcBorders>
              <w:top w:val="nil"/>
              <w:left w:val="nil"/>
              <w:bottom w:val="single" w:sz="4" w:space="0" w:color="A6A6A6"/>
              <w:right w:val="single" w:sz="4" w:space="0" w:color="A6A6A6"/>
            </w:tcBorders>
            <w:shd w:val="clear" w:color="000000" w:fill="FFFFFF"/>
            <w:hideMark/>
          </w:tcPr>
          <w:p w14:paraId="7BC82EF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-20 020</w:t>
            </w:r>
          </w:p>
        </w:tc>
        <w:tc>
          <w:tcPr>
            <w:tcW w:w="1037" w:type="dxa"/>
            <w:tcBorders>
              <w:top w:val="nil"/>
              <w:left w:val="nil"/>
              <w:bottom w:val="single" w:sz="4" w:space="0" w:color="A6A6A6"/>
              <w:right w:val="single" w:sz="4" w:space="0" w:color="A6A6A6"/>
            </w:tcBorders>
            <w:shd w:val="clear" w:color="000000" w:fill="FFFFFF"/>
            <w:hideMark/>
          </w:tcPr>
          <w:p w14:paraId="49BFC2C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-19 915</w:t>
            </w:r>
          </w:p>
        </w:tc>
        <w:tc>
          <w:tcPr>
            <w:tcW w:w="3328" w:type="dxa"/>
            <w:tcBorders>
              <w:top w:val="nil"/>
              <w:left w:val="nil"/>
              <w:bottom w:val="single" w:sz="4" w:space="0" w:color="A6A6A6"/>
              <w:right w:val="single" w:sz="4" w:space="0" w:color="A6A6A6"/>
            </w:tcBorders>
            <w:shd w:val="clear" w:color="000000" w:fill="FFFFFF"/>
            <w:hideMark/>
          </w:tcPr>
          <w:p w14:paraId="5CA12E7A"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000000" w:fill="FFFFFF"/>
            <w:hideMark/>
          </w:tcPr>
          <w:p w14:paraId="2E80EFC3" w14:textId="05FED54B" w:rsidR="00255CDD" w:rsidRPr="00A47BA1" w:rsidRDefault="00C11E40" w:rsidP="00011689">
            <w:pPr>
              <w:spacing w:after="0"/>
              <w:rPr>
                <w:rFonts w:asciiTheme="majorHAnsi" w:hAnsiTheme="majorHAnsi" w:cstheme="majorHAnsi"/>
                <w:color w:val="000000"/>
                <w:sz w:val="22"/>
                <w:szCs w:val="22"/>
              </w:rPr>
            </w:pPr>
            <w:hyperlink r:id="rId106" w:history="1">
              <w:r w:rsidR="00255CDD" w:rsidRPr="00A47BA1">
                <w:rPr>
                  <w:rStyle w:val="Hperlink"/>
                  <w:rFonts w:asciiTheme="majorHAnsi" w:hAnsiTheme="majorHAnsi" w:cstheme="majorHAnsi"/>
                  <w:sz w:val="22"/>
                  <w:szCs w:val="22"/>
                </w:rPr>
                <w:t>Alkoholi-, tubaka-, kütuse- ja elektriaktsiisi seadus</w:t>
              </w:r>
            </w:hyperlink>
            <w:r w:rsidR="00255CDD" w:rsidRPr="00A47BA1">
              <w:rPr>
                <w:rFonts w:asciiTheme="majorHAnsi" w:hAnsiTheme="majorHAnsi" w:cstheme="majorHAnsi"/>
                <w:color w:val="000000"/>
                <w:sz w:val="22"/>
                <w:szCs w:val="22"/>
              </w:rPr>
              <w:t xml:space="preserve"> </w:t>
            </w:r>
          </w:p>
        </w:tc>
      </w:tr>
      <w:tr w:rsidR="00255CDD" w:rsidRPr="00A47BA1" w14:paraId="0C57D29A"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3CCFD5A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Loovisikute ja loomeliitude seadus</w:t>
            </w:r>
          </w:p>
        </w:tc>
        <w:tc>
          <w:tcPr>
            <w:tcW w:w="1091" w:type="dxa"/>
            <w:tcBorders>
              <w:top w:val="nil"/>
              <w:left w:val="nil"/>
              <w:bottom w:val="single" w:sz="4" w:space="0" w:color="A6A6A6"/>
              <w:right w:val="single" w:sz="4" w:space="0" w:color="A6A6A6"/>
            </w:tcBorders>
            <w:shd w:val="clear" w:color="000000" w:fill="FFFFFF"/>
            <w:hideMark/>
          </w:tcPr>
          <w:p w14:paraId="0C432C4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-2 368</w:t>
            </w:r>
          </w:p>
        </w:tc>
        <w:tc>
          <w:tcPr>
            <w:tcW w:w="1134" w:type="dxa"/>
            <w:tcBorders>
              <w:top w:val="nil"/>
              <w:left w:val="nil"/>
              <w:bottom w:val="single" w:sz="4" w:space="0" w:color="A6A6A6"/>
              <w:right w:val="single" w:sz="4" w:space="0" w:color="A6A6A6"/>
            </w:tcBorders>
            <w:shd w:val="clear" w:color="000000" w:fill="FFFFFF"/>
            <w:hideMark/>
          </w:tcPr>
          <w:p w14:paraId="0806486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-2 368</w:t>
            </w:r>
          </w:p>
        </w:tc>
        <w:tc>
          <w:tcPr>
            <w:tcW w:w="1134" w:type="dxa"/>
            <w:tcBorders>
              <w:top w:val="nil"/>
              <w:left w:val="nil"/>
              <w:bottom w:val="single" w:sz="4" w:space="0" w:color="A6A6A6"/>
              <w:right w:val="single" w:sz="4" w:space="0" w:color="A6A6A6"/>
            </w:tcBorders>
            <w:shd w:val="clear" w:color="000000" w:fill="FFFFFF"/>
            <w:hideMark/>
          </w:tcPr>
          <w:p w14:paraId="7414827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-2 368</w:t>
            </w:r>
          </w:p>
        </w:tc>
        <w:tc>
          <w:tcPr>
            <w:tcW w:w="1037" w:type="dxa"/>
            <w:tcBorders>
              <w:top w:val="nil"/>
              <w:left w:val="nil"/>
              <w:bottom w:val="single" w:sz="4" w:space="0" w:color="A6A6A6"/>
              <w:right w:val="single" w:sz="4" w:space="0" w:color="A6A6A6"/>
            </w:tcBorders>
            <w:shd w:val="clear" w:color="000000" w:fill="FFFFFF"/>
            <w:hideMark/>
          </w:tcPr>
          <w:p w14:paraId="51DEE4E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-2 368</w:t>
            </w:r>
          </w:p>
        </w:tc>
        <w:tc>
          <w:tcPr>
            <w:tcW w:w="3328" w:type="dxa"/>
            <w:tcBorders>
              <w:top w:val="nil"/>
              <w:left w:val="nil"/>
              <w:bottom w:val="single" w:sz="4" w:space="0" w:color="A6A6A6"/>
              <w:right w:val="single" w:sz="4" w:space="0" w:color="A6A6A6"/>
            </w:tcBorders>
            <w:shd w:val="clear" w:color="000000" w:fill="FFFFFF"/>
            <w:hideMark/>
          </w:tcPr>
          <w:p w14:paraId="6F00568B"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000000" w:fill="FFFFFF"/>
            <w:hideMark/>
          </w:tcPr>
          <w:p w14:paraId="7B051086" w14:textId="457784DE" w:rsidR="00255CDD" w:rsidRPr="00A47BA1" w:rsidRDefault="00C11E40" w:rsidP="00011689">
            <w:pPr>
              <w:spacing w:after="0"/>
              <w:rPr>
                <w:rFonts w:asciiTheme="majorHAnsi" w:hAnsiTheme="majorHAnsi" w:cstheme="majorHAnsi"/>
                <w:color w:val="000000"/>
                <w:sz w:val="22"/>
                <w:szCs w:val="22"/>
              </w:rPr>
            </w:pPr>
            <w:hyperlink r:id="rId107" w:history="1">
              <w:r w:rsidR="00255CDD" w:rsidRPr="00A47BA1">
                <w:rPr>
                  <w:rStyle w:val="Hperlink"/>
                  <w:rFonts w:asciiTheme="majorHAnsi" w:hAnsiTheme="majorHAnsi" w:cstheme="majorHAnsi"/>
                  <w:sz w:val="22"/>
                  <w:szCs w:val="22"/>
                </w:rPr>
                <w:t>Loovisikute ja loomeliitude seadus</w:t>
              </w:r>
            </w:hyperlink>
            <w:r w:rsidR="00255CDD" w:rsidRPr="00A47BA1">
              <w:rPr>
                <w:rFonts w:asciiTheme="majorHAnsi" w:hAnsiTheme="majorHAnsi" w:cstheme="majorHAnsi"/>
                <w:color w:val="000000"/>
                <w:sz w:val="22"/>
                <w:szCs w:val="22"/>
              </w:rPr>
              <w:t xml:space="preserve"> </w:t>
            </w:r>
          </w:p>
        </w:tc>
      </w:tr>
      <w:tr w:rsidR="00255CDD" w:rsidRPr="00A47BA1" w14:paraId="65DFB064"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20372368"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Hasartmängumaks- KULKA</w:t>
            </w:r>
          </w:p>
        </w:tc>
        <w:tc>
          <w:tcPr>
            <w:tcW w:w="1091" w:type="dxa"/>
            <w:tcBorders>
              <w:top w:val="nil"/>
              <w:left w:val="nil"/>
              <w:bottom w:val="single" w:sz="4" w:space="0" w:color="A6A6A6"/>
              <w:right w:val="single" w:sz="4" w:space="0" w:color="A6A6A6"/>
            </w:tcBorders>
            <w:shd w:val="clear" w:color="000000" w:fill="FFFFFF"/>
            <w:hideMark/>
          </w:tcPr>
          <w:p w14:paraId="7E560ED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-28 584</w:t>
            </w:r>
          </w:p>
        </w:tc>
        <w:tc>
          <w:tcPr>
            <w:tcW w:w="1134" w:type="dxa"/>
            <w:tcBorders>
              <w:top w:val="nil"/>
              <w:left w:val="nil"/>
              <w:bottom w:val="single" w:sz="4" w:space="0" w:color="A6A6A6"/>
              <w:right w:val="single" w:sz="4" w:space="0" w:color="A6A6A6"/>
            </w:tcBorders>
            <w:shd w:val="clear" w:color="000000" w:fill="FFFFFF"/>
            <w:hideMark/>
          </w:tcPr>
          <w:p w14:paraId="46853C6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-31 835</w:t>
            </w:r>
          </w:p>
        </w:tc>
        <w:tc>
          <w:tcPr>
            <w:tcW w:w="1134" w:type="dxa"/>
            <w:tcBorders>
              <w:top w:val="nil"/>
              <w:left w:val="nil"/>
              <w:bottom w:val="single" w:sz="4" w:space="0" w:color="A6A6A6"/>
              <w:right w:val="single" w:sz="4" w:space="0" w:color="A6A6A6"/>
            </w:tcBorders>
            <w:shd w:val="clear" w:color="000000" w:fill="FFFFFF"/>
            <w:hideMark/>
          </w:tcPr>
          <w:p w14:paraId="006C237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-33 221</w:t>
            </w:r>
          </w:p>
        </w:tc>
        <w:tc>
          <w:tcPr>
            <w:tcW w:w="1037" w:type="dxa"/>
            <w:tcBorders>
              <w:top w:val="nil"/>
              <w:left w:val="nil"/>
              <w:bottom w:val="single" w:sz="4" w:space="0" w:color="A6A6A6"/>
              <w:right w:val="single" w:sz="4" w:space="0" w:color="A6A6A6"/>
            </w:tcBorders>
            <w:shd w:val="clear" w:color="000000" w:fill="FFFFFF"/>
            <w:hideMark/>
          </w:tcPr>
          <w:p w14:paraId="4F98C44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-34 559</w:t>
            </w:r>
          </w:p>
        </w:tc>
        <w:tc>
          <w:tcPr>
            <w:tcW w:w="3328" w:type="dxa"/>
            <w:tcBorders>
              <w:top w:val="nil"/>
              <w:left w:val="nil"/>
              <w:bottom w:val="single" w:sz="4" w:space="0" w:color="A6A6A6"/>
              <w:right w:val="single" w:sz="4" w:space="0" w:color="A6A6A6"/>
            </w:tcBorders>
            <w:shd w:val="clear" w:color="000000" w:fill="FFFFFF"/>
            <w:hideMark/>
          </w:tcPr>
          <w:p w14:paraId="32AF896E"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000000" w:fill="FFFFFF"/>
            <w:hideMark/>
          </w:tcPr>
          <w:p w14:paraId="1337FC88" w14:textId="17C16A06" w:rsidR="00255CDD" w:rsidRPr="00A47BA1" w:rsidRDefault="00C11E40" w:rsidP="00011689">
            <w:pPr>
              <w:spacing w:after="0"/>
              <w:rPr>
                <w:rFonts w:asciiTheme="majorHAnsi" w:hAnsiTheme="majorHAnsi" w:cstheme="majorHAnsi"/>
                <w:color w:val="000000"/>
                <w:sz w:val="22"/>
                <w:szCs w:val="22"/>
              </w:rPr>
            </w:pPr>
            <w:hyperlink r:id="rId108" w:history="1">
              <w:r w:rsidR="00255CDD" w:rsidRPr="00A47BA1">
                <w:rPr>
                  <w:rStyle w:val="Hperlink"/>
                  <w:rFonts w:asciiTheme="majorHAnsi" w:hAnsiTheme="majorHAnsi" w:cstheme="majorHAnsi"/>
                  <w:sz w:val="22"/>
                  <w:szCs w:val="22"/>
                </w:rPr>
                <w:t>Hasartmängumaksu seaduse § 7 lg2</w:t>
              </w:r>
            </w:hyperlink>
            <w:r w:rsidR="00255CDD" w:rsidRPr="00A47BA1">
              <w:rPr>
                <w:rFonts w:asciiTheme="majorHAnsi" w:hAnsiTheme="majorHAnsi" w:cstheme="majorHAnsi"/>
                <w:color w:val="000000"/>
                <w:sz w:val="22"/>
                <w:szCs w:val="22"/>
              </w:rPr>
              <w:t xml:space="preserve"> </w:t>
            </w:r>
          </w:p>
        </w:tc>
      </w:tr>
      <w:tr w:rsidR="00255CDD" w:rsidRPr="00A47BA1" w14:paraId="2F1D72B6"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517ED501"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lastRenderedPageBreak/>
              <w:t>Majandus- ja Kommunikatsiooniministeeriumi valitsemisala</w:t>
            </w:r>
          </w:p>
        </w:tc>
        <w:tc>
          <w:tcPr>
            <w:tcW w:w="1091" w:type="dxa"/>
            <w:tcBorders>
              <w:top w:val="nil"/>
              <w:left w:val="nil"/>
              <w:bottom w:val="single" w:sz="4" w:space="0" w:color="A6A6A6"/>
              <w:right w:val="single" w:sz="4" w:space="0" w:color="A6A6A6"/>
            </w:tcBorders>
            <w:shd w:val="clear" w:color="000000" w:fill="BAE6E8"/>
          </w:tcPr>
          <w:p w14:paraId="09BE57B1"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-952 285</w:t>
            </w:r>
          </w:p>
        </w:tc>
        <w:tc>
          <w:tcPr>
            <w:tcW w:w="1134" w:type="dxa"/>
            <w:tcBorders>
              <w:top w:val="nil"/>
              <w:left w:val="nil"/>
              <w:bottom w:val="single" w:sz="4" w:space="0" w:color="A6A6A6"/>
              <w:right w:val="single" w:sz="4" w:space="0" w:color="A6A6A6"/>
            </w:tcBorders>
            <w:shd w:val="clear" w:color="000000" w:fill="BAE6E8"/>
          </w:tcPr>
          <w:p w14:paraId="6636C9FC"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-952 752</w:t>
            </w:r>
          </w:p>
        </w:tc>
        <w:tc>
          <w:tcPr>
            <w:tcW w:w="1134" w:type="dxa"/>
            <w:tcBorders>
              <w:top w:val="nil"/>
              <w:left w:val="nil"/>
              <w:bottom w:val="single" w:sz="4" w:space="0" w:color="A6A6A6"/>
              <w:right w:val="single" w:sz="4" w:space="0" w:color="A6A6A6"/>
            </w:tcBorders>
            <w:shd w:val="clear" w:color="000000" w:fill="BAE6E8"/>
          </w:tcPr>
          <w:p w14:paraId="5EEFBA96"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-989 420</w:t>
            </w:r>
          </w:p>
        </w:tc>
        <w:tc>
          <w:tcPr>
            <w:tcW w:w="1037" w:type="dxa"/>
            <w:tcBorders>
              <w:top w:val="nil"/>
              <w:left w:val="nil"/>
              <w:bottom w:val="single" w:sz="4" w:space="0" w:color="A6A6A6"/>
              <w:right w:val="single" w:sz="4" w:space="0" w:color="A6A6A6"/>
            </w:tcBorders>
            <w:shd w:val="clear" w:color="000000" w:fill="BAE6E8"/>
          </w:tcPr>
          <w:p w14:paraId="2DD5F7DE"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-1 038 611</w:t>
            </w:r>
          </w:p>
        </w:tc>
        <w:tc>
          <w:tcPr>
            <w:tcW w:w="3328" w:type="dxa"/>
            <w:tcBorders>
              <w:top w:val="nil"/>
              <w:left w:val="nil"/>
              <w:bottom w:val="single" w:sz="4" w:space="0" w:color="A6A6A6"/>
              <w:right w:val="single" w:sz="4" w:space="0" w:color="A6A6A6"/>
            </w:tcBorders>
            <w:shd w:val="clear" w:color="000000" w:fill="BAE6E8"/>
            <w:hideMark/>
          </w:tcPr>
          <w:p w14:paraId="0492BE4B"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0C9AF108"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0C2B692D"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17C6697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Töötutoetus </w:t>
            </w:r>
          </w:p>
        </w:tc>
        <w:tc>
          <w:tcPr>
            <w:tcW w:w="1091" w:type="dxa"/>
            <w:tcBorders>
              <w:top w:val="nil"/>
              <w:left w:val="nil"/>
              <w:bottom w:val="single" w:sz="4" w:space="0" w:color="A6A6A6"/>
              <w:right w:val="single" w:sz="4" w:space="0" w:color="A6A6A6"/>
            </w:tcBorders>
            <w:shd w:val="clear" w:color="000000" w:fill="FFFFFF"/>
          </w:tcPr>
          <w:p w14:paraId="31C7C5C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-52 171</w:t>
            </w:r>
          </w:p>
        </w:tc>
        <w:tc>
          <w:tcPr>
            <w:tcW w:w="1134" w:type="dxa"/>
            <w:tcBorders>
              <w:top w:val="nil"/>
              <w:left w:val="nil"/>
              <w:bottom w:val="single" w:sz="4" w:space="0" w:color="A6A6A6"/>
              <w:right w:val="single" w:sz="4" w:space="0" w:color="A6A6A6"/>
            </w:tcBorders>
            <w:shd w:val="clear" w:color="000000" w:fill="FFFFFF"/>
          </w:tcPr>
          <w:p w14:paraId="57FC3AB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-14 527</w:t>
            </w:r>
          </w:p>
        </w:tc>
        <w:tc>
          <w:tcPr>
            <w:tcW w:w="1134" w:type="dxa"/>
            <w:tcBorders>
              <w:top w:val="nil"/>
              <w:left w:val="nil"/>
              <w:bottom w:val="single" w:sz="4" w:space="0" w:color="A6A6A6"/>
              <w:right w:val="single" w:sz="4" w:space="0" w:color="A6A6A6"/>
            </w:tcBorders>
            <w:shd w:val="clear" w:color="000000" w:fill="FFFFFF"/>
          </w:tcPr>
          <w:p w14:paraId="02645D6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0</w:t>
            </w:r>
          </w:p>
        </w:tc>
        <w:tc>
          <w:tcPr>
            <w:tcW w:w="1037" w:type="dxa"/>
            <w:tcBorders>
              <w:top w:val="nil"/>
              <w:left w:val="nil"/>
              <w:bottom w:val="single" w:sz="4" w:space="0" w:color="A6A6A6"/>
              <w:right w:val="single" w:sz="4" w:space="0" w:color="A6A6A6"/>
            </w:tcBorders>
            <w:shd w:val="clear" w:color="000000" w:fill="FFFFFF"/>
          </w:tcPr>
          <w:p w14:paraId="5F5F649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0</w:t>
            </w:r>
          </w:p>
        </w:tc>
        <w:tc>
          <w:tcPr>
            <w:tcW w:w="3328" w:type="dxa"/>
            <w:tcBorders>
              <w:top w:val="nil"/>
              <w:left w:val="nil"/>
              <w:bottom w:val="single" w:sz="4" w:space="0" w:color="A6A6A6"/>
              <w:right w:val="single" w:sz="4" w:space="0" w:color="A6A6A6"/>
            </w:tcBorders>
            <w:shd w:val="clear" w:color="000000" w:fill="FFFFFF"/>
          </w:tcPr>
          <w:p w14:paraId="69A22B6D" w14:textId="6364D44C"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Eesti Töötukassa maksab töötutoetust töötule, kes on töötuna arvele võtmisele eelnenud 12 kuu jooksul olnud vähemalt 180 päeva hõivatud tööga või tööga võrdsustatud tegevusega ja kelle ühe kuu sissetulek on väiksem 31-kordsest töötutoetuse päevamäärast. Töötutoetuse arvutamise aluseks olev päevamäär kehtestatakse eelarveaastaks riigieelarvega, kusjuures päevamäära 31-kordne korrutis ei või olla väiksem kui 50 protsenti kuu töötasu alammäärast, mis on kehtestatud eelarveaastale eelnenud aasta 1. juulil kehtinud töölepingu seaduse § 29 lõike 5 alusel. Töötutoetus on plaanis kaotada alates 01.0</w:t>
            </w:r>
            <w:r w:rsidR="006C0478">
              <w:rPr>
                <w:rFonts w:asciiTheme="majorHAnsi" w:hAnsiTheme="majorHAnsi" w:cstheme="majorHAnsi"/>
                <w:color w:val="000000"/>
                <w:sz w:val="22"/>
                <w:szCs w:val="22"/>
              </w:rPr>
              <w:t>1</w:t>
            </w:r>
            <w:r w:rsidRPr="00A47BA1">
              <w:rPr>
                <w:rFonts w:asciiTheme="majorHAnsi" w:hAnsiTheme="majorHAnsi" w:cstheme="majorHAnsi"/>
                <w:color w:val="000000"/>
                <w:sz w:val="22"/>
                <w:szCs w:val="22"/>
              </w:rPr>
              <w:t xml:space="preserve">.2026 ning sellega seoses väheneb töötutoetuse kulu 2026 (eelarves üleminekuperioodi kulu) ning alates 2027 on kulu 0.                                                                                                                             </w:t>
            </w:r>
          </w:p>
        </w:tc>
        <w:tc>
          <w:tcPr>
            <w:tcW w:w="3413" w:type="dxa"/>
            <w:tcBorders>
              <w:top w:val="nil"/>
              <w:left w:val="nil"/>
              <w:bottom w:val="single" w:sz="4" w:space="0" w:color="A6A6A6"/>
              <w:right w:val="single" w:sz="4" w:space="0" w:color="A6A6A6"/>
            </w:tcBorders>
            <w:shd w:val="clear" w:color="000000" w:fill="FFFFFF"/>
          </w:tcPr>
          <w:p w14:paraId="0D68E525" w14:textId="7CB6E485" w:rsidR="00255CDD" w:rsidRPr="00A47BA1" w:rsidRDefault="00C11E40" w:rsidP="00011689">
            <w:pPr>
              <w:spacing w:after="0"/>
              <w:rPr>
                <w:rFonts w:asciiTheme="majorHAnsi" w:hAnsiTheme="majorHAnsi" w:cstheme="majorHAnsi"/>
                <w:sz w:val="22"/>
                <w:szCs w:val="22"/>
              </w:rPr>
            </w:pPr>
            <w:hyperlink r:id="rId109" w:history="1">
              <w:r w:rsidR="00255CDD" w:rsidRPr="00A47BA1">
                <w:rPr>
                  <w:rStyle w:val="Hperlink"/>
                  <w:rFonts w:asciiTheme="majorHAnsi" w:hAnsiTheme="majorHAnsi" w:cstheme="majorHAnsi"/>
                  <w:sz w:val="22"/>
                  <w:szCs w:val="22"/>
                </w:rPr>
                <w:t xml:space="preserve">Tööturuteenuste ja -toetuste seadus </w:t>
              </w:r>
            </w:hyperlink>
            <w:r w:rsidR="00255CDD" w:rsidRPr="00A47BA1">
              <w:rPr>
                <w:rFonts w:asciiTheme="majorHAnsi" w:hAnsiTheme="majorHAnsi" w:cstheme="majorHAnsi"/>
                <w:color w:val="000000"/>
                <w:sz w:val="22"/>
                <w:szCs w:val="22"/>
              </w:rPr>
              <w:t xml:space="preserve"> </w:t>
            </w:r>
          </w:p>
        </w:tc>
      </w:tr>
      <w:tr w:rsidR="00255CDD" w:rsidRPr="00A47BA1" w14:paraId="513AE852"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786EA7A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Töövõimetoetus</w:t>
            </w:r>
          </w:p>
        </w:tc>
        <w:tc>
          <w:tcPr>
            <w:tcW w:w="1091" w:type="dxa"/>
            <w:tcBorders>
              <w:top w:val="nil"/>
              <w:left w:val="nil"/>
              <w:bottom w:val="single" w:sz="4" w:space="0" w:color="A6A6A6"/>
              <w:right w:val="single" w:sz="4" w:space="0" w:color="A6A6A6"/>
            </w:tcBorders>
            <w:shd w:val="clear" w:color="000000" w:fill="FFFFFF"/>
          </w:tcPr>
          <w:p w14:paraId="4823B13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-494 162</w:t>
            </w:r>
          </w:p>
        </w:tc>
        <w:tc>
          <w:tcPr>
            <w:tcW w:w="1134" w:type="dxa"/>
            <w:tcBorders>
              <w:top w:val="nil"/>
              <w:left w:val="nil"/>
              <w:bottom w:val="single" w:sz="4" w:space="0" w:color="A6A6A6"/>
              <w:right w:val="single" w:sz="4" w:space="0" w:color="A6A6A6"/>
            </w:tcBorders>
            <w:shd w:val="clear" w:color="000000" w:fill="FFFFFF"/>
          </w:tcPr>
          <w:p w14:paraId="1C52D10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-519 157</w:t>
            </w:r>
          </w:p>
        </w:tc>
        <w:tc>
          <w:tcPr>
            <w:tcW w:w="1134" w:type="dxa"/>
            <w:tcBorders>
              <w:top w:val="nil"/>
              <w:left w:val="nil"/>
              <w:bottom w:val="single" w:sz="4" w:space="0" w:color="A6A6A6"/>
              <w:right w:val="single" w:sz="4" w:space="0" w:color="A6A6A6"/>
            </w:tcBorders>
            <w:shd w:val="clear" w:color="000000" w:fill="FFFFFF"/>
          </w:tcPr>
          <w:p w14:paraId="3029633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-544 359</w:t>
            </w:r>
          </w:p>
        </w:tc>
        <w:tc>
          <w:tcPr>
            <w:tcW w:w="1037" w:type="dxa"/>
            <w:tcBorders>
              <w:top w:val="nil"/>
              <w:left w:val="nil"/>
              <w:bottom w:val="single" w:sz="4" w:space="0" w:color="A6A6A6"/>
              <w:right w:val="single" w:sz="4" w:space="0" w:color="A6A6A6"/>
            </w:tcBorders>
            <w:shd w:val="clear" w:color="000000" w:fill="FFFFFF"/>
          </w:tcPr>
          <w:p w14:paraId="3ED009E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-567 252</w:t>
            </w:r>
          </w:p>
        </w:tc>
        <w:tc>
          <w:tcPr>
            <w:tcW w:w="3328" w:type="dxa"/>
            <w:tcBorders>
              <w:top w:val="nil"/>
              <w:left w:val="nil"/>
              <w:bottom w:val="single" w:sz="4" w:space="0" w:color="A6A6A6"/>
              <w:right w:val="single" w:sz="4" w:space="0" w:color="A6A6A6"/>
            </w:tcBorders>
            <w:shd w:val="clear" w:color="000000" w:fill="FFFFFF"/>
          </w:tcPr>
          <w:p w14:paraId="4E17A87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Eesti Töötukassa maksab osalise või puuduva töövõimega inimestele </w:t>
            </w:r>
            <w:r w:rsidRPr="00A47BA1">
              <w:rPr>
                <w:rFonts w:asciiTheme="majorHAnsi" w:hAnsiTheme="majorHAnsi" w:cstheme="majorHAnsi"/>
                <w:color w:val="000000"/>
                <w:sz w:val="22"/>
                <w:szCs w:val="22"/>
              </w:rPr>
              <w:lastRenderedPageBreak/>
              <w:t xml:space="preserve">töövõimetoetust. Töötukassa on oma prognoosides lähtunud eeldusest, et kehtiva süsteemi järgi suurema töövõimekaoga inimesed (90-100% ning osa 80%lise töövõime kaotusega inimestest) hinnatakse uues süsteemis puuduva töövõimega isikuteks ning väiksema töövõime kaotusega (10-30%) inimestel ei ole uue hindamissüsteemi kohaselt töövõime vähenenud. Töövõimetoetuse suurus ühe kalendripäeva eest on osalise töövõimega inimesele 57% ja puuduva töövõimega inimesele 100% päevamäärast. Töötukassa indekseerib päevamäära suurust iga aasta 1. aprillil riikliku pensionikindlustuse seaduse § 26 lõike 6 alusel kehtestatud riikliku pensioni indeksiga, võttes indekseerimisel aluseks jooksva kalendriaasta 31. märtsil kehtinud päevamäära. </w:t>
            </w:r>
          </w:p>
        </w:tc>
        <w:tc>
          <w:tcPr>
            <w:tcW w:w="3413" w:type="dxa"/>
            <w:tcBorders>
              <w:top w:val="nil"/>
              <w:left w:val="nil"/>
              <w:bottom w:val="single" w:sz="4" w:space="0" w:color="A6A6A6"/>
              <w:right w:val="single" w:sz="4" w:space="0" w:color="A6A6A6"/>
            </w:tcBorders>
            <w:shd w:val="clear" w:color="000000" w:fill="FFFFFF"/>
          </w:tcPr>
          <w:p w14:paraId="7CA7ECF8" w14:textId="63AF2439" w:rsidR="00255CDD" w:rsidRPr="00A47BA1" w:rsidRDefault="00C11E40" w:rsidP="00011689">
            <w:pPr>
              <w:spacing w:after="0"/>
              <w:rPr>
                <w:rFonts w:asciiTheme="majorHAnsi" w:hAnsiTheme="majorHAnsi" w:cstheme="majorHAnsi"/>
                <w:sz w:val="22"/>
                <w:szCs w:val="22"/>
              </w:rPr>
            </w:pPr>
            <w:hyperlink r:id="rId110" w:history="1">
              <w:r w:rsidR="00255CDD" w:rsidRPr="00A47BA1">
                <w:rPr>
                  <w:rStyle w:val="Hperlink"/>
                  <w:rFonts w:asciiTheme="majorHAnsi" w:hAnsiTheme="majorHAnsi" w:cstheme="majorHAnsi"/>
                  <w:sz w:val="22"/>
                  <w:szCs w:val="22"/>
                </w:rPr>
                <w:t>Töövõimetoetuse seadus</w:t>
              </w:r>
            </w:hyperlink>
          </w:p>
        </w:tc>
      </w:tr>
      <w:tr w:rsidR="00255CDD" w:rsidRPr="00A47BA1" w14:paraId="1103BA81"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5BEF5FF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Erijuhtudel riigi poolt makstav sotsiaalmaks töötute eest </w:t>
            </w:r>
          </w:p>
        </w:tc>
        <w:tc>
          <w:tcPr>
            <w:tcW w:w="1091" w:type="dxa"/>
            <w:tcBorders>
              <w:top w:val="nil"/>
              <w:left w:val="nil"/>
              <w:bottom w:val="single" w:sz="4" w:space="0" w:color="A6A6A6"/>
              <w:right w:val="single" w:sz="4" w:space="0" w:color="A6A6A6"/>
            </w:tcBorders>
            <w:shd w:val="clear" w:color="000000" w:fill="FFFFFF"/>
          </w:tcPr>
          <w:p w14:paraId="0940655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-41 123</w:t>
            </w:r>
          </w:p>
        </w:tc>
        <w:tc>
          <w:tcPr>
            <w:tcW w:w="1134" w:type="dxa"/>
            <w:tcBorders>
              <w:top w:val="nil"/>
              <w:left w:val="nil"/>
              <w:bottom w:val="single" w:sz="4" w:space="0" w:color="A6A6A6"/>
              <w:right w:val="single" w:sz="4" w:space="0" w:color="A6A6A6"/>
            </w:tcBorders>
            <w:shd w:val="clear" w:color="000000" w:fill="FFFFFF"/>
          </w:tcPr>
          <w:p w14:paraId="067C645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-45 579</w:t>
            </w:r>
          </w:p>
        </w:tc>
        <w:tc>
          <w:tcPr>
            <w:tcW w:w="1134" w:type="dxa"/>
            <w:tcBorders>
              <w:top w:val="nil"/>
              <w:left w:val="nil"/>
              <w:bottom w:val="single" w:sz="4" w:space="0" w:color="A6A6A6"/>
              <w:right w:val="single" w:sz="4" w:space="0" w:color="A6A6A6"/>
            </w:tcBorders>
            <w:shd w:val="clear" w:color="000000" w:fill="FFFFFF"/>
          </w:tcPr>
          <w:p w14:paraId="6D223E1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-49 735</w:t>
            </w:r>
          </w:p>
        </w:tc>
        <w:tc>
          <w:tcPr>
            <w:tcW w:w="1037" w:type="dxa"/>
            <w:tcBorders>
              <w:top w:val="nil"/>
              <w:left w:val="nil"/>
              <w:bottom w:val="single" w:sz="4" w:space="0" w:color="A6A6A6"/>
              <w:right w:val="single" w:sz="4" w:space="0" w:color="A6A6A6"/>
            </w:tcBorders>
            <w:shd w:val="clear" w:color="000000" w:fill="FFFFFF"/>
          </w:tcPr>
          <w:p w14:paraId="55B5B69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-53 768</w:t>
            </w:r>
          </w:p>
        </w:tc>
        <w:tc>
          <w:tcPr>
            <w:tcW w:w="3328" w:type="dxa"/>
            <w:tcBorders>
              <w:top w:val="nil"/>
              <w:left w:val="nil"/>
              <w:bottom w:val="single" w:sz="4" w:space="0" w:color="A6A6A6"/>
              <w:right w:val="single" w:sz="4" w:space="0" w:color="A6A6A6"/>
            </w:tcBorders>
            <w:shd w:val="clear" w:color="000000" w:fill="FFFFFF"/>
          </w:tcPr>
          <w:p w14:paraId="372A0FBA" w14:textId="76CCF0C3"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Töötutoetust saava isiku eest makstakse sotsiaalmaksu  Sotsiaalmaksuseadus (SMS) § 6 lg 1 p 6 (ravikindlustuse osa 13% </w:t>
            </w:r>
            <w:r w:rsidRPr="00A47BA1">
              <w:rPr>
                <w:rFonts w:asciiTheme="majorHAnsi" w:hAnsiTheme="majorHAnsi" w:cstheme="majorHAnsi"/>
                <w:color w:val="000000"/>
                <w:sz w:val="22"/>
                <w:szCs w:val="22"/>
              </w:rPr>
              <w:lastRenderedPageBreak/>
              <w:t>maksumääraga). Töötutoetus on plaanis kaotada alates 01.0</w:t>
            </w:r>
            <w:r w:rsidR="006C0478">
              <w:rPr>
                <w:rFonts w:asciiTheme="majorHAnsi" w:hAnsiTheme="majorHAnsi" w:cstheme="majorHAnsi"/>
                <w:color w:val="000000"/>
                <w:sz w:val="22"/>
                <w:szCs w:val="22"/>
              </w:rPr>
              <w:t>1</w:t>
            </w:r>
            <w:r w:rsidRPr="00A47BA1">
              <w:rPr>
                <w:rFonts w:asciiTheme="majorHAnsi" w:hAnsiTheme="majorHAnsi" w:cstheme="majorHAnsi"/>
                <w:color w:val="000000"/>
                <w:sz w:val="22"/>
                <w:szCs w:val="22"/>
              </w:rPr>
              <w:t>.202</w:t>
            </w:r>
            <w:r w:rsidR="006C0478">
              <w:rPr>
                <w:rFonts w:asciiTheme="majorHAnsi" w:hAnsiTheme="majorHAnsi" w:cstheme="majorHAnsi"/>
                <w:color w:val="000000"/>
                <w:sz w:val="22"/>
                <w:szCs w:val="22"/>
              </w:rPr>
              <w:t>6</w:t>
            </w:r>
            <w:r w:rsidRPr="00A47BA1">
              <w:rPr>
                <w:rFonts w:asciiTheme="majorHAnsi" w:hAnsiTheme="majorHAnsi" w:cstheme="majorHAnsi"/>
                <w:color w:val="000000"/>
                <w:sz w:val="22"/>
                <w:szCs w:val="22"/>
              </w:rPr>
              <w:t xml:space="preserve"> ning sellega seoses väheneb ka sotsiaalmaksu kulu. Sotsiaalmaksu makstakse ka töötutoetust mitte saava töötuna arvele võetud isiku eest (SMS § 6 lg 1 p 6 </w:t>
            </w:r>
            <w:proofErr w:type="spellStart"/>
            <w:r w:rsidRPr="00A47BA1">
              <w:rPr>
                <w:rFonts w:asciiTheme="majorHAnsi" w:hAnsiTheme="majorHAnsi" w:cstheme="majorHAnsi"/>
                <w:color w:val="000000"/>
                <w:sz w:val="22"/>
                <w:szCs w:val="22"/>
              </w:rPr>
              <w:t>prim</w:t>
            </w:r>
            <w:proofErr w:type="spellEnd"/>
            <w:r w:rsidRPr="00A47BA1">
              <w:rPr>
                <w:rFonts w:asciiTheme="majorHAnsi" w:hAnsiTheme="majorHAnsi" w:cstheme="majorHAnsi"/>
                <w:color w:val="000000"/>
                <w:sz w:val="22"/>
                <w:szCs w:val="22"/>
              </w:rPr>
              <w:t xml:space="preserve">). Samuti SMS § 6 lg 1 punktides 7 ja 11 nimetatud isikute eest.                                                                             </w:t>
            </w:r>
          </w:p>
        </w:tc>
        <w:tc>
          <w:tcPr>
            <w:tcW w:w="3413" w:type="dxa"/>
            <w:tcBorders>
              <w:top w:val="nil"/>
              <w:left w:val="nil"/>
              <w:bottom w:val="single" w:sz="4" w:space="0" w:color="A6A6A6"/>
              <w:right w:val="single" w:sz="4" w:space="0" w:color="A6A6A6"/>
            </w:tcBorders>
            <w:shd w:val="clear" w:color="000000" w:fill="FFFFFF"/>
          </w:tcPr>
          <w:p w14:paraId="63AA22BE" w14:textId="1CEC5A01" w:rsidR="00255CDD" w:rsidRPr="00A47BA1" w:rsidRDefault="00C11E40" w:rsidP="00011689">
            <w:pPr>
              <w:spacing w:after="0"/>
              <w:rPr>
                <w:rFonts w:asciiTheme="majorHAnsi" w:hAnsiTheme="majorHAnsi" w:cstheme="majorHAnsi"/>
                <w:sz w:val="22"/>
                <w:szCs w:val="22"/>
              </w:rPr>
            </w:pPr>
            <w:hyperlink r:id="rId111" w:history="1">
              <w:r w:rsidR="00255CDD" w:rsidRPr="00A47BA1">
                <w:rPr>
                  <w:rStyle w:val="Hperlink"/>
                  <w:rFonts w:asciiTheme="majorHAnsi" w:hAnsiTheme="majorHAnsi" w:cstheme="majorHAnsi"/>
                  <w:sz w:val="22"/>
                  <w:szCs w:val="22"/>
                </w:rPr>
                <w:t>Sotsiaalmaksuseadus</w:t>
              </w:r>
            </w:hyperlink>
            <w:r w:rsidR="00255CDD" w:rsidRPr="00A47BA1">
              <w:rPr>
                <w:rFonts w:asciiTheme="majorHAnsi" w:hAnsiTheme="majorHAnsi" w:cstheme="majorHAnsi"/>
                <w:color w:val="000000"/>
                <w:sz w:val="22"/>
                <w:szCs w:val="22"/>
              </w:rPr>
              <w:br/>
            </w:r>
            <w:hyperlink r:id="rId112" w:history="1">
              <w:r w:rsidR="00255CDD" w:rsidRPr="00A47BA1">
                <w:rPr>
                  <w:rStyle w:val="Hperlink"/>
                  <w:rFonts w:asciiTheme="majorHAnsi" w:hAnsiTheme="majorHAnsi" w:cstheme="majorHAnsi"/>
                  <w:sz w:val="22"/>
                  <w:szCs w:val="22"/>
                </w:rPr>
                <w:t>Tööturuteenuste ja -toetuste seadus</w:t>
              </w:r>
            </w:hyperlink>
            <w:r w:rsidR="00255CDD" w:rsidRPr="00A47BA1">
              <w:rPr>
                <w:rFonts w:asciiTheme="majorHAnsi" w:hAnsiTheme="majorHAnsi" w:cstheme="majorHAnsi"/>
                <w:color w:val="000000"/>
                <w:sz w:val="22"/>
                <w:szCs w:val="22"/>
              </w:rPr>
              <w:t xml:space="preserve"> </w:t>
            </w:r>
          </w:p>
        </w:tc>
      </w:tr>
      <w:tr w:rsidR="00255CDD" w:rsidRPr="00A47BA1" w14:paraId="6915529D"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5716946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Erijuhtudel riigi poolt makstav sotsiaalmaks töötava töövõimetuspensionäri eest</w:t>
            </w:r>
          </w:p>
        </w:tc>
        <w:tc>
          <w:tcPr>
            <w:tcW w:w="1091" w:type="dxa"/>
            <w:tcBorders>
              <w:top w:val="nil"/>
              <w:left w:val="nil"/>
              <w:bottom w:val="single" w:sz="4" w:space="0" w:color="A6A6A6"/>
              <w:right w:val="single" w:sz="4" w:space="0" w:color="A6A6A6"/>
            </w:tcBorders>
            <w:shd w:val="clear" w:color="000000" w:fill="FFFFFF"/>
          </w:tcPr>
          <w:p w14:paraId="1848B77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-41 254</w:t>
            </w:r>
          </w:p>
        </w:tc>
        <w:tc>
          <w:tcPr>
            <w:tcW w:w="1134" w:type="dxa"/>
            <w:tcBorders>
              <w:top w:val="nil"/>
              <w:left w:val="nil"/>
              <w:bottom w:val="single" w:sz="4" w:space="0" w:color="A6A6A6"/>
              <w:right w:val="single" w:sz="4" w:space="0" w:color="A6A6A6"/>
            </w:tcBorders>
            <w:shd w:val="clear" w:color="000000" w:fill="FFFFFF"/>
          </w:tcPr>
          <w:p w14:paraId="38B448D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-30 914</w:t>
            </w:r>
          </w:p>
        </w:tc>
        <w:tc>
          <w:tcPr>
            <w:tcW w:w="1134" w:type="dxa"/>
            <w:tcBorders>
              <w:top w:val="nil"/>
              <w:left w:val="nil"/>
              <w:bottom w:val="single" w:sz="4" w:space="0" w:color="A6A6A6"/>
              <w:right w:val="single" w:sz="4" w:space="0" w:color="A6A6A6"/>
            </w:tcBorders>
            <w:shd w:val="clear" w:color="000000" w:fill="FFFFFF"/>
          </w:tcPr>
          <w:p w14:paraId="775A774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-35 751</w:t>
            </w:r>
          </w:p>
        </w:tc>
        <w:tc>
          <w:tcPr>
            <w:tcW w:w="1037" w:type="dxa"/>
            <w:tcBorders>
              <w:top w:val="nil"/>
              <w:left w:val="nil"/>
              <w:bottom w:val="single" w:sz="4" w:space="0" w:color="A6A6A6"/>
              <w:right w:val="single" w:sz="4" w:space="0" w:color="A6A6A6"/>
            </w:tcBorders>
            <w:shd w:val="clear" w:color="000000" w:fill="FFFFFF"/>
          </w:tcPr>
          <w:p w14:paraId="649EDA9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-41 014</w:t>
            </w:r>
          </w:p>
        </w:tc>
        <w:tc>
          <w:tcPr>
            <w:tcW w:w="3328" w:type="dxa"/>
            <w:tcBorders>
              <w:top w:val="nil"/>
              <w:left w:val="nil"/>
              <w:bottom w:val="single" w:sz="4" w:space="0" w:color="A6A6A6"/>
              <w:right w:val="single" w:sz="4" w:space="0" w:color="A6A6A6"/>
            </w:tcBorders>
            <w:shd w:val="clear" w:color="000000" w:fill="FFFFFF"/>
          </w:tcPr>
          <w:p w14:paraId="3D3415F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Sotsiaalmaksuseaduse § 6 lg 1 p 5 alusel maksab töötukassa sotsiaalmaksu äriühingu, MTÜ, SA või FIE eest, kes on osalise või puuduva töövõimega, ning kelle eest sotsiaalmaksu maksmiseks on tööandja teinud avalduse.                                                                                                 </w:t>
            </w:r>
          </w:p>
        </w:tc>
        <w:tc>
          <w:tcPr>
            <w:tcW w:w="3413" w:type="dxa"/>
            <w:tcBorders>
              <w:top w:val="nil"/>
              <w:left w:val="nil"/>
              <w:bottom w:val="single" w:sz="4" w:space="0" w:color="A6A6A6"/>
              <w:right w:val="single" w:sz="4" w:space="0" w:color="A6A6A6"/>
            </w:tcBorders>
            <w:shd w:val="clear" w:color="000000" w:fill="FFFFFF"/>
          </w:tcPr>
          <w:p w14:paraId="123A7E8B" w14:textId="3542B88A" w:rsidR="00255CDD" w:rsidRPr="00A47BA1" w:rsidRDefault="00C11E40" w:rsidP="00011689">
            <w:pPr>
              <w:spacing w:after="0"/>
              <w:rPr>
                <w:rFonts w:asciiTheme="majorHAnsi" w:hAnsiTheme="majorHAnsi" w:cstheme="majorHAnsi"/>
                <w:sz w:val="22"/>
                <w:szCs w:val="22"/>
              </w:rPr>
            </w:pPr>
            <w:hyperlink r:id="rId113" w:history="1">
              <w:r w:rsidR="00255CDD" w:rsidRPr="00A47BA1">
                <w:rPr>
                  <w:rStyle w:val="Hperlink"/>
                  <w:rFonts w:asciiTheme="majorHAnsi" w:hAnsiTheme="majorHAnsi" w:cstheme="majorHAnsi"/>
                  <w:sz w:val="22"/>
                  <w:szCs w:val="22"/>
                </w:rPr>
                <w:t>Sotsiaalmaksuseadus</w:t>
              </w:r>
            </w:hyperlink>
          </w:p>
        </w:tc>
      </w:tr>
      <w:tr w:rsidR="00255CDD" w:rsidRPr="00A47BA1" w14:paraId="6FB1D077"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720F531C"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Töötuskindlustusmakse</w:t>
            </w:r>
          </w:p>
        </w:tc>
        <w:tc>
          <w:tcPr>
            <w:tcW w:w="1091" w:type="dxa"/>
            <w:tcBorders>
              <w:top w:val="nil"/>
              <w:left w:val="nil"/>
              <w:bottom w:val="single" w:sz="4" w:space="0" w:color="A6A6A6"/>
              <w:right w:val="single" w:sz="4" w:space="0" w:color="A6A6A6"/>
            </w:tcBorders>
            <w:shd w:val="clear" w:color="000000" w:fill="FFFFFF"/>
          </w:tcPr>
          <w:p w14:paraId="50F43F9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-322 000</w:t>
            </w:r>
          </w:p>
        </w:tc>
        <w:tc>
          <w:tcPr>
            <w:tcW w:w="1134" w:type="dxa"/>
            <w:tcBorders>
              <w:top w:val="nil"/>
              <w:left w:val="nil"/>
              <w:bottom w:val="single" w:sz="4" w:space="0" w:color="A6A6A6"/>
              <w:right w:val="single" w:sz="4" w:space="0" w:color="A6A6A6"/>
            </w:tcBorders>
            <w:shd w:val="clear" w:color="000000" w:fill="FFFFFF"/>
          </w:tcPr>
          <w:p w14:paraId="4538B61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-341 000</w:t>
            </w:r>
          </w:p>
        </w:tc>
        <w:tc>
          <w:tcPr>
            <w:tcW w:w="1134" w:type="dxa"/>
            <w:tcBorders>
              <w:top w:val="nil"/>
              <w:left w:val="nil"/>
              <w:bottom w:val="single" w:sz="4" w:space="0" w:color="A6A6A6"/>
              <w:right w:val="single" w:sz="4" w:space="0" w:color="A6A6A6"/>
            </w:tcBorders>
            <w:shd w:val="clear" w:color="000000" w:fill="FFFFFF"/>
          </w:tcPr>
          <w:p w14:paraId="2BAF2EB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-358 000</w:t>
            </w:r>
          </w:p>
        </w:tc>
        <w:tc>
          <w:tcPr>
            <w:tcW w:w="1037" w:type="dxa"/>
            <w:tcBorders>
              <w:top w:val="nil"/>
              <w:left w:val="nil"/>
              <w:bottom w:val="single" w:sz="4" w:space="0" w:color="A6A6A6"/>
              <w:right w:val="single" w:sz="4" w:space="0" w:color="A6A6A6"/>
            </w:tcBorders>
            <w:shd w:val="clear" w:color="000000" w:fill="FFFFFF"/>
          </w:tcPr>
          <w:p w14:paraId="7AA09E9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-375 000</w:t>
            </w:r>
          </w:p>
        </w:tc>
        <w:tc>
          <w:tcPr>
            <w:tcW w:w="3328" w:type="dxa"/>
            <w:tcBorders>
              <w:top w:val="nil"/>
              <w:left w:val="nil"/>
              <w:bottom w:val="single" w:sz="4" w:space="0" w:color="A6A6A6"/>
              <w:right w:val="single" w:sz="4" w:space="0" w:color="A6A6A6"/>
            </w:tcBorders>
            <w:shd w:val="clear" w:color="000000" w:fill="FFFFFF"/>
          </w:tcPr>
          <w:p w14:paraId="7EF1CF5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Eesti Töötukassale kantakse edasiantava töötuskindlustusmakse vahendeid  töötuskindlustushüvitiste sihtfondi, koondamise ja tööandja maksejõuetuse puhul makstavate hüvitiste sihtfondi ning tööturuteenuste ja -toetuste sihtkapitali. Sihtfondidest makstakse töötuskindlustushüvitist ning koondamise ja tööandja maksejõuetuse korral makstavat </w:t>
            </w:r>
            <w:r w:rsidRPr="00A47BA1">
              <w:rPr>
                <w:rFonts w:asciiTheme="majorHAnsi" w:hAnsiTheme="majorHAnsi" w:cstheme="majorHAnsi"/>
                <w:color w:val="000000"/>
                <w:sz w:val="22"/>
                <w:szCs w:val="22"/>
              </w:rPr>
              <w:lastRenderedPageBreak/>
              <w:t>hüvitist. Sihtkapitali vahendeid kasutatakse aktiivsete tööturuteenuste osutamiseks ja tööturutoetuste (v.a töötutoetus) maksmiseks.</w:t>
            </w:r>
          </w:p>
        </w:tc>
        <w:tc>
          <w:tcPr>
            <w:tcW w:w="3413" w:type="dxa"/>
            <w:tcBorders>
              <w:top w:val="nil"/>
              <w:left w:val="nil"/>
              <w:bottom w:val="single" w:sz="4" w:space="0" w:color="A6A6A6"/>
              <w:right w:val="single" w:sz="4" w:space="0" w:color="A6A6A6"/>
            </w:tcBorders>
            <w:shd w:val="clear" w:color="000000" w:fill="FFFFFF"/>
          </w:tcPr>
          <w:p w14:paraId="1DAC226F" w14:textId="4B2ECA6E" w:rsidR="00255CDD" w:rsidRPr="00A47BA1" w:rsidRDefault="00C11E40" w:rsidP="00011689">
            <w:pPr>
              <w:spacing w:after="0"/>
              <w:rPr>
                <w:rFonts w:asciiTheme="majorHAnsi" w:hAnsiTheme="majorHAnsi" w:cstheme="majorHAnsi"/>
                <w:sz w:val="22"/>
                <w:szCs w:val="22"/>
              </w:rPr>
            </w:pPr>
            <w:hyperlink r:id="rId114" w:history="1">
              <w:r w:rsidR="00255CDD" w:rsidRPr="00A47BA1">
                <w:rPr>
                  <w:rStyle w:val="Hperlink"/>
                  <w:rFonts w:asciiTheme="majorHAnsi" w:hAnsiTheme="majorHAnsi" w:cstheme="majorHAnsi"/>
                  <w:sz w:val="22"/>
                  <w:szCs w:val="22"/>
                </w:rPr>
                <w:t>Töötuskindlustuse seadus</w:t>
              </w:r>
            </w:hyperlink>
          </w:p>
        </w:tc>
      </w:tr>
      <w:tr w:rsidR="00255CDD" w:rsidRPr="00A47BA1" w14:paraId="02117CB8"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139764C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Töövaidluskomisjonide kaasistujate tasud</w:t>
            </w:r>
          </w:p>
        </w:tc>
        <w:tc>
          <w:tcPr>
            <w:tcW w:w="1091" w:type="dxa"/>
            <w:tcBorders>
              <w:top w:val="nil"/>
              <w:left w:val="nil"/>
              <w:bottom w:val="single" w:sz="4" w:space="0" w:color="A6A6A6"/>
              <w:right w:val="single" w:sz="4" w:space="0" w:color="A6A6A6"/>
            </w:tcBorders>
            <w:shd w:val="clear" w:color="000000" w:fill="FFFFFF"/>
          </w:tcPr>
          <w:p w14:paraId="3201465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-27</w:t>
            </w:r>
          </w:p>
        </w:tc>
        <w:tc>
          <w:tcPr>
            <w:tcW w:w="1134" w:type="dxa"/>
            <w:tcBorders>
              <w:top w:val="nil"/>
              <w:left w:val="nil"/>
              <w:bottom w:val="single" w:sz="4" w:space="0" w:color="A6A6A6"/>
              <w:right w:val="single" w:sz="4" w:space="0" w:color="A6A6A6"/>
            </w:tcBorders>
            <w:shd w:val="clear" w:color="000000" w:fill="FFFFFF"/>
          </w:tcPr>
          <w:p w14:paraId="75F32AC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w:t>
            </w:r>
          </w:p>
        </w:tc>
        <w:tc>
          <w:tcPr>
            <w:tcW w:w="1134" w:type="dxa"/>
            <w:tcBorders>
              <w:top w:val="nil"/>
              <w:left w:val="nil"/>
              <w:bottom w:val="single" w:sz="4" w:space="0" w:color="A6A6A6"/>
              <w:right w:val="single" w:sz="4" w:space="0" w:color="A6A6A6"/>
            </w:tcBorders>
            <w:shd w:val="clear" w:color="000000" w:fill="FFFFFF"/>
          </w:tcPr>
          <w:p w14:paraId="0CBBF0B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w:t>
            </w:r>
          </w:p>
        </w:tc>
        <w:tc>
          <w:tcPr>
            <w:tcW w:w="1037" w:type="dxa"/>
            <w:tcBorders>
              <w:top w:val="nil"/>
              <w:left w:val="nil"/>
              <w:bottom w:val="single" w:sz="4" w:space="0" w:color="A6A6A6"/>
              <w:right w:val="single" w:sz="4" w:space="0" w:color="A6A6A6"/>
            </w:tcBorders>
            <w:shd w:val="clear" w:color="000000" w:fill="FFFFFF"/>
          </w:tcPr>
          <w:p w14:paraId="210ED57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w:t>
            </w:r>
          </w:p>
        </w:tc>
        <w:tc>
          <w:tcPr>
            <w:tcW w:w="3328" w:type="dxa"/>
            <w:tcBorders>
              <w:top w:val="nil"/>
              <w:left w:val="nil"/>
              <w:bottom w:val="single" w:sz="4" w:space="0" w:color="A6A6A6"/>
              <w:right w:val="single" w:sz="4" w:space="0" w:color="A6A6A6"/>
            </w:tcBorders>
            <w:shd w:val="clear" w:color="000000" w:fill="FFFFFF"/>
          </w:tcPr>
          <w:p w14:paraId="51209537"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000000" w:fill="FFFFFF"/>
          </w:tcPr>
          <w:p w14:paraId="6A094E66" w14:textId="1A91CB27" w:rsidR="00255CDD" w:rsidRPr="00A47BA1" w:rsidRDefault="00C11E40" w:rsidP="00011689">
            <w:pPr>
              <w:spacing w:after="0"/>
              <w:rPr>
                <w:rFonts w:asciiTheme="majorHAnsi" w:hAnsiTheme="majorHAnsi" w:cstheme="majorHAnsi"/>
                <w:sz w:val="22"/>
                <w:szCs w:val="22"/>
              </w:rPr>
            </w:pPr>
            <w:hyperlink r:id="rId115" w:history="1">
              <w:r w:rsidR="00255CDD" w:rsidRPr="00A47BA1">
                <w:rPr>
                  <w:rStyle w:val="Hperlink"/>
                  <w:rFonts w:asciiTheme="majorHAnsi" w:hAnsiTheme="majorHAnsi" w:cstheme="majorHAnsi"/>
                  <w:sz w:val="22"/>
                  <w:szCs w:val="22"/>
                </w:rPr>
                <w:t>Töövaidluse lahendamise seadus</w:t>
              </w:r>
            </w:hyperlink>
          </w:p>
        </w:tc>
      </w:tr>
      <w:tr w:rsidR="00255CDD" w:rsidRPr="00A47BA1" w14:paraId="37D122B0"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73EA544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Maareformi seadusest tulenev peretoetus*</w:t>
            </w:r>
          </w:p>
        </w:tc>
        <w:tc>
          <w:tcPr>
            <w:tcW w:w="1091" w:type="dxa"/>
            <w:tcBorders>
              <w:top w:val="nil"/>
              <w:left w:val="nil"/>
              <w:bottom w:val="single" w:sz="4" w:space="0" w:color="A6A6A6"/>
              <w:right w:val="single" w:sz="4" w:space="0" w:color="A6A6A6"/>
            </w:tcBorders>
            <w:shd w:val="clear" w:color="000000" w:fill="FFFFFF"/>
          </w:tcPr>
          <w:p w14:paraId="7FAFA21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-32</w:t>
            </w:r>
          </w:p>
        </w:tc>
        <w:tc>
          <w:tcPr>
            <w:tcW w:w="1134" w:type="dxa"/>
            <w:tcBorders>
              <w:top w:val="nil"/>
              <w:left w:val="nil"/>
              <w:bottom w:val="single" w:sz="4" w:space="0" w:color="A6A6A6"/>
              <w:right w:val="single" w:sz="4" w:space="0" w:color="A6A6A6"/>
            </w:tcBorders>
            <w:shd w:val="clear" w:color="000000" w:fill="FFFFFF"/>
          </w:tcPr>
          <w:p w14:paraId="0FEA917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-32</w:t>
            </w:r>
          </w:p>
        </w:tc>
        <w:tc>
          <w:tcPr>
            <w:tcW w:w="1134" w:type="dxa"/>
            <w:tcBorders>
              <w:top w:val="nil"/>
              <w:left w:val="nil"/>
              <w:bottom w:val="single" w:sz="4" w:space="0" w:color="A6A6A6"/>
              <w:right w:val="single" w:sz="4" w:space="0" w:color="A6A6A6"/>
            </w:tcBorders>
            <w:shd w:val="clear" w:color="000000" w:fill="FFFFFF"/>
          </w:tcPr>
          <w:p w14:paraId="34DC64B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-32</w:t>
            </w:r>
          </w:p>
        </w:tc>
        <w:tc>
          <w:tcPr>
            <w:tcW w:w="1037" w:type="dxa"/>
            <w:tcBorders>
              <w:top w:val="nil"/>
              <w:left w:val="nil"/>
              <w:bottom w:val="single" w:sz="4" w:space="0" w:color="A6A6A6"/>
              <w:right w:val="single" w:sz="4" w:space="0" w:color="A6A6A6"/>
            </w:tcBorders>
            <w:shd w:val="clear" w:color="000000" w:fill="FFFFFF"/>
          </w:tcPr>
          <w:p w14:paraId="0610A77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-32</w:t>
            </w:r>
          </w:p>
        </w:tc>
        <w:tc>
          <w:tcPr>
            <w:tcW w:w="3328" w:type="dxa"/>
            <w:tcBorders>
              <w:top w:val="nil"/>
              <w:left w:val="nil"/>
              <w:bottom w:val="single" w:sz="4" w:space="0" w:color="A6A6A6"/>
              <w:right w:val="single" w:sz="4" w:space="0" w:color="A6A6A6"/>
            </w:tcBorders>
            <w:shd w:val="clear" w:color="000000" w:fill="FFFFFF"/>
          </w:tcPr>
          <w:p w14:paraId="47F416D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Maareformi seaduse § 22.3 lg 9:  Isiku poolt ostueesõigusega või piiratud enampakkumisel või vaba põllumajandus- või metsamaana erastatava või erastatud maa müügihinda võib vähendada või väljaostuvõlga kustutada maaomaniku või maa erastaja iga pärast 1996. aasta 7. juunit sündinud lapse kohta kuni 1600 euro ulatuses, sõltumata ostu-müügilepingu sõlmimise ajast. Kui müügihinna tasumata osa on väiksem kui 1600 eurot või müügihind on täielikult tasutud (ka ettemaksuna), on eelmises lauses nimetatud isikul õigus nõuda enammakstud summa tagastamist, sõltumata maa ostu-müügilepingu sõlmimise ajast.</w:t>
            </w:r>
          </w:p>
        </w:tc>
        <w:tc>
          <w:tcPr>
            <w:tcW w:w="3413" w:type="dxa"/>
            <w:tcBorders>
              <w:top w:val="nil"/>
              <w:left w:val="nil"/>
              <w:bottom w:val="single" w:sz="4" w:space="0" w:color="A6A6A6"/>
              <w:right w:val="single" w:sz="4" w:space="0" w:color="A6A6A6"/>
            </w:tcBorders>
            <w:shd w:val="clear" w:color="000000" w:fill="FFFFFF"/>
          </w:tcPr>
          <w:p w14:paraId="7A1CA41F" w14:textId="2822F35D" w:rsidR="00255CDD" w:rsidRPr="00A47BA1" w:rsidRDefault="00C11E40" w:rsidP="00011689">
            <w:pPr>
              <w:spacing w:after="0"/>
              <w:rPr>
                <w:rFonts w:asciiTheme="majorHAnsi" w:hAnsiTheme="majorHAnsi" w:cstheme="majorHAnsi"/>
                <w:sz w:val="22"/>
                <w:szCs w:val="22"/>
              </w:rPr>
            </w:pPr>
            <w:hyperlink r:id="rId116" w:history="1">
              <w:r w:rsidR="00255CDD" w:rsidRPr="00A47BA1">
                <w:rPr>
                  <w:rStyle w:val="Hperlink"/>
                  <w:rFonts w:asciiTheme="majorHAnsi" w:hAnsiTheme="majorHAnsi" w:cstheme="majorHAnsi"/>
                  <w:sz w:val="22"/>
                  <w:szCs w:val="22"/>
                </w:rPr>
                <w:t>Maareformi seadus</w:t>
              </w:r>
            </w:hyperlink>
          </w:p>
        </w:tc>
      </w:tr>
      <w:tr w:rsidR="00255CDD" w:rsidRPr="00A47BA1" w14:paraId="3349813C"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tcPr>
          <w:p w14:paraId="6D2C834A"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Riigimaade maamaksu ja hooldamise kulud*</w:t>
            </w:r>
          </w:p>
        </w:tc>
        <w:tc>
          <w:tcPr>
            <w:tcW w:w="1091" w:type="dxa"/>
            <w:tcBorders>
              <w:top w:val="nil"/>
              <w:left w:val="nil"/>
              <w:bottom w:val="single" w:sz="4" w:space="0" w:color="A6A6A6"/>
              <w:right w:val="single" w:sz="4" w:space="0" w:color="A6A6A6"/>
            </w:tcBorders>
            <w:shd w:val="clear" w:color="000000" w:fill="FFFFFF"/>
          </w:tcPr>
          <w:p w14:paraId="5FB5A76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-1 516</w:t>
            </w:r>
          </w:p>
        </w:tc>
        <w:tc>
          <w:tcPr>
            <w:tcW w:w="1134" w:type="dxa"/>
            <w:tcBorders>
              <w:top w:val="nil"/>
              <w:left w:val="nil"/>
              <w:bottom w:val="single" w:sz="4" w:space="0" w:color="A6A6A6"/>
              <w:right w:val="single" w:sz="4" w:space="0" w:color="A6A6A6"/>
            </w:tcBorders>
            <w:shd w:val="clear" w:color="000000" w:fill="FFFFFF"/>
          </w:tcPr>
          <w:p w14:paraId="56E47F5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-1 516</w:t>
            </w:r>
          </w:p>
        </w:tc>
        <w:tc>
          <w:tcPr>
            <w:tcW w:w="1134" w:type="dxa"/>
            <w:tcBorders>
              <w:top w:val="nil"/>
              <w:left w:val="nil"/>
              <w:bottom w:val="single" w:sz="4" w:space="0" w:color="A6A6A6"/>
              <w:right w:val="single" w:sz="4" w:space="0" w:color="A6A6A6"/>
            </w:tcBorders>
            <w:shd w:val="clear" w:color="000000" w:fill="FFFFFF"/>
          </w:tcPr>
          <w:p w14:paraId="16F5699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-1 516</w:t>
            </w:r>
          </w:p>
        </w:tc>
        <w:tc>
          <w:tcPr>
            <w:tcW w:w="1037" w:type="dxa"/>
            <w:tcBorders>
              <w:top w:val="nil"/>
              <w:left w:val="nil"/>
              <w:bottom w:val="single" w:sz="4" w:space="0" w:color="A6A6A6"/>
              <w:right w:val="single" w:sz="4" w:space="0" w:color="A6A6A6"/>
            </w:tcBorders>
            <w:shd w:val="clear" w:color="000000" w:fill="FFFFFF"/>
          </w:tcPr>
          <w:p w14:paraId="5FE1C3C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-1 516</w:t>
            </w:r>
          </w:p>
        </w:tc>
        <w:tc>
          <w:tcPr>
            <w:tcW w:w="3328" w:type="dxa"/>
            <w:tcBorders>
              <w:top w:val="nil"/>
              <w:left w:val="nil"/>
              <w:bottom w:val="single" w:sz="4" w:space="0" w:color="A6A6A6"/>
              <w:right w:val="single" w:sz="4" w:space="0" w:color="A6A6A6"/>
            </w:tcBorders>
            <w:shd w:val="clear" w:color="000000" w:fill="FFFFFF"/>
          </w:tcPr>
          <w:p w14:paraId="7320093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Maamaksuseadus, Maa-ameti põhimäärus</w:t>
            </w:r>
          </w:p>
        </w:tc>
        <w:tc>
          <w:tcPr>
            <w:tcW w:w="3413" w:type="dxa"/>
            <w:tcBorders>
              <w:top w:val="nil"/>
              <w:left w:val="nil"/>
              <w:bottom w:val="single" w:sz="4" w:space="0" w:color="A6A6A6"/>
              <w:right w:val="single" w:sz="4" w:space="0" w:color="A6A6A6"/>
            </w:tcBorders>
            <w:shd w:val="clear" w:color="000000" w:fill="FFFFFF"/>
          </w:tcPr>
          <w:p w14:paraId="2F0EB370" w14:textId="06D931FD" w:rsidR="00255CDD" w:rsidRPr="00A47BA1" w:rsidRDefault="00C11E40" w:rsidP="00011689">
            <w:pPr>
              <w:spacing w:after="0"/>
              <w:rPr>
                <w:rFonts w:asciiTheme="majorHAnsi" w:hAnsiTheme="majorHAnsi" w:cstheme="majorHAnsi"/>
                <w:sz w:val="22"/>
                <w:szCs w:val="22"/>
              </w:rPr>
            </w:pPr>
            <w:hyperlink r:id="rId117" w:history="1">
              <w:r w:rsidR="00255CDD" w:rsidRPr="00A47BA1">
                <w:rPr>
                  <w:rStyle w:val="Hperlink"/>
                  <w:rFonts w:asciiTheme="majorHAnsi" w:hAnsiTheme="majorHAnsi" w:cstheme="majorHAnsi"/>
                  <w:sz w:val="22"/>
                  <w:szCs w:val="22"/>
                </w:rPr>
                <w:t>Maamaksuseadus</w:t>
              </w:r>
            </w:hyperlink>
          </w:p>
          <w:p w14:paraId="6206A089" w14:textId="487E49C4" w:rsidR="00255CDD" w:rsidRPr="00A47BA1" w:rsidRDefault="00C11E40" w:rsidP="00011689">
            <w:pPr>
              <w:spacing w:after="0"/>
              <w:rPr>
                <w:rFonts w:asciiTheme="majorHAnsi" w:hAnsiTheme="majorHAnsi" w:cstheme="majorHAnsi"/>
                <w:sz w:val="22"/>
                <w:szCs w:val="22"/>
              </w:rPr>
            </w:pPr>
            <w:hyperlink r:id="rId118" w:history="1">
              <w:r w:rsidR="00255CDD" w:rsidRPr="00A47BA1">
                <w:rPr>
                  <w:rStyle w:val="Hperlink"/>
                  <w:rFonts w:asciiTheme="majorHAnsi" w:hAnsiTheme="majorHAnsi" w:cstheme="majorHAnsi"/>
                  <w:sz w:val="22"/>
                  <w:szCs w:val="22"/>
                </w:rPr>
                <w:t>Maa-ameti põhimäärus</w:t>
              </w:r>
            </w:hyperlink>
          </w:p>
        </w:tc>
      </w:tr>
      <w:tr w:rsidR="00255CDD" w:rsidRPr="00A47BA1" w14:paraId="34AD41EA"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25EFAFFE"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lastRenderedPageBreak/>
              <w:t>Rahandusministeeriumi valitsemisala</w:t>
            </w:r>
          </w:p>
        </w:tc>
        <w:tc>
          <w:tcPr>
            <w:tcW w:w="1091" w:type="dxa"/>
            <w:tcBorders>
              <w:top w:val="nil"/>
              <w:left w:val="nil"/>
              <w:bottom w:val="single" w:sz="4" w:space="0" w:color="A6A6A6"/>
              <w:right w:val="single" w:sz="4" w:space="0" w:color="A6A6A6"/>
            </w:tcBorders>
            <w:shd w:val="clear" w:color="000000" w:fill="BAE6E8"/>
            <w:hideMark/>
          </w:tcPr>
          <w:p w14:paraId="773F6AE7"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-287 431</w:t>
            </w:r>
          </w:p>
        </w:tc>
        <w:tc>
          <w:tcPr>
            <w:tcW w:w="1134" w:type="dxa"/>
            <w:tcBorders>
              <w:top w:val="nil"/>
              <w:left w:val="nil"/>
              <w:bottom w:val="single" w:sz="4" w:space="0" w:color="A6A6A6"/>
              <w:right w:val="single" w:sz="4" w:space="0" w:color="A6A6A6"/>
            </w:tcBorders>
            <w:shd w:val="clear" w:color="000000" w:fill="BAE6E8"/>
            <w:hideMark/>
          </w:tcPr>
          <w:p w14:paraId="56F512A2"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-309 657</w:t>
            </w:r>
          </w:p>
        </w:tc>
        <w:tc>
          <w:tcPr>
            <w:tcW w:w="1134" w:type="dxa"/>
            <w:tcBorders>
              <w:top w:val="nil"/>
              <w:left w:val="nil"/>
              <w:bottom w:val="single" w:sz="4" w:space="0" w:color="A6A6A6"/>
              <w:right w:val="single" w:sz="4" w:space="0" w:color="A6A6A6"/>
            </w:tcBorders>
            <w:shd w:val="clear" w:color="000000" w:fill="BAE6E8"/>
            <w:hideMark/>
          </w:tcPr>
          <w:p w14:paraId="12D8AE4A"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-334 618</w:t>
            </w:r>
          </w:p>
        </w:tc>
        <w:tc>
          <w:tcPr>
            <w:tcW w:w="1037" w:type="dxa"/>
            <w:tcBorders>
              <w:top w:val="nil"/>
              <w:left w:val="nil"/>
              <w:bottom w:val="single" w:sz="4" w:space="0" w:color="A6A6A6"/>
              <w:right w:val="single" w:sz="4" w:space="0" w:color="A6A6A6"/>
            </w:tcBorders>
            <w:shd w:val="clear" w:color="000000" w:fill="BAE6E8"/>
            <w:hideMark/>
          </w:tcPr>
          <w:p w14:paraId="1DA313C4"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-358 451</w:t>
            </w:r>
          </w:p>
        </w:tc>
        <w:tc>
          <w:tcPr>
            <w:tcW w:w="3328" w:type="dxa"/>
            <w:tcBorders>
              <w:top w:val="nil"/>
              <w:left w:val="nil"/>
              <w:bottom w:val="single" w:sz="4" w:space="0" w:color="A6A6A6"/>
              <w:right w:val="single" w:sz="4" w:space="0" w:color="A6A6A6"/>
            </w:tcBorders>
            <w:shd w:val="clear" w:color="000000" w:fill="BAE6E8"/>
            <w:hideMark/>
          </w:tcPr>
          <w:p w14:paraId="143A199A"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13F4E2CB"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7E231EC5" w14:textId="77777777" w:rsidTr="00255CDD">
        <w:trPr>
          <w:trHeight w:val="2940"/>
        </w:trPr>
        <w:tc>
          <w:tcPr>
            <w:tcW w:w="3015" w:type="dxa"/>
            <w:tcBorders>
              <w:top w:val="nil"/>
              <w:left w:val="single" w:sz="4" w:space="0" w:color="A6A6A6"/>
              <w:bottom w:val="single" w:sz="4" w:space="0" w:color="A6A6A6"/>
              <w:right w:val="single" w:sz="4" w:space="0" w:color="A6A6A6"/>
            </w:tcBorders>
            <w:shd w:val="clear" w:color="000000" w:fill="FFFFFF"/>
            <w:hideMark/>
          </w:tcPr>
          <w:p w14:paraId="75C6826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Õppelaenude tagastamisega seotud kulud</w:t>
            </w:r>
          </w:p>
        </w:tc>
        <w:tc>
          <w:tcPr>
            <w:tcW w:w="1091" w:type="dxa"/>
            <w:tcBorders>
              <w:top w:val="nil"/>
              <w:left w:val="nil"/>
              <w:bottom w:val="single" w:sz="4" w:space="0" w:color="A6A6A6"/>
              <w:right w:val="single" w:sz="4" w:space="0" w:color="A6A6A6"/>
            </w:tcBorders>
            <w:shd w:val="clear" w:color="000000" w:fill="FFFFFF"/>
            <w:hideMark/>
          </w:tcPr>
          <w:p w14:paraId="5B848AF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-278</w:t>
            </w:r>
          </w:p>
        </w:tc>
        <w:tc>
          <w:tcPr>
            <w:tcW w:w="1134" w:type="dxa"/>
            <w:tcBorders>
              <w:top w:val="nil"/>
              <w:left w:val="nil"/>
              <w:bottom w:val="single" w:sz="4" w:space="0" w:color="A6A6A6"/>
              <w:right w:val="single" w:sz="4" w:space="0" w:color="A6A6A6"/>
            </w:tcBorders>
            <w:shd w:val="clear" w:color="000000" w:fill="FFFFFF"/>
            <w:hideMark/>
          </w:tcPr>
          <w:p w14:paraId="06D3395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-262</w:t>
            </w:r>
          </w:p>
        </w:tc>
        <w:tc>
          <w:tcPr>
            <w:tcW w:w="1134" w:type="dxa"/>
            <w:tcBorders>
              <w:top w:val="nil"/>
              <w:left w:val="nil"/>
              <w:bottom w:val="single" w:sz="4" w:space="0" w:color="A6A6A6"/>
              <w:right w:val="single" w:sz="4" w:space="0" w:color="A6A6A6"/>
            </w:tcBorders>
            <w:shd w:val="clear" w:color="000000" w:fill="FFFFFF"/>
            <w:hideMark/>
          </w:tcPr>
          <w:p w14:paraId="704A6BE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-267</w:t>
            </w:r>
          </w:p>
        </w:tc>
        <w:tc>
          <w:tcPr>
            <w:tcW w:w="1037" w:type="dxa"/>
            <w:tcBorders>
              <w:top w:val="nil"/>
              <w:left w:val="nil"/>
              <w:bottom w:val="single" w:sz="4" w:space="0" w:color="A6A6A6"/>
              <w:right w:val="single" w:sz="4" w:space="0" w:color="A6A6A6"/>
            </w:tcBorders>
            <w:shd w:val="clear" w:color="000000" w:fill="FFFFFF"/>
            <w:hideMark/>
          </w:tcPr>
          <w:p w14:paraId="721A85C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-287</w:t>
            </w:r>
          </w:p>
        </w:tc>
        <w:tc>
          <w:tcPr>
            <w:tcW w:w="3328" w:type="dxa"/>
            <w:tcBorders>
              <w:top w:val="nil"/>
              <w:left w:val="nil"/>
              <w:bottom w:val="single" w:sz="4" w:space="0" w:color="A6A6A6"/>
              <w:right w:val="single" w:sz="4" w:space="0" w:color="A6A6A6"/>
            </w:tcBorders>
            <w:shd w:val="clear" w:color="000000" w:fill="FFFFFF"/>
            <w:hideMark/>
          </w:tcPr>
          <w:p w14:paraId="7E8C510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Õppelaenude riigitagatise vahendid krediidiasutustele õppelaenu põhiosa ja intressi tasumiseks laenusaaja surma korral ning  intresside tasumiseks ajateenistuses viibimise ajal, kuni 3-aastast last kasvataval vanemal ja arst-residendil residentuuri lõpetamiseni. Lisaks tagab riik krediidiasutustele kommertsintressimäära ja laenusaaja tasutava intressimäära vahe. </w:t>
            </w:r>
            <w:r w:rsidRPr="00A47BA1">
              <w:rPr>
                <w:rFonts w:asciiTheme="majorHAnsi" w:hAnsiTheme="majorHAnsi" w:cstheme="majorHAnsi"/>
                <w:color w:val="000000"/>
                <w:sz w:val="22"/>
                <w:szCs w:val="22"/>
              </w:rPr>
              <w:br/>
              <w:t xml:space="preserve">Eelarve sisaldab ka vahendeid kohaliku omavalitsuse üksuse ja tema hallatavate asutuste töötajate õppelaenude kustutamiseks. </w:t>
            </w:r>
          </w:p>
        </w:tc>
        <w:tc>
          <w:tcPr>
            <w:tcW w:w="3413" w:type="dxa"/>
            <w:tcBorders>
              <w:top w:val="nil"/>
              <w:left w:val="nil"/>
              <w:bottom w:val="single" w:sz="4" w:space="0" w:color="A6A6A6"/>
              <w:right w:val="single" w:sz="4" w:space="0" w:color="A6A6A6"/>
            </w:tcBorders>
            <w:shd w:val="clear" w:color="000000" w:fill="FFFFFF"/>
            <w:hideMark/>
          </w:tcPr>
          <w:p w14:paraId="680C8879" w14:textId="5C745754" w:rsidR="00255CDD" w:rsidRPr="00A47BA1" w:rsidRDefault="00C11E40" w:rsidP="00011689">
            <w:pPr>
              <w:spacing w:after="0"/>
              <w:rPr>
                <w:rFonts w:asciiTheme="majorHAnsi" w:hAnsiTheme="majorHAnsi" w:cstheme="majorHAnsi"/>
                <w:color w:val="000000"/>
                <w:sz w:val="22"/>
                <w:szCs w:val="22"/>
              </w:rPr>
            </w:pPr>
            <w:hyperlink r:id="rId119" w:history="1">
              <w:r w:rsidR="00255CDD" w:rsidRPr="00A47BA1">
                <w:rPr>
                  <w:rStyle w:val="Hperlink"/>
                  <w:rFonts w:asciiTheme="majorHAnsi" w:hAnsiTheme="majorHAnsi" w:cstheme="majorHAnsi"/>
                  <w:sz w:val="22"/>
                  <w:szCs w:val="22"/>
                </w:rPr>
                <w:t>Õppetoetuste ja õppelaenu seadus</w:t>
              </w:r>
            </w:hyperlink>
            <w:r w:rsidR="00255CDD" w:rsidRPr="00A47BA1">
              <w:rPr>
                <w:rFonts w:asciiTheme="majorHAnsi" w:hAnsiTheme="majorHAnsi" w:cstheme="majorHAnsi"/>
                <w:color w:val="000000"/>
                <w:sz w:val="22"/>
                <w:szCs w:val="22"/>
              </w:rPr>
              <w:t xml:space="preserve"> </w:t>
            </w:r>
            <w:r w:rsidR="00255CDD" w:rsidRPr="00A47BA1">
              <w:rPr>
                <w:rFonts w:asciiTheme="majorHAnsi" w:hAnsiTheme="majorHAnsi" w:cstheme="majorHAnsi"/>
                <w:color w:val="000000"/>
                <w:sz w:val="22"/>
                <w:szCs w:val="22"/>
              </w:rPr>
              <w:br w:type="page"/>
            </w:r>
          </w:p>
          <w:p w14:paraId="43DC8690" w14:textId="22B5E3C1" w:rsidR="00255CDD" w:rsidRPr="00A47BA1" w:rsidRDefault="00C11E40" w:rsidP="00011689">
            <w:pPr>
              <w:spacing w:after="0"/>
              <w:rPr>
                <w:rFonts w:asciiTheme="majorHAnsi" w:hAnsiTheme="majorHAnsi" w:cstheme="majorHAnsi"/>
                <w:color w:val="000000"/>
                <w:sz w:val="22"/>
                <w:szCs w:val="22"/>
              </w:rPr>
            </w:pPr>
            <w:hyperlink r:id="rId120" w:history="1">
              <w:r w:rsidR="00255CDD" w:rsidRPr="00A47BA1">
                <w:rPr>
                  <w:rStyle w:val="Hperlink"/>
                  <w:rFonts w:asciiTheme="majorHAnsi" w:hAnsiTheme="majorHAnsi" w:cstheme="majorHAnsi"/>
                  <w:sz w:val="22"/>
                  <w:szCs w:val="22"/>
                </w:rPr>
                <w:t>Õppelaenu tagasimaksmise ning kustutamise tingimused ja kord</w:t>
              </w:r>
            </w:hyperlink>
            <w:r w:rsidR="00255CDD" w:rsidRPr="00A47BA1">
              <w:rPr>
                <w:rFonts w:asciiTheme="majorHAnsi" w:hAnsiTheme="majorHAnsi" w:cstheme="majorHAnsi"/>
                <w:color w:val="000000"/>
                <w:sz w:val="22"/>
                <w:szCs w:val="22"/>
              </w:rPr>
              <w:t xml:space="preserve"> </w:t>
            </w:r>
          </w:p>
        </w:tc>
      </w:tr>
      <w:tr w:rsidR="00255CDD" w:rsidRPr="00A47BA1" w14:paraId="34378C08" w14:textId="77777777" w:rsidTr="00255CDD">
        <w:trPr>
          <w:trHeight w:val="2520"/>
        </w:trPr>
        <w:tc>
          <w:tcPr>
            <w:tcW w:w="3015" w:type="dxa"/>
            <w:tcBorders>
              <w:top w:val="nil"/>
              <w:left w:val="single" w:sz="4" w:space="0" w:color="A6A6A6"/>
              <w:bottom w:val="single" w:sz="4" w:space="0" w:color="A6A6A6"/>
              <w:right w:val="single" w:sz="4" w:space="0" w:color="A6A6A6"/>
            </w:tcBorders>
            <w:shd w:val="clear" w:color="000000" w:fill="FFFFFF"/>
            <w:hideMark/>
          </w:tcPr>
          <w:p w14:paraId="2460715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Õigusabi, alusetu vabaduse võtmise hüvitis</w:t>
            </w:r>
          </w:p>
        </w:tc>
        <w:tc>
          <w:tcPr>
            <w:tcW w:w="1091" w:type="dxa"/>
            <w:tcBorders>
              <w:top w:val="nil"/>
              <w:left w:val="nil"/>
              <w:bottom w:val="single" w:sz="4" w:space="0" w:color="A6A6A6"/>
              <w:right w:val="single" w:sz="4" w:space="0" w:color="A6A6A6"/>
            </w:tcBorders>
            <w:shd w:val="clear" w:color="000000" w:fill="FFFFFF"/>
            <w:hideMark/>
          </w:tcPr>
          <w:p w14:paraId="22E7ECB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-1 800</w:t>
            </w:r>
          </w:p>
        </w:tc>
        <w:tc>
          <w:tcPr>
            <w:tcW w:w="1134" w:type="dxa"/>
            <w:tcBorders>
              <w:top w:val="nil"/>
              <w:left w:val="nil"/>
              <w:bottom w:val="single" w:sz="4" w:space="0" w:color="A6A6A6"/>
              <w:right w:val="single" w:sz="4" w:space="0" w:color="A6A6A6"/>
            </w:tcBorders>
            <w:shd w:val="clear" w:color="000000" w:fill="FFFFFF"/>
            <w:hideMark/>
          </w:tcPr>
          <w:p w14:paraId="3672175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-1 800</w:t>
            </w:r>
          </w:p>
        </w:tc>
        <w:tc>
          <w:tcPr>
            <w:tcW w:w="1134" w:type="dxa"/>
            <w:tcBorders>
              <w:top w:val="nil"/>
              <w:left w:val="nil"/>
              <w:bottom w:val="single" w:sz="4" w:space="0" w:color="A6A6A6"/>
              <w:right w:val="single" w:sz="4" w:space="0" w:color="A6A6A6"/>
            </w:tcBorders>
            <w:shd w:val="clear" w:color="000000" w:fill="FFFFFF"/>
            <w:hideMark/>
          </w:tcPr>
          <w:p w14:paraId="51F5D75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-1 800</w:t>
            </w:r>
          </w:p>
        </w:tc>
        <w:tc>
          <w:tcPr>
            <w:tcW w:w="1037" w:type="dxa"/>
            <w:tcBorders>
              <w:top w:val="nil"/>
              <w:left w:val="nil"/>
              <w:bottom w:val="single" w:sz="4" w:space="0" w:color="A6A6A6"/>
              <w:right w:val="single" w:sz="4" w:space="0" w:color="A6A6A6"/>
            </w:tcBorders>
            <w:shd w:val="clear" w:color="000000" w:fill="FFFFFF"/>
            <w:hideMark/>
          </w:tcPr>
          <w:p w14:paraId="5F531F0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-1 800</w:t>
            </w:r>
          </w:p>
        </w:tc>
        <w:tc>
          <w:tcPr>
            <w:tcW w:w="3328" w:type="dxa"/>
            <w:tcBorders>
              <w:top w:val="nil"/>
              <w:left w:val="nil"/>
              <w:bottom w:val="single" w:sz="4" w:space="0" w:color="A6A6A6"/>
              <w:right w:val="single" w:sz="4" w:space="0" w:color="A6A6A6"/>
            </w:tcBorders>
            <w:shd w:val="clear" w:color="000000" w:fill="FFFFFF"/>
            <w:hideMark/>
          </w:tcPr>
          <w:p w14:paraId="12DA94D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Süüteomenetluses riigi poolt tekitatud kahju hüvitamine kohtute, prokuratuuri ja politsei õigeksmõistvatest lahenditest tulenevalt. Hüvitamiste aluseks on süüteomenetluses tekitatud kahju hüvitamise seadus, kriminaalmenetluse seadustik, väärteomenetluse seadustik, tsiviilkohtumenetluse seadustik, </w:t>
            </w:r>
            <w:r w:rsidRPr="00A47BA1">
              <w:rPr>
                <w:rFonts w:asciiTheme="majorHAnsi" w:hAnsiTheme="majorHAnsi" w:cstheme="majorHAnsi"/>
                <w:color w:val="000000"/>
                <w:sz w:val="22"/>
                <w:szCs w:val="22"/>
              </w:rPr>
              <w:lastRenderedPageBreak/>
              <w:t>halduskohtumenetluse seadustik ja karistusseadustik.</w:t>
            </w:r>
          </w:p>
        </w:tc>
        <w:tc>
          <w:tcPr>
            <w:tcW w:w="3413" w:type="dxa"/>
            <w:tcBorders>
              <w:top w:val="nil"/>
              <w:left w:val="nil"/>
              <w:bottom w:val="single" w:sz="4" w:space="0" w:color="A6A6A6"/>
              <w:right w:val="single" w:sz="4" w:space="0" w:color="A6A6A6"/>
            </w:tcBorders>
            <w:shd w:val="clear" w:color="000000" w:fill="FFFFFF"/>
            <w:hideMark/>
          </w:tcPr>
          <w:p w14:paraId="668C6CD1" w14:textId="16FFF23C" w:rsidR="00255CDD" w:rsidRPr="00A47BA1" w:rsidRDefault="00C11E40" w:rsidP="00011689">
            <w:pPr>
              <w:spacing w:after="0"/>
              <w:rPr>
                <w:rFonts w:asciiTheme="majorHAnsi" w:hAnsiTheme="majorHAnsi" w:cstheme="majorHAnsi"/>
                <w:color w:val="000000"/>
                <w:sz w:val="22"/>
                <w:szCs w:val="22"/>
              </w:rPr>
            </w:pPr>
            <w:hyperlink r:id="rId121" w:history="1">
              <w:r w:rsidR="00255CDD" w:rsidRPr="00A47BA1">
                <w:rPr>
                  <w:rStyle w:val="Hperlink"/>
                  <w:rFonts w:asciiTheme="majorHAnsi" w:hAnsiTheme="majorHAnsi" w:cstheme="majorHAnsi"/>
                  <w:sz w:val="22"/>
                  <w:szCs w:val="22"/>
                </w:rPr>
                <w:t>Süüteomenetluses tekitatud kahju hüvitamise seadus</w:t>
              </w:r>
            </w:hyperlink>
            <w:r w:rsidR="00255CDD" w:rsidRPr="00A47BA1">
              <w:rPr>
                <w:rFonts w:asciiTheme="majorHAnsi" w:hAnsiTheme="majorHAnsi" w:cstheme="majorHAnsi"/>
                <w:color w:val="000000"/>
                <w:sz w:val="22"/>
                <w:szCs w:val="22"/>
              </w:rPr>
              <w:t xml:space="preserve"> </w:t>
            </w:r>
            <w:r w:rsidR="00255CDD" w:rsidRPr="00A47BA1">
              <w:rPr>
                <w:rFonts w:asciiTheme="majorHAnsi" w:hAnsiTheme="majorHAnsi" w:cstheme="majorHAnsi"/>
                <w:color w:val="000000"/>
                <w:sz w:val="22"/>
                <w:szCs w:val="22"/>
              </w:rPr>
              <w:br/>
            </w:r>
            <w:hyperlink r:id="rId122" w:history="1">
              <w:r w:rsidR="00255CDD" w:rsidRPr="00A47BA1">
                <w:rPr>
                  <w:rStyle w:val="Hperlink"/>
                  <w:rFonts w:asciiTheme="majorHAnsi" w:hAnsiTheme="majorHAnsi" w:cstheme="majorHAnsi"/>
                  <w:sz w:val="22"/>
                  <w:szCs w:val="22"/>
                </w:rPr>
                <w:t>Kriminaalmenetluse seadustik</w:t>
              </w:r>
            </w:hyperlink>
            <w:r w:rsidR="00255CDD" w:rsidRPr="00A47BA1">
              <w:rPr>
                <w:rFonts w:asciiTheme="majorHAnsi" w:hAnsiTheme="majorHAnsi" w:cstheme="majorHAnsi"/>
                <w:color w:val="000000"/>
                <w:sz w:val="22"/>
                <w:szCs w:val="22"/>
              </w:rPr>
              <w:t xml:space="preserve"> </w:t>
            </w:r>
            <w:r w:rsidR="00255CDD" w:rsidRPr="00A47BA1">
              <w:rPr>
                <w:rFonts w:asciiTheme="majorHAnsi" w:hAnsiTheme="majorHAnsi" w:cstheme="majorHAnsi"/>
                <w:color w:val="000000"/>
                <w:sz w:val="22"/>
                <w:szCs w:val="22"/>
              </w:rPr>
              <w:br/>
            </w:r>
            <w:hyperlink r:id="rId123" w:history="1">
              <w:r w:rsidR="00255CDD" w:rsidRPr="00A47BA1">
                <w:rPr>
                  <w:rStyle w:val="Hperlink"/>
                  <w:rFonts w:asciiTheme="majorHAnsi" w:hAnsiTheme="majorHAnsi" w:cstheme="majorHAnsi"/>
                  <w:sz w:val="22"/>
                  <w:szCs w:val="22"/>
                </w:rPr>
                <w:t>Väärteomenetluse seadustik</w:t>
              </w:r>
            </w:hyperlink>
            <w:r w:rsidR="00255CDD" w:rsidRPr="00A47BA1">
              <w:rPr>
                <w:rFonts w:asciiTheme="majorHAnsi" w:hAnsiTheme="majorHAnsi" w:cstheme="majorHAnsi"/>
                <w:color w:val="000000"/>
                <w:sz w:val="22"/>
                <w:szCs w:val="22"/>
              </w:rPr>
              <w:t xml:space="preserve"> </w:t>
            </w:r>
            <w:r w:rsidR="00255CDD" w:rsidRPr="00A47BA1">
              <w:rPr>
                <w:rFonts w:asciiTheme="majorHAnsi" w:hAnsiTheme="majorHAnsi" w:cstheme="majorHAnsi"/>
                <w:color w:val="000000"/>
                <w:sz w:val="22"/>
                <w:szCs w:val="22"/>
              </w:rPr>
              <w:br/>
            </w:r>
            <w:hyperlink r:id="rId124" w:history="1">
              <w:r w:rsidR="00255CDD" w:rsidRPr="00A47BA1">
                <w:rPr>
                  <w:rStyle w:val="Hperlink"/>
                  <w:rFonts w:asciiTheme="majorHAnsi" w:hAnsiTheme="majorHAnsi" w:cstheme="majorHAnsi"/>
                  <w:sz w:val="22"/>
                  <w:szCs w:val="22"/>
                </w:rPr>
                <w:t>Tsiviilkohtumenetluse seadustik</w:t>
              </w:r>
            </w:hyperlink>
            <w:r w:rsidR="00255CDD" w:rsidRPr="00A47BA1">
              <w:rPr>
                <w:rFonts w:asciiTheme="majorHAnsi" w:hAnsiTheme="majorHAnsi" w:cstheme="majorHAnsi"/>
                <w:color w:val="000000"/>
                <w:sz w:val="22"/>
                <w:szCs w:val="22"/>
              </w:rPr>
              <w:t xml:space="preserve"> </w:t>
            </w:r>
            <w:r w:rsidR="00255CDD" w:rsidRPr="00A47BA1">
              <w:rPr>
                <w:rFonts w:asciiTheme="majorHAnsi" w:hAnsiTheme="majorHAnsi" w:cstheme="majorHAnsi"/>
                <w:color w:val="000000"/>
                <w:sz w:val="22"/>
                <w:szCs w:val="22"/>
              </w:rPr>
              <w:br/>
            </w:r>
            <w:hyperlink r:id="rId125" w:history="1">
              <w:r w:rsidR="00255CDD" w:rsidRPr="00A47BA1">
                <w:rPr>
                  <w:rStyle w:val="Hperlink"/>
                  <w:rFonts w:asciiTheme="majorHAnsi" w:hAnsiTheme="majorHAnsi" w:cstheme="majorHAnsi"/>
                  <w:sz w:val="22"/>
                  <w:szCs w:val="22"/>
                </w:rPr>
                <w:t>Halduskohtumenetluse seadustik</w:t>
              </w:r>
            </w:hyperlink>
            <w:r w:rsidR="00255CDD" w:rsidRPr="00A47BA1">
              <w:rPr>
                <w:rFonts w:asciiTheme="majorHAnsi" w:hAnsiTheme="majorHAnsi" w:cstheme="majorHAnsi"/>
                <w:color w:val="000000"/>
                <w:sz w:val="22"/>
                <w:szCs w:val="22"/>
              </w:rPr>
              <w:t xml:space="preserve"> </w:t>
            </w:r>
            <w:r w:rsidR="00255CDD" w:rsidRPr="00A47BA1">
              <w:rPr>
                <w:rFonts w:asciiTheme="majorHAnsi" w:hAnsiTheme="majorHAnsi" w:cstheme="majorHAnsi"/>
                <w:color w:val="000000"/>
                <w:sz w:val="22"/>
                <w:szCs w:val="22"/>
              </w:rPr>
              <w:br/>
            </w:r>
            <w:hyperlink r:id="rId126" w:history="1">
              <w:r w:rsidR="00255CDD" w:rsidRPr="00A47BA1">
                <w:rPr>
                  <w:rStyle w:val="Hperlink"/>
                  <w:rFonts w:asciiTheme="majorHAnsi" w:hAnsiTheme="majorHAnsi" w:cstheme="majorHAnsi"/>
                  <w:sz w:val="22"/>
                  <w:szCs w:val="22"/>
                </w:rPr>
                <w:t>Karistusseadustik</w:t>
              </w:r>
            </w:hyperlink>
            <w:r w:rsidR="00255CDD" w:rsidRPr="00A47BA1">
              <w:rPr>
                <w:rFonts w:asciiTheme="majorHAnsi" w:hAnsiTheme="majorHAnsi" w:cstheme="majorHAnsi"/>
                <w:color w:val="000000"/>
                <w:sz w:val="22"/>
                <w:szCs w:val="22"/>
              </w:rPr>
              <w:t xml:space="preserve"> </w:t>
            </w:r>
          </w:p>
        </w:tc>
      </w:tr>
      <w:tr w:rsidR="00255CDD" w:rsidRPr="00A47BA1" w14:paraId="6336DCD6" w14:textId="77777777" w:rsidTr="00255CDD">
        <w:trPr>
          <w:trHeight w:val="1260"/>
        </w:trPr>
        <w:tc>
          <w:tcPr>
            <w:tcW w:w="3015" w:type="dxa"/>
            <w:tcBorders>
              <w:top w:val="nil"/>
              <w:left w:val="single" w:sz="4" w:space="0" w:color="A6A6A6"/>
              <w:bottom w:val="single" w:sz="4" w:space="0" w:color="A6A6A6"/>
              <w:right w:val="single" w:sz="4" w:space="0" w:color="A6A6A6"/>
            </w:tcBorders>
            <w:shd w:val="clear" w:color="000000" w:fill="FFFFFF"/>
            <w:hideMark/>
          </w:tcPr>
          <w:p w14:paraId="5203DD48"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Arvelduste korraldamine ning riigi finantsvarade ja -kohustuste haldamine</w:t>
            </w:r>
          </w:p>
        </w:tc>
        <w:tc>
          <w:tcPr>
            <w:tcW w:w="1091" w:type="dxa"/>
            <w:tcBorders>
              <w:top w:val="nil"/>
              <w:left w:val="nil"/>
              <w:bottom w:val="single" w:sz="4" w:space="0" w:color="A6A6A6"/>
              <w:right w:val="single" w:sz="4" w:space="0" w:color="A6A6A6"/>
            </w:tcBorders>
            <w:shd w:val="clear" w:color="000000" w:fill="FFFFFF"/>
            <w:hideMark/>
          </w:tcPr>
          <w:p w14:paraId="794CECD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-2 545</w:t>
            </w:r>
          </w:p>
        </w:tc>
        <w:tc>
          <w:tcPr>
            <w:tcW w:w="1134" w:type="dxa"/>
            <w:tcBorders>
              <w:top w:val="nil"/>
              <w:left w:val="nil"/>
              <w:bottom w:val="single" w:sz="4" w:space="0" w:color="A6A6A6"/>
              <w:right w:val="single" w:sz="4" w:space="0" w:color="A6A6A6"/>
            </w:tcBorders>
            <w:shd w:val="clear" w:color="000000" w:fill="FFFFFF"/>
            <w:hideMark/>
          </w:tcPr>
          <w:p w14:paraId="1727049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-2 565</w:t>
            </w:r>
          </w:p>
        </w:tc>
        <w:tc>
          <w:tcPr>
            <w:tcW w:w="1134" w:type="dxa"/>
            <w:tcBorders>
              <w:top w:val="nil"/>
              <w:left w:val="nil"/>
              <w:bottom w:val="single" w:sz="4" w:space="0" w:color="A6A6A6"/>
              <w:right w:val="single" w:sz="4" w:space="0" w:color="A6A6A6"/>
            </w:tcBorders>
            <w:shd w:val="clear" w:color="000000" w:fill="FFFFFF"/>
            <w:hideMark/>
          </w:tcPr>
          <w:p w14:paraId="4EE7104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-2 630</w:t>
            </w:r>
          </w:p>
        </w:tc>
        <w:tc>
          <w:tcPr>
            <w:tcW w:w="1037" w:type="dxa"/>
            <w:tcBorders>
              <w:top w:val="nil"/>
              <w:left w:val="nil"/>
              <w:bottom w:val="single" w:sz="4" w:space="0" w:color="A6A6A6"/>
              <w:right w:val="single" w:sz="4" w:space="0" w:color="A6A6A6"/>
            </w:tcBorders>
            <w:shd w:val="clear" w:color="000000" w:fill="FFFFFF"/>
            <w:hideMark/>
          </w:tcPr>
          <w:p w14:paraId="1169742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-2 630</w:t>
            </w:r>
          </w:p>
        </w:tc>
        <w:tc>
          <w:tcPr>
            <w:tcW w:w="3328" w:type="dxa"/>
            <w:tcBorders>
              <w:top w:val="nil"/>
              <w:left w:val="nil"/>
              <w:bottom w:val="single" w:sz="4" w:space="0" w:color="A6A6A6"/>
              <w:right w:val="single" w:sz="4" w:space="0" w:color="A6A6A6"/>
            </w:tcBorders>
            <w:shd w:val="clear" w:color="000000" w:fill="FFFFFF"/>
            <w:hideMark/>
          </w:tcPr>
          <w:p w14:paraId="159AB52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Riigikassa arvelduste korraldamise ning riigi finantsvarade ja -kohustuste haldamisega seotud kulud ja reitingukulud ning Euroopa Investeerimispanga EU4U (EU </w:t>
            </w:r>
            <w:proofErr w:type="spellStart"/>
            <w:r w:rsidRPr="00A47BA1">
              <w:rPr>
                <w:rFonts w:asciiTheme="majorHAnsi" w:hAnsiTheme="majorHAnsi" w:cstheme="majorHAnsi"/>
                <w:color w:val="000000"/>
                <w:sz w:val="22"/>
                <w:szCs w:val="22"/>
              </w:rPr>
              <w:t>for</w:t>
            </w:r>
            <w:proofErr w:type="spellEnd"/>
            <w:r w:rsidRPr="00A47BA1">
              <w:rPr>
                <w:rFonts w:asciiTheme="majorHAnsi" w:hAnsiTheme="majorHAnsi" w:cstheme="majorHAnsi"/>
                <w:color w:val="000000"/>
                <w:sz w:val="22"/>
                <w:szCs w:val="22"/>
              </w:rPr>
              <w:t xml:space="preserve"> Ukraine Fund) garantiifondiga seotud kulud. </w:t>
            </w:r>
            <w:r w:rsidRPr="00A47BA1">
              <w:rPr>
                <w:rFonts w:asciiTheme="majorHAnsi" w:hAnsiTheme="majorHAnsi" w:cstheme="majorHAnsi"/>
                <w:color w:val="000000"/>
                <w:sz w:val="22"/>
                <w:szCs w:val="22"/>
              </w:rPr>
              <w:br/>
              <w:t xml:space="preserve">Maksu- ja Tolliameti (MTA) krediitkaardi- ja pangalingimaksed. Kulud suurenevad, kuna kasvab </w:t>
            </w:r>
            <w:r w:rsidRPr="00A47BA1">
              <w:rPr>
                <w:rFonts w:asciiTheme="majorHAnsi" w:hAnsiTheme="majorHAnsi" w:cstheme="majorHAnsi"/>
                <w:color w:val="FF0000"/>
                <w:sz w:val="22"/>
                <w:szCs w:val="22"/>
              </w:rPr>
              <w:t xml:space="preserve"> </w:t>
            </w:r>
            <w:r w:rsidRPr="00A47BA1">
              <w:rPr>
                <w:rFonts w:asciiTheme="majorHAnsi" w:hAnsiTheme="majorHAnsi" w:cstheme="majorHAnsi"/>
                <w:color w:val="000000"/>
                <w:sz w:val="22"/>
                <w:szCs w:val="22"/>
              </w:rPr>
              <w:t>krediitkaardimaksete ja pangalingimaksete maht.</w:t>
            </w:r>
          </w:p>
        </w:tc>
        <w:tc>
          <w:tcPr>
            <w:tcW w:w="3413" w:type="dxa"/>
            <w:tcBorders>
              <w:top w:val="nil"/>
              <w:left w:val="nil"/>
              <w:bottom w:val="single" w:sz="4" w:space="0" w:color="A6A6A6"/>
              <w:right w:val="single" w:sz="4" w:space="0" w:color="A6A6A6"/>
            </w:tcBorders>
            <w:shd w:val="clear" w:color="000000" w:fill="FFFFFF"/>
            <w:hideMark/>
          </w:tcPr>
          <w:p w14:paraId="6B241B4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0C7108E0"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000000" w:fill="FFFFFF"/>
            <w:hideMark/>
          </w:tcPr>
          <w:p w14:paraId="4AC2F58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Reformimata maade maamaksukulud</w:t>
            </w:r>
          </w:p>
        </w:tc>
        <w:tc>
          <w:tcPr>
            <w:tcW w:w="1091" w:type="dxa"/>
            <w:tcBorders>
              <w:top w:val="nil"/>
              <w:left w:val="nil"/>
              <w:bottom w:val="single" w:sz="4" w:space="0" w:color="A6A6A6"/>
              <w:right w:val="single" w:sz="4" w:space="0" w:color="A6A6A6"/>
            </w:tcBorders>
            <w:shd w:val="clear" w:color="000000" w:fill="FFFFFF"/>
            <w:hideMark/>
          </w:tcPr>
          <w:p w14:paraId="34530D1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-200</w:t>
            </w:r>
          </w:p>
        </w:tc>
        <w:tc>
          <w:tcPr>
            <w:tcW w:w="1134" w:type="dxa"/>
            <w:tcBorders>
              <w:top w:val="nil"/>
              <w:left w:val="nil"/>
              <w:bottom w:val="single" w:sz="4" w:space="0" w:color="A6A6A6"/>
              <w:right w:val="single" w:sz="4" w:space="0" w:color="A6A6A6"/>
            </w:tcBorders>
            <w:shd w:val="clear" w:color="000000" w:fill="FFFFFF"/>
            <w:hideMark/>
          </w:tcPr>
          <w:p w14:paraId="7129462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-200</w:t>
            </w:r>
          </w:p>
        </w:tc>
        <w:tc>
          <w:tcPr>
            <w:tcW w:w="1134" w:type="dxa"/>
            <w:tcBorders>
              <w:top w:val="nil"/>
              <w:left w:val="nil"/>
              <w:bottom w:val="single" w:sz="4" w:space="0" w:color="A6A6A6"/>
              <w:right w:val="single" w:sz="4" w:space="0" w:color="A6A6A6"/>
            </w:tcBorders>
            <w:shd w:val="clear" w:color="000000" w:fill="FFFFFF"/>
            <w:hideMark/>
          </w:tcPr>
          <w:p w14:paraId="57742A9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-200</w:t>
            </w:r>
          </w:p>
        </w:tc>
        <w:tc>
          <w:tcPr>
            <w:tcW w:w="1037" w:type="dxa"/>
            <w:tcBorders>
              <w:top w:val="nil"/>
              <w:left w:val="nil"/>
              <w:bottom w:val="single" w:sz="4" w:space="0" w:color="A6A6A6"/>
              <w:right w:val="single" w:sz="4" w:space="0" w:color="A6A6A6"/>
            </w:tcBorders>
            <w:shd w:val="clear" w:color="000000" w:fill="FFFFFF"/>
            <w:hideMark/>
          </w:tcPr>
          <w:p w14:paraId="1E93C5F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-200</w:t>
            </w:r>
          </w:p>
        </w:tc>
        <w:tc>
          <w:tcPr>
            <w:tcW w:w="3328" w:type="dxa"/>
            <w:tcBorders>
              <w:top w:val="nil"/>
              <w:left w:val="nil"/>
              <w:bottom w:val="single" w:sz="4" w:space="0" w:color="A6A6A6"/>
              <w:right w:val="single" w:sz="4" w:space="0" w:color="A6A6A6"/>
            </w:tcBorders>
            <w:shd w:val="clear" w:color="000000" w:fill="FFFFFF"/>
            <w:hideMark/>
          </w:tcPr>
          <w:p w14:paraId="261D808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Arvestuse aluseid reguleerib rahandusministri 16.10.2014. aasta  määrus nr 38 "Maamaksu arvutamise ja tasumise ning maksusoodustuse taotlemise kord".</w:t>
            </w:r>
          </w:p>
        </w:tc>
        <w:tc>
          <w:tcPr>
            <w:tcW w:w="3413" w:type="dxa"/>
            <w:tcBorders>
              <w:top w:val="nil"/>
              <w:left w:val="nil"/>
              <w:bottom w:val="single" w:sz="4" w:space="0" w:color="A6A6A6"/>
              <w:right w:val="single" w:sz="4" w:space="0" w:color="A6A6A6"/>
            </w:tcBorders>
            <w:shd w:val="clear" w:color="000000" w:fill="FFFFFF"/>
            <w:hideMark/>
          </w:tcPr>
          <w:p w14:paraId="54D86394" w14:textId="3C0327EE" w:rsidR="00255CDD" w:rsidRPr="00A47BA1" w:rsidRDefault="00C11E40" w:rsidP="00011689">
            <w:pPr>
              <w:spacing w:after="0"/>
              <w:rPr>
                <w:rFonts w:asciiTheme="majorHAnsi" w:hAnsiTheme="majorHAnsi" w:cstheme="majorHAnsi"/>
                <w:color w:val="000000"/>
                <w:sz w:val="22"/>
                <w:szCs w:val="22"/>
              </w:rPr>
            </w:pPr>
            <w:hyperlink r:id="rId127" w:history="1">
              <w:r w:rsidR="00255CDD" w:rsidRPr="00A47BA1">
                <w:rPr>
                  <w:rStyle w:val="Hperlink"/>
                  <w:rFonts w:asciiTheme="majorHAnsi" w:hAnsiTheme="majorHAnsi" w:cstheme="majorHAnsi"/>
                  <w:sz w:val="22"/>
                  <w:szCs w:val="22"/>
                </w:rPr>
                <w:t>Maamaksu arvutamise ja tasumise ning maksusoodustuse taotlemise kord</w:t>
              </w:r>
            </w:hyperlink>
            <w:r w:rsidR="00255CDD" w:rsidRPr="00A47BA1">
              <w:rPr>
                <w:rFonts w:asciiTheme="majorHAnsi" w:hAnsiTheme="majorHAnsi" w:cstheme="majorHAnsi"/>
                <w:color w:val="000000"/>
                <w:sz w:val="22"/>
                <w:szCs w:val="22"/>
              </w:rPr>
              <w:t xml:space="preserve"> </w:t>
            </w:r>
          </w:p>
        </w:tc>
      </w:tr>
      <w:tr w:rsidR="00255CDD" w:rsidRPr="00A47BA1" w14:paraId="58CE1019"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676E204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Maksumärgid</w:t>
            </w:r>
          </w:p>
        </w:tc>
        <w:tc>
          <w:tcPr>
            <w:tcW w:w="1091" w:type="dxa"/>
            <w:tcBorders>
              <w:top w:val="nil"/>
              <w:left w:val="nil"/>
              <w:bottom w:val="single" w:sz="4" w:space="0" w:color="A6A6A6"/>
              <w:right w:val="single" w:sz="4" w:space="0" w:color="A6A6A6"/>
            </w:tcBorders>
            <w:shd w:val="clear" w:color="000000" w:fill="FFFFFF"/>
            <w:hideMark/>
          </w:tcPr>
          <w:p w14:paraId="06D88E9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-924</w:t>
            </w:r>
          </w:p>
        </w:tc>
        <w:tc>
          <w:tcPr>
            <w:tcW w:w="1134" w:type="dxa"/>
            <w:tcBorders>
              <w:top w:val="nil"/>
              <w:left w:val="nil"/>
              <w:bottom w:val="single" w:sz="4" w:space="0" w:color="A6A6A6"/>
              <w:right w:val="single" w:sz="4" w:space="0" w:color="A6A6A6"/>
            </w:tcBorders>
            <w:shd w:val="clear" w:color="000000" w:fill="FFFFFF"/>
            <w:hideMark/>
          </w:tcPr>
          <w:p w14:paraId="3CE3386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-1 053</w:t>
            </w:r>
          </w:p>
        </w:tc>
        <w:tc>
          <w:tcPr>
            <w:tcW w:w="1134" w:type="dxa"/>
            <w:tcBorders>
              <w:top w:val="nil"/>
              <w:left w:val="nil"/>
              <w:bottom w:val="single" w:sz="4" w:space="0" w:color="A6A6A6"/>
              <w:right w:val="single" w:sz="4" w:space="0" w:color="A6A6A6"/>
            </w:tcBorders>
            <w:shd w:val="clear" w:color="000000" w:fill="FFFFFF"/>
            <w:hideMark/>
          </w:tcPr>
          <w:p w14:paraId="73F7C9C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-1 053</w:t>
            </w:r>
          </w:p>
        </w:tc>
        <w:tc>
          <w:tcPr>
            <w:tcW w:w="1037" w:type="dxa"/>
            <w:tcBorders>
              <w:top w:val="nil"/>
              <w:left w:val="nil"/>
              <w:bottom w:val="single" w:sz="4" w:space="0" w:color="A6A6A6"/>
              <w:right w:val="single" w:sz="4" w:space="0" w:color="A6A6A6"/>
            </w:tcBorders>
            <w:shd w:val="clear" w:color="000000" w:fill="FFFFFF"/>
            <w:hideMark/>
          </w:tcPr>
          <w:p w14:paraId="04054CB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-1 053</w:t>
            </w:r>
          </w:p>
        </w:tc>
        <w:tc>
          <w:tcPr>
            <w:tcW w:w="3328" w:type="dxa"/>
            <w:tcBorders>
              <w:top w:val="nil"/>
              <w:left w:val="nil"/>
              <w:bottom w:val="single" w:sz="4" w:space="0" w:color="A6A6A6"/>
              <w:right w:val="single" w:sz="4" w:space="0" w:color="A6A6A6"/>
            </w:tcBorders>
            <w:shd w:val="clear" w:color="000000" w:fill="FFFFFF"/>
            <w:hideMark/>
          </w:tcPr>
          <w:p w14:paraId="5A5BAA9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Alkoholi-, tubaka-, kütuse- ja elektriaktsiisi seaduse § 49 ja § 61. Alkoholi ja tubaka maksumärkide tellimine ja väljastamine.</w:t>
            </w:r>
          </w:p>
        </w:tc>
        <w:tc>
          <w:tcPr>
            <w:tcW w:w="3413" w:type="dxa"/>
            <w:tcBorders>
              <w:top w:val="nil"/>
              <w:left w:val="nil"/>
              <w:bottom w:val="single" w:sz="4" w:space="0" w:color="A6A6A6"/>
              <w:right w:val="single" w:sz="4" w:space="0" w:color="A6A6A6"/>
            </w:tcBorders>
            <w:shd w:val="clear" w:color="000000" w:fill="FFFFFF"/>
            <w:hideMark/>
          </w:tcPr>
          <w:p w14:paraId="09AD4F76" w14:textId="3B7AE44D" w:rsidR="00255CDD" w:rsidRPr="00A47BA1" w:rsidRDefault="00C11E40" w:rsidP="00011689">
            <w:pPr>
              <w:spacing w:after="0"/>
              <w:rPr>
                <w:rFonts w:asciiTheme="majorHAnsi" w:hAnsiTheme="majorHAnsi" w:cstheme="majorHAnsi"/>
                <w:color w:val="000000"/>
                <w:sz w:val="22"/>
                <w:szCs w:val="22"/>
              </w:rPr>
            </w:pPr>
            <w:hyperlink r:id="rId128" w:history="1">
              <w:r w:rsidR="00255CDD" w:rsidRPr="00A47BA1">
                <w:rPr>
                  <w:rStyle w:val="Hperlink"/>
                  <w:rFonts w:asciiTheme="majorHAnsi" w:hAnsiTheme="majorHAnsi" w:cstheme="majorHAnsi"/>
                  <w:sz w:val="22"/>
                  <w:szCs w:val="22"/>
                </w:rPr>
                <w:t>Alkoholi-, tubaka-, kütuse- ja elektriaktsiisi seadus</w:t>
              </w:r>
            </w:hyperlink>
            <w:r w:rsidR="00255CDD" w:rsidRPr="00A47BA1">
              <w:rPr>
                <w:rFonts w:asciiTheme="majorHAnsi" w:hAnsiTheme="majorHAnsi" w:cstheme="majorHAnsi"/>
                <w:color w:val="000000"/>
                <w:sz w:val="22"/>
                <w:szCs w:val="22"/>
              </w:rPr>
              <w:t xml:space="preserve"> </w:t>
            </w:r>
          </w:p>
        </w:tc>
      </w:tr>
      <w:tr w:rsidR="00255CDD" w:rsidRPr="00A47BA1" w14:paraId="5C3FDDD3"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000000" w:fill="FFFFFF"/>
            <w:hideMark/>
          </w:tcPr>
          <w:p w14:paraId="744C6BB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Finantskulud</w:t>
            </w:r>
          </w:p>
        </w:tc>
        <w:tc>
          <w:tcPr>
            <w:tcW w:w="1091" w:type="dxa"/>
            <w:tcBorders>
              <w:top w:val="nil"/>
              <w:left w:val="nil"/>
              <w:bottom w:val="single" w:sz="4" w:space="0" w:color="A6A6A6"/>
              <w:right w:val="single" w:sz="4" w:space="0" w:color="A6A6A6"/>
            </w:tcBorders>
            <w:shd w:val="clear" w:color="000000" w:fill="FFFFFF"/>
            <w:hideMark/>
          </w:tcPr>
          <w:p w14:paraId="32CC529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-281 685</w:t>
            </w:r>
          </w:p>
        </w:tc>
        <w:tc>
          <w:tcPr>
            <w:tcW w:w="1134" w:type="dxa"/>
            <w:tcBorders>
              <w:top w:val="nil"/>
              <w:left w:val="nil"/>
              <w:bottom w:val="single" w:sz="4" w:space="0" w:color="A6A6A6"/>
              <w:right w:val="single" w:sz="4" w:space="0" w:color="A6A6A6"/>
            </w:tcBorders>
            <w:shd w:val="clear" w:color="000000" w:fill="FFFFFF"/>
            <w:hideMark/>
          </w:tcPr>
          <w:p w14:paraId="638A783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-303 777</w:t>
            </w:r>
          </w:p>
        </w:tc>
        <w:tc>
          <w:tcPr>
            <w:tcW w:w="1134" w:type="dxa"/>
            <w:tcBorders>
              <w:top w:val="nil"/>
              <w:left w:val="nil"/>
              <w:bottom w:val="single" w:sz="4" w:space="0" w:color="A6A6A6"/>
              <w:right w:val="single" w:sz="4" w:space="0" w:color="A6A6A6"/>
            </w:tcBorders>
            <w:shd w:val="clear" w:color="000000" w:fill="FFFFFF"/>
            <w:hideMark/>
          </w:tcPr>
          <w:p w14:paraId="52321F9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-328 668</w:t>
            </w:r>
          </w:p>
        </w:tc>
        <w:tc>
          <w:tcPr>
            <w:tcW w:w="1037" w:type="dxa"/>
            <w:tcBorders>
              <w:top w:val="nil"/>
              <w:left w:val="nil"/>
              <w:bottom w:val="single" w:sz="4" w:space="0" w:color="A6A6A6"/>
              <w:right w:val="single" w:sz="4" w:space="0" w:color="A6A6A6"/>
            </w:tcBorders>
            <w:shd w:val="clear" w:color="000000" w:fill="FFFFFF"/>
            <w:hideMark/>
          </w:tcPr>
          <w:p w14:paraId="67F275E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-352 481</w:t>
            </w:r>
          </w:p>
        </w:tc>
        <w:tc>
          <w:tcPr>
            <w:tcW w:w="3328" w:type="dxa"/>
            <w:tcBorders>
              <w:top w:val="nil"/>
              <w:left w:val="nil"/>
              <w:bottom w:val="single" w:sz="4" w:space="0" w:color="A6A6A6"/>
              <w:right w:val="single" w:sz="4" w:space="0" w:color="A6A6A6"/>
            </w:tcBorders>
            <w:shd w:val="clear" w:color="000000" w:fill="FFFFFF"/>
            <w:hideMark/>
          </w:tcPr>
          <w:p w14:paraId="5BA2633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Laenudelt ja võlakirjadelt makstav intress ning Tervisekassa ja Töötukassa arvelduskontode jäägilt makstav intress. </w:t>
            </w:r>
            <w:r w:rsidRPr="00A47BA1">
              <w:rPr>
                <w:rFonts w:asciiTheme="majorHAnsi" w:hAnsiTheme="majorHAnsi" w:cstheme="majorHAnsi"/>
                <w:color w:val="000000"/>
                <w:sz w:val="22"/>
                <w:szCs w:val="22"/>
              </w:rPr>
              <w:br/>
              <w:t xml:space="preserve">Maksukorralduse seaduse alusel maksuhalduri poolt maksude ettemaksetelt makstavad intressid maksumaksjale. </w:t>
            </w:r>
          </w:p>
        </w:tc>
        <w:tc>
          <w:tcPr>
            <w:tcW w:w="3413" w:type="dxa"/>
            <w:tcBorders>
              <w:top w:val="nil"/>
              <w:left w:val="nil"/>
              <w:bottom w:val="single" w:sz="4" w:space="0" w:color="A6A6A6"/>
              <w:right w:val="single" w:sz="4" w:space="0" w:color="A6A6A6"/>
            </w:tcBorders>
            <w:shd w:val="clear" w:color="000000" w:fill="FFFFFF"/>
            <w:hideMark/>
          </w:tcPr>
          <w:p w14:paraId="7FC5A45F" w14:textId="180FE054" w:rsidR="00255CDD" w:rsidRPr="00A47BA1" w:rsidRDefault="00C11E40" w:rsidP="00011689">
            <w:pPr>
              <w:spacing w:after="0"/>
              <w:rPr>
                <w:rFonts w:asciiTheme="majorHAnsi" w:hAnsiTheme="majorHAnsi" w:cstheme="majorHAnsi"/>
                <w:color w:val="000000"/>
                <w:sz w:val="22"/>
                <w:szCs w:val="22"/>
              </w:rPr>
            </w:pPr>
            <w:hyperlink r:id="rId129" w:history="1">
              <w:r w:rsidR="00255CDD" w:rsidRPr="00A47BA1">
                <w:rPr>
                  <w:rStyle w:val="Hperlink"/>
                  <w:rFonts w:asciiTheme="majorHAnsi" w:hAnsiTheme="majorHAnsi" w:cstheme="majorHAnsi"/>
                  <w:sz w:val="22"/>
                  <w:szCs w:val="22"/>
                </w:rPr>
                <w:t>Maksukorralduse seadus</w:t>
              </w:r>
            </w:hyperlink>
            <w:r w:rsidR="00255CDD" w:rsidRPr="00A47BA1">
              <w:rPr>
                <w:rFonts w:asciiTheme="majorHAnsi" w:hAnsiTheme="majorHAnsi" w:cstheme="majorHAnsi"/>
                <w:color w:val="000000"/>
                <w:sz w:val="22"/>
                <w:szCs w:val="22"/>
              </w:rPr>
              <w:t xml:space="preserve"> </w:t>
            </w:r>
          </w:p>
        </w:tc>
      </w:tr>
      <w:tr w:rsidR="00255CDD" w:rsidRPr="00A47BA1" w14:paraId="4086EE71"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192DD7AC"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Siseministeeriumi valitsemisala</w:t>
            </w:r>
          </w:p>
        </w:tc>
        <w:tc>
          <w:tcPr>
            <w:tcW w:w="1091" w:type="dxa"/>
            <w:tcBorders>
              <w:top w:val="nil"/>
              <w:left w:val="nil"/>
              <w:bottom w:val="single" w:sz="4" w:space="0" w:color="A6A6A6"/>
              <w:right w:val="single" w:sz="4" w:space="0" w:color="A6A6A6"/>
            </w:tcBorders>
            <w:shd w:val="clear" w:color="000000" w:fill="BAE6E8"/>
            <w:hideMark/>
          </w:tcPr>
          <w:p w14:paraId="0EB7AA2B"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-5 466</w:t>
            </w:r>
          </w:p>
        </w:tc>
        <w:tc>
          <w:tcPr>
            <w:tcW w:w="1134" w:type="dxa"/>
            <w:tcBorders>
              <w:top w:val="nil"/>
              <w:left w:val="nil"/>
              <w:bottom w:val="single" w:sz="4" w:space="0" w:color="A6A6A6"/>
              <w:right w:val="single" w:sz="4" w:space="0" w:color="A6A6A6"/>
            </w:tcBorders>
            <w:shd w:val="clear" w:color="000000" w:fill="BAE6E8"/>
            <w:hideMark/>
          </w:tcPr>
          <w:p w14:paraId="3707EE71"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-8 310</w:t>
            </w:r>
          </w:p>
        </w:tc>
        <w:tc>
          <w:tcPr>
            <w:tcW w:w="1134" w:type="dxa"/>
            <w:tcBorders>
              <w:top w:val="nil"/>
              <w:left w:val="nil"/>
              <w:bottom w:val="single" w:sz="4" w:space="0" w:color="A6A6A6"/>
              <w:right w:val="single" w:sz="4" w:space="0" w:color="A6A6A6"/>
            </w:tcBorders>
            <w:shd w:val="clear" w:color="000000" w:fill="BAE6E8"/>
            <w:hideMark/>
          </w:tcPr>
          <w:p w14:paraId="46532F14"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-10 073</w:t>
            </w:r>
          </w:p>
        </w:tc>
        <w:tc>
          <w:tcPr>
            <w:tcW w:w="1037" w:type="dxa"/>
            <w:tcBorders>
              <w:top w:val="nil"/>
              <w:left w:val="nil"/>
              <w:bottom w:val="single" w:sz="4" w:space="0" w:color="A6A6A6"/>
              <w:right w:val="single" w:sz="4" w:space="0" w:color="A6A6A6"/>
            </w:tcBorders>
            <w:shd w:val="clear" w:color="000000" w:fill="BAE6E8"/>
            <w:hideMark/>
          </w:tcPr>
          <w:p w14:paraId="0041FDCB"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-10 265</w:t>
            </w:r>
          </w:p>
        </w:tc>
        <w:tc>
          <w:tcPr>
            <w:tcW w:w="3328" w:type="dxa"/>
            <w:tcBorders>
              <w:top w:val="nil"/>
              <w:left w:val="nil"/>
              <w:bottom w:val="single" w:sz="4" w:space="0" w:color="A6A6A6"/>
              <w:right w:val="single" w:sz="4" w:space="0" w:color="A6A6A6"/>
            </w:tcBorders>
            <w:shd w:val="clear" w:color="000000" w:fill="BAE6E8"/>
            <w:hideMark/>
          </w:tcPr>
          <w:p w14:paraId="7EB1FAF5"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0CF57B46"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35D77A1C"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13763FD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Pensionioote toetus</w:t>
            </w:r>
          </w:p>
        </w:tc>
        <w:tc>
          <w:tcPr>
            <w:tcW w:w="1091" w:type="dxa"/>
            <w:tcBorders>
              <w:top w:val="nil"/>
              <w:left w:val="nil"/>
              <w:bottom w:val="single" w:sz="4" w:space="0" w:color="A6A6A6"/>
              <w:right w:val="single" w:sz="4" w:space="0" w:color="A6A6A6"/>
            </w:tcBorders>
            <w:shd w:val="clear" w:color="000000" w:fill="FFFFFF"/>
            <w:hideMark/>
          </w:tcPr>
          <w:p w14:paraId="3A7CE0D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-221</w:t>
            </w:r>
          </w:p>
        </w:tc>
        <w:tc>
          <w:tcPr>
            <w:tcW w:w="1134" w:type="dxa"/>
            <w:tcBorders>
              <w:top w:val="nil"/>
              <w:left w:val="nil"/>
              <w:bottom w:val="single" w:sz="4" w:space="0" w:color="A6A6A6"/>
              <w:right w:val="single" w:sz="4" w:space="0" w:color="A6A6A6"/>
            </w:tcBorders>
            <w:shd w:val="clear" w:color="000000" w:fill="FFFFFF"/>
            <w:hideMark/>
          </w:tcPr>
          <w:p w14:paraId="63C9A27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-221</w:t>
            </w:r>
          </w:p>
        </w:tc>
        <w:tc>
          <w:tcPr>
            <w:tcW w:w="1134" w:type="dxa"/>
            <w:tcBorders>
              <w:top w:val="nil"/>
              <w:left w:val="nil"/>
              <w:bottom w:val="single" w:sz="4" w:space="0" w:color="A6A6A6"/>
              <w:right w:val="single" w:sz="4" w:space="0" w:color="A6A6A6"/>
            </w:tcBorders>
            <w:shd w:val="clear" w:color="000000" w:fill="FFFFFF"/>
            <w:hideMark/>
          </w:tcPr>
          <w:p w14:paraId="496AA8B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-221</w:t>
            </w:r>
          </w:p>
        </w:tc>
        <w:tc>
          <w:tcPr>
            <w:tcW w:w="1037" w:type="dxa"/>
            <w:tcBorders>
              <w:top w:val="nil"/>
              <w:left w:val="nil"/>
              <w:bottom w:val="single" w:sz="4" w:space="0" w:color="A6A6A6"/>
              <w:right w:val="single" w:sz="4" w:space="0" w:color="A6A6A6"/>
            </w:tcBorders>
            <w:shd w:val="clear" w:color="000000" w:fill="FFFFFF"/>
            <w:hideMark/>
          </w:tcPr>
          <w:p w14:paraId="1BD652A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-221</w:t>
            </w:r>
          </w:p>
        </w:tc>
        <w:tc>
          <w:tcPr>
            <w:tcW w:w="3328" w:type="dxa"/>
            <w:tcBorders>
              <w:top w:val="nil"/>
              <w:left w:val="nil"/>
              <w:bottom w:val="single" w:sz="4" w:space="0" w:color="A6A6A6"/>
              <w:right w:val="single" w:sz="4" w:space="0" w:color="A6A6A6"/>
            </w:tcBorders>
            <w:shd w:val="clear" w:color="000000" w:fill="FFFFFF"/>
            <w:hideMark/>
          </w:tcPr>
          <w:p w14:paraId="082D03D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Päästeteenistuse seadus § 19</w:t>
            </w:r>
          </w:p>
        </w:tc>
        <w:tc>
          <w:tcPr>
            <w:tcW w:w="3413" w:type="dxa"/>
            <w:tcBorders>
              <w:top w:val="nil"/>
              <w:left w:val="nil"/>
              <w:bottom w:val="single" w:sz="4" w:space="0" w:color="A6A6A6"/>
              <w:right w:val="single" w:sz="4" w:space="0" w:color="A6A6A6"/>
            </w:tcBorders>
            <w:shd w:val="clear" w:color="000000" w:fill="FFFFFF"/>
            <w:hideMark/>
          </w:tcPr>
          <w:p w14:paraId="41FA2E85" w14:textId="72B8B3CD" w:rsidR="00255CDD" w:rsidRPr="00A47BA1" w:rsidRDefault="00C11E40" w:rsidP="00011689">
            <w:pPr>
              <w:spacing w:after="0"/>
              <w:rPr>
                <w:rFonts w:asciiTheme="majorHAnsi" w:hAnsiTheme="majorHAnsi" w:cstheme="majorHAnsi"/>
                <w:color w:val="000000"/>
                <w:sz w:val="22"/>
                <w:szCs w:val="22"/>
              </w:rPr>
            </w:pPr>
            <w:hyperlink r:id="rId130" w:history="1">
              <w:r w:rsidR="00255CDD" w:rsidRPr="00A47BA1">
                <w:rPr>
                  <w:rStyle w:val="Hperlink"/>
                  <w:rFonts w:asciiTheme="majorHAnsi" w:hAnsiTheme="majorHAnsi" w:cstheme="majorHAnsi"/>
                  <w:sz w:val="22"/>
                  <w:szCs w:val="22"/>
                </w:rPr>
                <w:t>Päästeteenistuse seadus</w:t>
              </w:r>
            </w:hyperlink>
            <w:r w:rsidR="00255CDD" w:rsidRPr="00A47BA1">
              <w:rPr>
                <w:rFonts w:asciiTheme="majorHAnsi" w:hAnsiTheme="majorHAnsi" w:cstheme="majorHAnsi"/>
                <w:color w:val="000000"/>
                <w:sz w:val="22"/>
                <w:szCs w:val="22"/>
              </w:rPr>
              <w:t xml:space="preserve"> </w:t>
            </w:r>
          </w:p>
        </w:tc>
      </w:tr>
      <w:tr w:rsidR="00255CDD" w:rsidRPr="00A47BA1" w14:paraId="2D5262A6"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FFFFFF"/>
            <w:hideMark/>
          </w:tcPr>
          <w:p w14:paraId="26745D3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Ettemaksed kohtutäituritele</w:t>
            </w:r>
          </w:p>
        </w:tc>
        <w:tc>
          <w:tcPr>
            <w:tcW w:w="1091" w:type="dxa"/>
            <w:tcBorders>
              <w:top w:val="nil"/>
              <w:left w:val="nil"/>
              <w:bottom w:val="single" w:sz="4" w:space="0" w:color="A6A6A6"/>
              <w:right w:val="single" w:sz="4" w:space="0" w:color="A6A6A6"/>
            </w:tcBorders>
            <w:shd w:val="clear" w:color="000000" w:fill="FFFFFF"/>
            <w:hideMark/>
          </w:tcPr>
          <w:p w14:paraId="5927CC2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1134" w:type="dxa"/>
            <w:tcBorders>
              <w:top w:val="nil"/>
              <w:left w:val="nil"/>
              <w:bottom w:val="single" w:sz="4" w:space="0" w:color="A6A6A6"/>
              <w:right w:val="single" w:sz="4" w:space="0" w:color="A6A6A6"/>
            </w:tcBorders>
            <w:shd w:val="clear" w:color="000000" w:fill="FFFFFF"/>
            <w:hideMark/>
          </w:tcPr>
          <w:p w14:paraId="66D1076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1134" w:type="dxa"/>
            <w:tcBorders>
              <w:top w:val="nil"/>
              <w:left w:val="nil"/>
              <w:bottom w:val="single" w:sz="4" w:space="0" w:color="A6A6A6"/>
              <w:right w:val="single" w:sz="4" w:space="0" w:color="A6A6A6"/>
            </w:tcBorders>
            <w:shd w:val="clear" w:color="000000" w:fill="FFFFFF"/>
            <w:hideMark/>
          </w:tcPr>
          <w:p w14:paraId="7C16F76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1037" w:type="dxa"/>
            <w:tcBorders>
              <w:top w:val="nil"/>
              <w:left w:val="nil"/>
              <w:bottom w:val="single" w:sz="4" w:space="0" w:color="A6A6A6"/>
              <w:right w:val="single" w:sz="4" w:space="0" w:color="A6A6A6"/>
            </w:tcBorders>
            <w:shd w:val="clear" w:color="000000" w:fill="FFFFFF"/>
            <w:hideMark/>
          </w:tcPr>
          <w:p w14:paraId="181F031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3328" w:type="dxa"/>
            <w:tcBorders>
              <w:top w:val="nil"/>
              <w:left w:val="nil"/>
              <w:bottom w:val="single" w:sz="4" w:space="0" w:color="A6A6A6"/>
              <w:right w:val="single" w:sz="4" w:space="0" w:color="A6A6A6"/>
            </w:tcBorders>
            <w:shd w:val="clear" w:color="000000" w:fill="FFFFFF"/>
            <w:hideMark/>
          </w:tcPr>
          <w:p w14:paraId="78C651C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Kajastuvad kohtutäituritele makstavad tasud. </w:t>
            </w:r>
          </w:p>
        </w:tc>
        <w:tc>
          <w:tcPr>
            <w:tcW w:w="3413" w:type="dxa"/>
            <w:tcBorders>
              <w:top w:val="nil"/>
              <w:left w:val="nil"/>
              <w:bottom w:val="single" w:sz="4" w:space="0" w:color="A6A6A6"/>
              <w:right w:val="single" w:sz="4" w:space="0" w:color="A6A6A6"/>
            </w:tcBorders>
            <w:shd w:val="clear" w:color="000000" w:fill="FFFFFF"/>
            <w:hideMark/>
          </w:tcPr>
          <w:p w14:paraId="6B3D64D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4F1B3F83"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000000" w:fill="FFFFFF"/>
            <w:hideMark/>
          </w:tcPr>
          <w:p w14:paraId="4C9F4C5A"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Hüvitised hukkumise ja vigastuse korral</w:t>
            </w:r>
          </w:p>
        </w:tc>
        <w:tc>
          <w:tcPr>
            <w:tcW w:w="1091" w:type="dxa"/>
            <w:tcBorders>
              <w:top w:val="nil"/>
              <w:left w:val="nil"/>
              <w:bottom w:val="single" w:sz="4" w:space="0" w:color="A6A6A6"/>
              <w:right w:val="single" w:sz="4" w:space="0" w:color="A6A6A6"/>
            </w:tcBorders>
            <w:shd w:val="clear" w:color="000000" w:fill="FFFFFF"/>
            <w:hideMark/>
          </w:tcPr>
          <w:p w14:paraId="1640EE9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-297</w:t>
            </w:r>
          </w:p>
        </w:tc>
        <w:tc>
          <w:tcPr>
            <w:tcW w:w="1134" w:type="dxa"/>
            <w:tcBorders>
              <w:top w:val="nil"/>
              <w:left w:val="nil"/>
              <w:bottom w:val="single" w:sz="4" w:space="0" w:color="A6A6A6"/>
              <w:right w:val="single" w:sz="4" w:space="0" w:color="A6A6A6"/>
            </w:tcBorders>
            <w:shd w:val="clear" w:color="000000" w:fill="FFFFFF"/>
            <w:hideMark/>
          </w:tcPr>
          <w:p w14:paraId="540CEA4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-297</w:t>
            </w:r>
          </w:p>
        </w:tc>
        <w:tc>
          <w:tcPr>
            <w:tcW w:w="1134" w:type="dxa"/>
            <w:tcBorders>
              <w:top w:val="nil"/>
              <w:left w:val="nil"/>
              <w:bottom w:val="single" w:sz="4" w:space="0" w:color="A6A6A6"/>
              <w:right w:val="single" w:sz="4" w:space="0" w:color="A6A6A6"/>
            </w:tcBorders>
            <w:shd w:val="clear" w:color="000000" w:fill="FFFFFF"/>
            <w:hideMark/>
          </w:tcPr>
          <w:p w14:paraId="0E85333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-297</w:t>
            </w:r>
          </w:p>
        </w:tc>
        <w:tc>
          <w:tcPr>
            <w:tcW w:w="1037" w:type="dxa"/>
            <w:tcBorders>
              <w:top w:val="nil"/>
              <w:left w:val="nil"/>
              <w:bottom w:val="single" w:sz="4" w:space="0" w:color="A6A6A6"/>
              <w:right w:val="single" w:sz="4" w:space="0" w:color="A6A6A6"/>
            </w:tcBorders>
            <w:shd w:val="clear" w:color="000000" w:fill="FFFFFF"/>
            <w:hideMark/>
          </w:tcPr>
          <w:p w14:paraId="270B658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-297</w:t>
            </w:r>
          </w:p>
        </w:tc>
        <w:tc>
          <w:tcPr>
            <w:tcW w:w="3328" w:type="dxa"/>
            <w:tcBorders>
              <w:top w:val="nil"/>
              <w:left w:val="nil"/>
              <w:bottom w:val="single" w:sz="4" w:space="0" w:color="A6A6A6"/>
              <w:right w:val="single" w:sz="4" w:space="0" w:color="A6A6A6"/>
            </w:tcBorders>
            <w:shd w:val="clear" w:color="000000" w:fill="FFFFFF"/>
            <w:hideMark/>
          </w:tcPr>
          <w:p w14:paraId="7B42D8FC"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Ühekordne hüvitisteks, mis eraldatakse politseiametniku või päästeteenistuja hukkumise, püsivalt töövõimetuks tunnistamise, haigestumise või talle kehavigastuse tekitamise korral.</w:t>
            </w:r>
          </w:p>
        </w:tc>
        <w:tc>
          <w:tcPr>
            <w:tcW w:w="3413" w:type="dxa"/>
            <w:tcBorders>
              <w:top w:val="nil"/>
              <w:left w:val="nil"/>
              <w:bottom w:val="single" w:sz="4" w:space="0" w:color="A6A6A6"/>
              <w:right w:val="single" w:sz="4" w:space="0" w:color="A6A6A6"/>
            </w:tcBorders>
            <w:shd w:val="clear" w:color="000000" w:fill="FFFFFF"/>
            <w:hideMark/>
          </w:tcPr>
          <w:p w14:paraId="4E8B3FCB" w14:textId="74085BA5" w:rsidR="00255CDD" w:rsidRPr="00A47BA1" w:rsidRDefault="00C11E40" w:rsidP="00011689">
            <w:pPr>
              <w:spacing w:after="0"/>
              <w:rPr>
                <w:rFonts w:asciiTheme="majorHAnsi" w:hAnsiTheme="majorHAnsi" w:cstheme="majorHAnsi"/>
                <w:color w:val="000000"/>
                <w:sz w:val="22"/>
                <w:szCs w:val="22"/>
              </w:rPr>
            </w:pPr>
            <w:hyperlink r:id="rId131" w:history="1">
              <w:r w:rsidR="00255CDD" w:rsidRPr="00A47BA1">
                <w:rPr>
                  <w:rStyle w:val="Hperlink"/>
                  <w:rFonts w:asciiTheme="majorHAnsi" w:hAnsiTheme="majorHAnsi" w:cstheme="majorHAnsi"/>
                  <w:sz w:val="22"/>
                  <w:szCs w:val="22"/>
                </w:rPr>
                <w:t>Avaliku teenistuse seadus</w:t>
              </w:r>
            </w:hyperlink>
            <w:r w:rsidR="00255CDD" w:rsidRPr="00A47BA1">
              <w:rPr>
                <w:rFonts w:asciiTheme="majorHAnsi" w:hAnsiTheme="majorHAnsi" w:cstheme="majorHAnsi"/>
                <w:color w:val="000000"/>
                <w:sz w:val="22"/>
                <w:szCs w:val="22"/>
              </w:rPr>
              <w:t xml:space="preserve"> </w:t>
            </w:r>
          </w:p>
        </w:tc>
      </w:tr>
      <w:tr w:rsidR="00255CDD" w:rsidRPr="00A47BA1" w14:paraId="7D8E88E4"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63606C9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Isikut tõendavate dokumentide väljaandmine</w:t>
            </w:r>
          </w:p>
        </w:tc>
        <w:tc>
          <w:tcPr>
            <w:tcW w:w="1091" w:type="dxa"/>
            <w:tcBorders>
              <w:top w:val="nil"/>
              <w:left w:val="nil"/>
              <w:bottom w:val="single" w:sz="4" w:space="0" w:color="A6A6A6"/>
              <w:right w:val="single" w:sz="4" w:space="0" w:color="A6A6A6"/>
            </w:tcBorders>
            <w:shd w:val="clear" w:color="000000" w:fill="FFFFFF"/>
            <w:hideMark/>
          </w:tcPr>
          <w:p w14:paraId="0532BB3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-4 602</w:t>
            </w:r>
          </w:p>
        </w:tc>
        <w:tc>
          <w:tcPr>
            <w:tcW w:w="1134" w:type="dxa"/>
            <w:tcBorders>
              <w:top w:val="nil"/>
              <w:left w:val="nil"/>
              <w:bottom w:val="single" w:sz="4" w:space="0" w:color="A6A6A6"/>
              <w:right w:val="single" w:sz="4" w:space="0" w:color="A6A6A6"/>
            </w:tcBorders>
            <w:shd w:val="clear" w:color="000000" w:fill="FFFFFF"/>
            <w:hideMark/>
          </w:tcPr>
          <w:p w14:paraId="0644149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-7 692</w:t>
            </w:r>
          </w:p>
        </w:tc>
        <w:tc>
          <w:tcPr>
            <w:tcW w:w="1134" w:type="dxa"/>
            <w:tcBorders>
              <w:top w:val="nil"/>
              <w:left w:val="nil"/>
              <w:bottom w:val="single" w:sz="4" w:space="0" w:color="A6A6A6"/>
              <w:right w:val="single" w:sz="4" w:space="0" w:color="A6A6A6"/>
            </w:tcBorders>
            <w:shd w:val="clear" w:color="000000" w:fill="FFFFFF"/>
            <w:hideMark/>
          </w:tcPr>
          <w:p w14:paraId="7CD63A1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-9 455</w:t>
            </w:r>
          </w:p>
        </w:tc>
        <w:tc>
          <w:tcPr>
            <w:tcW w:w="1037" w:type="dxa"/>
            <w:tcBorders>
              <w:top w:val="nil"/>
              <w:left w:val="nil"/>
              <w:bottom w:val="single" w:sz="4" w:space="0" w:color="A6A6A6"/>
              <w:right w:val="single" w:sz="4" w:space="0" w:color="A6A6A6"/>
            </w:tcBorders>
            <w:shd w:val="clear" w:color="000000" w:fill="FFFFFF"/>
            <w:hideMark/>
          </w:tcPr>
          <w:p w14:paraId="417EA93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-9 647</w:t>
            </w:r>
          </w:p>
        </w:tc>
        <w:tc>
          <w:tcPr>
            <w:tcW w:w="3328" w:type="dxa"/>
            <w:tcBorders>
              <w:top w:val="nil"/>
              <w:left w:val="nil"/>
              <w:bottom w:val="single" w:sz="4" w:space="0" w:color="A6A6A6"/>
              <w:right w:val="single" w:sz="4" w:space="0" w:color="A6A6A6"/>
            </w:tcBorders>
            <w:shd w:val="clear" w:color="000000" w:fill="FFFFFF"/>
            <w:hideMark/>
          </w:tcPr>
          <w:p w14:paraId="332F8E2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Erinevate isikut tõendavate dokumentide väljastamine</w:t>
            </w:r>
          </w:p>
        </w:tc>
        <w:tc>
          <w:tcPr>
            <w:tcW w:w="3413" w:type="dxa"/>
            <w:tcBorders>
              <w:top w:val="nil"/>
              <w:left w:val="nil"/>
              <w:bottom w:val="single" w:sz="4" w:space="0" w:color="A6A6A6"/>
              <w:right w:val="single" w:sz="4" w:space="0" w:color="A6A6A6"/>
            </w:tcBorders>
            <w:shd w:val="clear" w:color="000000" w:fill="FFFFFF"/>
            <w:hideMark/>
          </w:tcPr>
          <w:p w14:paraId="426D7E2E" w14:textId="37B1F533" w:rsidR="00255CDD" w:rsidRPr="00A47BA1" w:rsidRDefault="00C11E40" w:rsidP="00011689">
            <w:pPr>
              <w:spacing w:after="0"/>
              <w:rPr>
                <w:rFonts w:asciiTheme="majorHAnsi" w:hAnsiTheme="majorHAnsi" w:cstheme="majorHAnsi"/>
                <w:color w:val="000000"/>
                <w:sz w:val="22"/>
                <w:szCs w:val="22"/>
              </w:rPr>
            </w:pPr>
            <w:hyperlink r:id="rId132" w:history="1">
              <w:r w:rsidR="00255CDD" w:rsidRPr="00A47BA1">
                <w:rPr>
                  <w:rStyle w:val="Hperlink"/>
                  <w:rFonts w:asciiTheme="majorHAnsi" w:hAnsiTheme="majorHAnsi" w:cstheme="majorHAnsi"/>
                  <w:sz w:val="22"/>
                  <w:szCs w:val="22"/>
                </w:rPr>
                <w:t>Isikut tõendavate dokumentide seadus</w:t>
              </w:r>
            </w:hyperlink>
            <w:r w:rsidR="00255CDD" w:rsidRPr="00A47BA1">
              <w:rPr>
                <w:rFonts w:asciiTheme="majorHAnsi" w:hAnsiTheme="majorHAnsi" w:cstheme="majorHAnsi"/>
                <w:color w:val="000000"/>
                <w:sz w:val="22"/>
                <w:szCs w:val="22"/>
              </w:rPr>
              <w:t xml:space="preserve"> </w:t>
            </w:r>
          </w:p>
        </w:tc>
      </w:tr>
      <w:tr w:rsidR="00255CDD" w:rsidRPr="00A47BA1" w14:paraId="51942960"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60269F6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Trahviteadete postikulud</w:t>
            </w:r>
          </w:p>
        </w:tc>
        <w:tc>
          <w:tcPr>
            <w:tcW w:w="1091" w:type="dxa"/>
            <w:tcBorders>
              <w:top w:val="nil"/>
              <w:left w:val="nil"/>
              <w:bottom w:val="single" w:sz="4" w:space="0" w:color="A6A6A6"/>
              <w:right w:val="single" w:sz="4" w:space="0" w:color="A6A6A6"/>
            </w:tcBorders>
            <w:shd w:val="clear" w:color="000000" w:fill="FFFFFF"/>
            <w:hideMark/>
          </w:tcPr>
          <w:p w14:paraId="44BDB63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-246</w:t>
            </w:r>
          </w:p>
        </w:tc>
        <w:tc>
          <w:tcPr>
            <w:tcW w:w="1134" w:type="dxa"/>
            <w:tcBorders>
              <w:top w:val="nil"/>
              <w:left w:val="nil"/>
              <w:bottom w:val="single" w:sz="4" w:space="0" w:color="A6A6A6"/>
              <w:right w:val="single" w:sz="4" w:space="0" w:color="A6A6A6"/>
            </w:tcBorders>
            <w:shd w:val="clear" w:color="000000" w:fill="FFFFFF"/>
            <w:hideMark/>
          </w:tcPr>
          <w:p w14:paraId="3D05261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0</w:t>
            </w:r>
          </w:p>
        </w:tc>
        <w:tc>
          <w:tcPr>
            <w:tcW w:w="1134" w:type="dxa"/>
            <w:tcBorders>
              <w:top w:val="nil"/>
              <w:left w:val="nil"/>
              <w:bottom w:val="single" w:sz="4" w:space="0" w:color="A6A6A6"/>
              <w:right w:val="single" w:sz="4" w:space="0" w:color="A6A6A6"/>
            </w:tcBorders>
            <w:shd w:val="clear" w:color="000000" w:fill="FFFFFF"/>
            <w:hideMark/>
          </w:tcPr>
          <w:p w14:paraId="09940C3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0</w:t>
            </w:r>
          </w:p>
        </w:tc>
        <w:tc>
          <w:tcPr>
            <w:tcW w:w="1037" w:type="dxa"/>
            <w:tcBorders>
              <w:top w:val="nil"/>
              <w:left w:val="nil"/>
              <w:bottom w:val="single" w:sz="4" w:space="0" w:color="A6A6A6"/>
              <w:right w:val="single" w:sz="4" w:space="0" w:color="A6A6A6"/>
            </w:tcBorders>
            <w:shd w:val="clear" w:color="000000" w:fill="FFFFFF"/>
            <w:hideMark/>
          </w:tcPr>
          <w:p w14:paraId="0FA5601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0</w:t>
            </w:r>
          </w:p>
        </w:tc>
        <w:tc>
          <w:tcPr>
            <w:tcW w:w="3328" w:type="dxa"/>
            <w:tcBorders>
              <w:top w:val="nil"/>
              <w:left w:val="nil"/>
              <w:bottom w:val="single" w:sz="4" w:space="0" w:color="A6A6A6"/>
              <w:right w:val="single" w:sz="4" w:space="0" w:color="A6A6A6"/>
            </w:tcBorders>
            <w:shd w:val="clear" w:color="000000" w:fill="FFFFFF"/>
            <w:hideMark/>
          </w:tcPr>
          <w:p w14:paraId="566512F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Politsei- ja Piirivalveameti poolt tehtavate trahvide postiteel väljastamise kulud</w:t>
            </w:r>
          </w:p>
        </w:tc>
        <w:tc>
          <w:tcPr>
            <w:tcW w:w="3413" w:type="dxa"/>
            <w:tcBorders>
              <w:top w:val="nil"/>
              <w:left w:val="nil"/>
              <w:bottom w:val="single" w:sz="4" w:space="0" w:color="A6A6A6"/>
              <w:right w:val="single" w:sz="4" w:space="0" w:color="A6A6A6"/>
            </w:tcBorders>
            <w:shd w:val="clear" w:color="000000" w:fill="FFFFFF"/>
            <w:hideMark/>
          </w:tcPr>
          <w:p w14:paraId="7E95BD82" w14:textId="60883119" w:rsidR="00255CDD" w:rsidRPr="00A47BA1" w:rsidRDefault="00C11E40" w:rsidP="00011689">
            <w:pPr>
              <w:spacing w:after="0"/>
              <w:rPr>
                <w:rFonts w:asciiTheme="majorHAnsi" w:hAnsiTheme="majorHAnsi" w:cstheme="majorHAnsi"/>
                <w:color w:val="000000"/>
                <w:sz w:val="22"/>
                <w:szCs w:val="22"/>
              </w:rPr>
            </w:pPr>
            <w:hyperlink r:id="rId133" w:history="1">
              <w:r w:rsidR="00255CDD" w:rsidRPr="00A47BA1">
                <w:rPr>
                  <w:rStyle w:val="Hperlink"/>
                  <w:rFonts w:asciiTheme="majorHAnsi" w:hAnsiTheme="majorHAnsi" w:cstheme="majorHAnsi"/>
                  <w:sz w:val="22"/>
                  <w:szCs w:val="22"/>
                </w:rPr>
                <w:t>Väärteomenetluse seadustik</w:t>
              </w:r>
            </w:hyperlink>
          </w:p>
        </w:tc>
      </w:tr>
      <w:tr w:rsidR="00255CDD" w:rsidRPr="00A47BA1" w14:paraId="4A33692F" w14:textId="77777777" w:rsidTr="00255CDD">
        <w:trPr>
          <w:trHeight w:val="1680"/>
        </w:trPr>
        <w:tc>
          <w:tcPr>
            <w:tcW w:w="3015" w:type="dxa"/>
            <w:tcBorders>
              <w:top w:val="nil"/>
              <w:left w:val="single" w:sz="4" w:space="0" w:color="A6A6A6"/>
              <w:bottom w:val="single" w:sz="4" w:space="0" w:color="A6A6A6"/>
              <w:right w:val="single" w:sz="4" w:space="0" w:color="A6A6A6"/>
            </w:tcBorders>
            <w:shd w:val="clear" w:color="000000" w:fill="FFFFFF"/>
            <w:hideMark/>
          </w:tcPr>
          <w:p w14:paraId="3C04192C"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IT Agentuuri hüvitised</w:t>
            </w:r>
          </w:p>
        </w:tc>
        <w:tc>
          <w:tcPr>
            <w:tcW w:w="1091" w:type="dxa"/>
            <w:tcBorders>
              <w:top w:val="nil"/>
              <w:left w:val="nil"/>
              <w:bottom w:val="single" w:sz="4" w:space="0" w:color="A6A6A6"/>
              <w:right w:val="single" w:sz="4" w:space="0" w:color="A6A6A6"/>
            </w:tcBorders>
            <w:shd w:val="clear" w:color="000000" w:fill="FFFFFF"/>
            <w:hideMark/>
          </w:tcPr>
          <w:p w14:paraId="044689E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1134" w:type="dxa"/>
            <w:tcBorders>
              <w:top w:val="nil"/>
              <w:left w:val="nil"/>
              <w:bottom w:val="single" w:sz="4" w:space="0" w:color="A6A6A6"/>
              <w:right w:val="single" w:sz="4" w:space="0" w:color="A6A6A6"/>
            </w:tcBorders>
            <w:shd w:val="clear" w:color="000000" w:fill="FFFFFF"/>
            <w:hideMark/>
          </w:tcPr>
          <w:p w14:paraId="2124F90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1134" w:type="dxa"/>
            <w:tcBorders>
              <w:top w:val="nil"/>
              <w:left w:val="nil"/>
              <w:bottom w:val="single" w:sz="4" w:space="0" w:color="A6A6A6"/>
              <w:right w:val="single" w:sz="4" w:space="0" w:color="A6A6A6"/>
            </w:tcBorders>
            <w:shd w:val="clear" w:color="000000" w:fill="FFFFFF"/>
            <w:hideMark/>
          </w:tcPr>
          <w:p w14:paraId="2272251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1037" w:type="dxa"/>
            <w:tcBorders>
              <w:top w:val="nil"/>
              <w:left w:val="nil"/>
              <w:bottom w:val="single" w:sz="4" w:space="0" w:color="A6A6A6"/>
              <w:right w:val="single" w:sz="4" w:space="0" w:color="A6A6A6"/>
            </w:tcBorders>
            <w:shd w:val="clear" w:color="000000" w:fill="FFFFFF"/>
            <w:hideMark/>
          </w:tcPr>
          <w:p w14:paraId="10048E0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w:t>
            </w:r>
          </w:p>
        </w:tc>
        <w:tc>
          <w:tcPr>
            <w:tcW w:w="3328" w:type="dxa"/>
            <w:tcBorders>
              <w:top w:val="nil"/>
              <w:left w:val="nil"/>
              <w:bottom w:val="single" w:sz="4" w:space="0" w:color="A6A6A6"/>
              <w:right w:val="single" w:sz="4" w:space="0" w:color="A6A6A6"/>
            </w:tcBorders>
            <w:shd w:val="clear" w:color="000000" w:fill="FFFFFF"/>
            <w:hideMark/>
          </w:tcPr>
          <w:p w14:paraId="19C9C41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Hüvitist makstakse alates 2016.a vastavalt Riigikogus 18.02.2015 ratifitseeritud kokkuleppele vabadusel, turvalisusel ja õigusel rajaneva ala suuremahuliste IT-süsteemide Operatiivjuhtimise </w:t>
            </w:r>
            <w:r w:rsidRPr="00A47BA1">
              <w:rPr>
                <w:rFonts w:asciiTheme="majorHAnsi" w:hAnsiTheme="majorHAnsi" w:cstheme="majorHAnsi"/>
                <w:color w:val="000000"/>
                <w:sz w:val="22"/>
                <w:szCs w:val="22"/>
              </w:rPr>
              <w:lastRenderedPageBreak/>
              <w:t xml:space="preserve">Euroopa Ameti peakorteri, Eesti Vabariigi valitsuse ja IT-ameti vahel. </w:t>
            </w:r>
            <w:r w:rsidRPr="00A47BA1">
              <w:rPr>
                <w:rFonts w:asciiTheme="majorHAnsi" w:hAnsiTheme="majorHAnsi" w:cstheme="majorHAnsi"/>
                <w:color w:val="000000"/>
                <w:sz w:val="22"/>
                <w:szCs w:val="22"/>
              </w:rPr>
              <w:br/>
              <w:t>Hüvitist makstakse ameti koosseisulisele personalile Eestis sisse elamiseks. Hüvitist on õigus taotleda esimesel ametis töötamise aastal isiklikuks tarbeks teatud püsikaupade soetamisel Eestis makstud käibemaksu ulatuses.</w:t>
            </w:r>
          </w:p>
        </w:tc>
        <w:tc>
          <w:tcPr>
            <w:tcW w:w="3413" w:type="dxa"/>
            <w:tcBorders>
              <w:top w:val="nil"/>
              <w:left w:val="nil"/>
              <w:bottom w:val="single" w:sz="4" w:space="0" w:color="A6A6A6"/>
              <w:right w:val="single" w:sz="4" w:space="0" w:color="A6A6A6"/>
            </w:tcBorders>
            <w:shd w:val="clear" w:color="000000" w:fill="FFFFFF"/>
            <w:hideMark/>
          </w:tcPr>
          <w:p w14:paraId="6C74718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 </w:t>
            </w:r>
          </w:p>
        </w:tc>
      </w:tr>
      <w:tr w:rsidR="00255CDD" w:rsidRPr="00A47BA1" w14:paraId="413C4120"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hideMark/>
          </w:tcPr>
          <w:p w14:paraId="31570BB6"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Sotsiaalministeeriumi valitsemisala</w:t>
            </w:r>
          </w:p>
        </w:tc>
        <w:tc>
          <w:tcPr>
            <w:tcW w:w="1091" w:type="dxa"/>
            <w:tcBorders>
              <w:top w:val="nil"/>
              <w:left w:val="nil"/>
              <w:bottom w:val="single" w:sz="4" w:space="0" w:color="A6A6A6"/>
              <w:right w:val="single" w:sz="4" w:space="0" w:color="A6A6A6"/>
            </w:tcBorders>
            <w:shd w:val="clear" w:color="000000" w:fill="BAE6E8"/>
            <w:hideMark/>
          </w:tcPr>
          <w:p w14:paraId="73692493"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-7 168 216</w:t>
            </w:r>
          </w:p>
        </w:tc>
        <w:tc>
          <w:tcPr>
            <w:tcW w:w="1134" w:type="dxa"/>
            <w:tcBorders>
              <w:top w:val="nil"/>
              <w:left w:val="nil"/>
              <w:bottom w:val="single" w:sz="4" w:space="0" w:color="A6A6A6"/>
              <w:right w:val="single" w:sz="4" w:space="0" w:color="A6A6A6"/>
            </w:tcBorders>
            <w:shd w:val="clear" w:color="000000" w:fill="BAE6E8"/>
            <w:hideMark/>
          </w:tcPr>
          <w:p w14:paraId="23AD04FA"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-7 601 583</w:t>
            </w:r>
          </w:p>
        </w:tc>
        <w:tc>
          <w:tcPr>
            <w:tcW w:w="1134" w:type="dxa"/>
            <w:tcBorders>
              <w:top w:val="nil"/>
              <w:left w:val="nil"/>
              <w:bottom w:val="single" w:sz="4" w:space="0" w:color="A6A6A6"/>
              <w:right w:val="single" w:sz="4" w:space="0" w:color="A6A6A6"/>
            </w:tcBorders>
            <w:shd w:val="clear" w:color="000000" w:fill="BAE6E8"/>
            <w:hideMark/>
          </w:tcPr>
          <w:p w14:paraId="3FA4C21D"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-8 051 397</w:t>
            </w:r>
          </w:p>
        </w:tc>
        <w:tc>
          <w:tcPr>
            <w:tcW w:w="1037" w:type="dxa"/>
            <w:tcBorders>
              <w:top w:val="nil"/>
              <w:left w:val="nil"/>
              <w:bottom w:val="single" w:sz="4" w:space="0" w:color="A6A6A6"/>
              <w:right w:val="single" w:sz="4" w:space="0" w:color="A6A6A6"/>
            </w:tcBorders>
            <w:shd w:val="clear" w:color="000000" w:fill="BAE6E8"/>
            <w:hideMark/>
          </w:tcPr>
          <w:p w14:paraId="2EB79D77" w14:textId="77777777" w:rsidR="00255CDD" w:rsidRPr="00A47BA1" w:rsidRDefault="00255CDD" w:rsidP="00011689">
            <w:pPr>
              <w:spacing w:after="0"/>
              <w:jc w:val="right"/>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-8 483 758</w:t>
            </w:r>
          </w:p>
        </w:tc>
        <w:tc>
          <w:tcPr>
            <w:tcW w:w="3328" w:type="dxa"/>
            <w:tcBorders>
              <w:top w:val="nil"/>
              <w:left w:val="nil"/>
              <w:bottom w:val="single" w:sz="4" w:space="0" w:color="A6A6A6"/>
              <w:right w:val="single" w:sz="4" w:space="0" w:color="A6A6A6"/>
            </w:tcBorders>
            <w:shd w:val="clear" w:color="000000" w:fill="BAE6E8"/>
            <w:hideMark/>
          </w:tcPr>
          <w:p w14:paraId="5520AA48"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61317401" w14:textId="77777777" w:rsidR="00255CDD" w:rsidRPr="00A47BA1" w:rsidRDefault="00255CDD" w:rsidP="00011689">
            <w:pPr>
              <w:spacing w:after="0"/>
              <w:rPr>
                <w:rFonts w:asciiTheme="majorHAnsi" w:hAnsiTheme="majorHAnsi" w:cstheme="majorHAnsi"/>
                <w:b/>
                <w:bCs/>
                <w:color w:val="000000"/>
                <w:sz w:val="22"/>
                <w:szCs w:val="22"/>
              </w:rPr>
            </w:pPr>
            <w:r w:rsidRPr="00A47BA1">
              <w:rPr>
                <w:rFonts w:asciiTheme="majorHAnsi" w:hAnsiTheme="majorHAnsi" w:cstheme="majorHAnsi"/>
                <w:b/>
                <w:bCs/>
                <w:color w:val="000000"/>
                <w:sz w:val="22"/>
                <w:szCs w:val="22"/>
              </w:rPr>
              <w:t> </w:t>
            </w:r>
          </w:p>
        </w:tc>
      </w:tr>
      <w:tr w:rsidR="00255CDD" w:rsidRPr="00A47BA1" w14:paraId="518FE717"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000000" w:fill="FFFFFF"/>
            <w:hideMark/>
          </w:tcPr>
          <w:p w14:paraId="3F9B3EA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Riikliku pensionikindlustuse ( I sammas) kulu kokku:</w:t>
            </w:r>
          </w:p>
        </w:tc>
        <w:tc>
          <w:tcPr>
            <w:tcW w:w="1091" w:type="dxa"/>
            <w:tcBorders>
              <w:top w:val="nil"/>
              <w:left w:val="nil"/>
              <w:bottom w:val="single" w:sz="4" w:space="0" w:color="A6A6A6"/>
              <w:right w:val="single" w:sz="4" w:space="0" w:color="A6A6A6"/>
            </w:tcBorders>
            <w:shd w:val="clear" w:color="000000" w:fill="FFFFFF"/>
            <w:hideMark/>
          </w:tcPr>
          <w:p w14:paraId="41BF078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-3 125 652</w:t>
            </w:r>
          </w:p>
        </w:tc>
        <w:tc>
          <w:tcPr>
            <w:tcW w:w="1134" w:type="dxa"/>
            <w:tcBorders>
              <w:top w:val="nil"/>
              <w:left w:val="nil"/>
              <w:bottom w:val="single" w:sz="4" w:space="0" w:color="A6A6A6"/>
              <w:right w:val="single" w:sz="4" w:space="0" w:color="A6A6A6"/>
            </w:tcBorders>
            <w:shd w:val="clear" w:color="000000" w:fill="FFFFFF"/>
            <w:hideMark/>
          </w:tcPr>
          <w:p w14:paraId="588F7EE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-3 358 224</w:t>
            </w:r>
          </w:p>
        </w:tc>
        <w:tc>
          <w:tcPr>
            <w:tcW w:w="1134" w:type="dxa"/>
            <w:tcBorders>
              <w:top w:val="nil"/>
              <w:left w:val="nil"/>
              <w:bottom w:val="single" w:sz="4" w:space="0" w:color="A6A6A6"/>
              <w:right w:val="single" w:sz="4" w:space="0" w:color="A6A6A6"/>
            </w:tcBorders>
            <w:shd w:val="clear" w:color="000000" w:fill="FFFFFF"/>
            <w:hideMark/>
          </w:tcPr>
          <w:p w14:paraId="1403859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-3 614 990</w:t>
            </w:r>
          </w:p>
        </w:tc>
        <w:tc>
          <w:tcPr>
            <w:tcW w:w="1037" w:type="dxa"/>
            <w:tcBorders>
              <w:top w:val="nil"/>
              <w:left w:val="nil"/>
              <w:bottom w:val="single" w:sz="4" w:space="0" w:color="A6A6A6"/>
              <w:right w:val="single" w:sz="4" w:space="0" w:color="A6A6A6"/>
            </w:tcBorders>
            <w:shd w:val="clear" w:color="000000" w:fill="FFFFFF"/>
            <w:hideMark/>
          </w:tcPr>
          <w:p w14:paraId="66288B0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-3 864 299</w:t>
            </w:r>
          </w:p>
        </w:tc>
        <w:tc>
          <w:tcPr>
            <w:tcW w:w="3328" w:type="dxa"/>
            <w:tcBorders>
              <w:top w:val="nil"/>
              <w:left w:val="nil"/>
              <w:bottom w:val="single" w:sz="4" w:space="0" w:color="A6A6A6"/>
              <w:right w:val="single" w:sz="4" w:space="0" w:color="A6A6A6"/>
            </w:tcBorders>
            <w:shd w:val="clear" w:color="000000" w:fill="FFFFFF"/>
            <w:hideMark/>
          </w:tcPr>
          <w:p w14:paraId="3C6A8CF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c>
          <w:tcPr>
            <w:tcW w:w="3413" w:type="dxa"/>
            <w:tcBorders>
              <w:top w:val="nil"/>
              <w:left w:val="nil"/>
              <w:bottom w:val="single" w:sz="4" w:space="0" w:color="A6A6A6"/>
              <w:right w:val="single" w:sz="4" w:space="0" w:color="A6A6A6"/>
            </w:tcBorders>
            <w:shd w:val="clear" w:color="000000" w:fill="FFFFFF"/>
            <w:hideMark/>
          </w:tcPr>
          <w:p w14:paraId="5EADEDF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w:t>
            </w:r>
          </w:p>
        </w:tc>
      </w:tr>
      <w:tr w:rsidR="00255CDD" w:rsidRPr="00A47BA1" w14:paraId="49DC2803" w14:textId="77777777" w:rsidTr="00255CDD">
        <w:trPr>
          <w:trHeight w:val="470"/>
        </w:trPr>
        <w:tc>
          <w:tcPr>
            <w:tcW w:w="3015" w:type="dxa"/>
            <w:tcBorders>
              <w:top w:val="nil"/>
              <w:left w:val="single" w:sz="4" w:space="0" w:color="A6A6A6"/>
              <w:bottom w:val="single" w:sz="4" w:space="0" w:color="A6A6A6"/>
              <w:right w:val="single" w:sz="4" w:space="0" w:color="A6A6A6"/>
            </w:tcBorders>
            <w:shd w:val="clear" w:color="000000" w:fill="FFFFFF"/>
            <w:hideMark/>
          </w:tcPr>
          <w:p w14:paraId="18A1319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sh vanaduspension</w:t>
            </w:r>
          </w:p>
        </w:tc>
        <w:tc>
          <w:tcPr>
            <w:tcW w:w="1091" w:type="dxa"/>
            <w:tcBorders>
              <w:top w:val="nil"/>
              <w:left w:val="nil"/>
              <w:bottom w:val="single" w:sz="4" w:space="0" w:color="A6A6A6"/>
              <w:right w:val="single" w:sz="4" w:space="0" w:color="A6A6A6"/>
            </w:tcBorders>
            <w:shd w:val="clear" w:color="000000" w:fill="FFFFFF"/>
            <w:hideMark/>
          </w:tcPr>
          <w:p w14:paraId="7AF7B48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-2 937 072</w:t>
            </w:r>
          </w:p>
        </w:tc>
        <w:tc>
          <w:tcPr>
            <w:tcW w:w="1134" w:type="dxa"/>
            <w:tcBorders>
              <w:top w:val="nil"/>
              <w:left w:val="nil"/>
              <w:bottom w:val="single" w:sz="4" w:space="0" w:color="A6A6A6"/>
              <w:right w:val="single" w:sz="4" w:space="0" w:color="A6A6A6"/>
            </w:tcBorders>
            <w:shd w:val="clear" w:color="000000" w:fill="FFFFFF"/>
            <w:hideMark/>
          </w:tcPr>
          <w:p w14:paraId="0BD5C75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-3 154 204</w:t>
            </w:r>
          </w:p>
        </w:tc>
        <w:tc>
          <w:tcPr>
            <w:tcW w:w="1134" w:type="dxa"/>
            <w:tcBorders>
              <w:top w:val="nil"/>
              <w:left w:val="nil"/>
              <w:bottom w:val="single" w:sz="4" w:space="0" w:color="A6A6A6"/>
              <w:right w:val="single" w:sz="4" w:space="0" w:color="A6A6A6"/>
            </w:tcBorders>
            <w:shd w:val="clear" w:color="000000" w:fill="FFFFFF"/>
            <w:hideMark/>
          </w:tcPr>
          <w:p w14:paraId="234CE08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-3 393 287</w:t>
            </w:r>
          </w:p>
        </w:tc>
        <w:tc>
          <w:tcPr>
            <w:tcW w:w="1037" w:type="dxa"/>
            <w:tcBorders>
              <w:top w:val="nil"/>
              <w:left w:val="nil"/>
              <w:bottom w:val="single" w:sz="4" w:space="0" w:color="A6A6A6"/>
              <w:right w:val="single" w:sz="4" w:space="0" w:color="A6A6A6"/>
            </w:tcBorders>
            <w:shd w:val="clear" w:color="000000" w:fill="FFFFFF"/>
            <w:hideMark/>
          </w:tcPr>
          <w:p w14:paraId="574E239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-3 623 158</w:t>
            </w:r>
          </w:p>
        </w:tc>
        <w:tc>
          <w:tcPr>
            <w:tcW w:w="3328" w:type="dxa"/>
            <w:tcBorders>
              <w:top w:val="nil"/>
              <w:left w:val="nil"/>
              <w:bottom w:val="single" w:sz="4" w:space="0" w:color="A6A6A6"/>
              <w:right w:val="single" w:sz="4" w:space="0" w:color="A6A6A6"/>
            </w:tcBorders>
            <w:shd w:val="clear" w:color="000000" w:fill="FFFFFF"/>
            <w:hideMark/>
          </w:tcPr>
          <w:p w14:paraId="6BB8001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Kulude muutused on seotud peamiselt töötatud aja lisandumisest ja pensioni indekseerimisest. </w:t>
            </w:r>
          </w:p>
        </w:tc>
        <w:tc>
          <w:tcPr>
            <w:tcW w:w="3413" w:type="dxa"/>
            <w:tcBorders>
              <w:top w:val="nil"/>
              <w:left w:val="nil"/>
              <w:bottom w:val="single" w:sz="4" w:space="0" w:color="A6A6A6"/>
              <w:right w:val="single" w:sz="4" w:space="0" w:color="A6A6A6"/>
            </w:tcBorders>
            <w:shd w:val="clear" w:color="000000" w:fill="FFFFFF"/>
            <w:hideMark/>
          </w:tcPr>
          <w:p w14:paraId="0CE860F4" w14:textId="51666C6B" w:rsidR="00255CDD" w:rsidRPr="00A47BA1" w:rsidRDefault="00C11E40" w:rsidP="00011689">
            <w:pPr>
              <w:spacing w:after="0"/>
              <w:rPr>
                <w:rFonts w:asciiTheme="majorHAnsi" w:hAnsiTheme="majorHAnsi" w:cstheme="majorHAnsi"/>
                <w:color w:val="000000"/>
                <w:sz w:val="22"/>
                <w:szCs w:val="22"/>
              </w:rPr>
            </w:pPr>
            <w:hyperlink r:id="rId134" w:history="1">
              <w:r w:rsidR="00255CDD" w:rsidRPr="00A47BA1">
                <w:rPr>
                  <w:rStyle w:val="Hperlink"/>
                  <w:rFonts w:asciiTheme="majorHAnsi" w:hAnsiTheme="majorHAnsi" w:cstheme="majorHAnsi"/>
                  <w:sz w:val="22"/>
                  <w:szCs w:val="22"/>
                </w:rPr>
                <w:t>Riiklik pensionikindlustuse seadus</w:t>
              </w:r>
            </w:hyperlink>
            <w:r w:rsidR="00255CDD" w:rsidRPr="00A47BA1">
              <w:rPr>
                <w:rFonts w:asciiTheme="majorHAnsi" w:hAnsiTheme="majorHAnsi" w:cstheme="majorHAnsi"/>
                <w:color w:val="000000"/>
                <w:sz w:val="22"/>
                <w:szCs w:val="22"/>
              </w:rPr>
              <w:t xml:space="preserve"> </w:t>
            </w:r>
          </w:p>
        </w:tc>
      </w:tr>
      <w:tr w:rsidR="00255CDD" w:rsidRPr="00A47BA1" w14:paraId="0E7D5020" w14:textId="77777777" w:rsidTr="00255CDD">
        <w:trPr>
          <w:trHeight w:val="3400"/>
        </w:trPr>
        <w:tc>
          <w:tcPr>
            <w:tcW w:w="3015" w:type="dxa"/>
            <w:tcBorders>
              <w:top w:val="nil"/>
              <w:left w:val="single" w:sz="4" w:space="0" w:color="A6A6A6"/>
              <w:bottom w:val="single" w:sz="4" w:space="0" w:color="A6A6A6"/>
              <w:right w:val="single" w:sz="4" w:space="0" w:color="A6A6A6"/>
            </w:tcBorders>
            <w:shd w:val="clear" w:color="000000" w:fill="FFFFFF"/>
            <w:hideMark/>
          </w:tcPr>
          <w:p w14:paraId="1DF7DDD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sh väljateenitud aastate pension, töövõimetuspension, toitjakaotuspension sh muud pensionid</w:t>
            </w:r>
          </w:p>
        </w:tc>
        <w:tc>
          <w:tcPr>
            <w:tcW w:w="1091" w:type="dxa"/>
            <w:tcBorders>
              <w:top w:val="nil"/>
              <w:left w:val="nil"/>
              <w:bottom w:val="single" w:sz="4" w:space="0" w:color="A6A6A6"/>
              <w:right w:val="single" w:sz="4" w:space="0" w:color="A6A6A6"/>
            </w:tcBorders>
            <w:shd w:val="clear" w:color="000000" w:fill="FFFFFF"/>
            <w:hideMark/>
          </w:tcPr>
          <w:p w14:paraId="490690B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-46 335</w:t>
            </w:r>
          </w:p>
        </w:tc>
        <w:tc>
          <w:tcPr>
            <w:tcW w:w="1134" w:type="dxa"/>
            <w:tcBorders>
              <w:top w:val="nil"/>
              <w:left w:val="nil"/>
              <w:bottom w:val="single" w:sz="4" w:space="0" w:color="A6A6A6"/>
              <w:right w:val="single" w:sz="4" w:space="0" w:color="A6A6A6"/>
            </w:tcBorders>
            <w:shd w:val="clear" w:color="000000" w:fill="FFFFFF"/>
            <w:hideMark/>
          </w:tcPr>
          <w:p w14:paraId="1BEBAAB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-48 272</w:t>
            </w:r>
          </w:p>
        </w:tc>
        <w:tc>
          <w:tcPr>
            <w:tcW w:w="1134" w:type="dxa"/>
            <w:tcBorders>
              <w:top w:val="nil"/>
              <w:left w:val="nil"/>
              <w:bottom w:val="single" w:sz="4" w:space="0" w:color="A6A6A6"/>
              <w:right w:val="single" w:sz="4" w:space="0" w:color="A6A6A6"/>
            </w:tcBorders>
            <w:shd w:val="clear" w:color="000000" w:fill="FFFFFF"/>
            <w:hideMark/>
          </w:tcPr>
          <w:p w14:paraId="3B019C6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-50 059</w:t>
            </w:r>
          </w:p>
        </w:tc>
        <w:tc>
          <w:tcPr>
            <w:tcW w:w="1037" w:type="dxa"/>
            <w:tcBorders>
              <w:top w:val="nil"/>
              <w:left w:val="nil"/>
              <w:bottom w:val="single" w:sz="4" w:space="0" w:color="A6A6A6"/>
              <w:right w:val="single" w:sz="4" w:space="0" w:color="A6A6A6"/>
            </w:tcBorders>
            <w:shd w:val="clear" w:color="000000" w:fill="FFFFFF"/>
            <w:hideMark/>
          </w:tcPr>
          <w:p w14:paraId="47D903E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-51 597</w:t>
            </w:r>
          </w:p>
        </w:tc>
        <w:tc>
          <w:tcPr>
            <w:tcW w:w="3328" w:type="dxa"/>
            <w:tcBorders>
              <w:top w:val="nil"/>
              <w:left w:val="nil"/>
              <w:bottom w:val="single" w:sz="4" w:space="0" w:color="A6A6A6"/>
              <w:right w:val="single" w:sz="4" w:space="0" w:color="A6A6A6"/>
            </w:tcBorders>
            <w:shd w:val="clear" w:color="000000" w:fill="FFFFFF"/>
            <w:hideMark/>
          </w:tcPr>
          <w:p w14:paraId="6B77F73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Väljateenitud aastate pension on töötajatel, kes teevad sellist tööd, millega kaasneb enne vanaduspensioniikka jõudmist töövõime kaotus või vähenemine, mis takistab selle töö jätkamist. Mõju kulude muutusele on seotud peamiselt pensioniindeksi ja isikute arvu muutustega.</w:t>
            </w:r>
            <w:r w:rsidRPr="00A47BA1">
              <w:rPr>
                <w:rFonts w:asciiTheme="majorHAnsi" w:hAnsiTheme="majorHAnsi" w:cstheme="majorHAnsi"/>
                <w:color w:val="000000"/>
                <w:sz w:val="22"/>
                <w:szCs w:val="22"/>
              </w:rPr>
              <w:br/>
              <w:t>Alus: Väljateenitud aastate pensionide seadus (VAPS)</w:t>
            </w:r>
            <w:r w:rsidRPr="00A47BA1">
              <w:rPr>
                <w:rFonts w:asciiTheme="majorHAnsi" w:hAnsiTheme="majorHAnsi" w:cstheme="majorHAnsi"/>
                <w:color w:val="000000"/>
                <w:sz w:val="22"/>
                <w:szCs w:val="22"/>
              </w:rPr>
              <w:br/>
              <w:t xml:space="preserve">- Töövõimetuspensioni makstakse </w:t>
            </w:r>
            <w:r w:rsidRPr="00A47BA1">
              <w:rPr>
                <w:rFonts w:asciiTheme="majorHAnsi" w:hAnsiTheme="majorHAnsi" w:cstheme="majorHAnsi"/>
                <w:color w:val="000000"/>
                <w:sz w:val="22"/>
                <w:szCs w:val="22"/>
              </w:rPr>
              <w:lastRenderedPageBreak/>
              <w:t>40–100%-</w:t>
            </w:r>
            <w:proofErr w:type="spellStart"/>
            <w:r w:rsidRPr="00A47BA1">
              <w:rPr>
                <w:rFonts w:asciiTheme="majorHAnsi" w:hAnsiTheme="majorHAnsi" w:cstheme="majorHAnsi"/>
                <w:color w:val="000000"/>
                <w:sz w:val="22"/>
                <w:szCs w:val="22"/>
              </w:rPr>
              <w:t>lise</w:t>
            </w:r>
            <w:proofErr w:type="spellEnd"/>
            <w:r w:rsidRPr="00A47BA1">
              <w:rPr>
                <w:rFonts w:asciiTheme="majorHAnsi" w:hAnsiTheme="majorHAnsi" w:cstheme="majorHAnsi"/>
                <w:color w:val="000000"/>
                <w:sz w:val="22"/>
                <w:szCs w:val="22"/>
              </w:rPr>
              <w:t xml:space="preserve"> töövõimekaotuse korral. Seoses töövõimereformi käivitumisega ei lisandu alates 1. juulist 2016 enam uusi töövõimetuspensione ning alates 1. jaanuarist 2017 hindab töövõimet ja maksab töövõimetoetust Eesti Töötukassa.  Mõju kulude muutusele on seotud peamiselt pensioniindeksi ja isikute arvu muutustega.</w:t>
            </w:r>
            <w:r w:rsidRPr="00A47BA1">
              <w:rPr>
                <w:rFonts w:asciiTheme="majorHAnsi" w:hAnsiTheme="majorHAnsi" w:cstheme="majorHAnsi"/>
                <w:color w:val="000000"/>
                <w:sz w:val="22"/>
                <w:szCs w:val="22"/>
              </w:rPr>
              <w:br/>
              <w:t>-Toitjakaotuspensionile on õigus toitja surma korral tema ülalpidamisel olnud perekonnaliikmetel. Mõju kulude muutusele on seotud peamiselt pensioniindeksi ja isikute arvu muutustega.</w:t>
            </w:r>
            <w:r w:rsidRPr="00A47BA1">
              <w:rPr>
                <w:rFonts w:asciiTheme="majorHAnsi" w:hAnsiTheme="majorHAnsi" w:cstheme="majorHAnsi"/>
                <w:color w:val="000000"/>
                <w:sz w:val="22"/>
                <w:szCs w:val="22"/>
              </w:rPr>
              <w:br/>
            </w:r>
          </w:p>
        </w:tc>
        <w:tc>
          <w:tcPr>
            <w:tcW w:w="3413" w:type="dxa"/>
            <w:tcBorders>
              <w:top w:val="nil"/>
              <w:left w:val="nil"/>
              <w:bottom w:val="single" w:sz="4" w:space="0" w:color="A6A6A6"/>
              <w:right w:val="single" w:sz="4" w:space="0" w:color="A6A6A6"/>
            </w:tcBorders>
            <w:shd w:val="clear" w:color="000000" w:fill="FFFFFF"/>
            <w:hideMark/>
          </w:tcPr>
          <w:p w14:paraId="745385DE" w14:textId="58398AB8" w:rsidR="00255CDD" w:rsidRPr="00A47BA1" w:rsidRDefault="00C11E40" w:rsidP="00011689">
            <w:pPr>
              <w:spacing w:after="0"/>
              <w:rPr>
                <w:rFonts w:asciiTheme="majorHAnsi" w:hAnsiTheme="majorHAnsi" w:cstheme="majorHAnsi"/>
                <w:color w:val="000000"/>
                <w:sz w:val="22"/>
                <w:szCs w:val="22"/>
              </w:rPr>
            </w:pPr>
            <w:hyperlink r:id="rId135" w:history="1">
              <w:r w:rsidR="00255CDD" w:rsidRPr="00A47BA1">
                <w:rPr>
                  <w:rStyle w:val="Hperlink"/>
                  <w:rFonts w:asciiTheme="majorHAnsi" w:hAnsiTheme="majorHAnsi" w:cstheme="majorHAnsi"/>
                  <w:sz w:val="22"/>
                  <w:szCs w:val="22"/>
                </w:rPr>
                <w:t>Väljateenitud aastate pensionide seadus</w:t>
              </w:r>
            </w:hyperlink>
            <w:r w:rsidR="00255CDD" w:rsidRPr="00A47BA1">
              <w:rPr>
                <w:rFonts w:asciiTheme="majorHAnsi" w:hAnsiTheme="majorHAnsi" w:cstheme="majorHAnsi"/>
                <w:color w:val="000000"/>
                <w:sz w:val="22"/>
                <w:szCs w:val="22"/>
              </w:rPr>
              <w:t xml:space="preserve"> </w:t>
            </w:r>
          </w:p>
          <w:p w14:paraId="434378C7" w14:textId="3320B0E1" w:rsidR="00255CDD" w:rsidRPr="00A47BA1" w:rsidRDefault="00C11E40" w:rsidP="00011689">
            <w:pPr>
              <w:spacing w:after="0"/>
              <w:rPr>
                <w:rFonts w:asciiTheme="majorHAnsi" w:hAnsiTheme="majorHAnsi" w:cstheme="majorHAnsi"/>
                <w:color w:val="000000"/>
                <w:sz w:val="22"/>
                <w:szCs w:val="22"/>
              </w:rPr>
            </w:pPr>
            <w:hyperlink r:id="rId136" w:history="1">
              <w:r w:rsidR="00255CDD" w:rsidRPr="00A47BA1">
                <w:rPr>
                  <w:rStyle w:val="Hperlink"/>
                  <w:rFonts w:asciiTheme="majorHAnsi" w:hAnsiTheme="majorHAnsi" w:cstheme="majorHAnsi"/>
                  <w:sz w:val="22"/>
                  <w:szCs w:val="22"/>
                </w:rPr>
                <w:t>Riikliku pensionikindlustuse seadus</w:t>
              </w:r>
            </w:hyperlink>
            <w:r w:rsidR="00255CDD" w:rsidRPr="00A47BA1">
              <w:rPr>
                <w:rFonts w:asciiTheme="majorHAnsi" w:hAnsiTheme="majorHAnsi" w:cstheme="majorHAnsi"/>
                <w:color w:val="000000"/>
                <w:sz w:val="22"/>
                <w:szCs w:val="22"/>
              </w:rPr>
              <w:t xml:space="preserve"> </w:t>
            </w:r>
          </w:p>
        </w:tc>
      </w:tr>
      <w:tr w:rsidR="00255CDD" w:rsidRPr="00A47BA1" w14:paraId="0C97305F" w14:textId="77777777" w:rsidTr="00255CDD">
        <w:trPr>
          <w:trHeight w:val="2100"/>
        </w:trPr>
        <w:tc>
          <w:tcPr>
            <w:tcW w:w="3015" w:type="dxa"/>
            <w:tcBorders>
              <w:top w:val="nil"/>
              <w:left w:val="single" w:sz="4" w:space="0" w:color="A6A6A6"/>
              <w:bottom w:val="single" w:sz="4" w:space="0" w:color="A6A6A6"/>
              <w:right w:val="single" w:sz="4" w:space="0" w:color="A6A6A6"/>
            </w:tcBorders>
            <w:shd w:val="clear" w:color="000000" w:fill="FFFFFF"/>
            <w:hideMark/>
          </w:tcPr>
          <w:p w14:paraId="7877895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sh rahvapension,  pensionilisad ja pensionisuurendused</w:t>
            </w:r>
          </w:p>
        </w:tc>
        <w:tc>
          <w:tcPr>
            <w:tcW w:w="1091" w:type="dxa"/>
            <w:tcBorders>
              <w:top w:val="nil"/>
              <w:left w:val="nil"/>
              <w:bottom w:val="single" w:sz="4" w:space="0" w:color="A6A6A6"/>
              <w:right w:val="single" w:sz="4" w:space="0" w:color="A6A6A6"/>
            </w:tcBorders>
            <w:shd w:val="clear" w:color="000000" w:fill="FFFFFF"/>
            <w:hideMark/>
          </w:tcPr>
          <w:p w14:paraId="1CDC541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-112 263</w:t>
            </w:r>
          </w:p>
        </w:tc>
        <w:tc>
          <w:tcPr>
            <w:tcW w:w="1134" w:type="dxa"/>
            <w:tcBorders>
              <w:top w:val="nil"/>
              <w:left w:val="nil"/>
              <w:bottom w:val="single" w:sz="4" w:space="0" w:color="A6A6A6"/>
              <w:right w:val="single" w:sz="4" w:space="0" w:color="A6A6A6"/>
            </w:tcBorders>
            <w:shd w:val="clear" w:color="000000" w:fill="FFFFFF"/>
            <w:hideMark/>
          </w:tcPr>
          <w:p w14:paraId="4B9240C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-123 491</w:t>
            </w:r>
          </w:p>
        </w:tc>
        <w:tc>
          <w:tcPr>
            <w:tcW w:w="1134" w:type="dxa"/>
            <w:tcBorders>
              <w:top w:val="nil"/>
              <w:left w:val="nil"/>
              <w:bottom w:val="single" w:sz="4" w:space="0" w:color="A6A6A6"/>
              <w:right w:val="single" w:sz="4" w:space="0" w:color="A6A6A6"/>
            </w:tcBorders>
            <w:shd w:val="clear" w:color="000000" w:fill="FFFFFF"/>
            <w:hideMark/>
          </w:tcPr>
          <w:p w14:paraId="44CC175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-136 855</w:t>
            </w:r>
          </w:p>
        </w:tc>
        <w:tc>
          <w:tcPr>
            <w:tcW w:w="1037" w:type="dxa"/>
            <w:tcBorders>
              <w:top w:val="nil"/>
              <w:left w:val="nil"/>
              <w:bottom w:val="single" w:sz="4" w:space="0" w:color="A6A6A6"/>
              <w:right w:val="single" w:sz="4" w:space="0" w:color="A6A6A6"/>
            </w:tcBorders>
            <w:shd w:val="clear" w:color="000000" w:fill="FFFFFF"/>
            <w:hideMark/>
          </w:tcPr>
          <w:p w14:paraId="64A93B6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-152 287</w:t>
            </w:r>
          </w:p>
        </w:tc>
        <w:tc>
          <w:tcPr>
            <w:tcW w:w="3328" w:type="dxa"/>
            <w:tcBorders>
              <w:top w:val="nil"/>
              <w:left w:val="nil"/>
              <w:bottom w:val="single" w:sz="4" w:space="0" w:color="A6A6A6"/>
              <w:right w:val="single" w:sz="4" w:space="0" w:color="A6A6A6"/>
            </w:tcBorders>
            <w:shd w:val="clear" w:color="000000" w:fill="FFFFFF"/>
            <w:hideMark/>
          </w:tcPr>
          <w:p w14:paraId="4B58B87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Rahvapensionile on õigus, kui inimene on jõudnud vanaduspensioniikka, kuid tal ei ole vanaduspensioni taotlemiseks vajalikku pensionistaaži. Inimene peab olema elanud vahetult enne pensioni taotlemist vähemalt viis aastat Eestis. Mõju kulude muutusele on seotud peamiselt pensioniindeksi   ja isikute arvu muutustega.</w:t>
            </w:r>
            <w:r w:rsidRPr="00A47BA1">
              <w:rPr>
                <w:rFonts w:asciiTheme="majorHAnsi" w:hAnsiTheme="majorHAnsi" w:cstheme="majorHAnsi"/>
                <w:color w:val="000000"/>
                <w:sz w:val="22"/>
                <w:szCs w:val="22"/>
              </w:rPr>
              <w:br/>
            </w:r>
            <w:r w:rsidRPr="00A47BA1">
              <w:rPr>
                <w:rFonts w:asciiTheme="majorHAnsi" w:hAnsiTheme="majorHAnsi" w:cstheme="majorHAnsi"/>
                <w:color w:val="000000"/>
                <w:sz w:val="22"/>
                <w:szCs w:val="22"/>
              </w:rPr>
              <w:lastRenderedPageBreak/>
              <w:t>Pensionisuurendust makstakse nendele</w:t>
            </w:r>
            <w:r w:rsidRPr="00A47BA1">
              <w:rPr>
                <w:rFonts w:asciiTheme="majorHAnsi" w:hAnsiTheme="majorHAnsi" w:cstheme="majorHAnsi"/>
                <w:color w:val="000000"/>
                <w:sz w:val="22"/>
                <w:szCs w:val="22"/>
              </w:rPr>
              <w:br/>
              <w:t xml:space="preserve">inimestele, kellel oli enne seaduse muudatust õigus tekkinud. </w:t>
            </w:r>
            <w:r w:rsidRPr="00A47BA1">
              <w:rPr>
                <w:rFonts w:asciiTheme="majorHAnsi" w:hAnsiTheme="majorHAnsi" w:cstheme="majorHAnsi"/>
                <w:color w:val="000000"/>
                <w:sz w:val="22"/>
                <w:szCs w:val="22"/>
              </w:rPr>
              <w:br/>
              <w:t>Mõju kulude muutusele on seotud peamiselt pensioniindeksi   ja isikute arvu muutustega.</w:t>
            </w:r>
          </w:p>
        </w:tc>
        <w:tc>
          <w:tcPr>
            <w:tcW w:w="3413" w:type="dxa"/>
            <w:tcBorders>
              <w:top w:val="nil"/>
              <w:left w:val="nil"/>
              <w:bottom w:val="single" w:sz="4" w:space="0" w:color="A6A6A6"/>
              <w:right w:val="single" w:sz="4" w:space="0" w:color="A6A6A6"/>
            </w:tcBorders>
            <w:shd w:val="clear" w:color="000000" w:fill="FFFFFF"/>
            <w:hideMark/>
          </w:tcPr>
          <w:p w14:paraId="25AA2D43" w14:textId="7A19E8D9" w:rsidR="00255CDD" w:rsidRPr="00A47BA1" w:rsidRDefault="00C11E40" w:rsidP="00011689">
            <w:pPr>
              <w:spacing w:after="0"/>
              <w:rPr>
                <w:rFonts w:asciiTheme="majorHAnsi" w:hAnsiTheme="majorHAnsi" w:cstheme="majorHAnsi"/>
                <w:color w:val="000000"/>
                <w:sz w:val="22"/>
                <w:szCs w:val="22"/>
              </w:rPr>
            </w:pPr>
            <w:hyperlink r:id="rId137" w:history="1">
              <w:r w:rsidR="00255CDD" w:rsidRPr="00A47BA1">
                <w:rPr>
                  <w:rStyle w:val="Hperlink"/>
                  <w:rFonts w:asciiTheme="majorHAnsi" w:hAnsiTheme="majorHAnsi" w:cstheme="majorHAnsi"/>
                  <w:sz w:val="22"/>
                  <w:szCs w:val="22"/>
                </w:rPr>
                <w:t>Riikliku pensionikindlustuse seadus</w:t>
              </w:r>
            </w:hyperlink>
            <w:r w:rsidR="00255CDD" w:rsidRPr="00A47BA1">
              <w:rPr>
                <w:rFonts w:asciiTheme="majorHAnsi" w:hAnsiTheme="majorHAnsi" w:cstheme="majorHAnsi"/>
                <w:color w:val="000000"/>
                <w:sz w:val="22"/>
                <w:szCs w:val="22"/>
              </w:rPr>
              <w:t xml:space="preserve"> </w:t>
            </w:r>
          </w:p>
        </w:tc>
      </w:tr>
      <w:tr w:rsidR="00255CDD" w:rsidRPr="00A47BA1" w14:paraId="05BD4EAC" w14:textId="77777777" w:rsidTr="00255CDD">
        <w:trPr>
          <w:trHeight w:val="1050"/>
        </w:trPr>
        <w:tc>
          <w:tcPr>
            <w:tcW w:w="3015" w:type="dxa"/>
            <w:tcBorders>
              <w:top w:val="nil"/>
              <w:left w:val="single" w:sz="4" w:space="0" w:color="A6A6A6"/>
              <w:bottom w:val="single" w:sz="4" w:space="0" w:color="A6A6A6"/>
              <w:right w:val="single" w:sz="4" w:space="0" w:color="A6A6A6"/>
            </w:tcBorders>
            <w:shd w:val="clear" w:color="000000" w:fill="FFFFFF"/>
            <w:hideMark/>
          </w:tcPr>
          <w:p w14:paraId="1F27558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sh avaliku teenistuja pensionisuurendus</w:t>
            </w:r>
          </w:p>
        </w:tc>
        <w:tc>
          <w:tcPr>
            <w:tcW w:w="1091" w:type="dxa"/>
            <w:tcBorders>
              <w:top w:val="nil"/>
              <w:left w:val="nil"/>
              <w:bottom w:val="single" w:sz="4" w:space="0" w:color="A6A6A6"/>
              <w:right w:val="single" w:sz="4" w:space="0" w:color="A6A6A6"/>
            </w:tcBorders>
            <w:shd w:val="clear" w:color="000000" w:fill="FFFFFF"/>
            <w:hideMark/>
          </w:tcPr>
          <w:p w14:paraId="4307D0B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-29 982</w:t>
            </w:r>
          </w:p>
        </w:tc>
        <w:tc>
          <w:tcPr>
            <w:tcW w:w="1134" w:type="dxa"/>
            <w:tcBorders>
              <w:top w:val="nil"/>
              <w:left w:val="nil"/>
              <w:bottom w:val="single" w:sz="4" w:space="0" w:color="A6A6A6"/>
              <w:right w:val="single" w:sz="4" w:space="0" w:color="A6A6A6"/>
            </w:tcBorders>
            <w:shd w:val="clear" w:color="000000" w:fill="FFFFFF"/>
            <w:hideMark/>
          </w:tcPr>
          <w:p w14:paraId="1DDDCAD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-32 256</w:t>
            </w:r>
          </w:p>
        </w:tc>
        <w:tc>
          <w:tcPr>
            <w:tcW w:w="1134" w:type="dxa"/>
            <w:tcBorders>
              <w:top w:val="nil"/>
              <w:left w:val="nil"/>
              <w:bottom w:val="single" w:sz="4" w:space="0" w:color="A6A6A6"/>
              <w:right w:val="single" w:sz="4" w:space="0" w:color="A6A6A6"/>
            </w:tcBorders>
            <w:shd w:val="clear" w:color="000000" w:fill="FFFFFF"/>
            <w:hideMark/>
          </w:tcPr>
          <w:p w14:paraId="60BAE72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-34 789</w:t>
            </w:r>
          </w:p>
        </w:tc>
        <w:tc>
          <w:tcPr>
            <w:tcW w:w="1037" w:type="dxa"/>
            <w:tcBorders>
              <w:top w:val="nil"/>
              <w:left w:val="nil"/>
              <w:bottom w:val="single" w:sz="4" w:space="0" w:color="A6A6A6"/>
              <w:right w:val="single" w:sz="4" w:space="0" w:color="A6A6A6"/>
            </w:tcBorders>
            <w:shd w:val="clear" w:color="000000" w:fill="FFFFFF"/>
            <w:hideMark/>
          </w:tcPr>
          <w:p w14:paraId="7D42AF9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-37 257</w:t>
            </w:r>
          </w:p>
        </w:tc>
        <w:tc>
          <w:tcPr>
            <w:tcW w:w="3328" w:type="dxa"/>
            <w:tcBorders>
              <w:top w:val="nil"/>
              <w:left w:val="nil"/>
              <w:bottom w:val="single" w:sz="4" w:space="0" w:color="A6A6A6"/>
              <w:right w:val="single" w:sz="4" w:space="0" w:color="A6A6A6"/>
            </w:tcBorders>
            <w:shd w:val="clear" w:color="000000" w:fill="FFFFFF"/>
            <w:hideMark/>
          </w:tcPr>
          <w:p w14:paraId="0257075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Enne 2013. aasta aprilli jõustunud avaliku teenistuse seaduse muudatust kehtis ametnikele õigus riikliku vanaduspensioni suurendamiseks teenistusstaaži alusel. Pensionisuurendust makstakse nendele inimestele, kellel oli enne seadusemuudatust õigus tekkinud. </w:t>
            </w:r>
          </w:p>
        </w:tc>
        <w:tc>
          <w:tcPr>
            <w:tcW w:w="3413" w:type="dxa"/>
            <w:tcBorders>
              <w:top w:val="nil"/>
              <w:left w:val="nil"/>
              <w:bottom w:val="single" w:sz="4" w:space="0" w:color="A6A6A6"/>
              <w:right w:val="single" w:sz="4" w:space="0" w:color="A6A6A6"/>
            </w:tcBorders>
            <w:shd w:val="clear" w:color="000000" w:fill="FFFFFF"/>
            <w:hideMark/>
          </w:tcPr>
          <w:p w14:paraId="5FC0E27A" w14:textId="54AF5019" w:rsidR="00255CDD" w:rsidRPr="00A47BA1" w:rsidRDefault="00C11E40" w:rsidP="00011689">
            <w:pPr>
              <w:spacing w:after="0"/>
              <w:rPr>
                <w:rFonts w:asciiTheme="majorHAnsi" w:hAnsiTheme="majorHAnsi" w:cstheme="majorHAnsi"/>
                <w:color w:val="000000"/>
                <w:sz w:val="22"/>
                <w:szCs w:val="22"/>
              </w:rPr>
            </w:pPr>
            <w:hyperlink r:id="rId138" w:history="1">
              <w:r w:rsidR="00255CDD" w:rsidRPr="00A47BA1">
                <w:rPr>
                  <w:rStyle w:val="Hperlink"/>
                  <w:rFonts w:asciiTheme="majorHAnsi" w:hAnsiTheme="majorHAnsi" w:cstheme="majorHAnsi"/>
                  <w:sz w:val="22"/>
                  <w:szCs w:val="22"/>
                </w:rPr>
                <w:t>Avaliku teenistuse seadus</w:t>
              </w:r>
            </w:hyperlink>
            <w:r w:rsidR="00255CDD" w:rsidRPr="00A47BA1">
              <w:rPr>
                <w:rFonts w:asciiTheme="majorHAnsi" w:hAnsiTheme="majorHAnsi" w:cstheme="majorHAnsi"/>
                <w:color w:val="000000"/>
                <w:sz w:val="22"/>
                <w:szCs w:val="22"/>
              </w:rPr>
              <w:t xml:space="preserve"> </w:t>
            </w:r>
          </w:p>
        </w:tc>
      </w:tr>
      <w:tr w:rsidR="00255CDD" w:rsidRPr="00A47BA1" w14:paraId="1B7F49D1"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000000" w:fill="FFFFFF"/>
            <w:hideMark/>
          </w:tcPr>
          <w:p w14:paraId="4A7FD9A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Riigipoolne toetus kohustusliku kogumispensioni fondidesse</w:t>
            </w:r>
          </w:p>
        </w:tc>
        <w:tc>
          <w:tcPr>
            <w:tcW w:w="1091" w:type="dxa"/>
            <w:tcBorders>
              <w:top w:val="nil"/>
              <w:left w:val="nil"/>
              <w:bottom w:val="single" w:sz="4" w:space="0" w:color="A6A6A6"/>
              <w:right w:val="single" w:sz="4" w:space="0" w:color="A6A6A6"/>
            </w:tcBorders>
            <w:shd w:val="clear" w:color="000000" w:fill="FFFFFF"/>
            <w:hideMark/>
          </w:tcPr>
          <w:p w14:paraId="25CCB15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-568 750</w:t>
            </w:r>
          </w:p>
        </w:tc>
        <w:tc>
          <w:tcPr>
            <w:tcW w:w="1134" w:type="dxa"/>
            <w:tcBorders>
              <w:top w:val="nil"/>
              <w:left w:val="nil"/>
              <w:bottom w:val="single" w:sz="4" w:space="0" w:color="A6A6A6"/>
              <w:right w:val="single" w:sz="4" w:space="0" w:color="A6A6A6"/>
            </w:tcBorders>
            <w:shd w:val="clear" w:color="000000" w:fill="FFFFFF"/>
            <w:hideMark/>
          </w:tcPr>
          <w:p w14:paraId="38BCCEE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-611 350</w:t>
            </w:r>
          </w:p>
        </w:tc>
        <w:tc>
          <w:tcPr>
            <w:tcW w:w="1134" w:type="dxa"/>
            <w:tcBorders>
              <w:top w:val="nil"/>
              <w:left w:val="nil"/>
              <w:bottom w:val="single" w:sz="4" w:space="0" w:color="A6A6A6"/>
              <w:right w:val="single" w:sz="4" w:space="0" w:color="A6A6A6"/>
            </w:tcBorders>
            <w:shd w:val="clear" w:color="000000" w:fill="FFFFFF"/>
            <w:hideMark/>
          </w:tcPr>
          <w:p w14:paraId="3E5AE59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-655 350</w:t>
            </w:r>
          </w:p>
        </w:tc>
        <w:tc>
          <w:tcPr>
            <w:tcW w:w="1037" w:type="dxa"/>
            <w:tcBorders>
              <w:top w:val="nil"/>
              <w:left w:val="nil"/>
              <w:bottom w:val="single" w:sz="4" w:space="0" w:color="A6A6A6"/>
              <w:right w:val="single" w:sz="4" w:space="0" w:color="A6A6A6"/>
            </w:tcBorders>
            <w:shd w:val="clear" w:color="000000" w:fill="FFFFFF"/>
            <w:hideMark/>
          </w:tcPr>
          <w:p w14:paraId="4025972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-689 650</w:t>
            </w:r>
          </w:p>
        </w:tc>
        <w:tc>
          <w:tcPr>
            <w:tcW w:w="3328" w:type="dxa"/>
            <w:tcBorders>
              <w:top w:val="nil"/>
              <w:left w:val="nil"/>
              <w:bottom w:val="single" w:sz="4" w:space="0" w:color="A6A6A6"/>
              <w:right w:val="single" w:sz="4" w:space="0" w:color="A6A6A6"/>
            </w:tcBorders>
            <w:shd w:val="clear" w:color="000000" w:fill="FFFFFF"/>
            <w:hideMark/>
          </w:tcPr>
          <w:p w14:paraId="7D23DAA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Vanaduspensioni kogumispension  II sammas sotsiaalmaksust edasiantav osa  ja vanaduspensioni kogumispensioni töötaja töötasust kinnipeetav osa (2%).</w:t>
            </w:r>
          </w:p>
        </w:tc>
        <w:tc>
          <w:tcPr>
            <w:tcW w:w="3413" w:type="dxa"/>
            <w:tcBorders>
              <w:top w:val="nil"/>
              <w:left w:val="nil"/>
              <w:bottom w:val="single" w:sz="4" w:space="0" w:color="A6A6A6"/>
              <w:right w:val="single" w:sz="4" w:space="0" w:color="A6A6A6"/>
            </w:tcBorders>
            <w:shd w:val="clear" w:color="000000" w:fill="FFFFFF"/>
            <w:hideMark/>
          </w:tcPr>
          <w:p w14:paraId="63890B31" w14:textId="0617EDE5" w:rsidR="00255CDD" w:rsidRPr="00A47BA1" w:rsidRDefault="00C11E40" w:rsidP="00011689">
            <w:pPr>
              <w:spacing w:after="0"/>
              <w:rPr>
                <w:rFonts w:asciiTheme="majorHAnsi" w:hAnsiTheme="majorHAnsi" w:cstheme="majorHAnsi"/>
                <w:color w:val="000000"/>
                <w:sz w:val="22"/>
                <w:szCs w:val="22"/>
              </w:rPr>
            </w:pPr>
            <w:hyperlink r:id="rId139" w:history="1">
              <w:r w:rsidR="00255CDD" w:rsidRPr="00A47BA1">
                <w:rPr>
                  <w:rStyle w:val="Hperlink"/>
                  <w:rFonts w:asciiTheme="majorHAnsi" w:hAnsiTheme="majorHAnsi" w:cstheme="majorHAnsi"/>
                  <w:sz w:val="22"/>
                  <w:szCs w:val="22"/>
                </w:rPr>
                <w:t>Kogumispensionide seadus</w:t>
              </w:r>
            </w:hyperlink>
          </w:p>
        </w:tc>
      </w:tr>
      <w:tr w:rsidR="00255CDD" w:rsidRPr="00A47BA1" w14:paraId="116A9A8C" w14:textId="77777777" w:rsidTr="00255CDD">
        <w:trPr>
          <w:trHeight w:val="1470"/>
        </w:trPr>
        <w:tc>
          <w:tcPr>
            <w:tcW w:w="3015" w:type="dxa"/>
            <w:tcBorders>
              <w:top w:val="nil"/>
              <w:left w:val="single" w:sz="4" w:space="0" w:color="A6A6A6"/>
              <w:bottom w:val="single" w:sz="4" w:space="0" w:color="A6A6A6"/>
              <w:right w:val="single" w:sz="4" w:space="0" w:color="A6A6A6"/>
            </w:tcBorders>
            <w:shd w:val="clear" w:color="000000" w:fill="FFFFFF"/>
            <w:hideMark/>
          </w:tcPr>
          <w:p w14:paraId="7D3FA9C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Toetus kohustusliku kogumispensioni fondi alla 3. aastast last kasvatava vanema eest</w:t>
            </w:r>
          </w:p>
        </w:tc>
        <w:tc>
          <w:tcPr>
            <w:tcW w:w="1091" w:type="dxa"/>
            <w:tcBorders>
              <w:top w:val="nil"/>
              <w:left w:val="nil"/>
              <w:bottom w:val="single" w:sz="4" w:space="0" w:color="A6A6A6"/>
              <w:right w:val="single" w:sz="4" w:space="0" w:color="A6A6A6"/>
            </w:tcBorders>
            <w:shd w:val="clear" w:color="000000" w:fill="FFFFFF"/>
            <w:hideMark/>
          </w:tcPr>
          <w:p w14:paraId="0E61CCE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-20 018</w:t>
            </w:r>
          </w:p>
        </w:tc>
        <w:tc>
          <w:tcPr>
            <w:tcW w:w="1134" w:type="dxa"/>
            <w:tcBorders>
              <w:top w:val="nil"/>
              <w:left w:val="nil"/>
              <w:bottom w:val="single" w:sz="4" w:space="0" w:color="A6A6A6"/>
              <w:right w:val="single" w:sz="4" w:space="0" w:color="A6A6A6"/>
            </w:tcBorders>
            <w:shd w:val="clear" w:color="000000" w:fill="FFFFFF"/>
            <w:hideMark/>
          </w:tcPr>
          <w:p w14:paraId="58FE930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-20 112</w:t>
            </w:r>
          </w:p>
        </w:tc>
        <w:tc>
          <w:tcPr>
            <w:tcW w:w="1134" w:type="dxa"/>
            <w:tcBorders>
              <w:top w:val="nil"/>
              <w:left w:val="nil"/>
              <w:bottom w:val="single" w:sz="4" w:space="0" w:color="A6A6A6"/>
              <w:right w:val="single" w:sz="4" w:space="0" w:color="A6A6A6"/>
            </w:tcBorders>
            <w:shd w:val="clear" w:color="000000" w:fill="FFFFFF"/>
            <w:hideMark/>
          </w:tcPr>
          <w:p w14:paraId="395A8C7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-20 749</w:t>
            </w:r>
          </w:p>
        </w:tc>
        <w:tc>
          <w:tcPr>
            <w:tcW w:w="1037" w:type="dxa"/>
            <w:tcBorders>
              <w:top w:val="nil"/>
              <w:left w:val="nil"/>
              <w:bottom w:val="single" w:sz="4" w:space="0" w:color="A6A6A6"/>
              <w:right w:val="single" w:sz="4" w:space="0" w:color="A6A6A6"/>
            </w:tcBorders>
            <w:shd w:val="clear" w:color="000000" w:fill="FFFFFF"/>
            <w:hideMark/>
          </w:tcPr>
          <w:p w14:paraId="61CAA74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-21 389</w:t>
            </w:r>
          </w:p>
        </w:tc>
        <w:tc>
          <w:tcPr>
            <w:tcW w:w="3328" w:type="dxa"/>
            <w:tcBorders>
              <w:top w:val="nil"/>
              <w:left w:val="nil"/>
              <w:bottom w:val="single" w:sz="4" w:space="0" w:color="A6A6A6"/>
              <w:right w:val="single" w:sz="4" w:space="0" w:color="A6A6A6"/>
            </w:tcBorders>
            <w:shd w:val="clear" w:color="000000" w:fill="FFFFFF"/>
            <w:hideMark/>
          </w:tcPr>
          <w:p w14:paraId="36808C5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Toetusi tehakse alla 3-aastast last kasvatava ühe vanema eest, kes on liitunud kohustusliku kogumispensioniga. Eelarve muutus on seotud eesti keskmise</w:t>
            </w:r>
            <w:r w:rsidRPr="00A47BA1">
              <w:rPr>
                <w:rFonts w:asciiTheme="majorHAnsi" w:hAnsiTheme="majorHAnsi" w:cstheme="majorHAnsi"/>
                <w:color w:val="000000"/>
                <w:sz w:val="22"/>
                <w:szCs w:val="22"/>
              </w:rPr>
              <w:br/>
              <w:t>sotsiaalmaksuga maksustatava tulust ja II sambaga liitunud vanemate,(kes</w:t>
            </w:r>
            <w:r w:rsidRPr="00A47BA1">
              <w:rPr>
                <w:rFonts w:asciiTheme="majorHAnsi" w:hAnsiTheme="majorHAnsi" w:cstheme="majorHAnsi"/>
                <w:color w:val="000000"/>
                <w:sz w:val="22"/>
                <w:szCs w:val="22"/>
              </w:rPr>
              <w:br/>
            </w:r>
            <w:r w:rsidRPr="00A47BA1">
              <w:rPr>
                <w:rFonts w:asciiTheme="majorHAnsi" w:hAnsiTheme="majorHAnsi" w:cstheme="majorHAnsi"/>
                <w:color w:val="000000"/>
                <w:sz w:val="22"/>
                <w:szCs w:val="22"/>
              </w:rPr>
              <w:lastRenderedPageBreak/>
              <w:t>kasvatavad alla 3-aastast last), arvu kasvust.</w:t>
            </w:r>
          </w:p>
        </w:tc>
        <w:tc>
          <w:tcPr>
            <w:tcW w:w="3413" w:type="dxa"/>
            <w:tcBorders>
              <w:top w:val="nil"/>
              <w:left w:val="nil"/>
              <w:bottom w:val="single" w:sz="4" w:space="0" w:color="A6A6A6"/>
              <w:right w:val="single" w:sz="4" w:space="0" w:color="A6A6A6"/>
            </w:tcBorders>
            <w:shd w:val="clear" w:color="000000" w:fill="FFFFFF"/>
            <w:hideMark/>
          </w:tcPr>
          <w:p w14:paraId="7C959463" w14:textId="3E7D794C" w:rsidR="00255CDD" w:rsidRPr="00A47BA1" w:rsidRDefault="00C11E40" w:rsidP="00011689">
            <w:pPr>
              <w:spacing w:after="0"/>
              <w:rPr>
                <w:rFonts w:asciiTheme="majorHAnsi" w:hAnsiTheme="majorHAnsi" w:cstheme="majorHAnsi"/>
                <w:color w:val="000000"/>
                <w:sz w:val="22"/>
                <w:szCs w:val="22"/>
              </w:rPr>
            </w:pPr>
            <w:hyperlink r:id="rId140" w:history="1">
              <w:r w:rsidR="00255CDD" w:rsidRPr="00A47BA1">
                <w:rPr>
                  <w:rStyle w:val="Hperlink"/>
                  <w:rFonts w:asciiTheme="majorHAnsi" w:hAnsiTheme="majorHAnsi" w:cstheme="majorHAnsi"/>
                  <w:sz w:val="22"/>
                  <w:szCs w:val="22"/>
                </w:rPr>
                <w:t>Kogumispensionide seadus</w:t>
              </w:r>
            </w:hyperlink>
          </w:p>
        </w:tc>
      </w:tr>
      <w:tr w:rsidR="00255CDD" w:rsidRPr="00A47BA1" w14:paraId="1BED7E75" w14:textId="77777777" w:rsidTr="00255CDD">
        <w:trPr>
          <w:trHeight w:val="443"/>
        </w:trPr>
        <w:tc>
          <w:tcPr>
            <w:tcW w:w="3015" w:type="dxa"/>
            <w:tcBorders>
              <w:top w:val="nil"/>
              <w:left w:val="single" w:sz="4" w:space="0" w:color="A6A6A6"/>
              <w:bottom w:val="single" w:sz="4" w:space="0" w:color="A6A6A6"/>
              <w:right w:val="single" w:sz="4" w:space="0" w:color="A6A6A6"/>
            </w:tcBorders>
            <w:shd w:val="clear" w:color="auto" w:fill="auto"/>
            <w:hideMark/>
          </w:tcPr>
          <w:p w14:paraId="41B794A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Kahjuhüvitised seoses tööõnnetustega</w:t>
            </w:r>
          </w:p>
        </w:tc>
        <w:tc>
          <w:tcPr>
            <w:tcW w:w="1091" w:type="dxa"/>
            <w:tcBorders>
              <w:top w:val="nil"/>
              <w:left w:val="nil"/>
              <w:bottom w:val="single" w:sz="4" w:space="0" w:color="A6A6A6"/>
              <w:right w:val="single" w:sz="4" w:space="0" w:color="A6A6A6"/>
            </w:tcBorders>
            <w:shd w:val="clear" w:color="auto" w:fill="auto"/>
            <w:hideMark/>
          </w:tcPr>
          <w:p w14:paraId="3ACE691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-7 388</w:t>
            </w:r>
          </w:p>
        </w:tc>
        <w:tc>
          <w:tcPr>
            <w:tcW w:w="1134" w:type="dxa"/>
            <w:tcBorders>
              <w:top w:val="nil"/>
              <w:left w:val="nil"/>
              <w:bottom w:val="single" w:sz="4" w:space="0" w:color="A6A6A6"/>
              <w:right w:val="single" w:sz="4" w:space="0" w:color="A6A6A6"/>
            </w:tcBorders>
            <w:shd w:val="clear" w:color="auto" w:fill="auto"/>
            <w:hideMark/>
          </w:tcPr>
          <w:p w14:paraId="1BA2677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-7 366</w:t>
            </w:r>
          </w:p>
        </w:tc>
        <w:tc>
          <w:tcPr>
            <w:tcW w:w="1134" w:type="dxa"/>
            <w:tcBorders>
              <w:top w:val="nil"/>
              <w:left w:val="nil"/>
              <w:bottom w:val="single" w:sz="4" w:space="0" w:color="A6A6A6"/>
              <w:right w:val="single" w:sz="4" w:space="0" w:color="A6A6A6"/>
            </w:tcBorders>
            <w:shd w:val="clear" w:color="auto" w:fill="auto"/>
            <w:hideMark/>
          </w:tcPr>
          <w:p w14:paraId="4067ADA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-7 365</w:t>
            </w:r>
          </w:p>
        </w:tc>
        <w:tc>
          <w:tcPr>
            <w:tcW w:w="1037" w:type="dxa"/>
            <w:tcBorders>
              <w:top w:val="nil"/>
              <w:left w:val="nil"/>
              <w:bottom w:val="single" w:sz="4" w:space="0" w:color="A6A6A6"/>
              <w:right w:val="single" w:sz="4" w:space="0" w:color="A6A6A6"/>
            </w:tcBorders>
            <w:shd w:val="clear" w:color="auto" w:fill="auto"/>
            <w:hideMark/>
          </w:tcPr>
          <w:p w14:paraId="647D915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-7 326</w:t>
            </w:r>
          </w:p>
        </w:tc>
        <w:tc>
          <w:tcPr>
            <w:tcW w:w="3328" w:type="dxa"/>
            <w:tcBorders>
              <w:top w:val="nil"/>
              <w:left w:val="nil"/>
              <w:bottom w:val="single" w:sz="4" w:space="0" w:color="A6A6A6"/>
              <w:right w:val="single" w:sz="4" w:space="0" w:color="A6A6A6"/>
            </w:tcBorders>
            <w:shd w:val="clear" w:color="auto" w:fill="auto"/>
            <w:hideMark/>
          </w:tcPr>
          <w:p w14:paraId="403DC738"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Sotsiaalkindlustusamet hüvitab tööandja õigusjärglaseta likvideerimise korral tööandja poolt isikule tööõnnetusest või kutsehaigusest tingitud tervisekahjustuse või surma tõttu tekitatud varalise kahju. Sotsiaalkindlustusamet tuvastab töövõime kaotuse protsendi ning maksab hüvitist.  Eelarve muutus on   seotud pensioniindeksi ja saajate arvuga.</w:t>
            </w:r>
          </w:p>
        </w:tc>
        <w:tc>
          <w:tcPr>
            <w:tcW w:w="3413" w:type="dxa"/>
            <w:tcBorders>
              <w:top w:val="nil"/>
              <w:left w:val="nil"/>
              <w:bottom w:val="single" w:sz="4" w:space="0" w:color="A6A6A6"/>
              <w:right w:val="single" w:sz="4" w:space="0" w:color="A6A6A6"/>
            </w:tcBorders>
            <w:shd w:val="clear" w:color="auto" w:fill="auto"/>
            <w:hideMark/>
          </w:tcPr>
          <w:p w14:paraId="1D10788D" w14:textId="06C78C76" w:rsidR="00255CDD" w:rsidRPr="00A47BA1" w:rsidRDefault="00C11E40" w:rsidP="00011689">
            <w:pPr>
              <w:spacing w:after="0"/>
              <w:rPr>
                <w:rFonts w:asciiTheme="majorHAnsi" w:hAnsiTheme="majorHAnsi" w:cstheme="majorHAnsi"/>
                <w:color w:val="000000"/>
                <w:sz w:val="22"/>
                <w:szCs w:val="22"/>
              </w:rPr>
            </w:pPr>
            <w:hyperlink r:id="rId141" w:history="1">
              <w:r w:rsidR="00255CDD" w:rsidRPr="00A47BA1">
                <w:rPr>
                  <w:rStyle w:val="Hperlink"/>
                  <w:rFonts w:asciiTheme="majorHAnsi" w:hAnsiTheme="majorHAnsi" w:cstheme="majorHAnsi"/>
                  <w:sz w:val="22"/>
                  <w:szCs w:val="22"/>
                </w:rPr>
                <w:t>Töötervishoiu ja tööohutuse seadus</w:t>
              </w:r>
            </w:hyperlink>
            <w:r w:rsidR="00255CDD" w:rsidRPr="00A47BA1">
              <w:rPr>
                <w:rFonts w:asciiTheme="majorHAnsi" w:hAnsiTheme="majorHAnsi" w:cstheme="majorHAnsi"/>
                <w:color w:val="000000"/>
                <w:sz w:val="22"/>
                <w:szCs w:val="22"/>
              </w:rPr>
              <w:t xml:space="preserve"> </w:t>
            </w:r>
          </w:p>
        </w:tc>
      </w:tr>
      <w:tr w:rsidR="00255CDD" w:rsidRPr="00A47BA1" w14:paraId="4D727E69" w14:textId="77777777" w:rsidTr="00255CDD">
        <w:trPr>
          <w:trHeight w:val="1260"/>
        </w:trPr>
        <w:tc>
          <w:tcPr>
            <w:tcW w:w="3015" w:type="dxa"/>
            <w:tcBorders>
              <w:top w:val="nil"/>
              <w:left w:val="single" w:sz="4" w:space="0" w:color="A6A6A6"/>
              <w:bottom w:val="single" w:sz="4" w:space="0" w:color="A6A6A6"/>
              <w:right w:val="single" w:sz="4" w:space="0" w:color="A6A6A6"/>
            </w:tcBorders>
            <w:shd w:val="clear" w:color="auto" w:fill="auto"/>
            <w:hideMark/>
          </w:tcPr>
          <w:p w14:paraId="0119220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Välisriigist Eestisse tagasipöördunu toetus</w:t>
            </w:r>
          </w:p>
        </w:tc>
        <w:tc>
          <w:tcPr>
            <w:tcW w:w="1091" w:type="dxa"/>
            <w:tcBorders>
              <w:top w:val="nil"/>
              <w:left w:val="nil"/>
              <w:bottom w:val="single" w:sz="4" w:space="0" w:color="A6A6A6"/>
              <w:right w:val="single" w:sz="4" w:space="0" w:color="A6A6A6"/>
            </w:tcBorders>
            <w:shd w:val="clear" w:color="auto" w:fill="auto"/>
            <w:hideMark/>
          </w:tcPr>
          <w:p w14:paraId="3C3C148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-161</w:t>
            </w:r>
          </w:p>
        </w:tc>
        <w:tc>
          <w:tcPr>
            <w:tcW w:w="1134" w:type="dxa"/>
            <w:tcBorders>
              <w:top w:val="nil"/>
              <w:left w:val="nil"/>
              <w:bottom w:val="single" w:sz="4" w:space="0" w:color="A6A6A6"/>
              <w:right w:val="single" w:sz="4" w:space="0" w:color="A6A6A6"/>
            </w:tcBorders>
            <w:shd w:val="clear" w:color="auto" w:fill="auto"/>
            <w:hideMark/>
          </w:tcPr>
          <w:p w14:paraId="67EB732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-173</w:t>
            </w:r>
          </w:p>
        </w:tc>
        <w:tc>
          <w:tcPr>
            <w:tcW w:w="1134" w:type="dxa"/>
            <w:tcBorders>
              <w:top w:val="nil"/>
              <w:left w:val="nil"/>
              <w:bottom w:val="single" w:sz="4" w:space="0" w:color="A6A6A6"/>
              <w:right w:val="single" w:sz="4" w:space="0" w:color="A6A6A6"/>
            </w:tcBorders>
            <w:shd w:val="clear" w:color="auto" w:fill="auto"/>
            <w:hideMark/>
          </w:tcPr>
          <w:p w14:paraId="4EAD7FC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-185</w:t>
            </w:r>
          </w:p>
        </w:tc>
        <w:tc>
          <w:tcPr>
            <w:tcW w:w="1037" w:type="dxa"/>
            <w:tcBorders>
              <w:top w:val="nil"/>
              <w:left w:val="nil"/>
              <w:bottom w:val="single" w:sz="4" w:space="0" w:color="A6A6A6"/>
              <w:right w:val="single" w:sz="4" w:space="0" w:color="A6A6A6"/>
            </w:tcBorders>
            <w:shd w:val="clear" w:color="auto" w:fill="auto"/>
            <w:hideMark/>
          </w:tcPr>
          <w:p w14:paraId="710AC7C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-193</w:t>
            </w:r>
          </w:p>
        </w:tc>
        <w:tc>
          <w:tcPr>
            <w:tcW w:w="3328" w:type="dxa"/>
            <w:tcBorders>
              <w:top w:val="nil"/>
              <w:left w:val="nil"/>
              <w:bottom w:val="single" w:sz="4" w:space="0" w:color="A6A6A6"/>
              <w:right w:val="single" w:sz="4" w:space="0" w:color="A6A6A6"/>
            </w:tcBorders>
            <w:shd w:val="clear" w:color="auto" w:fill="auto"/>
            <w:hideMark/>
          </w:tcPr>
          <w:p w14:paraId="459E439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Sotsiaaltoetuse maksmisel vanaduspensionieas välisriigist Eestisse asunutele nähakse ette  toetus rahvapensioni määras, mille kulu muutus on seotud pensioniindeksi ning saajate arvuga. Toetuse eesmärgiks on tagada sissetulek vanaduspensionieas </w:t>
            </w:r>
            <w:proofErr w:type="spellStart"/>
            <w:r w:rsidRPr="00A47BA1">
              <w:rPr>
                <w:rFonts w:asciiTheme="majorHAnsi" w:hAnsiTheme="majorHAnsi" w:cstheme="majorHAnsi"/>
                <w:color w:val="000000"/>
                <w:sz w:val="22"/>
                <w:szCs w:val="22"/>
              </w:rPr>
              <w:t>tagasipöördujale</w:t>
            </w:r>
            <w:proofErr w:type="spellEnd"/>
            <w:r w:rsidRPr="00A47BA1">
              <w:rPr>
                <w:rFonts w:asciiTheme="majorHAnsi" w:hAnsiTheme="majorHAnsi" w:cstheme="majorHAnsi"/>
                <w:color w:val="000000"/>
                <w:sz w:val="22"/>
                <w:szCs w:val="22"/>
              </w:rPr>
              <w:t>, kellel puudub Eestis vanaduspensioni määramiseks vajalik tööstaaž.</w:t>
            </w:r>
          </w:p>
        </w:tc>
        <w:tc>
          <w:tcPr>
            <w:tcW w:w="3413" w:type="dxa"/>
            <w:tcBorders>
              <w:top w:val="nil"/>
              <w:left w:val="nil"/>
              <w:bottom w:val="single" w:sz="4" w:space="0" w:color="A6A6A6"/>
              <w:right w:val="single" w:sz="4" w:space="0" w:color="A6A6A6"/>
            </w:tcBorders>
            <w:shd w:val="clear" w:color="auto" w:fill="auto"/>
            <w:hideMark/>
          </w:tcPr>
          <w:p w14:paraId="63945AF6" w14:textId="0FE990F5" w:rsidR="00255CDD" w:rsidRPr="00A47BA1" w:rsidRDefault="00C11E40" w:rsidP="00011689">
            <w:pPr>
              <w:spacing w:after="0"/>
              <w:rPr>
                <w:rFonts w:asciiTheme="majorHAnsi" w:hAnsiTheme="majorHAnsi" w:cstheme="majorHAnsi"/>
                <w:color w:val="000000"/>
                <w:sz w:val="22"/>
                <w:szCs w:val="22"/>
              </w:rPr>
            </w:pPr>
            <w:hyperlink r:id="rId142" w:history="1">
              <w:r w:rsidR="00255CDD" w:rsidRPr="00A47BA1">
                <w:rPr>
                  <w:rStyle w:val="Hperlink"/>
                  <w:rFonts w:asciiTheme="majorHAnsi" w:hAnsiTheme="majorHAnsi" w:cstheme="majorHAnsi"/>
                  <w:sz w:val="22"/>
                  <w:szCs w:val="22"/>
                </w:rPr>
                <w:t>Sotsiaalhoolekande seadus</w:t>
              </w:r>
            </w:hyperlink>
            <w:r w:rsidR="00255CDD" w:rsidRPr="00A47BA1">
              <w:rPr>
                <w:rFonts w:asciiTheme="majorHAnsi" w:hAnsiTheme="majorHAnsi" w:cstheme="majorHAnsi"/>
                <w:color w:val="000000"/>
                <w:sz w:val="22"/>
                <w:szCs w:val="22"/>
              </w:rPr>
              <w:t xml:space="preserve"> </w:t>
            </w:r>
          </w:p>
        </w:tc>
      </w:tr>
      <w:tr w:rsidR="00255CDD" w:rsidRPr="00A47BA1" w14:paraId="4EC1864C" w14:textId="77777777" w:rsidTr="00255CDD">
        <w:trPr>
          <w:trHeight w:val="1050"/>
        </w:trPr>
        <w:tc>
          <w:tcPr>
            <w:tcW w:w="3015" w:type="dxa"/>
            <w:tcBorders>
              <w:top w:val="nil"/>
              <w:left w:val="single" w:sz="4" w:space="0" w:color="A6A6A6"/>
              <w:bottom w:val="single" w:sz="4" w:space="0" w:color="A6A6A6"/>
              <w:right w:val="single" w:sz="4" w:space="0" w:color="A6A6A6"/>
            </w:tcBorders>
            <w:shd w:val="clear" w:color="auto" w:fill="auto"/>
            <w:hideMark/>
          </w:tcPr>
          <w:p w14:paraId="3C68635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Toetused olümpiavõitjatele</w:t>
            </w:r>
          </w:p>
        </w:tc>
        <w:tc>
          <w:tcPr>
            <w:tcW w:w="1091" w:type="dxa"/>
            <w:tcBorders>
              <w:top w:val="nil"/>
              <w:left w:val="nil"/>
              <w:bottom w:val="single" w:sz="4" w:space="0" w:color="A6A6A6"/>
              <w:right w:val="single" w:sz="4" w:space="0" w:color="A6A6A6"/>
            </w:tcBorders>
            <w:shd w:val="clear" w:color="auto" w:fill="auto"/>
            <w:hideMark/>
          </w:tcPr>
          <w:p w14:paraId="13A65B0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-242</w:t>
            </w:r>
          </w:p>
        </w:tc>
        <w:tc>
          <w:tcPr>
            <w:tcW w:w="1134" w:type="dxa"/>
            <w:tcBorders>
              <w:top w:val="nil"/>
              <w:left w:val="nil"/>
              <w:bottom w:val="single" w:sz="4" w:space="0" w:color="A6A6A6"/>
              <w:right w:val="single" w:sz="4" w:space="0" w:color="A6A6A6"/>
            </w:tcBorders>
            <w:shd w:val="clear" w:color="auto" w:fill="auto"/>
            <w:hideMark/>
          </w:tcPr>
          <w:p w14:paraId="6FFE9B6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-283</w:t>
            </w:r>
          </w:p>
        </w:tc>
        <w:tc>
          <w:tcPr>
            <w:tcW w:w="1134" w:type="dxa"/>
            <w:tcBorders>
              <w:top w:val="nil"/>
              <w:left w:val="nil"/>
              <w:bottom w:val="single" w:sz="4" w:space="0" w:color="A6A6A6"/>
              <w:right w:val="single" w:sz="4" w:space="0" w:color="A6A6A6"/>
            </w:tcBorders>
            <w:shd w:val="clear" w:color="auto" w:fill="auto"/>
            <w:hideMark/>
          </w:tcPr>
          <w:p w14:paraId="159C3D9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-297</w:t>
            </w:r>
          </w:p>
        </w:tc>
        <w:tc>
          <w:tcPr>
            <w:tcW w:w="1037" w:type="dxa"/>
            <w:tcBorders>
              <w:top w:val="nil"/>
              <w:left w:val="nil"/>
              <w:bottom w:val="single" w:sz="4" w:space="0" w:color="A6A6A6"/>
              <w:right w:val="single" w:sz="4" w:space="0" w:color="A6A6A6"/>
            </w:tcBorders>
            <w:shd w:val="clear" w:color="auto" w:fill="auto"/>
            <w:hideMark/>
          </w:tcPr>
          <w:p w14:paraId="25F3CA3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-312</w:t>
            </w:r>
          </w:p>
        </w:tc>
        <w:tc>
          <w:tcPr>
            <w:tcW w:w="3328" w:type="dxa"/>
            <w:tcBorders>
              <w:top w:val="nil"/>
              <w:left w:val="nil"/>
              <w:bottom w:val="single" w:sz="4" w:space="0" w:color="A6A6A6"/>
              <w:right w:val="single" w:sz="4" w:space="0" w:color="A6A6A6"/>
            </w:tcBorders>
            <w:shd w:val="clear" w:color="auto" w:fill="auto"/>
            <w:hideMark/>
          </w:tcPr>
          <w:p w14:paraId="14A132D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Toetust makstakse olümpiavõitjale vanuse (kümme aastat enne vanaduspensioniiga) või osalise või puuduva töövõime alusel. Kulu muutused on seotud saajate arvu ning eelmise kalendriaasta kolmanda kvartali keskmine brutokuupalgaga. </w:t>
            </w:r>
          </w:p>
        </w:tc>
        <w:tc>
          <w:tcPr>
            <w:tcW w:w="3413" w:type="dxa"/>
            <w:tcBorders>
              <w:top w:val="nil"/>
              <w:left w:val="nil"/>
              <w:bottom w:val="single" w:sz="4" w:space="0" w:color="A6A6A6"/>
              <w:right w:val="single" w:sz="4" w:space="0" w:color="A6A6A6"/>
            </w:tcBorders>
            <w:shd w:val="clear" w:color="auto" w:fill="auto"/>
            <w:hideMark/>
          </w:tcPr>
          <w:p w14:paraId="07291970" w14:textId="2DE8A4B9" w:rsidR="00255CDD" w:rsidRPr="00A47BA1" w:rsidRDefault="00C11E40" w:rsidP="00011689">
            <w:pPr>
              <w:spacing w:after="0"/>
              <w:rPr>
                <w:rFonts w:asciiTheme="majorHAnsi" w:hAnsiTheme="majorHAnsi" w:cstheme="majorHAnsi"/>
                <w:color w:val="000000"/>
                <w:sz w:val="22"/>
                <w:szCs w:val="22"/>
              </w:rPr>
            </w:pPr>
            <w:hyperlink r:id="rId143" w:history="1">
              <w:r w:rsidR="00255CDD" w:rsidRPr="00A47BA1">
                <w:rPr>
                  <w:rStyle w:val="Hperlink"/>
                  <w:rFonts w:asciiTheme="majorHAnsi" w:hAnsiTheme="majorHAnsi" w:cstheme="majorHAnsi"/>
                  <w:sz w:val="22"/>
                  <w:szCs w:val="22"/>
                </w:rPr>
                <w:t>Spordiseadus</w:t>
              </w:r>
            </w:hyperlink>
            <w:r w:rsidR="00255CDD" w:rsidRPr="00A47BA1">
              <w:rPr>
                <w:rFonts w:asciiTheme="majorHAnsi" w:hAnsiTheme="majorHAnsi" w:cstheme="majorHAnsi"/>
                <w:color w:val="000000"/>
                <w:sz w:val="22"/>
                <w:szCs w:val="22"/>
              </w:rPr>
              <w:t xml:space="preserve"> </w:t>
            </w:r>
          </w:p>
        </w:tc>
      </w:tr>
      <w:tr w:rsidR="00255CDD" w:rsidRPr="00A47BA1" w14:paraId="093E5728" w14:textId="77777777" w:rsidTr="00255CDD">
        <w:trPr>
          <w:trHeight w:val="443"/>
        </w:trPr>
        <w:tc>
          <w:tcPr>
            <w:tcW w:w="3015" w:type="dxa"/>
            <w:tcBorders>
              <w:top w:val="nil"/>
              <w:left w:val="single" w:sz="4" w:space="0" w:color="A6A6A6"/>
              <w:bottom w:val="single" w:sz="4" w:space="0" w:color="A6A6A6"/>
              <w:right w:val="single" w:sz="4" w:space="0" w:color="A6A6A6"/>
            </w:tcBorders>
            <w:shd w:val="clear" w:color="auto" w:fill="auto"/>
            <w:hideMark/>
          </w:tcPr>
          <w:p w14:paraId="7149FCA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Puuetega inimeste igakuulised toetused </w:t>
            </w:r>
          </w:p>
        </w:tc>
        <w:tc>
          <w:tcPr>
            <w:tcW w:w="1091" w:type="dxa"/>
            <w:tcBorders>
              <w:top w:val="nil"/>
              <w:left w:val="nil"/>
              <w:bottom w:val="single" w:sz="4" w:space="0" w:color="A6A6A6"/>
              <w:right w:val="single" w:sz="4" w:space="0" w:color="A6A6A6"/>
            </w:tcBorders>
            <w:shd w:val="clear" w:color="auto" w:fill="auto"/>
            <w:hideMark/>
          </w:tcPr>
          <w:p w14:paraId="3E6F8EB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-63 015</w:t>
            </w:r>
          </w:p>
        </w:tc>
        <w:tc>
          <w:tcPr>
            <w:tcW w:w="1134" w:type="dxa"/>
            <w:tcBorders>
              <w:top w:val="nil"/>
              <w:left w:val="nil"/>
              <w:bottom w:val="single" w:sz="4" w:space="0" w:color="A6A6A6"/>
              <w:right w:val="single" w:sz="4" w:space="0" w:color="A6A6A6"/>
            </w:tcBorders>
            <w:shd w:val="clear" w:color="auto" w:fill="auto"/>
            <w:hideMark/>
          </w:tcPr>
          <w:p w14:paraId="58C2740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-63 162</w:t>
            </w:r>
          </w:p>
        </w:tc>
        <w:tc>
          <w:tcPr>
            <w:tcW w:w="1134" w:type="dxa"/>
            <w:tcBorders>
              <w:top w:val="nil"/>
              <w:left w:val="nil"/>
              <w:bottom w:val="single" w:sz="4" w:space="0" w:color="A6A6A6"/>
              <w:right w:val="single" w:sz="4" w:space="0" w:color="A6A6A6"/>
            </w:tcBorders>
            <w:shd w:val="clear" w:color="auto" w:fill="auto"/>
            <w:hideMark/>
          </w:tcPr>
          <w:p w14:paraId="36E9BB7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-64 693</w:t>
            </w:r>
          </w:p>
        </w:tc>
        <w:tc>
          <w:tcPr>
            <w:tcW w:w="1037" w:type="dxa"/>
            <w:tcBorders>
              <w:top w:val="nil"/>
              <w:left w:val="nil"/>
              <w:bottom w:val="single" w:sz="4" w:space="0" w:color="A6A6A6"/>
              <w:right w:val="single" w:sz="4" w:space="0" w:color="A6A6A6"/>
            </w:tcBorders>
            <w:shd w:val="clear" w:color="auto" w:fill="auto"/>
            <w:hideMark/>
          </w:tcPr>
          <w:p w14:paraId="3FCA4B7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-66 654</w:t>
            </w:r>
          </w:p>
        </w:tc>
        <w:tc>
          <w:tcPr>
            <w:tcW w:w="3328" w:type="dxa"/>
            <w:tcBorders>
              <w:top w:val="nil"/>
              <w:left w:val="nil"/>
              <w:bottom w:val="single" w:sz="4" w:space="0" w:color="A6A6A6"/>
              <w:right w:val="single" w:sz="4" w:space="0" w:color="A6A6A6"/>
            </w:tcBorders>
            <w:shd w:val="clear" w:color="auto" w:fill="auto"/>
            <w:hideMark/>
          </w:tcPr>
          <w:p w14:paraId="4EBD7EF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Toetused jagunevad: puudega lapse toetus, puudega tööealise inimese toetus, puudega vanaduspensioniealise inimese toetus, puudega vanema toetus, õppetoetus ja täienduskoolitustoetus. Puudega inimeste toetuste arvestamise aluseks on igaks eelarveaastaks riigieelarve seadusega kehtestatav puudega inimeste sotsiaaltoetuse määr.</w:t>
            </w:r>
          </w:p>
        </w:tc>
        <w:tc>
          <w:tcPr>
            <w:tcW w:w="3413" w:type="dxa"/>
            <w:tcBorders>
              <w:top w:val="nil"/>
              <w:left w:val="nil"/>
              <w:bottom w:val="single" w:sz="4" w:space="0" w:color="A6A6A6"/>
              <w:right w:val="single" w:sz="4" w:space="0" w:color="A6A6A6"/>
            </w:tcBorders>
            <w:shd w:val="clear" w:color="auto" w:fill="auto"/>
            <w:hideMark/>
          </w:tcPr>
          <w:p w14:paraId="56BC1A00" w14:textId="68FDD029" w:rsidR="00255CDD" w:rsidRPr="00A47BA1" w:rsidRDefault="00C11E40" w:rsidP="00011689">
            <w:pPr>
              <w:spacing w:after="0"/>
              <w:rPr>
                <w:rFonts w:asciiTheme="majorHAnsi" w:hAnsiTheme="majorHAnsi" w:cstheme="majorHAnsi"/>
                <w:color w:val="000000"/>
                <w:sz w:val="22"/>
                <w:szCs w:val="22"/>
              </w:rPr>
            </w:pPr>
            <w:hyperlink r:id="rId144" w:history="1">
              <w:r w:rsidR="00255CDD" w:rsidRPr="00A47BA1">
                <w:rPr>
                  <w:rStyle w:val="Hperlink"/>
                  <w:rFonts w:asciiTheme="majorHAnsi" w:hAnsiTheme="majorHAnsi" w:cstheme="majorHAnsi"/>
                  <w:sz w:val="22"/>
                  <w:szCs w:val="22"/>
                </w:rPr>
                <w:t>Okupatsioonirežiimide poolt represseeritud isiku seadus</w:t>
              </w:r>
            </w:hyperlink>
            <w:r w:rsidR="00255CDD" w:rsidRPr="00A47BA1">
              <w:rPr>
                <w:rFonts w:asciiTheme="majorHAnsi" w:hAnsiTheme="majorHAnsi" w:cstheme="majorHAnsi"/>
                <w:color w:val="000000"/>
                <w:sz w:val="22"/>
                <w:szCs w:val="22"/>
              </w:rPr>
              <w:t xml:space="preserve"> </w:t>
            </w:r>
            <w:r w:rsidR="00255CDD" w:rsidRPr="00A47BA1">
              <w:rPr>
                <w:rFonts w:asciiTheme="majorHAnsi" w:hAnsiTheme="majorHAnsi" w:cstheme="majorHAnsi"/>
                <w:color w:val="000000"/>
                <w:sz w:val="22"/>
                <w:szCs w:val="22"/>
              </w:rPr>
              <w:br w:type="page"/>
            </w:r>
            <w:hyperlink r:id="rId145" w:history="1">
              <w:r w:rsidR="00255CDD" w:rsidRPr="00A47BA1">
                <w:rPr>
                  <w:rStyle w:val="Hperlink"/>
                  <w:rFonts w:asciiTheme="majorHAnsi" w:hAnsiTheme="majorHAnsi" w:cstheme="majorHAnsi"/>
                  <w:sz w:val="22"/>
                  <w:szCs w:val="22"/>
                </w:rPr>
                <w:t>Sotsiaalhoolekande seadus</w:t>
              </w:r>
            </w:hyperlink>
            <w:r w:rsidR="00255CDD" w:rsidRPr="00A47BA1">
              <w:rPr>
                <w:rFonts w:asciiTheme="majorHAnsi" w:hAnsiTheme="majorHAnsi" w:cstheme="majorHAnsi"/>
                <w:color w:val="000000"/>
                <w:sz w:val="22"/>
                <w:szCs w:val="22"/>
              </w:rPr>
              <w:t xml:space="preserve"> </w:t>
            </w:r>
          </w:p>
        </w:tc>
      </w:tr>
      <w:tr w:rsidR="00255CDD" w:rsidRPr="00A47BA1" w14:paraId="13C0811C" w14:textId="77777777" w:rsidTr="00255CDD">
        <w:trPr>
          <w:trHeight w:val="1260"/>
        </w:trPr>
        <w:tc>
          <w:tcPr>
            <w:tcW w:w="3015" w:type="dxa"/>
            <w:tcBorders>
              <w:top w:val="nil"/>
              <w:left w:val="single" w:sz="4" w:space="0" w:color="A6A6A6"/>
              <w:bottom w:val="single" w:sz="4" w:space="0" w:color="A6A6A6"/>
              <w:right w:val="single" w:sz="4" w:space="0" w:color="A6A6A6"/>
            </w:tcBorders>
            <w:shd w:val="clear" w:color="auto" w:fill="auto"/>
            <w:hideMark/>
          </w:tcPr>
          <w:p w14:paraId="37A2554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Toetused represseeritutele (sh Tšernobõli AEJ likvideerijad)</w:t>
            </w:r>
          </w:p>
        </w:tc>
        <w:tc>
          <w:tcPr>
            <w:tcW w:w="1091" w:type="dxa"/>
            <w:tcBorders>
              <w:top w:val="nil"/>
              <w:left w:val="nil"/>
              <w:bottom w:val="single" w:sz="4" w:space="0" w:color="A6A6A6"/>
              <w:right w:val="single" w:sz="4" w:space="0" w:color="A6A6A6"/>
            </w:tcBorders>
            <w:shd w:val="clear" w:color="auto" w:fill="auto"/>
            <w:hideMark/>
          </w:tcPr>
          <w:p w14:paraId="69AD492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-2 031</w:t>
            </w:r>
          </w:p>
        </w:tc>
        <w:tc>
          <w:tcPr>
            <w:tcW w:w="1134" w:type="dxa"/>
            <w:tcBorders>
              <w:top w:val="nil"/>
              <w:left w:val="nil"/>
              <w:bottom w:val="single" w:sz="4" w:space="0" w:color="A6A6A6"/>
              <w:right w:val="single" w:sz="4" w:space="0" w:color="A6A6A6"/>
            </w:tcBorders>
            <w:shd w:val="clear" w:color="auto" w:fill="auto"/>
            <w:hideMark/>
          </w:tcPr>
          <w:p w14:paraId="37DCFD6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-1 922</w:t>
            </w:r>
          </w:p>
        </w:tc>
        <w:tc>
          <w:tcPr>
            <w:tcW w:w="1134" w:type="dxa"/>
            <w:tcBorders>
              <w:top w:val="nil"/>
              <w:left w:val="nil"/>
              <w:bottom w:val="single" w:sz="4" w:space="0" w:color="A6A6A6"/>
              <w:right w:val="single" w:sz="4" w:space="0" w:color="A6A6A6"/>
            </w:tcBorders>
            <w:shd w:val="clear" w:color="auto" w:fill="auto"/>
            <w:hideMark/>
          </w:tcPr>
          <w:p w14:paraId="33F2C2F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-1 821</w:t>
            </w:r>
          </w:p>
        </w:tc>
        <w:tc>
          <w:tcPr>
            <w:tcW w:w="1037" w:type="dxa"/>
            <w:tcBorders>
              <w:top w:val="nil"/>
              <w:left w:val="nil"/>
              <w:bottom w:val="single" w:sz="4" w:space="0" w:color="A6A6A6"/>
              <w:right w:val="single" w:sz="4" w:space="0" w:color="A6A6A6"/>
            </w:tcBorders>
            <w:shd w:val="clear" w:color="auto" w:fill="auto"/>
            <w:hideMark/>
          </w:tcPr>
          <w:p w14:paraId="032D85E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-1 725</w:t>
            </w:r>
          </w:p>
        </w:tc>
        <w:tc>
          <w:tcPr>
            <w:tcW w:w="3328" w:type="dxa"/>
            <w:tcBorders>
              <w:top w:val="nil"/>
              <w:left w:val="nil"/>
              <w:bottom w:val="single" w:sz="4" w:space="0" w:color="A6A6A6"/>
              <w:right w:val="single" w:sz="4" w:space="0" w:color="A6A6A6"/>
            </w:tcBorders>
            <w:shd w:val="clear" w:color="auto" w:fill="auto"/>
            <w:hideMark/>
          </w:tcPr>
          <w:p w14:paraId="0477779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Represseeritutele toetuse maksmine. Kulude muutus on seotud saajate arvuga.</w:t>
            </w:r>
            <w:r w:rsidRPr="00A47BA1">
              <w:rPr>
                <w:rFonts w:asciiTheme="majorHAnsi" w:hAnsiTheme="majorHAnsi" w:cstheme="majorHAnsi"/>
                <w:color w:val="000000"/>
                <w:sz w:val="22"/>
                <w:szCs w:val="22"/>
              </w:rPr>
              <w:br/>
              <w:t xml:space="preserve">Alus: Okupatsioonirežiimide poolt represseeritud isiku seadus. </w:t>
            </w:r>
            <w:r w:rsidRPr="00A47BA1">
              <w:rPr>
                <w:rFonts w:asciiTheme="majorHAnsi" w:hAnsiTheme="majorHAnsi" w:cstheme="majorHAnsi"/>
                <w:color w:val="000000"/>
                <w:sz w:val="22"/>
                <w:szCs w:val="22"/>
              </w:rPr>
              <w:br/>
              <w:t xml:space="preserve">Alates 1. aprillist 2018 kehtib sotsiaaltoetus tuumakatastroofi tagajärgede likvideerijatele. </w:t>
            </w:r>
          </w:p>
        </w:tc>
        <w:tc>
          <w:tcPr>
            <w:tcW w:w="3413" w:type="dxa"/>
            <w:tcBorders>
              <w:top w:val="nil"/>
              <w:left w:val="nil"/>
              <w:bottom w:val="single" w:sz="4" w:space="0" w:color="A6A6A6"/>
              <w:right w:val="single" w:sz="4" w:space="0" w:color="A6A6A6"/>
            </w:tcBorders>
            <w:shd w:val="clear" w:color="auto" w:fill="auto"/>
            <w:hideMark/>
          </w:tcPr>
          <w:p w14:paraId="7632BE6E" w14:textId="460B836A" w:rsidR="00255CDD" w:rsidRPr="00A47BA1" w:rsidRDefault="00C11E40" w:rsidP="00011689">
            <w:pPr>
              <w:spacing w:after="0"/>
              <w:rPr>
                <w:rFonts w:asciiTheme="majorHAnsi" w:hAnsiTheme="majorHAnsi" w:cstheme="majorHAnsi"/>
                <w:color w:val="000000"/>
                <w:sz w:val="22"/>
                <w:szCs w:val="22"/>
              </w:rPr>
            </w:pPr>
            <w:hyperlink r:id="rId146" w:history="1">
              <w:r w:rsidR="00255CDD" w:rsidRPr="00A47BA1">
                <w:rPr>
                  <w:rStyle w:val="Hperlink"/>
                  <w:rFonts w:asciiTheme="majorHAnsi" w:hAnsiTheme="majorHAnsi" w:cstheme="majorHAnsi"/>
                  <w:sz w:val="22"/>
                  <w:szCs w:val="22"/>
                </w:rPr>
                <w:t>Sotsiaalhoolekande seadus</w:t>
              </w:r>
            </w:hyperlink>
            <w:r w:rsidR="00255CDD" w:rsidRPr="00A47BA1">
              <w:rPr>
                <w:rFonts w:asciiTheme="majorHAnsi" w:hAnsiTheme="majorHAnsi" w:cstheme="majorHAnsi"/>
                <w:color w:val="000000"/>
                <w:sz w:val="22"/>
                <w:szCs w:val="22"/>
              </w:rPr>
              <w:t xml:space="preserve"> </w:t>
            </w:r>
          </w:p>
        </w:tc>
      </w:tr>
      <w:tr w:rsidR="00255CDD" w:rsidRPr="00A47BA1" w14:paraId="0553AF06" w14:textId="77777777" w:rsidTr="00255CDD">
        <w:trPr>
          <w:trHeight w:val="443"/>
        </w:trPr>
        <w:tc>
          <w:tcPr>
            <w:tcW w:w="3015" w:type="dxa"/>
            <w:tcBorders>
              <w:top w:val="nil"/>
              <w:left w:val="single" w:sz="4" w:space="0" w:color="A6A6A6"/>
              <w:bottom w:val="single" w:sz="4" w:space="0" w:color="A6A6A6"/>
              <w:right w:val="single" w:sz="4" w:space="0" w:color="A6A6A6"/>
            </w:tcBorders>
            <w:shd w:val="clear" w:color="auto" w:fill="auto"/>
            <w:hideMark/>
          </w:tcPr>
          <w:p w14:paraId="5B25BCCD" w14:textId="77777777" w:rsidR="00255CDD" w:rsidRPr="00A47BA1" w:rsidRDefault="00255CDD" w:rsidP="00011689">
            <w:pPr>
              <w:spacing w:after="0"/>
              <w:rPr>
                <w:rFonts w:asciiTheme="majorHAnsi" w:hAnsiTheme="majorHAnsi" w:cstheme="majorHAnsi"/>
                <w:color w:val="000000"/>
                <w:sz w:val="22"/>
                <w:szCs w:val="22"/>
              </w:rPr>
            </w:pPr>
            <w:proofErr w:type="spellStart"/>
            <w:r w:rsidRPr="00A47BA1">
              <w:rPr>
                <w:rFonts w:asciiTheme="majorHAnsi" w:hAnsiTheme="majorHAnsi" w:cstheme="majorHAnsi"/>
                <w:color w:val="000000"/>
                <w:sz w:val="22"/>
                <w:szCs w:val="22"/>
              </w:rPr>
              <w:lastRenderedPageBreak/>
              <w:t>Üksielava</w:t>
            </w:r>
            <w:proofErr w:type="spellEnd"/>
            <w:r w:rsidRPr="00A47BA1">
              <w:rPr>
                <w:rFonts w:asciiTheme="majorHAnsi" w:hAnsiTheme="majorHAnsi" w:cstheme="majorHAnsi"/>
                <w:color w:val="000000"/>
                <w:sz w:val="22"/>
                <w:szCs w:val="22"/>
              </w:rPr>
              <w:t xml:space="preserve"> pensionäri toetus</w:t>
            </w:r>
          </w:p>
        </w:tc>
        <w:tc>
          <w:tcPr>
            <w:tcW w:w="1091" w:type="dxa"/>
            <w:tcBorders>
              <w:top w:val="nil"/>
              <w:left w:val="nil"/>
              <w:bottom w:val="single" w:sz="4" w:space="0" w:color="A6A6A6"/>
              <w:right w:val="single" w:sz="4" w:space="0" w:color="A6A6A6"/>
            </w:tcBorders>
            <w:shd w:val="clear" w:color="auto" w:fill="auto"/>
            <w:hideMark/>
          </w:tcPr>
          <w:p w14:paraId="51C8F61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-17 815</w:t>
            </w:r>
          </w:p>
        </w:tc>
        <w:tc>
          <w:tcPr>
            <w:tcW w:w="1134" w:type="dxa"/>
            <w:tcBorders>
              <w:top w:val="nil"/>
              <w:left w:val="nil"/>
              <w:bottom w:val="single" w:sz="4" w:space="0" w:color="A6A6A6"/>
              <w:right w:val="single" w:sz="4" w:space="0" w:color="A6A6A6"/>
            </w:tcBorders>
            <w:shd w:val="clear" w:color="auto" w:fill="auto"/>
            <w:hideMark/>
          </w:tcPr>
          <w:p w14:paraId="2594ABB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-18 486</w:t>
            </w:r>
          </w:p>
        </w:tc>
        <w:tc>
          <w:tcPr>
            <w:tcW w:w="1134" w:type="dxa"/>
            <w:tcBorders>
              <w:top w:val="nil"/>
              <w:left w:val="nil"/>
              <w:bottom w:val="single" w:sz="4" w:space="0" w:color="A6A6A6"/>
              <w:right w:val="single" w:sz="4" w:space="0" w:color="A6A6A6"/>
            </w:tcBorders>
            <w:shd w:val="clear" w:color="auto" w:fill="auto"/>
            <w:hideMark/>
          </w:tcPr>
          <w:p w14:paraId="538D490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-19 528</w:t>
            </w:r>
          </w:p>
        </w:tc>
        <w:tc>
          <w:tcPr>
            <w:tcW w:w="1037" w:type="dxa"/>
            <w:tcBorders>
              <w:top w:val="nil"/>
              <w:left w:val="nil"/>
              <w:bottom w:val="single" w:sz="4" w:space="0" w:color="A6A6A6"/>
              <w:right w:val="single" w:sz="4" w:space="0" w:color="A6A6A6"/>
            </w:tcBorders>
            <w:shd w:val="clear" w:color="auto" w:fill="auto"/>
            <w:hideMark/>
          </w:tcPr>
          <w:p w14:paraId="6E37637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-20 487</w:t>
            </w:r>
          </w:p>
        </w:tc>
        <w:tc>
          <w:tcPr>
            <w:tcW w:w="3328" w:type="dxa"/>
            <w:tcBorders>
              <w:top w:val="nil"/>
              <w:left w:val="nil"/>
              <w:bottom w:val="single" w:sz="4" w:space="0" w:color="A6A6A6"/>
              <w:right w:val="single" w:sz="4" w:space="0" w:color="A6A6A6"/>
            </w:tcBorders>
            <w:shd w:val="clear" w:color="auto" w:fill="auto"/>
            <w:hideMark/>
          </w:tcPr>
          <w:p w14:paraId="5DEEADF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Eestis üksi elavale vanaduspensioniealisele isikule tema majandusliku iseseisvuse parandamiseks ja vaesuse vähendamiseks üks kord kalendriaastas makstav toetus.   Kulude muutus tuleneb vanaduspensionil olevate üksikute isikute arvust.</w:t>
            </w:r>
          </w:p>
        </w:tc>
        <w:tc>
          <w:tcPr>
            <w:tcW w:w="3413" w:type="dxa"/>
            <w:tcBorders>
              <w:top w:val="nil"/>
              <w:left w:val="nil"/>
              <w:bottom w:val="single" w:sz="4" w:space="0" w:color="A6A6A6"/>
              <w:right w:val="single" w:sz="4" w:space="0" w:color="A6A6A6"/>
            </w:tcBorders>
            <w:shd w:val="clear" w:color="auto" w:fill="auto"/>
            <w:hideMark/>
          </w:tcPr>
          <w:p w14:paraId="28955E69" w14:textId="7597BEF7" w:rsidR="00255CDD" w:rsidRPr="00A47BA1" w:rsidRDefault="00C11E40" w:rsidP="00011689">
            <w:pPr>
              <w:spacing w:after="0"/>
              <w:rPr>
                <w:rFonts w:asciiTheme="majorHAnsi" w:hAnsiTheme="majorHAnsi" w:cstheme="majorHAnsi"/>
                <w:color w:val="000000"/>
                <w:sz w:val="22"/>
                <w:szCs w:val="22"/>
              </w:rPr>
            </w:pPr>
            <w:hyperlink r:id="rId147" w:history="1">
              <w:r w:rsidR="00255CDD" w:rsidRPr="00A47BA1">
                <w:rPr>
                  <w:rStyle w:val="Hperlink"/>
                  <w:rFonts w:asciiTheme="majorHAnsi" w:hAnsiTheme="majorHAnsi" w:cstheme="majorHAnsi"/>
                  <w:sz w:val="22"/>
                  <w:szCs w:val="22"/>
                </w:rPr>
                <w:t>Sotsiaalhoolekande seadus</w:t>
              </w:r>
            </w:hyperlink>
          </w:p>
        </w:tc>
      </w:tr>
      <w:tr w:rsidR="00255CDD" w:rsidRPr="00A47BA1" w14:paraId="5CC62A40" w14:textId="77777777" w:rsidTr="00255CDD">
        <w:trPr>
          <w:trHeight w:val="1050"/>
        </w:trPr>
        <w:tc>
          <w:tcPr>
            <w:tcW w:w="3015" w:type="dxa"/>
            <w:tcBorders>
              <w:top w:val="nil"/>
              <w:left w:val="single" w:sz="4" w:space="0" w:color="A6A6A6"/>
              <w:bottom w:val="single" w:sz="4" w:space="0" w:color="A6A6A6"/>
              <w:right w:val="single" w:sz="4" w:space="0" w:color="A6A6A6"/>
            </w:tcBorders>
            <w:shd w:val="clear" w:color="auto" w:fill="auto"/>
            <w:hideMark/>
          </w:tcPr>
          <w:p w14:paraId="766E3A9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Ajateenija lapse toetus</w:t>
            </w:r>
          </w:p>
        </w:tc>
        <w:tc>
          <w:tcPr>
            <w:tcW w:w="1091" w:type="dxa"/>
            <w:tcBorders>
              <w:top w:val="nil"/>
              <w:left w:val="nil"/>
              <w:bottom w:val="single" w:sz="4" w:space="0" w:color="A6A6A6"/>
              <w:right w:val="single" w:sz="4" w:space="0" w:color="A6A6A6"/>
            </w:tcBorders>
            <w:shd w:val="clear" w:color="auto" w:fill="auto"/>
            <w:hideMark/>
          </w:tcPr>
          <w:p w14:paraId="7DCAA2A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-367</w:t>
            </w:r>
          </w:p>
        </w:tc>
        <w:tc>
          <w:tcPr>
            <w:tcW w:w="1134" w:type="dxa"/>
            <w:tcBorders>
              <w:top w:val="nil"/>
              <w:left w:val="nil"/>
              <w:bottom w:val="single" w:sz="4" w:space="0" w:color="A6A6A6"/>
              <w:right w:val="single" w:sz="4" w:space="0" w:color="A6A6A6"/>
            </w:tcBorders>
            <w:shd w:val="clear" w:color="auto" w:fill="auto"/>
            <w:hideMark/>
          </w:tcPr>
          <w:p w14:paraId="61CE947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-367</w:t>
            </w:r>
          </w:p>
        </w:tc>
        <w:tc>
          <w:tcPr>
            <w:tcW w:w="1134" w:type="dxa"/>
            <w:tcBorders>
              <w:top w:val="nil"/>
              <w:left w:val="nil"/>
              <w:bottom w:val="single" w:sz="4" w:space="0" w:color="A6A6A6"/>
              <w:right w:val="single" w:sz="4" w:space="0" w:color="A6A6A6"/>
            </w:tcBorders>
            <w:shd w:val="clear" w:color="auto" w:fill="auto"/>
            <w:hideMark/>
          </w:tcPr>
          <w:p w14:paraId="4D21A0A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-367</w:t>
            </w:r>
          </w:p>
        </w:tc>
        <w:tc>
          <w:tcPr>
            <w:tcW w:w="1037" w:type="dxa"/>
            <w:tcBorders>
              <w:top w:val="nil"/>
              <w:left w:val="nil"/>
              <w:bottom w:val="single" w:sz="4" w:space="0" w:color="A6A6A6"/>
              <w:right w:val="single" w:sz="4" w:space="0" w:color="A6A6A6"/>
            </w:tcBorders>
            <w:shd w:val="clear" w:color="auto" w:fill="auto"/>
            <w:hideMark/>
          </w:tcPr>
          <w:p w14:paraId="1E1DB65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-367</w:t>
            </w:r>
          </w:p>
        </w:tc>
        <w:tc>
          <w:tcPr>
            <w:tcW w:w="3328" w:type="dxa"/>
            <w:tcBorders>
              <w:top w:val="nil"/>
              <w:left w:val="nil"/>
              <w:bottom w:val="single" w:sz="4" w:space="0" w:color="A6A6A6"/>
              <w:right w:val="single" w:sz="4" w:space="0" w:color="A6A6A6"/>
            </w:tcBorders>
            <w:shd w:val="clear" w:color="auto" w:fill="auto"/>
            <w:hideMark/>
          </w:tcPr>
          <w:p w14:paraId="74E9B30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Ajateenijate lapsetoetusteks  arvestatud vahendid kajastatakse alates 2020. aastast </w:t>
            </w:r>
            <w:r w:rsidRPr="00A47BA1">
              <w:rPr>
                <w:rFonts w:asciiTheme="majorHAnsi" w:hAnsiTheme="majorHAnsi" w:cstheme="majorHAnsi"/>
                <w:color w:val="000000"/>
                <w:sz w:val="22"/>
                <w:szCs w:val="22"/>
              </w:rPr>
              <w:br/>
              <w:t xml:space="preserve">Sotsiaalministeeriumi valitsemisala eelarves, kuid kulud arvestatakse kaitsekulude hulka. </w:t>
            </w:r>
          </w:p>
        </w:tc>
        <w:tc>
          <w:tcPr>
            <w:tcW w:w="3413" w:type="dxa"/>
            <w:tcBorders>
              <w:top w:val="nil"/>
              <w:left w:val="nil"/>
              <w:bottom w:val="single" w:sz="4" w:space="0" w:color="A6A6A6"/>
              <w:right w:val="single" w:sz="4" w:space="0" w:color="A6A6A6"/>
            </w:tcBorders>
            <w:shd w:val="clear" w:color="auto" w:fill="auto"/>
            <w:hideMark/>
          </w:tcPr>
          <w:p w14:paraId="4485D195" w14:textId="044F3D8F" w:rsidR="00255CDD" w:rsidRPr="00A47BA1" w:rsidRDefault="00C11E40" w:rsidP="00011689">
            <w:pPr>
              <w:spacing w:after="0"/>
              <w:rPr>
                <w:rFonts w:asciiTheme="majorHAnsi" w:hAnsiTheme="majorHAnsi" w:cstheme="majorHAnsi"/>
                <w:color w:val="000000"/>
                <w:sz w:val="22"/>
                <w:szCs w:val="22"/>
              </w:rPr>
            </w:pPr>
            <w:hyperlink r:id="rId148" w:history="1">
              <w:r w:rsidR="00255CDD" w:rsidRPr="00A47BA1">
                <w:rPr>
                  <w:rStyle w:val="Hperlink"/>
                  <w:rFonts w:asciiTheme="majorHAnsi" w:hAnsiTheme="majorHAnsi" w:cstheme="majorHAnsi"/>
                  <w:sz w:val="22"/>
                  <w:szCs w:val="22"/>
                </w:rPr>
                <w:t>Kaitseväeteenistuse seadus</w:t>
              </w:r>
            </w:hyperlink>
            <w:r w:rsidR="00255CDD" w:rsidRPr="00A47BA1">
              <w:rPr>
                <w:rFonts w:asciiTheme="majorHAnsi" w:hAnsiTheme="majorHAnsi" w:cstheme="majorHAnsi"/>
                <w:color w:val="000000"/>
                <w:sz w:val="22"/>
                <w:szCs w:val="22"/>
              </w:rPr>
              <w:t xml:space="preserve"> </w:t>
            </w:r>
          </w:p>
        </w:tc>
      </w:tr>
      <w:tr w:rsidR="00255CDD" w:rsidRPr="00A47BA1" w14:paraId="1C2EECEF"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394FD36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Elatisabi</w:t>
            </w:r>
          </w:p>
        </w:tc>
        <w:tc>
          <w:tcPr>
            <w:tcW w:w="1091" w:type="dxa"/>
            <w:tcBorders>
              <w:top w:val="nil"/>
              <w:left w:val="nil"/>
              <w:bottom w:val="single" w:sz="4" w:space="0" w:color="A6A6A6"/>
              <w:right w:val="single" w:sz="4" w:space="0" w:color="A6A6A6"/>
            </w:tcBorders>
            <w:shd w:val="clear" w:color="auto" w:fill="auto"/>
            <w:hideMark/>
          </w:tcPr>
          <w:p w14:paraId="466D334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-12 514</w:t>
            </w:r>
          </w:p>
        </w:tc>
        <w:tc>
          <w:tcPr>
            <w:tcW w:w="1134" w:type="dxa"/>
            <w:tcBorders>
              <w:top w:val="nil"/>
              <w:left w:val="nil"/>
              <w:bottom w:val="single" w:sz="4" w:space="0" w:color="A6A6A6"/>
              <w:right w:val="single" w:sz="4" w:space="0" w:color="A6A6A6"/>
            </w:tcBorders>
            <w:shd w:val="clear" w:color="auto" w:fill="auto"/>
            <w:hideMark/>
          </w:tcPr>
          <w:p w14:paraId="66556BC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-13 133</w:t>
            </w:r>
          </w:p>
        </w:tc>
        <w:tc>
          <w:tcPr>
            <w:tcW w:w="1134" w:type="dxa"/>
            <w:tcBorders>
              <w:top w:val="nil"/>
              <w:left w:val="nil"/>
              <w:bottom w:val="single" w:sz="4" w:space="0" w:color="A6A6A6"/>
              <w:right w:val="single" w:sz="4" w:space="0" w:color="A6A6A6"/>
            </w:tcBorders>
            <w:shd w:val="clear" w:color="auto" w:fill="auto"/>
            <w:hideMark/>
          </w:tcPr>
          <w:p w14:paraId="7615BA7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-13 755</w:t>
            </w:r>
          </w:p>
        </w:tc>
        <w:tc>
          <w:tcPr>
            <w:tcW w:w="1037" w:type="dxa"/>
            <w:tcBorders>
              <w:top w:val="nil"/>
              <w:left w:val="nil"/>
              <w:bottom w:val="single" w:sz="4" w:space="0" w:color="A6A6A6"/>
              <w:right w:val="single" w:sz="4" w:space="0" w:color="A6A6A6"/>
            </w:tcBorders>
            <w:shd w:val="clear" w:color="auto" w:fill="auto"/>
            <w:hideMark/>
          </w:tcPr>
          <w:p w14:paraId="3A9E5D8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-14 375</w:t>
            </w:r>
          </w:p>
        </w:tc>
        <w:tc>
          <w:tcPr>
            <w:tcW w:w="3328" w:type="dxa"/>
            <w:tcBorders>
              <w:top w:val="nil"/>
              <w:left w:val="nil"/>
              <w:bottom w:val="single" w:sz="4" w:space="0" w:color="A6A6A6"/>
              <w:right w:val="single" w:sz="4" w:space="0" w:color="A6A6A6"/>
            </w:tcBorders>
            <w:shd w:val="clear" w:color="auto" w:fill="auto"/>
            <w:hideMark/>
          </w:tcPr>
          <w:p w14:paraId="68764A1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Elatisabikulu suurenemine on seotud saajate arv kasvuga (teadlikkus kasvab) ning elatisnõude sissenõudmise üleminekuga riigile.  Alates 2024. aastast on elatisabi suurus varasema 100 euro asemel 200 eurot.</w:t>
            </w:r>
          </w:p>
        </w:tc>
        <w:tc>
          <w:tcPr>
            <w:tcW w:w="3413" w:type="dxa"/>
            <w:tcBorders>
              <w:top w:val="nil"/>
              <w:left w:val="nil"/>
              <w:bottom w:val="single" w:sz="4" w:space="0" w:color="A6A6A6"/>
              <w:right w:val="single" w:sz="4" w:space="0" w:color="A6A6A6"/>
            </w:tcBorders>
            <w:shd w:val="clear" w:color="auto" w:fill="auto"/>
            <w:hideMark/>
          </w:tcPr>
          <w:p w14:paraId="1D0677CE" w14:textId="6F244CB0" w:rsidR="00255CDD" w:rsidRPr="00A47BA1" w:rsidRDefault="00C11E40" w:rsidP="00011689">
            <w:pPr>
              <w:spacing w:after="0"/>
              <w:rPr>
                <w:rFonts w:asciiTheme="majorHAnsi" w:hAnsiTheme="majorHAnsi" w:cstheme="majorHAnsi"/>
                <w:color w:val="000000"/>
                <w:sz w:val="22"/>
                <w:szCs w:val="22"/>
              </w:rPr>
            </w:pPr>
            <w:hyperlink r:id="rId149" w:history="1">
              <w:r w:rsidR="00255CDD" w:rsidRPr="00A47BA1">
                <w:rPr>
                  <w:rStyle w:val="Hperlink"/>
                  <w:rFonts w:asciiTheme="majorHAnsi" w:hAnsiTheme="majorHAnsi" w:cstheme="majorHAnsi"/>
                  <w:sz w:val="22"/>
                  <w:szCs w:val="22"/>
                </w:rPr>
                <w:t>Perehüvitiste seadus</w:t>
              </w:r>
            </w:hyperlink>
            <w:r w:rsidR="00255CDD" w:rsidRPr="00A47BA1">
              <w:rPr>
                <w:rFonts w:asciiTheme="majorHAnsi" w:hAnsiTheme="majorHAnsi" w:cstheme="majorHAnsi"/>
                <w:color w:val="000000"/>
                <w:sz w:val="22"/>
                <w:szCs w:val="22"/>
              </w:rPr>
              <w:t xml:space="preserve"> </w:t>
            </w:r>
          </w:p>
        </w:tc>
      </w:tr>
      <w:tr w:rsidR="00255CDD" w:rsidRPr="00A47BA1" w14:paraId="5EA8326B" w14:textId="77777777" w:rsidTr="00255CDD">
        <w:trPr>
          <w:trHeight w:val="1050"/>
        </w:trPr>
        <w:tc>
          <w:tcPr>
            <w:tcW w:w="3015" w:type="dxa"/>
            <w:tcBorders>
              <w:top w:val="nil"/>
              <w:left w:val="single" w:sz="4" w:space="0" w:color="A6A6A6"/>
              <w:bottom w:val="single" w:sz="4" w:space="0" w:color="A6A6A6"/>
              <w:right w:val="single" w:sz="4" w:space="0" w:color="A6A6A6"/>
            </w:tcBorders>
            <w:shd w:val="clear" w:color="auto" w:fill="auto"/>
            <w:hideMark/>
          </w:tcPr>
          <w:p w14:paraId="4F44512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Hüvitised kuriteoohvritele</w:t>
            </w:r>
          </w:p>
        </w:tc>
        <w:tc>
          <w:tcPr>
            <w:tcW w:w="1091" w:type="dxa"/>
            <w:tcBorders>
              <w:top w:val="nil"/>
              <w:left w:val="nil"/>
              <w:bottom w:val="single" w:sz="4" w:space="0" w:color="A6A6A6"/>
              <w:right w:val="single" w:sz="4" w:space="0" w:color="A6A6A6"/>
            </w:tcBorders>
            <w:shd w:val="clear" w:color="auto" w:fill="auto"/>
            <w:hideMark/>
          </w:tcPr>
          <w:p w14:paraId="0AEA5E8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-142</w:t>
            </w:r>
          </w:p>
        </w:tc>
        <w:tc>
          <w:tcPr>
            <w:tcW w:w="1134" w:type="dxa"/>
            <w:tcBorders>
              <w:top w:val="nil"/>
              <w:left w:val="nil"/>
              <w:bottom w:val="single" w:sz="4" w:space="0" w:color="A6A6A6"/>
              <w:right w:val="single" w:sz="4" w:space="0" w:color="A6A6A6"/>
            </w:tcBorders>
            <w:shd w:val="clear" w:color="auto" w:fill="auto"/>
            <w:hideMark/>
          </w:tcPr>
          <w:p w14:paraId="5C39F3B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-169</w:t>
            </w:r>
          </w:p>
        </w:tc>
        <w:tc>
          <w:tcPr>
            <w:tcW w:w="1134" w:type="dxa"/>
            <w:tcBorders>
              <w:top w:val="nil"/>
              <w:left w:val="nil"/>
              <w:bottom w:val="single" w:sz="4" w:space="0" w:color="A6A6A6"/>
              <w:right w:val="single" w:sz="4" w:space="0" w:color="A6A6A6"/>
            </w:tcBorders>
            <w:shd w:val="clear" w:color="auto" w:fill="auto"/>
            <w:hideMark/>
          </w:tcPr>
          <w:p w14:paraId="364822B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-195</w:t>
            </w:r>
          </w:p>
        </w:tc>
        <w:tc>
          <w:tcPr>
            <w:tcW w:w="1037" w:type="dxa"/>
            <w:tcBorders>
              <w:top w:val="nil"/>
              <w:left w:val="nil"/>
              <w:bottom w:val="single" w:sz="4" w:space="0" w:color="A6A6A6"/>
              <w:right w:val="single" w:sz="4" w:space="0" w:color="A6A6A6"/>
            </w:tcBorders>
            <w:shd w:val="clear" w:color="auto" w:fill="auto"/>
            <w:hideMark/>
          </w:tcPr>
          <w:p w14:paraId="0869129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-226</w:t>
            </w:r>
          </w:p>
        </w:tc>
        <w:tc>
          <w:tcPr>
            <w:tcW w:w="3328" w:type="dxa"/>
            <w:tcBorders>
              <w:top w:val="nil"/>
              <w:left w:val="nil"/>
              <w:bottom w:val="single" w:sz="4" w:space="0" w:color="A6A6A6"/>
              <w:right w:val="single" w:sz="4" w:space="0" w:color="A6A6A6"/>
            </w:tcBorders>
            <w:shd w:val="clear" w:color="auto" w:fill="auto"/>
            <w:hideMark/>
          </w:tcPr>
          <w:p w14:paraId="41FAD63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Hüvitist makstakse Eesti Vabariigi territooriumil toime pandud vägivallakuriteo ohvritele ja ohvri ülalpeetavatele. Hüvitise suurus sõltub kehtivast alampalgast  ja toitjakaotuspensioni või töövõimetoetuse suurusest.</w:t>
            </w:r>
          </w:p>
        </w:tc>
        <w:tc>
          <w:tcPr>
            <w:tcW w:w="3413" w:type="dxa"/>
            <w:tcBorders>
              <w:top w:val="nil"/>
              <w:left w:val="nil"/>
              <w:bottom w:val="single" w:sz="4" w:space="0" w:color="A6A6A6"/>
              <w:right w:val="single" w:sz="4" w:space="0" w:color="A6A6A6"/>
            </w:tcBorders>
            <w:shd w:val="clear" w:color="auto" w:fill="auto"/>
            <w:hideMark/>
          </w:tcPr>
          <w:p w14:paraId="4EF9C284" w14:textId="0FEBF47D" w:rsidR="00255CDD" w:rsidRPr="00A47BA1" w:rsidRDefault="00C11E40" w:rsidP="00011689">
            <w:pPr>
              <w:spacing w:after="0"/>
              <w:rPr>
                <w:rFonts w:asciiTheme="majorHAnsi" w:hAnsiTheme="majorHAnsi" w:cstheme="majorHAnsi"/>
                <w:color w:val="000000"/>
                <w:sz w:val="22"/>
                <w:szCs w:val="22"/>
              </w:rPr>
            </w:pPr>
            <w:hyperlink r:id="rId150" w:history="1">
              <w:r w:rsidR="00255CDD" w:rsidRPr="00A47BA1">
                <w:rPr>
                  <w:rStyle w:val="Hperlink"/>
                  <w:rFonts w:asciiTheme="majorHAnsi" w:hAnsiTheme="majorHAnsi" w:cstheme="majorHAnsi"/>
                  <w:sz w:val="22"/>
                  <w:szCs w:val="22"/>
                </w:rPr>
                <w:t xml:space="preserve">Ohvriabi seadus </w:t>
              </w:r>
            </w:hyperlink>
            <w:r w:rsidR="00255CDD" w:rsidRPr="00A47BA1">
              <w:rPr>
                <w:rFonts w:asciiTheme="majorHAnsi" w:hAnsiTheme="majorHAnsi" w:cstheme="majorHAnsi"/>
                <w:color w:val="000000"/>
                <w:sz w:val="22"/>
                <w:szCs w:val="22"/>
              </w:rPr>
              <w:t xml:space="preserve"> </w:t>
            </w:r>
          </w:p>
        </w:tc>
      </w:tr>
      <w:tr w:rsidR="00255CDD" w:rsidRPr="00A47BA1" w14:paraId="11C7E105"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75A3255C"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Õppelaenude kustutamine (vähenenud töövõimega isik; puudega lapse vanem)</w:t>
            </w:r>
          </w:p>
        </w:tc>
        <w:tc>
          <w:tcPr>
            <w:tcW w:w="1091" w:type="dxa"/>
            <w:tcBorders>
              <w:top w:val="nil"/>
              <w:left w:val="nil"/>
              <w:bottom w:val="single" w:sz="4" w:space="0" w:color="A6A6A6"/>
              <w:right w:val="single" w:sz="4" w:space="0" w:color="A6A6A6"/>
            </w:tcBorders>
            <w:shd w:val="clear" w:color="auto" w:fill="auto"/>
            <w:hideMark/>
          </w:tcPr>
          <w:p w14:paraId="0EDD293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-74</w:t>
            </w:r>
          </w:p>
        </w:tc>
        <w:tc>
          <w:tcPr>
            <w:tcW w:w="1134" w:type="dxa"/>
            <w:tcBorders>
              <w:top w:val="nil"/>
              <w:left w:val="nil"/>
              <w:bottom w:val="single" w:sz="4" w:space="0" w:color="A6A6A6"/>
              <w:right w:val="single" w:sz="4" w:space="0" w:color="A6A6A6"/>
            </w:tcBorders>
            <w:shd w:val="clear" w:color="auto" w:fill="auto"/>
            <w:hideMark/>
          </w:tcPr>
          <w:p w14:paraId="5583FBE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-74</w:t>
            </w:r>
          </w:p>
        </w:tc>
        <w:tc>
          <w:tcPr>
            <w:tcW w:w="1134" w:type="dxa"/>
            <w:tcBorders>
              <w:top w:val="nil"/>
              <w:left w:val="nil"/>
              <w:bottom w:val="single" w:sz="4" w:space="0" w:color="A6A6A6"/>
              <w:right w:val="single" w:sz="4" w:space="0" w:color="A6A6A6"/>
            </w:tcBorders>
            <w:shd w:val="clear" w:color="auto" w:fill="auto"/>
            <w:hideMark/>
          </w:tcPr>
          <w:p w14:paraId="43629DB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-74</w:t>
            </w:r>
          </w:p>
        </w:tc>
        <w:tc>
          <w:tcPr>
            <w:tcW w:w="1037" w:type="dxa"/>
            <w:tcBorders>
              <w:top w:val="nil"/>
              <w:left w:val="nil"/>
              <w:bottom w:val="single" w:sz="4" w:space="0" w:color="A6A6A6"/>
              <w:right w:val="single" w:sz="4" w:space="0" w:color="A6A6A6"/>
            </w:tcBorders>
            <w:shd w:val="clear" w:color="auto" w:fill="auto"/>
            <w:hideMark/>
          </w:tcPr>
          <w:p w14:paraId="394A1B9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-74</w:t>
            </w:r>
          </w:p>
        </w:tc>
        <w:tc>
          <w:tcPr>
            <w:tcW w:w="3328" w:type="dxa"/>
            <w:tcBorders>
              <w:top w:val="nil"/>
              <w:left w:val="nil"/>
              <w:bottom w:val="single" w:sz="4" w:space="0" w:color="A6A6A6"/>
              <w:right w:val="single" w:sz="4" w:space="0" w:color="A6A6A6"/>
            </w:tcBorders>
            <w:shd w:val="clear" w:color="auto" w:fill="auto"/>
            <w:hideMark/>
          </w:tcPr>
          <w:p w14:paraId="6B10ADE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Õppelaenu võtnud puuduva töövõimega inimesele, puudega lapse vanemale makstakse rahalist hüvitist.</w:t>
            </w:r>
          </w:p>
        </w:tc>
        <w:tc>
          <w:tcPr>
            <w:tcW w:w="3413" w:type="dxa"/>
            <w:tcBorders>
              <w:top w:val="nil"/>
              <w:left w:val="nil"/>
              <w:bottom w:val="single" w:sz="4" w:space="0" w:color="A6A6A6"/>
              <w:right w:val="single" w:sz="4" w:space="0" w:color="A6A6A6"/>
            </w:tcBorders>
            <w:shd w:val="clear" w:color="auto" w:fill="auto"/>
            <w:hideMark/>
          </w:tcPr>
          <w:p w14:paraId="79ECF034" w14:textId="61BE6454" w:rsidR="00255CDD" w:rsidRPr="00A47BA1" w:rsidRDefault="00C11E40" w:rsidP="00011689">
            <w:pPr>
              <w:spacing w:after="0"/>
              <w:rPr>
                <w:rFonts w:asciiTheme="majorHAnsi" w:hAnsiTheme="majorHAnsi" w:cstheme="majorHAnsi"/>
                <w:color w:val="000000"/>
                <w:sz w:val="22"/>
                <w:szCs w:val="22"/>
              </w:rPr>
            </w:pPr>
            <w:hyperlink r:id="rId151" w:history="1">
              <w:r w:rsidR="00255CDD" w:rsidRPr="00A47BA1">
                <w:rPr>
                  <w:rStyle w:val="Hperlink"/>
                  <w:rFonts w:asciiTheme="majorHAnsi" w:hAnsiTheme="majorHAnsi" w:cstheme="majorHAnsi"/>
                  <w:sz w:val="22"/>
                  <w:szCs w:val="22"/>
                </w:rPr>
                <w:t>Õppetoetuste ja õppelaenu seadus</w:t>
              </w:r>
            </w:hyperlink>
            <w:r w:rsidR="00255CDD" w:rsidRPr="00A47BA1">
              <w:rPr>
                <w:rFonts w:asciiTheme="majorHAnsi" w:hAnsiTheme="majorHAnsi" w:cstheme="majorHAnsi"/>
                <w:color w:val="000000"/>
                <w:sz w:val="22"/>
                <w:szCs w:val="22"/>
              </w:rPr>
              <w:t xml:space="preserve"> </w:t>
            </w:r>
          </w:p>
        </w:tc>
      </w:tr>
      <w:tr w:rsidR="00255CDD" w:rsidRPr="00A47BA1" w14:paraId="38CB39DF" w14:textId="77777777" w:rsidTr="00255CDD">
        <w:trPr>
          <w:trHeight w:val="1890"/>
        </w:trPr>
        <w:tc>
          <w:tcPr>
            <w:tcW w:w="3015" w:type="dxa"/>
            <w:tcBorders>
              <w:top w:val="nil"/>
              <w:left w:val="single" w:sz="4" w:space="0" w:color="A6A6A6"/>
              <w:bottom w:val="single" w:sz="4" w:space="0" w:color="A6A6A6"/>
              <w:right w:val="single" w:sz="4" w:space="0" w:color="A6A6A6"/>
            </w:tcBorders>
            <w:shd w:val="clear" w:color="auto" w:fill="auto"/>
            <w:hideMark/>
          </w:tcPr>
          <w:p w14:paraId="3C10467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Täiendav puhkusetasu (lapsepuhkuse päevade, pikendatud põhipuhkuse, puudega lapse vanema</w:t>
            </w:r>
            <w:r w:rsidRPr="00A47BA1">
              <w:rPr>
                <w:rFonts w:asciiTheme="majorHAnsi" w:hAnsiTheme="majorHAnsi" w:cstheme="majorHAnsi"/>
                <w:color w:val="000000"/>
                <w:sz w:val="22"/>
                <w:szCs w:val="22"/>
              </w:rPr>
              <w:br/>
              <w:t>igakuulise puhkepäeva ja lapsetoitmise vaheaja tasudeks; alaealised ja osalise töövõimega tööealiste tasudeks; lisapuhkepäevade tasu sügava puudega isiku töötavale hooldajale)</w:t>
            </w:r>
          </w:p>
        </w:tc>
        <w:tc>
          <w:tcPr>
            <w:tcW w:w="1091" w:type="dxa"/>
            <w:tcBorders>
              <w:top w:val="nil"/>
              <w:left w:val="nil"/>
              <w:bottom w:val="single" w:sz="4" w:space="0" w:color="A6A6A6"/>
              <w:right w:val="single" w:sz="4" w:space="0" w:color="A6A6A6"/>
            </w:tcBorders>
            <w:shd w:val="clear" w:color="auto" w:fill="auto"/>
            <w:hideMark/>
          </w:tcPr>
          <w:p w14:paraId="576C58A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-18 838</w:t>
            </w:r>
          </w:p>
        </w:tc>
        <w:tc>
          <w:tcPr>
            <w:tcW w:w="1134" w:type="dxa"/>
            <w:tcBorders>
              <w:top w:val="nil"/>
              <w:left w:val="nil"/>
              <w:bottom w:val="single" w:sz="4" w:space="0" w:color="A6A6A6"/>
              <w:right w:val="single" w:sz="4" w:space="0" w:color="A6A6A6"/>
            </w:tcBorders>
            <w:shd w:val="clear" w:color="auto" w:fill="auto"/>
            <w:hideMark/>
          </w:tcPr>
          <w:p w14:paraId="7291466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-19 970</w:t>
            </w:r>
          </w:p>
        </w:tc>
        <w:tc>
          <w:tcPr>
            <w:tcW w:w="1134" w:type="dxa"/>
            <w:tcBorders>
              <w:top w:val="nil"/>
              <w:left w:val="nil"/>
              <w:bottom w:val="single" w:sz="4" w:space="0" w:color="A6A6A6"/>
              <w:right w:val="single" w:sz="4" w:space="0" w:color="A6A6A6"/>
            </w:tcBorders>
            <w:shd w:val="clear" w:color="auto" w:fill="auto"/>
            <w:hideMark/>
          </w:tcPr>
          <w:p w14:paraId="4A46811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-21 195</w:t>
            </w:r>
          </w:p>
        </w:tc>
        <w:tc>
          <w:tcPr>
            <w:tcW w:w="1037" w:type="dxa"/>
            <w:tcBorders>
              <w:top w:val="nil"/>
              <w:left w:val="nil"/>
              <w:bottom w:val="single" w:sz="4" w:space="0" w:color="A6A6A6"/>
              <w:right w:val="single" w:sz="4" w:space="0" w:color="A6A6A6"/>
            </w:tcBorders>
            <w:shd w:val="clear" w:color="auto" w:fill="auto"/>
            <w:hideMark/>
          </w:tcPr>
          <w:p w14:paraId="0DD2EE2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-22 499</w:t>
            </w:r>
          </w:p>
        </w:tc>
        <w:tc>
          <w:tcPr>
            <w:tcW w:w="3328" w:type="dxa"/>
            <w:tcBorders>
              <w:top w:val="nil"/>
              <w:left w:val="nil"/>
              <w:bottom w:val="single" w:sz="4" w:space="0" w:color="A6A6A6"/>
              <w:right w:val="single" w:sz="4" w:space="0" w:color="A6A6A6"/>
            </w:tcBorders>
            <w:shd w:val="clear" w:color="auto" w:fill="auto"/>
            <w:hideMark/>
          </w:tcPr>
          <w:p w14:paraId="70071AB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Täiendava puhkusetasude kulumuutused on seotud   saajate arvu ja töötasu alammäära muutustega.</w:t>
            </w:r>
            <w:r w:rsidRPr="00A47BA1">
              <w:rPr>
                <w:rFonts w:asciiTheme="majorHAnsi" w:hAnsiTheme="majorHAnsi" w:cstheme="majorHAnsi"/>
                <w:color w:val="000000"/>
                <w:sz w:val="22"/>
                <w:szCs w:val="22"/>
              </w:rPr>
              <w:br/>
              <w:t>Alaealiste ja osalise töövõimega tööealiste täiendava puhkusetasu toetuse summa muutus on seotud keskmise palga nominaalkasvuga, saajate arvu, kasutatud päevade arvuga.</w:t>
            </w:r>
            <w:r w:rsidRPr="00A47BA1">
              <w:rPr>
                <w:rFonts w:asciiTheme="majorHAnsi" w:hAnsiTheme="majorHAnsi" w:cstheme="majorHAnsi"/>
                <w:color w:val="000000"/>
                <w:sz w:val="22"/>
                <w:szCs w:val="22"/>
              </w:rPr>
              <w:br/>
              <w:t xml:space="preserve">Täiendavad lisapuhkepäevad sügava puudega isiku töötavale hooldajale -kuni 5-päevane lisapuhkus töötavale inimesele, kes hooldab kodus sügava puudega täisealist pereliiget. </w:t>
            </w:r>
          </w:p>
        </w:tc>
        <w:tc>
          <w:tcPr>
            <w:tcW w:w="3413" w:type="dxa"/>
            <w:tcBorders>
              <w:top w:val="nil"/>
              <w:left w:val="nil"/>
              <w:bottom w:val="single" w:sz="4" w:space="0" w:color="A6A6A6"/>
              <w:right w:val="single" w:sz="4" w:space="0" w:color="A6A6A6"/>
            </w:tcBorders>
            <w:shd w:val="clear" w:color="auto" w:fill="auto"/>
            <w:hideMark/>
          </w:tcPr>
          <w:p w14:paraId="5B99DD4A" w14:textId="296A4DA1" w:rsidR="00255CDD" w:rsidRPr="00A47BA1" w:rsidRDefault="00C11E40" w:rsidP="00011689">
            <w:pPr>
              <w:spacing w:after="0"/>
              <w:rPr>
                <w:rFonts w:asciiTheme="majorHAnsi" w:hAnsiTheme="majorHAnsi" w:cstheme="majorHAnsi"/>
                <w:color w:val="000000"/>
                <w:sz w:val="22"/>
                <w:szCs w:val="22"/>
              </w:rPr>
            </w:pPr>
            <w:hyperlink r:id="rId152" w:history="1">
              <w:r w:rsidR="00255CDD" w:rsidRPr="00A47BA1">
                <w:rPr>
                  <w:rStyle w:val="Hperlink"/>
                  <w:rFonts w:asciiTheme="majorHAnsi" w:hAnsiTheme="majorHAnsi" w:cstheme="majorHAnsi"/>
                  <w:sz w:val="22"/>
                  <w:szCs w:val="22"/>
                </w:rPr>
                <w:t>Töölepingu seadus</w:t>
              </w:r>
            </w:hyperlink>
            <w:r w:rsidR="00255CDD" w:rsidRPr="00A47BA1">
              <w:rPr>
                <w:rFonts w:asciiTheme="majorHAnsi" w:hAnsiTheme="majorHAnsi" w:cstheme="majorHAnsi"/>
                <w:color w:val="000000"/>
                <w:sz w:val="22"/>
                <w:szCs w:val="22"/>
              </w:rPr>
              <w:t xml:space="preserve"> </w:t>
            </w:r>
          </w:p>
        </w:tc>
      </w:tr>
      <w:tr w:rsidR="00255CDD" w:rsidRPr="00A47BA1" w14:paraId="46D3448A" w14:textId="77777777" w:rsidTr="00255CDD">
        <w:trPr>
          <w:trHeight w:val="1680"/>
        </w:trPr>
        <w:tc>
          <w:tcPr>
            <w:tcW w:w="3015" w:type="dxa"/>
            <w:tcBorders>
              <w:top w:val="nil"/>
              <w:left w:val="single" w:sz="4" w:space="0" w:color="A6A6A6"/>
              <w:bottom w:val="single" w:sz="4" w:space="0" w:color="A6A6A6"/>
              <w:right w:val="single" w:sz="4" w:space="0" w:color="A6A6A6"/>
            </w:tcBorders>
            <w:shd w:val="clear" w:color="auto" w:fill="auto"/>
            <w:hideMark/>
          </w:tcPr>
          <w:p w14:paraId="6777FF9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Peretoetused</w:t>
            </w:r>
          </w:p>
        </w:tc>
        <w:tc>
          <w:tcPr>
            <w:tcW w:w="1091" w:type="dxa"/>
            <w:tcBorders>
              <w:top w:val="nil"/>
              <w:left w:val="nil"/>
              <w:bottom w:val="single" w:sz="4" w:space="0" w:color="A6A6A6"/>
              <w:right w:val="single" w:sz="4" w:space="0" w:color="A6A6A6"/>
            </w:tcBorders>
            <w:shd w:val="clear" w:color="auto" w:fill="auto"/>
            <w:hideMark/>
          </w:tcPr>
          <w:p w14:paraId="019647E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-423 900</w:t>
            </w:r>
          </w:p>
        </w:tc>
        <w:tc>
          <w:tcPr>
            <w:tcW w:w="1134" w:type="dxa"/>
            <w:tcBorders>
              <w:top w:val="nil"/>
              <w:left w:val="nil"/>
              <w:bottom w:val="single" w:sz="4" w:space="0" w:color="A6A6A6"/>
              <w:right w:val="single" w:sz="4" w:space="0" w:color="A6A6A6"/>
            </w:tcBorders>
            <w:shd w:val="clear" w:color="auto" w:fill="auto"/>
            <w:hideMark/>
          </w:tcPr>
          <w:p w14:paraId="7D51849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-418 204</w:t>
            </w:r>
          </w:p>
        </w:tc>
        <w:tc>
          <w:tcPr>
            <w:tcW w:w="1134" w:type="dxa"/>
            <w:tcBorders>
              <w:top w:val="nil"/>
              <w:left w:val="nil"/>
              <w:bottom w:val="single" w:sz="4" w:space="0" w:color="A6A6A6"/>
              <w:right w:val="single" w:sz="4" w:space="0" w:color="A6A6A6"/>
            </w:tcBorders>
            <w:shd w:val="clear" w:color="auto" w:fill="auto"/>
            <w:hideMark/>
          </w:tcPr>
          <w:p w14:paraId="3B598C7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-411 624</w:t>
            </w:r>
          </w:p>
        </w:tc>
        <w:tc>
          <w:tcPr>
            <w:tcW w:w="1037" w:type="dxa"/>
            <w:tcBorders>
              <w:top w:val="nil"/>
              <w:left w:val="nil"/>
              <w:bottom w:val="single" w:sz="4" w:space="0" w:color="A6A6A6"/>
              <w:right w:val="single" w:sz="4" w:space="0" w:color="A6A6A6"/>
            </w:tcBorders>
            <w:shd w:val="clear" w:color="auto" w:fill="auto"/>
            <w:hideMark/>
          </w:tcPr>
          <w:p w14:paraId="756ED2B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-403 887</w:t>
            </w:r>
          </w:p>
        </w:tc>
        <w:tc>
          <w:tcPr>
            <w:tcW w:w="3328" w:type="dxa"/>
            <w:tcBorders>
              <w:top w:val="nil"/>
              <w:left w:val="nil"/>
              <w:bottom w:val="single" w:sz="4" w:space="0" w:color="A6A6A6"/>
              <w:right w:val="single" w:sz="4" w:space="0" w:color="A6A6A6"/>
            </w:tcBorders>
            <w:shd w:val="clear" w:color="auto" w:fill="auto"/>
            <w:hideMark/>
          </w:tcPr>
          <w:p w14:paraId="3796079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Peretoetuste muudatused on seotud esimese ja teise lapse toetuse ning üksikvanema toetuse tõusuga 60-eurolt 80-eurole kuus ning lasterikaste perede toetuse tõusuga 3–6 lapse puhul 450 euroni kuus ning 7 ja enama lapse puhul 650 euroni kuus. </w:t>
            </w:r>
            <w:r w:rsidRPr="00A47BA1">
              <w:rPr>
                <w:rFonts w:asciiTheme="majorHAnsi" w:hAnsiTheme="majorHAnsi" w:cstheme="majorHAnsi"/>
                <w:color w:val="000000"/>
                <w:sz w:val="22"/>
                <w:szCs w:val="22"/>
              </w:rPr>
              <w:br/>
              <w:t xml:space="preserve">Alates 2026. aastast on kavandatud </w:t>
            </w:r>
            <w:r w:rsidRPr="00A47BA1">
              <w:rPr>
                <w:rFonts w:asciiTheme="majorHAnsi" w:hAnsiTheme="majorHAnsi" w:cstheme="majorHAnsi"/>
                <w:color w:val="000000"/>
                <w:sz w:val="22"/>
                <w:szCs w:val="22"/>
              </w:rPr>
              <w:lastRenderedPageBreak/>
              <w:t>perehüvitises toitjakaotustoetus , planeeritud kulu 1,6 mln eurot aastas.</w:t>
            </w:r>
          </w:p>
        </w:tc>
        <w:tc>
          <w:tcPr>
            <w:tcW w:w="3413" w:type="dxa"/>
            <w:tcBorders>
              <w:top w:val="nil"/>
              <w:left w:val="nil"/>
              <w:bottom w:val="single" w:sz="4" w:space="0" w:color="A6A6A6"/>
              <w:right w:val="single" w:sz="4" w:space="0" w:color="A6A6A6"/>
            </w:tcBorders>
            <w:shd w:val="clear" w:color="auto" w:fill="auto"/>
            <w:hideMark/>
          </w:tcPr>
          <w:p w14:paraId="11AD77A2" w14:textId="665B560A" w:rsidR="00255CDD" w:rsidRPr="00A47BA1" w:rsidRDefault="00C11E40" w:rsidP="00011689">
            <w:pPr>
              <w:spacing w:after="0"/>
              <w:rPr>
                <w:rFonts w:asciiTheme="majorHAnsi" w:hAnsiTheme="majorHAnsi" w:cstheme="majorHAnsi"/>
                <w:color w:val="000000"/>
                <w:sz w:val="22"/>
                <w:szCs w:val="22"/>
              </w:rPr>
            </w:pPr>
            <w:hyperlink r:id="rId153" w:history="1">
              <w:r w:rsidR="00255CDD" w:rsidRPr="00A47BA1">
                <w:rPr>
                  <w:rStyle w:val="Hperlink"/>
                  <w:rFonts w:asciiTheme="majorHAnsi" w:hAnsiTheme="majorHAnsi" w:cstheme="majorHAnsi"/>
                  <w:sz w:val="22"/>
                  <w:szCs w:val="22"/>
                </w:rPr>
                <w:t>Perehüvitiste seadus</w:t>
              </w:r>
            </w:hyperlink>
            <w:r w:rsidR="00255CDD" w:rsidRPr="00A47BA1">
              <w:rPr>
                <w:rFonts w:asciiTheme="majorHAnsi" w:hAnsiTheme="majorHAnsi" w:cstheme="majorHAnsi"/>
                <w:color w:val="000000"/>
                <w:sz w:val="22"/>
                <w:szCs w:val="22"/>
              </w:rPr>
              <w:t xml:space="preserve"> </w:t>
            </w:r>
          </w:p>
        </w:tc>
      </w:tr>
      <w:tr w:rsidR="00255CDD" w:rsidRPr="00A47BA1" w14:paraId="35BC674A"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auto" w:fill="auto"/>
            <w:hideMark/>
          </w:tcPr>
          <w:p w14:paraId="31F92EE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Vanemahüvitis</w:t>
            </w:r>
          </w:p>
        </w:tc>
        <w:tc>
          <w:tcPr>
            <w:tcW w:w="1091" w:type="dxa"/>
            <w:tcBorders>
              <w:top w:val="nil"/>
              <w:left w:val="nil"/>
              <w:bottom w:val="single" w:sz="4" w:space="0" w:color="A6A6A6"/>
              <w:right w:val="single" w:sz="4" w:space="0" w:color="A6A6A6"/>
            </w:tcBorders>
            <w:shd w:val="clear" w:color="auto" w:fill="auto"/>
            <w:hideMark/>
          </w:tcPr>
          <w:p w14:paraId="3F8A67A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-363 564</w:t>
            </w:r>
          </w:p>
        </w:tc>
        <w:tc>
          <w:tcPr>
            <w:tcW w:w="1134" w:type="dxa"/>
            <w:tcBorders>
              <w:top w:val="nil"/>
              <w:left w:val="nil"/>
              <w:bottom w:val="single" w:sz="4" w:space="0" w:color="A6A6A6"/>
              <w:right w:val="single" w:sz="4" w:space="0" w:color="A6A6A6"/>
            </w:tcBorders>
            <w:shd w:val="clear" w:color="auto" w:fill="auto"/>
            <w:hideMark/>
          </w:tcPr>
          <w:p w14:paraId="3BB67F6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-359 963</w:t>
            </w:r>
          </w:p>
        </w:tc>
        <w:tc>
          <w:tcPr>
            <w:tcW w:w="1134" w:type="dxa"/>
            <w:tcBorders>
              <w:top w:val="nil"/>
              <w:left w:val="nil"/>
              <w:bottom w:val="single" w:sz="4" w:space="0" w:color="A6A6A6"/>
              <w:right w:val="single" w:sz="4" w:space="0" w:color="A6A6A6"/>
            </w:tcBorders>
            <w:shd w:val="clear" w:color="auto" w:fill="auto"/>
            <w:hideMark/>
          </w:tcPr>
          <w:p w14:paraId="63426C2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-362 357</w:t>
            </w:r>
          </w:p>
        </w:tc>
        <w:tc>
          <w:tcPr>
            <w:tcW w:w="1037" w:type="dxa"/>
            <w:tcBorders>
              <w:top w:val="nil"/>
              <w:left w:val="nil"/>
              <w:bottom w:val="single" w:sz="4" w:space="0" w:color="A6A6A6"/>
              <w:right w:val="single" w:sz="4" w:space="0" w:color="A6A6A6"/>
            </w:tcBorders>
            <w:shd w:val="clear" w:color="auto" w:fill="auto"/>
            <w:hideMark/>
          </w:tcPr>
          <w:p w14:paraId="063D11C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-367 880</w:t>
            </w:r>
          </w:p>
        </w:tc>
        <w:tc>
          <w:tcPr>
            <w:tcW w:w="3328" w:type="dxa"/>
            <w:tcBorders>
              <w:top w:val="nil"/>
              <w:left w:val="nil"/>
              <w:bottom w:val="single" w:sz="4" w:space="0" w:color="A6A6A6"/>
              <w:right w:val="single" w:sz="4" w:space="0" w:color="A6A6A6"/>
            </w:tcBorders>
            <w:shd w:val="clear" w:color="auto" w:fill="auto"/>
            <w:hideMark/>
          </w:tcPr>
          <w:p w14:paraId="6FDFDCC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Vanemahüvitise kulude muutus  on seotud  keskmise hüvitise tõusuga (keskmise palga ja alampalga muutuse mõju).</w:t>
            </w:r>
          </w:p>
        </w:tc>
        <w:tc>
          <w:tcPr>
            <w:tcW w:w="3413" w:type="dxa"/>
            <w:tcBorders>
              <w:top w:val="nil"/>
              <w:left w:val="nil"/>
              <w:bottom w:val="single" w:sz="4" w:space="0" w:color="A6A6A6"/>
              <w:right w:val="single" w:sz="4" w:space="0" w:color="A6A6A6"/>
            </w:tcBorders>
            <w:shd w:val="clear" w:color="auto" w:fill="auto"/>
            <w:hideMark/>
          </w:tcPr>
          <w:p w14:paraId="7A2698AF" w14:textId="0AADE15E" w:rsidR="00255CDD" w:rsidRPr="00A47BA1" w:rsidRDefault="00C11E40" w:rsidP="00011689">
            <w:pPr>
              <w:spacing w:after="0"/>
              <w:rPr>
                <w:rFonts w:asciiTheme="majorHAnsi" w:hAnsiTheme="majorHAnsi" w:cstheme="majorHAnsi"/>
                <w:color w:val="000000"/>
                <w:sz w:val="22"/>
                <w:szCs w:val="22"/>
              </w:rPr>
            </w:pPr>
            <w:hyperlink r:id="rId154" w:history="1">
              <w:r w:rsidR="00255CDD" w:rsidRPr="00A47BA1">
                <w:rPr>
                  <w:rStyle w:val="Hperlink"/>
                  <w:rFonts w:asciiTheme="majorHAnsi" w:hAnsiTheme="majorHAnsi" w:cstheme="majorHAnsi"/>
                  <w:sz w:val="22"/>
                  <w:szCs w:val="22"/>
                </w:rPr>
                <w:t>Perehüvitiste seadus</w:t>
              </w:r>
            </w:hyperlink>
          </w:p>
        </w:tc>
      </w:tr>
      <w:tr w:rsidR="00255CDD" w:rsidRPr="00A47BA1" w14:paraId="4745A5B2"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17D3432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Erijuhtudel riigi poolt makstav sotsiaalmaks (välisriigist </w:t>
            </w:r>
            <w:proofErr w:type="spellStart"/>
            <w:r w:rsidRPr="00A47BA1">
              <w:rPr>
                <w:rFonts w:asciiTheme="majorHAnsi" w:hAnsiTheme="majorHAnsi" w:cstheme="majorHAnsi"/>
                <w:color w:val="000000"/>
                <w:sz w:val="22"/>
                <w:szCs w:val="22"/>
              </w:rPr>
              <w:t>tagasipöörduja</w:t>
            </w:r>
            <w:proofErr w:type="spellEnd"/>
            <w:r w:rsidRPr="00A47BA1">
              <w:rPr>
                <w:rFonts w:asciiTheme="majorHAnsi" w:hAnsiTheme="majorHAnsi" w:cstheme="majorHAnsi"/>
                <w:color w:val="000000"/>
                <w:sz w:val="22"/>
                <w:szCs w:val="22"/>
              </w:rPr>
              <w:t>)</w:t>
            </w:r>
          </w:p>
        </w:tc>
        <w:tc>
          <w:tcPr>
            <w:tcW w:w="1091" w:type="dxa"/>
            <w:tcBorders>
              <w:top w:val="nil"/>
              <w:left w:val="nil"/>
              <w:bottom w:val="single" w:sz="4" w:space="0" w:color="A6A6A6"/>
              <w:right w:val="single" w:sz="4" w:space="0" w:color="A6A6A6"/>
            </w:tcBorders>
            <w:shd w:val="clear" w:color="auto" w:fill="auto"/>
            <w:hideMark/>
          </w:tcPr>
          <w:p w14:paraId="1EC3C44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-3 031</w:t>
            </w:r>
          </w:p>
        </w:tc>
        <w:tc>
          <w:tcPr>
            <w:tcW w:w="1134" w:type="dxa"/>
            <w:tcBorders>
              <w:top w:val="nil"/>
              <w:left w:val="nil"/>
              <w:bottom w:val="single" w:sz="4" w:space="0" w:color="A6A6A6"/>
              <w:right w:val="single" w:sz="4" w:space="0" w:color="A6A6A6"/>
            </w:tcBorders>
            <w:shd w:val="clear" w:color="auto" w:fill="auto"/>
            <w:hideMark/>
          </w:tcPr>
          <w:p w14:paraId="574E79F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-95</w:t>
            </w:r>
          </w:p>
        </w:tc>
        <w:tc>
          <w:tcPr>
            <w:tcW w:w="1134" w:type="dxa"/>
            <w:tcBorders>
              <w:top w:val="nil"/>
              <w:left w:val="nil"/>
              <w:bottom w:val="single" w:sz="4" w:space="0" w:color="A6A6A6"/>
              <w:right w:val="single" w:sz="4" w:space="0" w:color="A6A6A6"/>
            </w:tcBorders>
            <w:shd w:val="clear" w:color="auto" w:fill="auto"/>
            <w:hideMark/>
          </w:tcPr>
          <w:p w14:paraId="78AACBB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-102</w:t>
            </w:r>
          </w:p>
        </w:tc>
        <w:tc>
          <w:tcPr>
            <w:tcW w:w="1037" w:type="dxa"/>
            <w:tcBorders>
              <w:top w:val="nil"/>
              <w:left w:val="nil"/>
              <w:bottom w:val="single" w:sz="4" w:space="0" w:color="A6A6A6"/>
              <w:right w:val="single" w:sz="4" w:space="0" w:color="A6A6A6"/>
            </w:tcBorders>
            <w:shd w:val="clear" w:color="auto" w:fill="auto"/>
            <w:hideMark/>
          </w:tcPr>
          <w:p w14:paraId="4B55AEB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-109</w:t>
            </w:r>
          </w:p>
        </w:tc>
        <w:tc>
          <w:tcPr>
            <w:tcW w:w="3328" w:type="dxa"/>
            <w:tcBorders>
              <w:top w:val="nil"/>
              <w:left w:val="nil"/>
              <w:bottom w:val="single" w:sz="4" w:space="0" w:color="A6A6A6"/>
              <w:right w:val="single" w:sz="4" w:space="0" w:color="A6A6A6"/>
            </w:tcBorders>
            <w:shd w:val="clear" w:color="auto" w:fill="auto"/>
            <w:hideMark/>
          </w:tcPr>
          <w:p w14:paraId="311C020A"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Välisriigist tagasipöördunud isikute sotsiaaln</w:t>
            </w:r>
            <w:r w:rsidRPr="00A47BA1">
              <w:rPr>
                <w:rFonts w:asciiTheme="majorHAnsi" w:hAnsiTheme="majorHAnsi" w:cstheme="majorHAnsi"/>
                <w:sz w:val="22"/>
                <w:szCs w:val="22"/>
              </w:rPr>
              <w:t>e kaitse</w:t>
            </w:r>
            <w:r w:rsidRPr="00A47BA1">
              <w:rPr>
                <w:rFonts w:asciiTheme="majorHAnsi" w:hAnsiTheme="majorHAnsi" w:cstheme="majorHAnsi"/>
                <w:color w:val="000000"/>
                <w:sz w:val="22"/>
                <w:szCs w:val="22"/>
              </w:rPr>
              <w:t xml:space="preserve">, </w:t>
            </w:r>
            <w:r w:rsidRPr="00A47BA1">
              <w:rPr>
                <w:rFonts w:asciiTheme="majorHAnsi" w:hAnsiTheme="majorHAnsi" w:cstheme="majorHAnsi"/>
                <w:sz w:val="22"/>
                <w:szCs w:val="22"/>
              </w:rPr>
              <w:t>mille muutus on seotud sotsiaalmaksu maksmise aluseks oleva kuumääraga.</w:t>
            </w:r>
          </w:p>
        </w:tc>
        <w:tc>
          <w:tcPr>
            <w:tcW w:w="3413" w:type="dxa"/>
            <w:tcBorders>
              <w:top w:val="nil"/>
              <w:left w:val="nil"/>
              <w:bottom w:val="single" w:sz="4" w:space="0" w:color="A6A6A6"/>
              <w:right w:val="single" w:sz="4" w:space="0" w:color="A6A6A6"/>
            </w:tcBorders>
            <w:shd w:val="clear" w:color="auto" w:fill="auto"/>
            <w:hideMark/>
          </w:tcPr>
          <w:p w14:paraId="1A86FA86" w14:textId="10975FEF" w:rsidR="00255CDD" w:rsidRPr="00A47BA1" w:rsidRDefault="00C11E40" w:rsidP="00011689">
            <w:pPr>
              <w:spacing w:after="0"/>
              <w:rPr>
                <w:rFonts w:asciiTheme="majorHAnsi" w:hAnsiTheme="majorHAnsi" w:cstheme="majorHAnsi"/>
                <w:color w:val="000000"/>
                <w:sz w:val="22"/>
                <w:szCs w:val="22"/>
              </w:rPr>
            </w:pPr>
            <w:hyperlink r:id="rId155" w:history="1">
              <w:r w:rsidR="00255CDD" w:rsidRPr="00A47BA1">
                <w:rPr>
                  <w:rStyle w:val="Hperlink"/>
                  <w:rFonts w:asciiTheme="majorHAnsi" w:hAnsiTheme="majorHAnsi" w:cstheme="majorHAnsi"/>
                  <w:sz w:val="22"/>
                  <w:szCs w:val="22"/>
                </w:rPr>
                <w:t>Sotsiaalmaksuseadus</w:t>
              </w:r>
            </w:hyperlink>
            <w:r w:rsidR="00255CDD" w:rsidRPr="00A47BA1">
              <w:rPr>
                <w:rFonts w:asciiTheme="majorHAnsi" w:hAnsiTheme="majorHAnsi" w:cstheme="majorHAnsi"/>
                <w:color w:val="000000"/>
                <w:sz w:val="22"/>
                <w:szCs w:val="22"/>
              </w:rPr>
              <w:t xml:space="preserve"> </w:t>
            </w:r>
          </w:p>
        </w:tc>
      </w:tr>
      <w:tr w:rsidR="00255CDD" w:rsidRPr="00A47BA1" w14:paraId="12AF9452"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55F26E4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Erijuhtudel riigi poolt makstav sotsiaalmaks sotsiaaltoetuste saajate ees</w:t>
            </w:r>
          </w:p>
        </w:tc>
        <w:tc>
          <w:tcPr>
            <w:tcW w:w="1091" w:type="dxa"/>
            <w:tcBorders>
              <w:top w:val="nil"/>
              <w:left w:val="nil"/>
              <w:bottom w:val="single" w:sz="4" w:space="0" w:color="A6A6A6"/>
              <w:right w:val="single" w:sz="4" w:space="0" w:color="A6A6A6"/>
            </w:tcBorders>
            <w:shd w:val="clear" w:color="auto" w:fill="auto"/>
            <w:hideMark/>
          </w:tcPr>
          <w:p w14:paraId="507DD17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-79 630</w:t>
            </w:r>
          </w:p>
        </w:tc>
        <w:tc>
          <w:tcPr>
            <w:tcW w:w="1134" w:type="dxa"/>
            <w:tcBorders>
              <w:top w:val="nil"/>
              <w:left w:val="nil"/>
              <w:bottom w:val="single" w:sz="4" w:space="0" w:color="A6A6A6"/>
              <w:right w:val="single" w:sz="4" w:space="0" w:color="A6A6A6"/>
            </w:tcBorders>
            <w:shd w:val="clear" w:color="auto" w:fill="auto"/>
            <w:hideMark/>
          </w:tcPr>
          <w:p w14:paraId="05D8BD9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-85 755</w:t>
            </w:r>
          </w:p>
        </w:tc>
        <w:tc>
          <w:tcPr>
            <w:tcW w:w="1134" w:type="dxa"/>
            <w:tcBorders>
              <w:top w:val="nil"/>
              <w:left w:val="nil"/>
              <w:bottom w:val="single" w:sz="4" w:space="0" w:color="A6A6A6"/>
              <w:right w:val="single" w:sz="4" w:space="0" w:color="A6A6A6"/>
            </w:tcBorders>
            <w:shd w:val="clear" w:color="auto" w:fill="auto"/>
            <w:hideMark/>
          </w:tcPr>
          <w:p w14:paraId="66EED02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-91 971</w:t>
            </w:r>
          </w:p>
        </w:tc>
        <w:tc>
          <w:tcPr>
            <w:tcW w:w="1037" w:type="dxa"/>
            <w:tcBorders>
              <w:top w:val="nil"/>
              <w:left w:val="nil"/>
              <w:bottom w:val="single" w:sz="4" w:space="0" w:color="A6A6A6"/>
              <w:right w:val="single" w:sz="4" w:space="0" w:color="A6A6A6"/>
            </w:tcBorders>
            <w:shd w:val="clear" w:color="auto" w:fill="auto"/>
            <w:hideMark/>
          </w:tcPr>
          <w:p w14:paraId="72B54BA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-98 516</w:t>
            </w:r>
          </w:p>
        </w:tc>
        <w:tc>
          <w:tcPr>
            <w:tcW w:w="3328" w:type="dxa"/>
            <w:tcBorders>
              <w:top w:val="nil"/>
              <w:left w:val="nil"/>
              <w:bottom w:val="single" w:sz="4" w:space="0" w:color="A6A6A6"/>
              <w:right w:val="single" w:sz="4" w:space="0" w:color="A6A6A6"/>
            </w:tcBorders>
            <w:shd w:val="clear" w:color="auto" w:fill="auto"/>
            <w:hideMark/>
          </w:tcPr>
          <w:p w14:paraId="30232DF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Kulude muutus on seotud sotsiaalmaksu maksmise aluseks oleva kuumääraga.</w:t>
            </w:r>
          </w:p>
        </w:tc>
        <w:tc>
          <w:tcPr>
            <w:tcW w:w="3413" w:type="dxa"/>
            <w:tcBorders>
              <w:top w:val="nil"/>
              <w:left w:val="nil"/>
              <w:bottom w:val="single" w:sz="4" w:space="0" w:color="A6A6A6"/>
              <w:right w:val="single" w:sz="4" w:space="0" w:color="A6A6A6"/>
            </w:tcBorders>
            <w:shd w:val="clear" w:color="auto" w:fill="auto"/>
            <w:hideMark/>
          </w:tcPr>
          <w:p w14:paraId="50A630EB" w14:textId="5B328547" w:rsidR="00255CDD" w:rsidRPr="00A47BA1" w:rsidRDefault="00C11E40" w:rsidP="00011689">
            <w:pPr>
              <w:spacing w:after="0"/>
              <w:rPr>
                <w:rFonts w:asciiTheme="majorHAnsi" w:hAnsiTheme="majorHAnsi" w:cstheme="majorHAnsi"/>
                <w:color w:val="000000"/>
                <w:sz w:val="22"/>
                <w:szCs w:val="22"/>
              </w:rPr>
            </w:pPr>
            <w:hyperlink r:id="rId156" w:history="1">
              <w:r w:rsidR="00255CDD" w:rsidRPr="00A47BA1">
                <w:rPr>
                  <w:rStyle w:val="Hperlink"/>
                  <w:rFonts w:asciiTheme="majorHAnsi" w:hAnsiTheme="majorHAnsi" w:cstheme="majorHAnsi"/>
                  <w:sz w:val="22"/>
                  <w:szCs w:val="22"/>
                </w:rPr>
                <w:t>Sotsiaalmaksuseadus</w:t>
              </w:r>
            </w:hyperlink>
          </w:p>
        </w:tc>
      </w:tr>
      <w:tr w:rsidR="00255CDD" w:rsidRPr="00A47BA1" w14:paraId="7DBF7DD4"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auto" w:fill="auto"/>
            <w:hideMark/>
          </w:tcPr>
          <w:p w14:paraId="74D9C54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Arstide  ja õdede lähtetoetus</w:t>
            </w:r>
          </w:p>
        </w:tc>
        <w:tc>
          <w:tcPr>
            <w:tcW w:w="1091" w:type="dxa"/>
            <w:tcBorders>
              <w:top w:val="nil"/>
              <w:left w:val="nil"/>
              <w:bottom w:val="single" w:sz="4" w:space="0" w:color="A6A6A6"/>
              <w:right w:val="single" w:sz="4" w:space="0" w:color="A6A6A6"/>
            </w:tcBorders>
            <w:shd w:val="clear" w:color="auto" w:fill="auto"/>
            <w:hideMark/>
          </w:tcPr>
          <w:p w14:paraId="6173586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-1 500</w:t>
            </w:r>
          </w:p>
        </w:tc>
        <w:tc>
          <w:tcPr>
            <w:tcW w:w="1134" w:type="dxa"/>
            <w:tcBorders>
              <w:top w:val="nil"/>
              <w:left w:val="nil"/>
              <w:bottom w:val="single" w:sz="4" w:space="0" w:color="A6A6A6"/>
              <w:right w:val="single" w:sz="4" w:space="0" w:color="A6A6A6"/>
            </w:tcBorders>
            <w:shd w:val="clear" w:color="auto" w:fill="auto"/>
            <w:hideMark/>
          </w:tcPr>
          <w:p w14:paraId="2112D55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-1 350</w:t>
            </w:r>
          </w:p>
        </w:tc>
        <w:tc>
          <w:tcPr>
            <w:tcW w:w="1134" w:type="dxa"/>
            <w:tcBorders>
              <w:top w:val="nil"/>
              <w:left w:val="nil"/>
              <w:bottom w:val="single" w:sz="4" w:space="0" w:color="A6A6A6"/>
              <w:right w:val="single" w:sz="4" w:space="0" w:color="A6A6A6"/>
            </w:tcBorders>
            <w:shd w:val="clear" w:color="auto" w:fill="auto"/>
            <w:hideMark/>
          </w:tcPr>
          <w:p w14:paraId="6A900CE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-1 350</w:t>
            </w:r>
          </w:p>
        </w:tc>
        <w:tc>
          <w:tcPr>
            <w:tcW w:w="1037" w:type="dxa"/>
            <w:tcBorders>
              <w:top w:val="nil"/>
              <w:left w:val="nil"/>
              <w:bottom w:val="single" w:sz="4" w:space="0" w:color="A6A6A6"/>
              <w:right w:val="single" w:sz="4" w:space="0" w:color="A6A6A6"/>
            </w:tcBorders>
            <w:shd w:val="clear" w:color="auto" w:fill="auto"/>
            <w:hideMark/>
          </w:tcPr>
          <w:p w14:paraId="334AE12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-1 350</w:t>
            </w:r>
          </w:p>
        </w:tc>
        <w:tc>
          <w:tcPr>
            <w:tcW w:w="3328" w:type="dxa"/>
            <w:tcBorders>
              <w:top w:val="nil"/>
              <w:left w:val="nil"/>
              <w:bottom w:val="single" w:sz="4" w:space="0" w:color="A6A6A6"/>
              <w:right w:val="single" w:sz="4" w:space="0" w:color="A6A6A6"/>
            </w:tcBorders>
            <w:shd w:val="clear" w:color="auto" w:fill="auto"/>
            <w:hideMark/>
          </w:tcPr>
          <w:p w14:paraId="5AABEDE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Eriarstide lähtetoetus on mõeldud eriarstidele, kes asuvad residentuuri lõpetamise järel tööle väljaspool Tartut ja Tallinna perearstina või kohalikku, </w:t>
            </w:r>
            <w:proofErr w:type="spellStart"/>
            <w:r w:rsidRPr="00A47BA1">
              <w:rPr>
                <w:rFonts w:asciiTheme="majorHAnsi" w:hAnsiTheme="majorHAnsi" w:cstheme="majorHAnsi"/>
                <w:color w:val="000000"/>
                <w:sz w:val="22"/>
                <w:szCs w:val="22"/>
              </w:rPr>
              <w:t>üld</w:t>
            </w:r>
            <w:proofErr w:type="spellEnd"/>
            <w:r w:rsidRPr="00A47BA1">
              <w:rPr>
                <w:rFonts w:asciiTheme="majorHAnsi" w:hAnsiTheme="majorHAnsi" w:cstheme="majorHAnsi"/>
                <w:color w:val="000000"/>
                <w:sz w:val="22"/>
                <w:szCs w:val="22"/>
              </w:rPr>
              <w:t xml:space="preserve">- või keskhaiglasse. </w:t>
            </w:r>
            <w:r w:rsidRPr="00A47BA1">
              <w:rPr>
                <w:rFonts w:asciiTheme="majorHAnsi" w:hAnsiTheme="majorHAnsi" w:cstheme="majorHAnsi"/>
                <w:color w:val="000000"/>
                <w:sz w:val="22"/>
                <w:szCs w:val="22"/>
              </w:rPr>
              <w:br/>
              <w:t xml:space="preserve">Alates 2024. aastast on kavandatud lähtetoetus ka meditsiiniõdedele. </w:t>
            </w:r>
          </w:p>
        </w:tc>
        <w:tc>
          <w:tcPr>
            <w:tcW w:w="3413" w:type="dxa"/>
            <w:tcBorders>
              <w:top w:val="nil"/>
              <w:left w:val="nil"/>
              <w:bottom w:val="single" w:sz="4" w:space="0" w:color="A6A6A6"/>
              <w:right w:val="single" w:sz="4" w:space="0" w:color="A6A6A6"/>
            </w:tcBorders>
            <w:shd w:val="clear" w:color="auto" w:fill="auto"/>
            <w:hideMark/>
          </w:tcPr>
          <w:p w14:paraId="10D2B03B" w14:textId="12A95C6C" w:rsidR="00255CDD" w:rsidRPr="00A47BA1" w:rsidRDefault="00C11E40" w:rsidP="00011689">
            <w:pPr>
              <w:spacing w:after="0"/>
              <w:rPr>
                <w:rFonts w:asciiTheme="majorHAnsi" w:hAnsiTheme="majorHAnsi" w:cstheme="majorHAnsi"/>
                <w:color w:val="000000"/>
                <w:sz w:val="22"/>
                <w:szCs w:val="22"/>
              </w:rPr>
            </w:pPr>
            <w:hyperlink r:id="rId157" w:history="1">
              <w:r w:rsidR="00255CDD" w:rsidRPr="00A47BA1">
                <w:rPr>
                  <w:rStyle w:val="Hperlink"/>
                  <w:rFonts w:asciiTheme="majorHAnsi" w:hAnsiTheme="majorHAnsi" w:cstheme="majorHAnsi"/>
                  <w:sz w:val="22"/>
                  <w:szCs w:val="22"/>
                </w:rPr>
                <w:t>Tööturuteenuste ja -toetuste seadus</w:t>
              </w:r>
            </w:hyperlink>
          </w:p>
        </w:tc>
      </w:tr>
      <w:tr w:rsidR="00255CDD" w:rsidRPr="00A47BA1" w14:paraId="12F53F03" w14:textId="77777777" w:rsidTr="00255CDD">
        <w:trPr>
          <w:trHeight w:val="585"/>
        </w:trPr>
        <w:tc>
          <w:tcPr>
            <w:tcW w:w="3015" w:type="dxa"/>
            <w:tcBorders>
              <w:top w:val="nil"/>
              <w:left w:val="single" w:sz="4" w:space="0" w:color="A6A6A6"/>
              <w:bottom w:val="single" w:sz="4" w:space="0" w:color="A6A6A6"/>
              <w:right w:val="single" w:sz="4" w:space="0" w:color="A6A6A6"/>
            </w:tcBorders>
            <w:shd w:val="clear" w:color="auto" w:fill="auto"/>
            <w:hideMark/>
          </w:tcPr>
          <w:p w14:paraId="364B294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Apteekrite lähtetoetus</w:t>
            </w:r>
          </w:p>
        </w:tc>
        <w:tc>
          <w:tcPr>
            <w:tcW w:w="1091" w:type="dxa"/>
            <w:tcBorders>
              <w:top w:val="nil"/>
              <w:left w:val="nil"/>
              <w:bottom w:val="single" w:sz="4" w:space="0" w:color="A6A6A6"/>
              <w:right w:val="single" w:sz="4" w:space="0" w:color="A6A6A6"/>
            </w:tcBorders>
            <w:shd w:val="clear" w:color="auto" w:fill="auto"/>
            <w:hideMark/>
          </w:tcPr>
          <w:p w14:paraId="7C7B349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-245</w:t>
            </w:r>
          </w:p>
        </w:tc>
        <w:tc>
          <w:tcPr>
            <w:tcW w:w="1134" w:type="dxa"/>
            <w:tcBorders>
              <w:top w:val="nil"/>
              <w:left w:val="nil"/>
              <w:bottom w:val="single" w:sz="4" w:space="0" w:color="A6A6A6"/>
              <w:right w:val="single" w:sz="4" w:space="0" w:color="A6A6A6"/>
            </w:tcBorders>
            <w:shd w:val="clear" w:color="auto" w:fill="auto"/>
            <w:hideMark/>
          </w:tcPr>
          <w:p w14:paraId="1D9EC1E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-220</w:t>
            </w:r>
          </w:p>
        </w:tc>
        <w:tc>
          <w:tcPr>
            <w:tcW w:w="1134" w:type="dxa"/>
            <w:tcBorders>
              <w:top w:val="nil"/>
              <w:left w:val="nil"/>
              <w:bottom w:val="single" w:sz="4" w:space="0" w:color="A6A6A6"/>
              <w:right w:val="single" w:sz="4" w:space="0" w:color="A6A6A6"/>
            </w:tcBorders>
            <w:shd w:val="clear" w:color="auto" w:fill="auto"/>
            <w:hideMark/>
          </w:tcPr>
          <w:p w14:paraId="6E829F3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-220</w:t>
            </w:r>
          </w:p>
        </w:tc>
        <w:tc>
          <w:tcPr>
            <w:tcW w:w="1037" w:type="dxa"/>
            <w:tcBorders>
              <w:top w:val="nil"/>
              <w:left w:val="nil"/>
              <w:bottom w:val="single" w:sz="4" w:space="0" w:color="A6A6A6"/>
              <w:right w:val="single" w:sz="4" w:space="0" w:color="A6A6A6"/>
            </w:tcBorders>
            <w:shd w:val="clear" w:color="auto" w:fill="auto"/>
            <w:hideMark/>
          </w:tcPr>
          <w:p w14:paraId="24225C4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-195</w:t>
            </w:r>
          </w:p>
        </w:tc>
        <w:tc>
          <w:tcPr>
            <w:tcW w:w="3328" w:type="dxa"/>
            <w:tcBorders>
              <w:top w:val="nil"/>
              <w:left w:val="nil"/>
              <w:bottom w:val="single" w:sz="4" w:space="0" w:color="A6A6A6"/>
              <w:right w:val="single" w:sz="4" w:space="0" w:color="A6A6A6"/>
            </w:tcBorders>
            <w:shd w:val="clear" w:color="auto" w:fill="auto"/>
            <w:hideMark/>
          </w:tcPr>
          <w:p w14:paraId="553A768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Makstakse proviisorile ja farmatseudile, kes asub tööle või tegutsema </w:t>
            </w:r>
            <w:proofErr w:type="spellStart"/>
            <w:r w:rsidRPr="00A47BA1">
              <w:rPr>
                <w:rFonts w:asciiTheme="majorHAnsi" w:hAnsiTheme="majorHAnsi" w:cstheme="majorHAnsi"/>
                <w:color w:val="000000"/>
                <w:sz w:val="22"/>
                <w:szCs w:val="22"/>
              </w:rPr>
              <w:t>üldapteeki</w:t>
            </w:r>
            <w:proofErr w:type="spellEnd"/>
            <w:r w:rsidRPr="00A47BA1">
              <w:rPr>
                <w:rFonts w:asciiTheme="majorHAnsi" w:hAnsiTheme="majorHAnsi" w:cstheme="majorHAnsi"/>
                <w:color w:val="000000"/>
                <w:sz w:val="22"/>
                <w:szCs w:val="22"/>
              </w:rPr>
              <w:t xml:space="preserve"> või selle struktuuriüksusesse, mis asub </w:t>
            </w:r>
            <w:r w:rsidRPr="00A47BA1">
              <w:rPr>
                <w:rFonts w:asciiTheme="majorHAnsi" w:hAnsiTheme="majorHAnsi" w:cstheme="majorHAnsi"/>
                <w:color w:val="000000"/>
                <w:sz w:val="22"/>
                <w:szCs w:val="22"/>
              </w:rPr>
              <w:lastRenderedPageBreak/>
              <w:t xml:space="preserve">linnas või vallasiseses linnas, kus ei ole teist </w:t>
            </w:r>
            <w:proofErr w:type="spellStart"/>
            <w:r w:rsidRPr="00A47BA1">
              <w:rPr>
                <w:rFonts w:asciiTheme="majorHAnsi" w:hAnsiTheme="majorHAnsi" w:cstheme="majorHAnsi"/>
                <w:color w:val="000000"/>
                <w:sz w:val="22"/>
                <w:szCs w:val="22"/>
              </w:rPr>
              <w:t>üldapteeki</w:t>
            </w:r>
            <w:proofErr w:type="spellEnd"/>
            <w:r w:rsidRPr="00A47BA1">
              <w:rPr>
                <w:rFonts w:asciiTheme="majorHAnsi" w:hAnsiTheme="majorHAnsi" w:cstheme="majorHAnsi"/>
                <w:color w:val="000000"/>
                <w:sz w:val="22"/>
                <w:szCs w:val="22"/>
              </w:rPr>
              <w:t xml:space="preserve"> või haruapteeki, või asub muus asustusüksuses linnast või vallasisesest linnast vähemalt kümne kilomeetri kaugusel ja olemasolevast </w:t>
            </w:r>
            <w:proofErr w:type="spellStart"/>
            <w:r w:rsidRPr="00A47BA1">
              <w:rPr>
                <w:rFonts w:asciiTheme="majorHAnsi" w:hAnsiTheme="majorHAnsi" w:cstheme="majorHAnsi"/>
                <w:color w:val="000000"/>
                <w:sz w:val="22"/>
                <w:szCs w:val="22"/>
              </w:rPr>
              <w:t>üldapteegist</w:t>
            </w:r>
            <w:proofErr w:type="spellEnd"/>
            <w:r w:rsidRPr="00A47BA1">
              <w:rPr>
                <w:rFonts w:asciiTheme="majorHAnsi" w:hAnsiTheme="majorHAnsi" w:cstheme="majorHAnsi"/>
                <w:color w:val="000000"/>
                <w:sz w:val="22"/>
                <w:szCs w:val="22"/>
              </w:rPr>
              <w:t xml:space="preserve"> või haruapteegist vähemalt viie kilomeetri kaugusel. </w:t>
            </w:r>
          </w:p>
        </w:tc>
        <w:tc>
          <w:tcPr>
            <w:tcW w:w="3413" w:type="dxa"/>
            <w:tcBorders>
              <w:top w:val="nil"/>
              <w:left w:val="nil"/>
              <w:bottom w:val="single" w:sz="4" w:space="0" w:color="A6A6A6"/>
              <w:right w:val="single" w:sz="4" w:space="0" w:color="A6A6A6"/>
            </w:tcBorders>
            <w:shd w:val="clear" w:color="auto" w:fill="auto"/>
            <w:hideMark/>
          </w:tcPr>
          <w:p w14:paraId="3EE2842B" w14:textId="11CCB128" w:rsidR="00255CDD" w:rsidRPr="00A47BA1" w:rsidRDefault="00C11E40" w:rsidP="00011689">
            <w:pPr>
              <w:spacing w:after="0"/>
              <w:rPr>
                <w:rFonts w:asciiTheme="majorHAnsi" w:hAnsiTheme="majorHAnsi" w:cstheme="majorHAnsi"/>
                <w:color w:val="000000"/>
                <w:sz w:val="22"/>
                <w:szCs w:val="22"/>
              </w:rPr>
            </w:pPr>
            <w:hyperlink r:id="rId158" w:history="1">
              <w:r w:rsidR="00255CDD" w:rsidRPr="00A47BA1">
                <w:rPr>
                  <w:rStyle w:val="Hperlink"/>
                  <w:rFonts w:asciiTheme="majorHAnsi" w:hAnsiTheme="majorHAnsi" w:cstheme="majorHAnsi"/>
                  <w:sz w:val="22"/>
                  <w:szCs w:val="22"/>
                </w:rPr>
                <w:t xml:space="preserve"> Ravimiseadus</w:t>
              </w:r>
            </w:hyperlink>
            <w:r w:rsidR="00255CDD" w:rsidRPr="00A47BA1">
              <w:rPr>
                <w:rFonts w:asciiTheme="majorHAnsi" w:hAnsiTheme="majorHAnsi" w:cstheme="majorHAnsi"/>
                <w:color w:val="000000"/>
                <w:sz w:val="22"/>
                <w:szCs w:val="22"/>
              </w:rPr>
              <w:t xml:space="preserve"> </w:t>
            </w:r>
          </w:p>
        </w:tc>
      </w:tr>
      <w:tr w:rsidR="00255CDD" w:rsidRPr="00A47BA1" w14:paraId="0FAEBAB9"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657F245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Abivahenditeenus puudega inimestele</w:t>
            </w:r>
          </w:p>
        </w:tc>
        <w:tc>
          <w:tcPr>
            <w:tcW w:w="1091" w:type="dxa"/>
            <w:tcBorders>
              <w:top w:val="nil"/>
              <w:left w:val="nil"/>
              <w:bottom w:val="single" w:sz="4" w:space="0" w:color="A6A6A6"/>
              <w:right w:val="single" w:sz="4" w:space="0" w:color="A6A6A6"/>
            </w:tcBorders>
            <w:shd w:val="clear" w:color="auto" w:fill="auto"/>
            <w:hideMark/>
          </w:tcPr>
          <w:p w14:paraId="59A1032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-21 296</w:t>
            </w:r>
          </w:p>
        </w:tc>
        <w:tc>
          <w:tcPr>
            <w:tcW w:w="1134" w:type="dxa"/>
            <w:tcBorders>
              <w:top w:val="nil"/>
              <w:left w:val="nil"/>
              <w:bottom w:val="single" w:sz="4" w:space="0" w:color="A6A6A6"/>
              <w:right w:val="single" w:sz="4" w:space="0" w:color="A6A6A6"/>
            </w:tcBorders>
            <w:shd w:val="clear" w:color="auto" w:fill="auto"/>
            <w:hideMark/>
          </w:tcPr>
          <w:p w14:paraId="1103C7B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-21 926</w:t>
            </w:r>
          </w:p>
        </w:tc>
        <w:tc>
          <w:tcPr>
            <w:tcW w:w="1134" w:type="dxa"/>
            <w:tcBorders>
              <w:top w:val="nil"/>
              <w:left w:val="nil"/>
              <w:bottom w:val="single" w:sz="4" w:space="0" w:color="A6A6A6"/>
              <w:right w:val="single" w:sz="4" w:space="0" w:color="A6A6A6"/>
            </w:tcBorders>
            <w:shd w:val="clear" w:color="auto" w:fill="auto"/>
            <w:hideMark/>
          </w:tcPr>
          <w:p w14:paraId="59108BD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-22 505</w:t>
            </w:r>
          </w:p>
        </w:tc>
        <w:tc>
          <w:tcPr>
            <w:tcW w:w="1037" w:type="dxa"/>
            <w:tcBorders>
              <w:top w:val="nil"/>
              <w:left w:val="nil"/>
              <w:bottom w:val="single" w:sz="4" w:space="0" w:color="A6A6A6"/>
              <w:right w:val="single" w:sz="4" w:space="0" w:color="A6A6A6"/>
            </w:tcBorders>
            <w:shd w:val="clear" w:color="auto" w:fill="auto"/>
            <w:hideMark/>
          </w:tcPr>
          <w:p w14:paraId="6AD0CBC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-23 075</w:t>
            </w:r>
          </w:p>
        </w:tc>
        <w:tc>
          <w:tcPr>
            <w:tcW w:w="3328" w:type="dxa"/>
            <w:tcBorders>
              <w:top w:val="nil"/>
              <w:left w:val="nil"/>
              <w:bottom w:val="single" w:sz="4" w:space="0" w:color="A6A6A6"/>
              <w:right w:val="single" w:sz="4" w:space="0" w:color="A6A6A6"/>
            </w:tcBorders>
            <w:shd w:val="clear" w:color="auto" w:fill="auto"/>
            <w:hideMark/>
          </w:tcPr>
          <w:p w14:paraId="672799D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Kulude muutusi mõjutavad saajate arv, tarbijahinnaindeks.</w:t>
            </w:r>
          </w:p>
        </w:tc>
        <w:tc>
          <w:tcPr>
            <w:tcW w:w="3413" w:type="dxa"/>
            <w:tcBorders>
              <w:top w:val="nil"/>
              <w:left w:val="nil"/>
              <w:bottom w:val="single" w:sz="4" w:space="0" w:color="A6A6A6"/>
              <w:right w:val="single" w:sz="4" w:space="0" w:color="A6A6A6"/>
            </w:tcBorders>
            <w:shd w:val="clear" w:color="auto" w:fill="auto"/>
            <w:hideMark/>
          </w:tcPr>
          <w:p w14:paraId="7545BE9E" w14:textId="5D65CFE2" w:rsidR="00255CDD" w:rsidRPr="00A47BA1" w:rsidRDefault="00C11E40" w:rsidP="00011689">
            <w:pPr>
              <w:spacing w:after="0"/>
              <w:rPr>
                <w:rFonts w:asciiTheme="majorHAnsi" w:hAnsiTheme="majorHAnsi" w:cstheme="majorHAnsi"/>
                <w:color w:val="000000"/>
                <w:sz w:val="22"/>
                <w:szCs w:val="22"/>
              </w:rPr>
            </w:pPr>
            <w:hyperlink r:id="rId159" w:history="1">
              <w:r w:rsidR="00255CDD" w:rsidRPr="00A47BA1">
                <w:rPr>
                  <w:rStyle w:val="Hperlink"/>
                  <w:rFonts w:asciiTheme="majorHAnsi" w:hAnsiTheme="majorHAnsi" w:cstheme="majorHAnsi"/>
                  <w:sz w:val="22"/>
                  <w:szCs w:val="22"/>
                </w:rPr>
                <w:t>Sotsiaalhoolekande seadus</w:t>
              </w:r>
            </w:hyperlink>
            <w:r w:rsidR="00255CDD" w:rsidRPr="00A47BA1">
              <w:rPr>
                <w:rFonts w:asciiTheme="majorHAnsi" w:hAnsiTheme="majorHAnsi" w:cstheme="majorHAnsi"/>
                <w:color w:val="000000"/>
                <w:sz w:val="22"/>
                <w:szCs w:val="22"/>
              </w:rPr>
              <w:t xml:space="preserve"> </w:t>
            </w:r>
          </w:p>
        </w:tc>
      </w:tr>
      <w:tr w:rsidR="00255CDD" w:rsidRPr="00A47BA1" w14:paraId="699648EA"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3D3E007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Toetused pagulastele</w:t>
            </w:r>
          </w:p>
        </w:tc>
        <w:tc>
          <w:tcPr>
            <w:tcW w:w="1091" w:type="dxa"/>
            <w:tcBorders>
              <w:top w:val="nil"/>
              <w:left w:val="nil"/>
              <w:bottom w:val="single" w:sz="4" w:space="0" w:color="A6A6A6"/>
              <w:right w:val="single" w:sz="4" w:space="0" w:color="A6A6A6"/>
            </w:tcBorders>
            <w:shd w:val="clear" w:color="auto" w:fill="auto"/>
            <w:hideMark/>
          </w:tcPr>
          <w:p w14:paraId="0EA54E2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-85</w:t>
            </w:r>
          </w:p>
        </w:tc>
        <w:tc>
          <w:tcPr>
            <w:tcW w:w="1134" w:type="dxa"/>
            <w:tcBorders>
              <w:top w:val="nil"/>
              <w:left w:val="nil"/>
              <w:bottom w:val="single" w:sz="4" w:space="0" w:color="A6A6A6"/>
              <w:right w:val="single" w:sz="4" w:space="0" w:color="A6A6A6"/>
            </w:tcBorders>
            <w:shd w:val="clear" w:color="auto" w:fill="auto"/>
            <w:hideMark/>
          </w:tcPr>
          <w:p w14:paraId="76B3A4A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-85</w:t>
            </w:r>
          </w:p>
        </w:tc>
        <w:tc>
          <w:tcPr>
            <w:tcW w:w="1134" w:type="dxa"/>
            <w:tcBorders>
              <w:top w:val="nil"/>
              <w:left w:val="nil"/>
              <w:bottom w:val="single" w:sz="4" w:space="0" w:color="A6A6A6"/>
              <w:right w:val="single" w:sz="4" w:space="0" w:color="A6A6A6"/>
            </w:tcBorders>
            <w:shd w:val="clear" w:color="auto" w:fill="auto"/>
            <w:hideMark/>
          </w:tcPr>
          <w:p w14:paraId="64C071E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-85</w:t>
            </w:r>
          </w:p>
        </w:tc>
        <w:tc>
          <w:tcPr>
            <w:tcW w:w="1037" w:type="dxa"/>
            <w:tcBorders>
              <w:top w:val="nil"/>
              <w:left w:val="nil"/>
              <w:bottom w:val="single" w:sz="4" w:space="0" w:color="A6A6A6"/>
              <w:right w:val="single" w:sz="4" w:space="0" w:color="A6A6A6"/>
            </w:tcBorders>
            <w:shd w:val="clear" w:color="auto" w:fill="auto"/>
            <w:hideMark/>
          </w:tcPr>
          <w:p w14:paraId="45DDD56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-85</w:t>
            </w:r>
          </w:p>
        </w:tc>
        <w:tc>
          <w:tcPr>
            <w:tcW w:w="3328" w:type="dxa"/>
            <w:tcBorders>
              <w:top w:val="nil"/>
              <w:left w:val="nil"/>
              <w:bottom w:val="single" w:sz="4" w:space="0" w:color="A6A6A6"/>
              <w:right w:val="single" w:sz="4" w:space="0" w:color="A6A6A6"/>
            </w:tcBorders>
            <w:shd w:val="clear" w:color="auto" w:fill="auto"/>
            <w:hideMark/>
          </w:tcPr>
          <w:p w14:paraId="6A5186C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Kulu sõltub isikute arvust, kes viibivad pagulaste majutuskeskuses või, kes saanud rahvusvahelise kaitse.</w:t>
            </w:r>
          </w:p>
        </w:tc>
        <w:tc>
          <w:tcPr>
            <w:tcW w:w="3413" w:type="dxa"/>
            <w:tcBorders>
              <w:top w:val="nil"/>
              <w:left w:val="nil"/>
              <w:bottom w:val="single" w:sz="4" w:space="0" w:color="A6A6A6"/>
              <w:right w:val="single" w:sz="4" w:space="0" w:color="A6A6A6"/>
            </w:tcBorders>
            <w:shd w:val="clear" w:color="auto" w:fill="auto"/>
            <w:hideMark/>
          </w:tcPr>
          <w:p w14:paraId="54AC1B0B" w14:textId="5A386FAB" w:rsidR="00255CDD" w:rsidRPr="00A47BA1" w:rsidRDefault="00C11E40" w:rsidP="00011689">
            <w:pPr>
              <w:spacing w:after="0"/>
              <w:rPr>
                <w:rFonts w:asciiTheme="majorHAnsi" w:hAnsiTheme="majorHAnsi" w:cstheme="majorHAnsi"/>
                <w:color w:val="000000"/>
                <w:sz w:val="22"/>
                <w:szCs w:val="22"/>
              </w:rPr>
            </w:pPr>
            <w:hyperlink r:id="rId160" w:history="1">
              <w:r w:rsidR="00255CDD" w:rsidRPr="00A47BA1">
                <w:rPr>
                  <w:rStyle w:val="Hperlink"/>
                  <w:rFonts w:asciiTheme="majorHAnsi" w:hAnsiTheme="majorHAnsi" w:cstheme="majorHAnsi"/>
                  <w:sz w:val="22"/>
                  <w:szCs w:val="22"/>
                </w:rPr>
                <w:t>Välismaalasele rahvusvahelise kaitse andmise seadus</w:t>
              </w:r>
            </w:hyperlink>
            <w:r w:rsidR="00255CDD" w:rsidRPr="00A47BA1">
              <w:rPr>
                <w:rFonts w:asciiTheme="majorHAnsi" w:hAnsiTheme="majorHAnsi" w:cstheme="majorHAnsi"/>
                <w:color w:val="000000"/>
                <w:sz w:val="22"/>
                <w:szCs w:val="22"/>
              </w:rPr>
              <w:t xml:space="preserve"> </w:t>
            </w:r>
          </w:p>
        </w:tc>
      </w:tr>
      <w:tr w:rsidR="00255CDD" w:rsidRPr="00A47BA1" w14:paraId="75D1FEFB"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457823A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Riigikogu pensionid</w:t>
            </w:r>
          </w:p>
        </w:tc>
        <w:tc>
          <w:tcPr>
            <w:tcW w:w="1091" w:type="dxa"/>
            <w:tcBorders>
              <w:top w:val="nil"/>
              <w:left w:val="nil"/>
              <w:bottom w:val="single" w:sz="4" w:space="0" w:color="A6A6A6"/>
              <w:right w:val="single" w:sz="4" w:space="0" w:color="A6A6A6"/>
            </w:tcBorders>
            <w:shd w:val="clear" w:color="auto" w:fill="auto"/>
            <w:hideMark/>
          </w:tcPr>
          <w:p w14:paraId="2CFBC38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-9 421</w:t>
            </w:r>
          </w:p>
        </w:tc>
        <w:tc>
          <w:tcPr>
            <w:tcW w:w="1134" w:type="dxa"/>
            <w:tcBorders>
              <w:top w:val="nil"/>
              <w:left w:val="nil"/>
              <w:bottom w:val="single" w:sz="4" w:space="0" w:color="A6A6A6"/>
              <w:right w:val="single" w:sz="4" w:space="0" w:color="A6A6A6"/>
            </w:tcBorders>
            <w:shd w:val="clear" w:color="auto" w:fill="auto"/>
            <w:hideMark/>
          </w:tcPr>
          <w:p w14:paraId="518935C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-9 553</w:t>
            </w:r>
          </w:p>
        </w:tc>
        <w:tc>
          <w:tcPr>
            <w:tcW w:w="1134" w:type="dxa"/>
            <w:tcBorders>
              <w:top w:val="nil"/>
              <w:left w:val="nil"/>
              <w:bottom w:val="single" w:sz="4" w:space="0" w:color="A6A6A6"/>
              <w:right w:val="single" w:sz="4" w:space="0" w:color="A6A6A6"/>
            </w:tcBorders>
            <w:shd w:val="clear" w:color="auto" w:fill="auto"/>
            <w:hideMark/>
          </w:tcPr>
          <w:p w14:paraId="17E04F43"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-9 655</w:t>
            </w:r>
          </w:p>
        </w:tc>
        <w:tc>
          <w:tcPr>
            <w:tcW w:w="1037" w:type="dxa"/>
            <w:tcBorders>
              <w:top w:val="nil"/>
              <w:left w:val="nil"/>
              <w:bottom w:val="single" w:sz="4" w:space="0" w:color="A6A6A6"/>
              <w:right w:val="single" w:sz="4" w:space="0" w:color="A6A6A6"/>
            </w:tcBorders>
            <w:shd w:val="clear" w:color="auto" w:fill="auto"/>
            <w:hideMark/>
          </w:tcPr>
          <w:p w14:paraId="134D738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-9 672</w:t>
            </w:r>
          </w:p>
        </w:tc>
        <w:tc>
          <w:tcPr>
            <w:tcW w:w="3328" w:type="dxa"/>
            <w:tcBorders>
              <w:top w:val="nil"/>
              <w:left w:val="nil"/>
              <w:bottom w:val="single" w:sz="4" w:space="0" w:color="A6A6A6"/>
              <w:right w:val="single" w:sz="4" w:space="0" w:color="A6A6A6"/>
            </w:tcBorders>
            <w:shd w:val="clear" w:color="auto" w:fill="auto"/>
            <w:hideMark/>
          </w:tcPr>
          <w:p w14:paraId="1D554EF2"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auto" w:fill="auto"/>
            <w:hideMark/>
          </w:tcPr>
          <w:p w14:paraId="6CC25208" w14:textId="0368DCBF" w:rsidR="00255CDD" w:rsidRPr="00A47BA1" w:rsidRDefault="00C11E40" w:rsidP="00011689">
            <w:pPr>
              <w:spacing w:after="0"/>
              <w:rPr>
                <w:rFonts w:asciiTheme="majorHAnsi" w:hAnsiTheme="majorHAnsi" w:cstheme="majorHAnsi"/>
                <w:color w:val="000000"/>
                <w:sz w:val="22"/>
                <w:szCs w:val="22"/>
              </w:rPr>
            </w:pPr>
            <w:hyperlink r:id="rId161" w:history="1">
              <w:r w:rsidR="00255CDD" w:rsidRPr="00A47BA1">
                <w:rPr>
                  <w:rStyle w:val="Hperlink"/>
                  <w:rFonts w:asciiTheme="majorHAnsi" w:hAnsiTheme="majorHAnsi" w:cstheme="majorHAnsi"/>
                  <w:sz w:val="22"/>
                  <w:szCs w:val="22"/>
                </w:rPr>
                <w:t>Eesti Vabariigi Ülemnõukogu XII koosseisu ning Riigikogu VII, VIII ja IX koosseisu liikmete pensioni seadus</w:t>
              </w:r>
            </w:hyperlink>
            <w:r w:rsidR="00255CDD" w:rsidRPr="00A47BA1">
              <w:rPr>
                <w:rFonts w:asciiTheme="majorHAnsi" w:hAnsiTheme="majorHAnsi" w:cstheme="majorHAnsi"/>
                <w:color w:val="000000"/>
                <w:sz w:val="22"/>
                <w:szCs w:val="22"/>
              </w:rPr>
              <w:t xml:space="preserve"> </w:t>
            </w:r>
          </w:p>
        </w:tc>
      </w:tr>
      <w:tr w:rsidR="00255CDD" w:rsidRPr="00A47BA1" w14:paraId="76DA1455"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142FC99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Riigikontrolli ametnike pensionid</w:t>
            </w:r>
          </w:p>
        </w:tc>
        <w:tc>
          <w:tcPr>
            <w:tcW w:w="1091" w:type="dxa"/>
            <w:tcBorders>
              <w:top w:val="nil"/>
              <w:left w:val="nil"/>
              <w:bottom w:val="single" w:sz="4" w:space="0" w:color="A6A6A6"/>
              <w:right w:val="single" w:sz="4" w:space="0" w:color="A6A6A6"/>
            </w:tcBorders>
            <w:shd w:val="clear" w:color="auto" w:fill="auto"/>
            <w:hideMark/>
          </w:tcPr>
          <w:p w14:paraId="08564B3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-690</w:t>
            </w:r>
          </w:p>
        </w:tc>
        <w:tc>
          <w:tcPr>
            <w:tcW w:w="1134" w:type="dxa"/>
            <w:tcBorders>
              <w:top w:val="nil"/>
              <w:left w:val="nil"/>
              <w:bottom w:val="single" w:sz="4" w:space="0" w:color="A6A6A6"/>
              <w:right w:val="single" w:sz="4" w:space="0" w:color="A6A6A6"/>
            </w:tcBorders>
            <w:shd w:val="clear" w:color="auto" w:fill="auto"/>
            <w:hideMark/>
          </w:tcPr>
          <w:p w14:paraId="718FC21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-687</w:t>
            </w:r>
          </w:p>
        </w:tc>
        <w:tc>
          <w:tcPr>
            <w:tcW w:w="1134" w:type="dxa"/>
            <w:tcBorders>
              <w:top w:val="nil"/>
              <w:left w:val="nil"/>
              <w:bottom w:val="single" w:sz="4" w:space="0" w:color="A6A6A6"/>
              <w:right w:val="single" w:sz="4" w:space="0" w:color="A6A6A6"/>
            </w:tcBorders>
            <w:shd w:val="clear" w:color="auto" w:fill="auto"/>
            <w:hideMark/>
          </w:tcPr>
          <w:p w14:paraId="3315A8A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-678</w:t>
            </w:r>
          </w:p>
        </w:tc>
        <w:tc>
          <w:tcPr>
            <w:tcW w:w="1037" w:type="dxa"/>
            <w:tcBorders>
              <w:top w:val="nil"/>
              <w:left w:val="nil"/>
              <w:bottom w:val="single" w:sz="4" w:space="0" w:color="A6A6A6"/>
              <w:right w:val="single" w:sz="4" w:space="0" w:color="A6A6A6"/>
            </w:tcBorders>
            <w:shd w:val="clear" w:color="auto" w:fill="auto"/>
            <w:hideMark/>
          </w:tcPr>
          <w:p w14:paraId="60F4B0D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-662</w:t>
            </w:r>
          </w:p>
        </w:tc>
        <w:tc>
          <w:tcPr>
            <w:tcW w:w="3328" w:type="dxa"/>
            <w:tcBorders>
              <w:top w:val="nil"/>
              <w:left w:val="nil"/>
              <w:bottom w:val="single" w:sz="4" w:space="0" w:color="A6A6A6"/>
              <w:right w:val="single" w:sz="4" w:space="0" w:color="A6A6A6"/>
            </w:tcBorders>
            <w:shd w:val="clear" w:color="auto" w:fill="auto"/>
            <w:hideMark/>
          </w:tcPr>
          <w:p w14:paraId="2631FB15"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auto" w:fill="auto"/>
            <w:hideMark/>
          </w:tcPr>
          <w:p w14:paraId="667A2493" w14:textId="546B94FF" w:rsidR="00255CDD" w:rsidRPr="00A47BA1" w:rsidRDefault="00C11E40" w:rsidP="00011689">
            <w:pPr>
              <w:spacing w:after="0"/>
              <w:rPr>
                <w:rFonts w:asciiTheme="majorHAnsi" w:hAnsiTheme="majorHAnsi" w:cstheme="majorHAnsi"/>
                <w:color w:val="000000"/>
                <w:sz w:val="22"/>
                <w:szCs w:val="22"/>
              </w:rPr>
            </w:pPr>
            <w:hyperlink r:id="rId162" w:history="1">
              <w:r w:rsidR="00255CDD" w:rsidRPr="00A47BA1">
                <w:rPr>
                  <w:rStyle w:val="Hperlink"/>
                  <w:rFonts w:asciiTheme="majorHAnsi" w:hAnsiTheme="majorHAnsi" w:cstheme="majorHAnsi"/>
                  <w:sz w:val="22"/>
                  <w:szCs w:val="22"/>
                </w:rPr>
                <w:t>Riigikontrolli seadus</w:t>
              </w:r>
            </w:hyperlink>
            <w:r w:rsidR="00255CDD" w:rsidRPr="00A47BA1">
              <w:rPr>
                <w:rFonts w:asciiTheme="majorHAnsi" w:hAnsiTheme="majorHAnsi" w:cstheme="majorHAnsi"/>
                <w:color w:val="000000"/>
                <w:sz w:val="22"/>
                <w:szCs w:val="22"/>
              </w:rPr>
              <w:t xml:space="preserve"> </w:t>
            </w:r>
          </w:p>
        </w:tc>
      </w:tr>
      <w:tr w:rsidR="00255CDD" w:rsidRPr="00A47BA1" w14:paraId="524596AB" w14:textId="77777777" w:rsidTr="00255CDD">
        <w:trPr>
          <w:trHeight w:val="840"/>
        </w:trPr>
        <w:tc>
          <w:tcPr>
            <w:tcW w:w="3015" w:type="dxa"/>
            <w:tcBorders>
              <w:top w:val="nil"/>
              <w:left w:val="single" w:sz="4" w:space="0" w:color="A6A6A6"/>
              <w:bottom w:val="single" w:sz="4" w:space="0" w:color="A6A6A6"/>
              <w:right w:val="single" w:sz="4" w:space="0" w:color="A6A6A6"/>
            </w:tcBorders>
            <w:shd w:val="clear" w:color="auto" w:fill="auto"/>
            <w:hideMark/>
          </w:tcPr>
          <w:p w14:paraId="274B078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Õiguskantsleri ametipension</w:t>
            </w:r>
          </w:p>
        </w:tc>
        <w:tc>
          <w:tcPr>
            <w:tcW w:w="1091" w:type="dxa"/>
            <w:tcBorders>
              <w:top w:val="nil"/>
              <w:left w:val="nil"/>
              <w:bottom w:val="single" w:sz="4" w:space="0" w:color="A6A6A6"/>
              <w:right w:val="single" w:sz="4" w:space="0" w:color="A6A6A6"/>
            </w:tcBorders>
            <w:shd w:val="clear" w:color="auto" w:fill="auto"/>
            <w:hideMark/>
          </w:tcPr>
          <w:p w14:paraId="046C894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-108</w:t>
            </w:r>
          </w:p>
        </w:tc>
        <w:tc>
          <w:tcPr>
            <w:tcW w:w="1134" w:type="dxa"/>
            <w:tcBorders>
              <w:top w:val="nil"/>
              <w:left w:val="nil"/>
              <w:bottom w:val="single" w:sz="4" w:space="0" w:color="A6A6A6"/>
              <w:right w:val="single" w:sz="4" w:space="0" w:color="A6A6A6"/>
            </w:tcBorders>
            <w:shd w:val="clear" w:color="auto" w:fill="auto"/>
            <w:hideMark/>
          </w:tcPr>
          <w:p w14:paraId="52DA59D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-108</w:t>
            </w:r>
          </w:p>
        </w:tc>
        <w:tc>
          <w:tcPr>
            <w:tcW w:w="1134" w:type="dxa"/>
            <w:tcBorders>
              <w:top w:val="nil"/>
              <w:left w:val="nil"/>
              <w:bottom w:val="single" w:sz="4" w:space="0" w:color="A6A6A6"/>
              <w:right w:val="single" w:sz="4" w:space="0" w:color="A6A6A6"/>
            </w:tcBorders>
            <w:shd w:val="clear" w:color="auto" w:fill="auto"/>
            <w:hideMark/>
          </w:tcPr>
          <w:p w14:paraId="1DB5045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-107</w:t>
            </w:r>
          </w:p>
        </w:tc>
        <w:tc>
          <w:tcPr>
            <w:tcW w:w="1037" w:type="dxa"/>
            <w:tcBorders>
              <w:top w:val="nil"/>
              <w:left w:val="nil"/>
              <w:bottom w:val="single" w:sz="4" w:space="0" w:color="A6A6A6"/>
              <w:right w:val="single" w:sz="4" w:space="0" w:color="A6A6A6"/>
            </w:tcBorders>
            <w:shd w:val="clear" w:color="auto" w:fill="auto"/>
            <w:hideMark/>
          </w:tcPr>
          <w:p w14:paraId="44744DC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-105</w:t>
            </w:r>
          </w:p>
        </w:tc>
        <w:tc>
          <w:tcPr>
            <w:tcW w:w="3328" w:type="dxa"/>
            <w:tcBorders>
              <w:top w:val="nil"/>
              <w:left w:val="nil"/>
              <w:bottom w:val="single" w:sz="4" w:space="0" w:color="A6A6A6"/>
              <w:right w:val="single" w:sz="4" w:space="0" w:color="A6A6A6"/>
            </w:tcBorders>
            <w:shd w:val="clear" w:color="auto" w:fill="auto"/>
            <w:hideMark/>
          </w:tcPr>
          <w:p w14:paraId="3CD8B2C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Makstakse endise õiguskantsleri eripensioni 70% tema ametipalgast ning õiguskantsleri asetäitja-nõuniku pension on 65% tema ametipalgast.</w:t>
            </w:r>
          </w:p>
        </w:tc>
        <w:tc>
          <w:tcPr>
            <w:tcW w:w="3413" w:type="dxa"/>
            <w:tcBorders>
              <w:top w:val="nil"/>
              <w:left w:val="nil"/>
              <w:bottom w:val="single" w:sz="4" w:space="0" w:color="A6A6A6"/>
              <w:right w:val="single" w:sz="4" w:space="0" w:color="A6A6A6"/>
            </w:tcBorders>
            <w:shd w:val="clear" w:color="auto" w:fill="auto"/>
            <w:hideMark/>
          </w:tcPr>
          <w:p w14:paraId="604F037C" w14:textId="3073ED41" w:rsidR="00255CDD" w:rsidRPr="00A47BA1" w:rsidRDefault="00C11E40" w:rsidP="00011689">
            <w:pPr>
              <w:spacing w:after="0"/>
              <w:rPr>
                <w:rFonts w:asciiTheme="majorHAnsi" w:hAnsiTheme="majorHAnsi" w:cstheme="majorHAnsi"/>
                <w:color w:val="000000"/>
                <w:sz w:val="22"/>
                <w:szCs w:val="22"/>
              </w:rPr>
            </w:pPr>
            <w:hyperlink r:id="rId163" w:history="1">
              <w:r w:rsidR="00255CDD" w:rsidRPr="00A47BA1">
                <w:rPr>
                  <w:rStyle w:val="Hperlink"/>
                  <w:rFonts w:asciiTheme="majorHAnsi" w:hAnsiTheme="majorHAnsi" w:cstheme="majorHAnsi"/>
                  <w:sz w:val="22"/>
                  <w:szCs w:val="22"/>
                </w:rPr>
                <w:t>Õiguskantsleri seadus</w:t>
              </w:r>
            </w:hyperlink>
            <w:r w:rsidR="00255CDD" w:rsidRPr="00A47BA1">
              <w:rPr>
                <w:rFonts w:asciiTheme="majorHAnsi" w:hAnsiTheme="majorHAnsi" w:cstheme="majorHAnsi"/>
                <w:color w:val="000000"/>
                <w:sz w:val="22"/>
                <w:szCs w:val="22"/>
              </w:rPr>
              <w:t xml:space="preserve"> </w:t>
            </w:r>
          </w:p>
        </w:tc>
      </w:tr>
      <w:tr w:rsidR="00255CDD" w:rsidRPr="00A47BA1" w14:paraId="2EEF92E7"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52B20A2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Riigikohtunike pensionid</w:t>
            </w:r>
          </w:p>
        </w:tc>
        <w:tc>
          <w:tcPr>
            <w:tcW w:w="1091" w:type="dxa"/>
            <w:tcBorders>
              <w:top w:val="nil"/>
              <w:left w:val="nil"/>
              <w:bottom w:val="single" w:sz="4" w:space="0" w:color="A6A6A6"/>
              <w:right w:val="single" w:sz="4" w:space="0" w:color="A6A6A6"/>
            </w:tcBorders>
            <w:shd w:val="clear" w:color="auto" w:fill="auto"/>
            <w:hideMark/>
          </w:tcPr>
          <w:p w14:paraId="133CEA9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-1 621</w:t>
            </w:r>
          </w:p>
        </w:tc>
        <w:tc>
          <w:tcPr>
            <w:tcW w:w="1134" w:type="dxa"/>
            <w:tcBorders>
              <w:top w:val="nil"/>
              <w:left w:val="nil"/>
              <w:bottom w:val="single" w:sz="4" w:space="0" w:color="A6A6A6"/>
              <w:right w:val="single" w:sz="4" w:space="0" w:color="A6A6A6"/>
            </w:tcBorders>
            <w:shd w:val="clear" w:color="auto" w:fill="auto"/>
            <w:hideMark/>
          </w:tcPr>
          <w:p w14:paraId="23015E7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-1 787</w:t>
            </w:r>
          </w:p>
        </w:tc>
        <w:tc>
          <w:tcPr>
            <w:tcW w:w="1134" w:type="dxa"/>
            <w:tcBorders>
              <w:top w:val="nil"/>
              <w:left w:val="nil"/>
              <w:bottom w:val="single" w:sz="4" w:space="0" w:color="A6A6A6"/>
              <w:right w:val="single" w:sz="4" w:space="0" w:color="A6A6A6"/>
            </w:tcBorders>
            <w:shd w:val="clear" w:color="auto" w:fill="auto"/>
            <w:hideMark/>
          </w:tcPr>
          <w:p w14:paraId="069164A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-1 777</w:t>
            </w:r>
          </w:p>
        </w:tc>
        <w:tc>
          <w:tcPr>
            <w:tcW w:w="1037" w:type="dxa"/>
            <w:tcBorders>
              <w:top w:val="nil"/>
              <w:left w:val="nil"/>
              <w:bottom w:val="single" w:sz="4" w:space="0" w:color="A6A6A6"/>
              <w:right w:val="single" w:sz="4" w:space="0" w:color="A6A6A6"/>
            </w:tcBorders>
            <w:shd w:val="clear" w:color="auto" w:fill="auto"/>
            <w:hideMark/>
          </w:tcPr>
          <w:p w14:paraId="12D0273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-1 852</w:t>
            </w:r>
          </w:p>
        </w:tc>
        <w:tc>
          <w:tcPr>
            <w:tcW w:w="3328" w:type="dxa"/>
            <w:tcBorders>
              <w:top w:val="nil"/>
              <w:left w:val="nil"/>
              <w:bottom w:val="single" w:sz="4" w:space="0" w:color="A6A6A6"/>
              <w:right w:val="single" w:sz="4" w:space="0" w:color="A6A6A6"/>
            </w:tcBorders>
            <w:shd w:val="clear" w:color="auto" w:fill="auto"/>
            <w:hideMark/>
          </w:tcPr>
          <w:p w14:paraId="567CAE03"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auto" w:fill="auto"/>
            <w:hideMark/>
          </w:tcPr>
          <w:p w14:paraId="082C84CE" w14:textId="3ECCBA0F" w:rsidR="00255CDD" w:rsidRPr="00A47BA1" w:rsidRDefault="00C11E40" w:rsidP="00011689">
            <w:pPr>
              <w:spacing w:after="0"/>
              <w:rPr>
                <w:rFonts w:asciiTheme="majorHAnsi" w:hAnsiTheme="majorHAnsi" w:cstheme="majorHAnsi"/>
                <w:color w:val="000000"/>
                <w:sz w:val="22"/>
                <w:szCs w:val="22"/>
              </w:rPr>
            </w:pPr>
            <w:hyperlink r:id="rId164" w:history="1">
              <w:r w:rsidR="00255CDD" w:rsidRPr="00A47BA1">
                <w:rPr>
                  <w:rStyle w:val="Hperlink"/>
                  <w:rFonts w:asciiTheme="majorHAnsi" w:hAnsiTheme="majorHAnsi" w:cstheme="majorHAnsi"/>
                  <w:sz w:val="22"/>
                  <w:szCs w:val="22"/>
                </w:rPr>
                <w:t>Kohtute seadus</w:t>
              </w:r>
            </w:hyperlink>
            <w:r w:rsidR="00255CDD" w:rsidRPr="00A47BA1">
              <w:rPr>
                <w:rFonts w:asciiTheme="majorHAnsi" w:hAnsiTheme="majorHAnsi" w:cstheme="majorHAnsi"/>
                <w:color w:val="000000"/>
                <w:sz w:val="22"/>
                <w:szCs w:val="22"/>
              </w:rPr>
              <w:t xml:space="preserve"> </w:t>
            </w:r>
          </w:p>
        </w:tc>
      </w:tr>
      <w:tr w:rsidR="00255CDD" w:rsidRPr="00A47BA1" w14:paraId="6E14DAF9"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37E3670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Prokuröride pensionid</w:t>
            </w:r>
          </w:p>
        </w:tc>
        <w:tc>
          <w:tcPr>
            <w:tcW w:w="1091" w:type="dxa"/>
            <w:tcBorders>
              <w:top w:val="nil"/>
              <w:left w:val="nil"/>
              <w:bottom w:val="single" w:sz="4" w:space="0" w:color="A6A6A6"/>
              <w:right w:val="single" w:sz="4" w:space="0" w:color="A6A6A6"/>
            </w:tcBorders>
            <w:shd w:val="clear" w:color="auto" w:fill="auto"/>
            <w:hideMark/>
          </w:tcPr>
          <w:p w14:paraId="29F38F5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-1 808</w:t>
            </w:r>
          </w:p>
        </w:tc>
        <w:tc>
          <w:tcPr>
            <w:tcW w:w="1134" w:type="dxa"/>
            <w:tcBorders>
              <w:top w:val="nil"/>
              <w:left w:val="nil"/>
              <w:bottom w:val="single" w:sz="4" w:space="0" w:color="A6A6A6"/>
              <w:right w:val="single" w:sz="4" w:space="0" w:color="A6A6A6"/>
            </w:tcBorders>
            <w:shd w:val="clear" w:color="auto" w:fill="auto"/>
            <w:hideMark/>
          </w:tcPr>
          <w:p w14:paraId="7FCDFD3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-1 886</w:t>
            </w:r>
          </w:p>
        </w:tc>
        <w:tc>
          <w:tcPr>
            <w:tcW w:w="1134" w:type="dxa"/>
            <w:tcBorders>
              <w:top w:val="nil"/>
              <w:left w:val="nil"/>
              <w:bottom w:val="single" w:sz="4" w:space="0" w:color="A6A6A6"/>
              <w:right w:val="single" w:sz="4" w:space="0" w:color="A6A6A6"/>
            </w:tcBorders>
            <w:shd w:val="clear" w:color="auto" w:fill="auto"/>
            <w:hideMark/>
          </w:tcPr>
          <w:p w14:paraId="1C787C01"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-2 003</w:t>
            </w:r>
          </w:p>
        </w:tc>
        <w:tc>
          <w:tcPr>
            <w:tcW w:w="1037" w:type="dxa"/>
            <w:tcBorders>
              <w:top w:val="nil"/>
              <w:left w:val="nil"/>
              <w:bottom w:val="single" w:sz="4" w:space="0" w:color="A6A6A6"/>
              <w:right w:val="single" w:sz="4" w:space="0" w:color="A6A6A6"/>
            </w:tcBorders>
            <w:shd w:val="clear" w:color="auto" w:fill="auto"/>
            <w:hideMark/>
          </w:tcPr>
          <w:p w14:paraId="5539F56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-2 205</w:t>
            </w:r>
          </w:p>
        </w:tc>
        <w:tc>
          <w:tcPr>
            <w:tcW w:w="3328" w:type="dxa"/>
            <w:tcBorders>
              <w:top w:val="nil"/>
              <w:left w:val="nil"/>
              <w:bottom w:val="single" w:sz="4" w:space="0" w:color="A6A6A6"/>
              <w:right w:val="single" w:sz="4" w:space="0" w:color="A6A6A6"/>
            </w:tcBorders>
            <w:shd w:val="clear" w:color="auto" w:fill="auto"/>
            <w:hideMark/>
          </w:tcPr>
          <w:p w14:paraId="2B891FE1"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Pensioni suuruseks on 65% prokuröride  viimasest ametipalgast. </w:t>
            </w:r>
          </w:p>
        </w:tc>
        <w:tc>
          <w:tcPr>
            <w:tcW w:w="3413" w:type="dxa"/>
            <w:tcBorders>
              <w:top w:val="nil"/>
              <w:left w:val="nil"/>
              <w:bottom w:val="single" w:sz="4" w:space="0" w:color="A6A6A6"/>
              <w:right w:val="single" w:sz="4" w:space="0" w:color="A6A6A6"/>
            </w:tcBorders>
            <w:shd w:val="clear" w:color="auto" w:fill="auto"/>
            <w:hideMark/>
          </w:tcPr>
          <w:p w14:paraId="4698C6F1" w14:textId="64466AFD"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w:t>
            </w:r>
            <w:hyperlink r:id="rId165" w:history="1">
              <w:r w:rsidRPr="00A47BA1">
                <w:rPr>
                  <w:rStyle w:val="Hperlink"/>
                  <w:rFonts w:asciiTheme="majorHAnsi" w:hAnsiTheme="majorHAnsi" w:cstheme="majorHAnsi"/>
                  <w:sz w:val="22"/>
                  <w:szCs w:val="22"/>
                </w:rPr>
                <w:t>Prokuratuuriseadus</w:t>
              </w:r>
            </w:hyperlink>
            <w:r w:rsidRPr="00A47BA1">
              <w:rPr>
                <w:rFonts w:asciiTheme="majorHAnsi" w:hAnsiTheme="majorHAnsi" w:cstheme="majorHAnsi"/>
                <w:color w:val="000000"/>
                <w:sz w:val="22"/>
                <w:szCs w:val="22"/>
              </w:rPr>
              <w:t xml:space="preserve"> </w:t>
            </w:r>
          </w:p>
        </w:tc>
      </w:tr>
      <w:tr w:rsidR="00255CDD" w:rsidRPr="00A47BA1" w14:paraId="50F1E517"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312170FA"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I ja II astme kohtunike pensionid</w:t>
            </w:r>
          </w:p>
        </w:tc>
        <w:tc>
          <w:tcPr>
            <w:tcW w:w="1091" w:type="dxa"/>
            <w:tcBorders>
              <w:top w:val="nil"/>
              <w:left w:val="nil"/>
              <w:bottom w:val="single" w:sz="4" w:space="0" w:color="A6A6A6"/>
              <w:right w:val="single" w:sz="4" w:space="0" w:color="A6A6A6"/>
            </w:tcBorders>
            <w:shd w:val="clear" w:color="auto" w:fill="auto"/>
            <w:hideMark/>
          </w:tcPr>
          <w:p w14:paraId="6AF7FDA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-8 489</w:t>
            </w:r>
          </w:p>
        </w:tc>
        <w:tc>
          <w:tcPr>
            <w:tcW w:w="1134" w:type="dxa"/>
            <w:tcBorders>
              <w:top w:val="nil"/>
              <w:left w:val="nil"/>
              <w:bottom w:val="single" w:sz="4" w:space="0" w:color="A6A6A6"/>
              <w:right w:val="single" w:sz="4" w:space="0" w:color="A6A6A6"/>
            </w:tcBorders>
            <w:shd w:val="clear" w:color="auto" w:fill="auto"/>
            <w:hideMark/>
          </w:tcPr>
          <w:p w14:paraId="46CB2A3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-9 071</w:t>
            </w:r>
          </w:p>
        </w:tc>
        <w:tc>
          <w:tcPr>
            <w:tcW w:w="1134" w:type="dxa"/>
            <w:tcBorders>
              <w:top w:val="nil"/>
              <w:left w:val="nil"/>
              <w:bottom w:val="single" w:sz="4" w:space="0" w:color="A6A6A6"/>
              <w:right w:val="single" w:sz="4" w:space="0" w:color="A6A6A6"/>
            </w:tcBorders>
            <w:shd w:val="clear" w:color="auto" w:fill="auto"/>
            <w:hideMark/>
          </w:tcPr>
          <w:p w14:paraId="7B204B1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-9 526</w:t>
            </w:r>
          </w:p>
        </w:tc>
        <w:tc>
          <w:tcPr>
            <w:tcW w:w="1037" w:type="dxa"/>
            <w:tcBorders>
              <w:top w:val="nil"/>
              <w:left w:val="nil"/>
              <w:bottom w:val="single" w:sz="4" w:space="0" w:color="A6A6A6"/>
              <w:right w:val="single" w:sz="4" w:space="0" w:color="A6A6A6"/>
            </w:tcBorders>
            <w:shd w:val="clear" w:color="auto" w:fill="auto"/>
            <w:hideMark/>
          </w:tcPr>
          <w:p w14:paraId="20ED7E8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-10 028</w:t>
            </w:r>
          </w:p>
        </w:tc>
        <w:tc>
          <w:tcPr>
            <w:tcW w:w="3328" w:type="dxa"/>
            <w:tcBorders>
              <w:top w:val="nil"/>
              <w:left w:val="nil"/>
              <w:bottom w:val="single" w:sz="4" w:space="0" w:color="A6A6A6"/>
              <w:right w:val="single" w:sz="4" w:space="0" w:color="A6A6A6"/>
            </w:tcBorders>
            <w:shd w:val="clear" w:color="auto" w:fill="auto"/>
            <w:hideMark/>
          </w:tcPr>
          <w:p w14:paraId="521C04D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Pensioni suuruseks on 75% kohtunike viimasest ametipalgast.</w:t>
            </w:r>
          </w:p>
        </w:tc>
        <w:tc>
          <w:tcPr>
            <w:tcW w:w="3413" w:type="dxa"/>
            <w:tcBorders>
              <w:top w:val="nil"/>
              <w:left w:val="nil"/>
              <w:bottom w:val="single" w:sz="4" w:space="0" w:color="A6A6A6"/>
              <w:right w:val="single" w:sz="4" w:space="0" w:color="A6A6A6"/>
            </w:tcBorders>
            <w:shd w:val="clear" w:color="auto" w:fill="auto"/>
            <w:hideMark/>
          </w:tcPr>
          <w:p w14:paraId="17F2995B" w14:textId="55848C7D" w:rsidR="00255CDD" w:rsidRPr="00A47BA1" w:rsidRDefault="00C11E40" w:rsidP="00011689">
            <w:pPr>
              <w:spacing w:after="0"/>
              <w:rPr>
                <w:rFonts w:asciiTheme="majorHAnsi" w:hAnsiTheme="majorHAnsi" w:cstheme="majorHAnsi"/>
                <w:color w:val="000000"/>
                <w:sz w:val="22"/>
                <w:szCs w:val="22"/>
              </w:rPr>
            </w:pPr>
            <w:hyperlink r:id="rId166" w:history="1">
              <w:r w:rsidR="00255CDD" w:rsidRPr="00A47BA1">
                <w:rPr>
                  <w:rStyle w:val="Hperlink"/>
                  <w:rFonts w:asciiTheme="majorHAnsi" w:hAnsiTheme="majorHAnsi" w:cstheme="majorHAnsi"/>
                  <w:sz w:val="22"/>
                  <w:szCs w:val="22"/>
                </w:rPr>
                <w:t>Kohtute seadus</w:t>
              </w:r>
            </w:hyperlink>
          </w:p>
        </w:tc>
      </w:tr>
      <w:tr w:rsidR="00255CDD" w:rsidRPr="00A47BA1" w14:paraId="0DF8BDD8" w14:textId="77777777" w:rsidTr="00255CDD">
        <w:trPr>
          <w:trHeight w:val="394"/>
        </w:trPr>
        <w:tc>
          <w:tcPr>
            <w:tcW w:w="3015" w:type="dxa"/>
            <w:tcBorders>
              <w:top w:val="nil"/>
              <w:left w:val="single" w:sz="4" w:space="0" w:color="A6A6A6"/>
              <w:bottom w:val="single" w:sz="4" w:space="0" w:color="A6A6A6"/>
              <w:right w:val="single" w:sz="4" w:space="0" w:color="A6A6A6"/>
            </w:tcBorders>
            <w:shd w:val="clear" w:color="auto" w:fill="auto"/>
            <w:hideMark/>
          </w:tcPr>
          <w:p w14:paraId="6AEE839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Kaitseväelaste pensionid</w:t>
            </w:r>
          </w:p>
        </w:tc>
        <w:tc>
          <w:tcPr>
            <w:tcW w:w="1091" w:type="dxa"/>
            <w:tcBorders>
              <w:top w:val="nil"/>
              <w:left w:val="nil"/>
              <w:bottom w:val="single" w:sz="4" w:space="0" w:color="A6A6A6"/>
              <w:right w:val="single" w:sz="4" w:space="0" w:color="A6A6A6"/>
            </w:tcBorders>
            <w:shd w:val="clear" w:color="auto" w:fill="auto"/>
            <w:hideMark/>
          </w:tcPr>
          <w:p w14:paraId="5B3A0DD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-30 494</w:t>
            </w:r>
          </w:p>
        </w:tc>
        <w:tc>
          <w:tcPr>
            <w:tcW w:w="1134" w:type="dxa"/>
            <w:tcBorders>
              <w:top w:val="nil"/>
              <w:left w:val="nil"/>
              <w:bottom w:val="single" w:sz="4" w:space="0" w:color="A6A6A6"/>
              <w:right w:val="single" w:sz="4" w:space="0" w:color="A6A6A6"/>
            </w:tcBorders>
            <w:shd w:val="clear" w:color="auto" w:fill="auto"/>
            <w:hideMark/>
          </w:tcPr>
          <w:p w14:paraId="5D31EBE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-33 461</w:t>
            </w:r>
          </w:p>
        </w:tc>
        <w:tc>
          <w:tcPr>
            <w:tcW w:w="1134" w:type="dxa"/>
            <w:tcBorders>
              <w:top w:val="nil"/>
              <w:left w:val="nil"/>
              <w:bottom w:val="single" w:sz="4" w:space="0" w:color="A6A6A6"/>
              <w:right w:val="single" w:sz="4" w:space="0" w:color="A6A6A6"/>
            </w:tcBorders>
            <w:shd w:val="clear" w:color="auto" w:fill="auto"/>
            <w:hideMark/>
          </w:tcPr>
          <w:p w14:paraId="5F343EA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-37 823</w:t>
            </w:r>
          </w:p>
        </w:tc>
        <w:tc>
          <w:tcPr>
            <w:tcW w:w="1037" w:type="dxa"/>
            <w:tcBorders>
              <w:top w:val="nil"/>
              <w:left w:val="nil"/>
              <w:bottom w:val="single" w:sz="4" w:space="0" w:color="A6A6A6"/>
              <w:right w:val="single" w:sz="4" w:space="0" w:color="A6A6A6"/>
            </w:tcBorders>
            <w:shd w:val="clear" w:color="auto" w:fill="auto"/>
            <w:hideMark/>
          </w:tcPr>
          <w:p w14:paraId="72558EC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-41 831</w:t>
            </w:r>
          </w:p>
        </w:tc>
        <w:tc>
          <w:tcPr>
            <w:tcW w:w="3328" w:type="dxa"/>
            <w:tcBorders>
              <w:top w:val="nil"/>
              <w:left w:val="nil"/>
              <w:bottom w:val="single" w:sz="4" w:space="0" w:color="A6A6A6"/>
              <w:right w:val="single" w:sz="4" w:space="0" w:color="A6A6A6"/>
            </w:tcBorders>
            <w:shd w:val="clear" w:color="auto" w:fill="auto"/>
            <w:hideMark/>
          </w:tcPr>
          <w:p w14:paraId="57531B8B"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Pensione indekseeritakse pensioniindeksiga.</w:t>
            </w:r>
          </w:p>
        </w:tc>
        <w:tc>
          <w:tcPr>
            <w:tcW w:w="3413" w:type="dxa"/>
            <w:tcBorders>
              <w:top w:val="nil"/>
              <w:left w:val="nil"/>
              <w:bottom w:val="single" w:sz="4" w:space="0" w:color="A6A6A6"/>
              <w:right w:val="single" w:sz="4" w:space="0" w:color="A6A6A6"/>
            </w:tcBorders>
            <w:shd w:val="clear" w:color="auto" w:fill="auto"/>
            <w:hideMark/>
          </w:tcPr>
          <w:p w14:paraId="2A5486A1" w14:textId="18E503E4" w:rsidR="00255CDD" w:rsidRPr="00A47BA1" w:rsidRDefault="00C11E40" w:rsidP="00011689">
            <w:pPr>
              <w:spacing w:after="0"/>
              <w:rPr>
                <w:rFonts w:asciiTheme="majorHAnsi" w:hAnsiTheme="majorHAnsi" w:cstheme="majorHAnsi"/>
                <w:color w:val="000000"/>
                <w:sz w:val="22"/>
                <w:szCs w:val="22"/>
              </w:rPr>
            </w:pPr>
            <w:hyperlink r:id="rId167" w:history="1">
              <w:r w:rsidR="00255CDD" w:rsidRPr="00A47BA1">
                <w:rPr>
                  <w:rStyle w:val="Hperlink"/>
                  <w:rFonts w:asciiTheme="majorHAnsi" w:hAnsiTheme="majorHAnsi" w:cstheme="majorHAnsi"/>
                  <w:sz w:val="22"/>
                  <w:szCs w:val="22"/>
                </w:rPr>
                <w:t>Kaitseväeteenistuse seadus</w:t>
              </w:r>
            </w:hyperlink>
            <w:r w:rsidR="00255CDD" w:rsidRPr="00A47BA1">
              <w:rPr>
                <w:rFonts w:asciiTheme="majorHAnsi" w:hAnsiTheme="majorHAnsi" w:cstheme="majorHAnsi"/>
                <w:color w:val="000000"/>
                <w:sz w:val="22"/>
                <w:szCs w:val="22"/>
              </w:rPr>
              <w:t xml:space="preserve"> </w:t>
            </w:r>
          </w:p>
          <w:p w14:paraId="07BD8DE2" w14:textId="4F7D9BF3" w:rsidR="00255CDD" w:rsidRPr="00A47BA1" w:rsidRDefault="00C11E40" w:rsidP="00011689">
            <w:pPr>
              <w:spacing w:after="0"/>
              <w:rPr>
                <w:rFonts w:asciiTheme="majorHAnsi" w:hAnsiTheme="majorHAnsi" w:cstheme="majorHAnsi"/>
                <w:color w:val="000000"/>
                <w:sz w:val="22"/>
                <w:szCs w:val="22"/>
              </w:rPr>
            </w:pPr>
            <w:hyperlink r:id="rId168" w:history="1">
              <w:r w:rsidR="00255CDD" w:rsidRPr="00A47BA1">
                <w:rPr>
                  <w:rStyle w:val="Hperlink"/>
                  <w:rFonts w:asciiTheme="majorHAnsi" w:hAnsiTheme="majorHAnsi" w:cstheme="majorHAnsi"/>
                  <w:sz w:val="22"/>
                  <w:szCs w:val="22"/>
                </w:rPr>
                <w:t>Kaitseväeteenistuse seaduse rakendamise seadus</w:t>
              </w:r>
            </w:hyperlink>
            <w:r w:rsidR="00255CDD" w:rsidRPr="00A47BA1">
              <w:rPr>
                <w:rFonts w:asciiTheme="majorHAnsi" w:hAnsiTheme="majorHAnsi" w:cstheme="majorHAnsi"/>
                <w:color w:val="000000"/>
                <w:sz w:val="22"/>
                <w:szCs w:val="22"/>
              </w:rPr>
              <w:t xml:space="preserve"> </w:t>
            </w:r>
          </w:p>
        </w:tc>
      </w:tr>
      <w:tr w:rsidR="00255CDD" w:rsidRPr="00A47BA1" w14:paraId="4E3271DF"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1A97B76D"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Politseinike ja piirivalve pensionid</w:t>
            </w:r>
          </w:p>
        </w:tc>
        <w:tc>
          <w:tcPr>
            <w:tcW w:w="1091" w:type="dxa"/>
            <w:tcBorders>
              <w:top w:val="nil"/>
              <w:left w:val="nil"/>
              <w:bottom w:val="single" w:sz="4" w:space="0" w:color="A6A6A6"/>
              <w:right w:val="single" w:sz="4" w:space="0" w:color="A6A6A6"/>
            </w:tcBorders>
            <w:shd w:val="clear" w:color="auto" w:fill="auto"/>
            <w:hideMark/>
          </w:tcPr>
          <w:p w14:paraId="49648DA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-58 580</w:t>
            </w:r>
          </w:p>
        </w:tc>
        <w:tc>
          <w:tcPr>
            <w:tcW w:w="1134" w:type="dxa"/>
            <w:tcBorders>
              <w:top w:val="nil"/>
              <w:left w:val="nil"/>
              <w:bottom w:val="single" w:sz="4" w:space="0" w:color="A6A6A6"/>
              <w:right w:val="single" w:sz="4" w:space="0" w:color="A6A6A6"/>
            </w:tcBorders>
            <w:shd w:val="clear" w:color="auto" w:fill="auto"/>
            <w:hideMark/>
          </w:tcPr>
          <w:p w14:paraId="319B8E0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-64 057</w:t>
            </w:r>
          </w:p>
        </w:tc>
        <w:tc>
          <w:tcPr>
            <w:tcW w:w="1134" w:type="dxa"/>
            <w:tcBorders>
              <w:top w:val="nil"/>
              <w:left w:val="nil"/>
              <w:bottom w:val="single" w:sz="4" w:space="0" w:color="A6A6A6"/>
              <w:right w:val="single" w:sz="4" w:space="0" w:color="A6A6A6"/>
            </w:tcBorders>
            <w:shd w:val="clear" w:color="auto" w:fill="auto"/>
            <w:hideMark/>
          </w:tcPr>
          <w:p w14:paraId="37A438C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-71 061</w:t>
            </w:r>
          </w:p>
        </w:tc>
        <w:tc>
          <w:tcPr>
            <w:tcW w:w="1037" w:type="dxa"/>
            <w:tcBorders>
              <w:top w:val="nil"/>
              <w:left w:val="nil"/>
              <w:bottom w:val="single" w:sz="4" w:space="0" w:color="A6A6A6"/>
              <w:right w:val="single" w:sz="4" w:space="0" w:color="A6A6A6"/>
            </w:tcBorders>
            <w:shd w:val="clear" w:color="auto" w:fill="auto"/>
            <w:hideMark/>
          </w:tcPr>
          <w:p w14:paraId="3223C1ED"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-78 493</w:t>
            </w:r>
          </w:p>
        </w:tc>
        <w:tc>
          <w:tcPr>
            <w:tcW w:w="3328" w:type="dxa"/>
            <w:tcBorders>
              <w:top w:val="nil"/>
              <w:left w:val="nil"/>
              <w:bottom w:val="single" w:sz="4" w:space="0" w:color="A6A6A6"/>
              <w:right w:val="single" w:sz="4" w:space="0" w:color="A6A6A6"/>
            </w:tcBorders>
            <w:shd w:val="clear" w:color="auto" w:fill="auto"/>
            <w:hideMark/>
          </w:tcPr>
          <w:p w14:paraId="20D37671"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auto" w:fill="auto"/>
            <w:hideMark/>
          </w:tcPr>
          <w:p w14:paraId="6B73A29E" w14:textId="1941935D" w:rsidR="00255CDD" w:rsidRPr="00A47BA1" w:rsidRDefault="00C11E40" w:rsidP="00011689">
            <w:pPr>
              <w:spacing w:after="0"/>
              <w:rPr>
                <w:rFonts w:asciiTheme="majorHAnsi" w:hAnsiTheme="majorHAnsi" w:cstheme="majorHAnsi"/>
                <w:color w:val="000000"/>
                <w:sz w:val="22"/>
                <w:szCs w:val="22"/>
              </w:rPr>
            </w:pPr>
            <w:hyperlink r:id="rId169" w:history="1">
              <w:r w:rsidR="00255CDD" w:rsidRPr="00A47BA1">
                <w:rPr>
                  <w:rStyle w:val="Hperlink"/>
                  <w:rFonts w:asciiTheme="majorHAnsi" w:hAnsiTheme="majorHAnsi" w:cstheme="majorHAnsi"/>
                  <w:sz w:val="22"/>
                  <w:szCs w:val="22"/>
                </w:rPr>
                <w:t>Politsei ja piirivalve seadus</w:t>
              </w:r>
            </w:hyperlink>
            <w:r w:rsidR="00255CDD" w:rsidRPr="00A47BA1">
              <w:rPr>
                <w:rFonts w:asciiTheme="majorHAnsi" w:hAnsiTheme="majorHAnsi" w:cstheme="majorHAnsi"/>
                <w:color w:val="000000"/>
                <w:sz w:val="22"/>
                <w:szCs w:val="22"/>
              </w:rPr>
              <w:t xml:space="preserve"> </w:t>
            </w:r>
          </w:p>
        </w:tc>
      </w:tr>
      <w:tr w:rsidR="00255CDD" w:rsidRPr="00A47BA1" w14:paraId="21814892"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hideMark/>
          </w:tcPr>
          <w:p w14:paraId="00475633"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Päästeametnike pensionisuurendus</w:t>
            </w:r>
          </w:p>
        </w:tc>
        <w:tc>
          <w:tcPr>
            <w:tcW w:w="1091" w:type="dxa"/>
            <w:tcBorders>
              <w:top w:val="nil"/>
              <w:left w:val="nil"/>
              <w:bottom w:val="single" w:sz="4" w:space="0" w:color="A6A6A6"/>
              <w:right w:val="single" w:sz="4" w:space="0" w:color="A6A6A6"/>
            </w:tcBorders>
            <w:shd w:val="clear" w:color="auto" w:fill="auto"/>
            <w:hideMark/>
          </w:tcPr>
          <w:p w14:paraId="4BC2A25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-1 141</w:t>
            </w:r>
          </w:p>
        </w:tc>
        <w:tc>
          <w:tcPr>
            <w:tcW w:w="1134" w:type="dxa"/>
            <w:tcBorders>
              <w:top w:val="nil"/>
              <w:left w:val="nil"/>
              <w:bottom w:val="single" w:sz="4" w:space="0" w:color="A6A6A6"/>
              <w:right w:val="single" w:sz="4" w:space="0" w:color="A6A6A6"/>
            </w:tcBorders>
            <w:shd w:val="clear" w:color="auto" w:fill="auto"/>
            <w:hideMark/>
          </w:tcPr>
          <w:p w14:paraId="04DBC0B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-1 475</w:t>
            </w:r>
          </w:p>
        </w:tc>
        <w:tc>
          <w:tcPr>
            <w:tcW w:w="1134" w:type="dxa"/>
            <w:tcBorders>
              <w:top w:val="nil"/>
              <w:left w:val="nil"/>
              <w:bottom w:val="single" w:sz="4" w:space="0" w:color="A6A6A6"/>
              <w:right w:val="single" w:sz="4" w:space="0" w:color="A6A6A6"/>
            </w:tcBorders>
            <w:shd w:val="clear" w:color="auto" w:fill="auto"/>
            <w:hideMark/>
          </w:tcPr>
          <w:p w14:paraId="7D7C5F0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-1 807</w:t>
            </w:r>
          </w:p>
        </w:tc>
        <w:tc>
          <w:tcPr>
            <w:tcW w:w="1037" w:type="dxa"/>
            <w:tcBorders>
              <w:top w:val="nil"/>
              <w:left w:val="nil"/>
              <w:bottom w:val="single" w:sz="4" w:space="0" w:color="A6A6A6"/>
              <w:right w:val="single" w:sz="4" w:space="0" w:color="A6A6A6"/>
            </w:tcBorders>
            <w:shd w:val="clear" w:color="auto" w:fill="auto"/>
            <w:hideMark/>
          </w:tcPr>
          <w:p w14:paraId="27558A3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-2 093</w:t>
            </w:r>
          </w:p>
        </w:tc>
        <w:tc>
          <w:tcPr>
            <w:tcW w:w="3328" w:type="dxa"/>
            <w:tcBorders>
              <w:top w:val="nil"/>
              <w:left w:val="nil"/>
              <w:bottom w:val="single" w:sz="4" w:space="0" w:color="A6A6A6"/>
              <w:right w:val="single" w:sz="4" w:space="0" w:color="A6A6A6"/>
            </w:tcBorders>
            <w:shd w:val="clear" w:color="auto" w:fill="auto"/>
          </w:tcPr>
          <w:p w14:paraId="17A5677C" w14:textId="77777777" w:rsidR="00255CDD" w:rsidRPr="00A47BA1" w:rsidRDefault="00255CDD" w:rsidP="00011689">
            <w:pPr>
              <w:spacing w:after="0"/>
              <w:rPr>
                <w:rFonts w:asciiTheme="majorHAnsi" w:hAnsiTheme="majorHAnsi" w:cstheme="majorHAnsi"/>
                <w:color w:val="000000"/>
                <w:sz w:val="22"/>
                <w:szCs w:val="22"/>
              </w:rPr>
            </w:pPr>
          </w:p>
        </w:tc>
        <w:tc>
          <w:tcPr>
            <w:tcW w:w="3413" w:type="dxa"/>
            <w:tcBorders>
              <w:top w:val="nil"/>
              <w:left w:val="nil"/>
              <w:bottom w:val="single" w:sz="4" w:space="0" w:color="A6A6A6"/>
              <w:right w:val="single" w:sz="4" w:space="0" w:color="A6A6A6"/>
            </w:tcBorders>
            <w:shd w:val="clear" w:color="auto" w:fill="auto"/>
            <w:hideMark/>
          </w:tcPr>
          <w:p w14:paraId="3F7FB64C" w14:textId="527543F6" w:rsidR="00255CDD" w:rsidRPr="00A47BA1" w:rsidRDefault="00C11E40" w:rsidP="00011689">
            <w:pPr>
              <w:spacing w:after="0"/>
              <w:rPr>
                <w:rFonts w:asciiTheme="majorHAnsi" w:hAnsiTheme="majorHAnsi" w:cstheme="majorHAnsi"/>
                <w:color w:val="000000"/>
                <w:sz w:val="22"/>
                <w:szCs w:val="22"/>
              </w:rPr>
            </w:pPr>
            <w:hyperlink r:id="rId170" w:history="1">
              <w:r w:rsidR="00255CDD" w:rsidRPr="00A47BA1">
                <w:rPr>
                  <w:rStyle w:val="Hperlink"/>
                  <w:rFonts w:asciiTheme="majorHAnsi" w:hAnsiTheme="majorHAnsi" w:cstheme="majorHAnsi"/>
                  <w:sz w:val="22"/>
                  <w:szCs w:val="22"/>
                </w:rPr>
                <w:t>Päästeteenistuse seadus</w:t>
              </w:r>
            </w:hyperlink>
            <w:r w:rsidR="00255CDD" w:rsidRPr="00A47BA1">
              <w:rPr>
                <w:rFonts w:asciiTheme="majorHAnsi" w:hAnsiTheme="majorHAnsi" w:cstheme="majorHAnsi"/>
                <w:color w:val="000000"/>
                <w:sz w:val="22"/>
                <w:szCs w:val="22"/>
              </w:rPr>
              <w:t xml:space="preserve"> </w:t>
            </w:r>
          </w:p>
        </w:tc>
      </w:tr>
      <w:tr w:rsidR="00255CDD" w:rsidRPr="00A47BA1" w14:paraId="18C3C77F" w14:textId="77777777" w:rsidTr="00255CDD">
        <w:trPr>
          <w:trHeight w:val="1260"/>
        </w:trPr>
        <w:tc>
          <w:tcPr>
            <w:tcW w:w="3015" w:type="dxa"/>
            <w:tcBorders>
              <w:top w:val="nil"/>
              <w:left w:val="single" w:sz="4" w:space="0" w:color="A6A6A6"/>
              <w:bottom w:val="single" w:sz="4" w:space="0" w:color="A6A6A6"/>
              <w:right w:val="single" w:sz="4" w:space="0" w:color="A6A6A6"/>
            </w:tcBorders>
            <w:shd w:val="clear" w:color="auto" w:fill="auto"/>
            <w:hideMark/>
          </w:tcPr>
          <w:p w14:paraId="77C9BD09"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Psühholoogiline abi süüteoohvritele</w:t>
            </w:r>
          </w:p>
        </w:tc>
        <w:tc>
          <w:tcPr>
            <w:tcW w:w="1091" w:type="dxa"/>
            <w:tcBorders>
              <w:top w:val="nil"/>
              <w:left w:val="nil"/>
              <w:bottom w:val="single" w:sz="4" w:space="0" w:color="A6A6A6"/>
              <w:right w:val="single" w:sz="4" w:space="0" w:color="A6A6A6"/>
            </w:tcBorders>
            <w:shd w:val="clear" w:color="auto" w:fill="auto"/>
            <w:hideMark/>
          </w:tcPr>
          <w:p w14:paraId="116604B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-1 114</w:t>
            </w:r>
          </w:p>
        </w:tc>
        <w:tc>
          <w:tcPr>
            <w:tcW w:w="1134" w:type="dxa"/>
            <w:tcBorders>
              <w:top w:val="nil"/>
              <w:left w:val="nil"/>
              <w:bottom w:val="single" w:sz="4" w:space="0" w:color="A6A6A6"/>
              <w:right w:val="single" w:sz="4" w:space="0" w:color="A6A6A6"/>
            </w:tcBorders>
            <w:shd w:val="clear" w:color="auto" w:fill="auto"/>
            <w:hideMark/>
          </w:tcPr>
          <w:p w14:paraId="11CFE9D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-1 227</w:t>
            </w:r>
          </w:p>
        </w:tc>
        <w:tc>
          <w:tcPr>
            <w:tcW w:w="1134" w:type="dxa"/>
            <w:tcBorders>
              <w:top w:val="nil"/>
              <w:left w:val="nil"/>
              <w:bottom w:val="single" w:sz="4" w:space="0" w:color="A6A6A6"/>
              <w:right w:val="single" w:sz="4" w:space="0" w:color="A6A6A6"/>
            </w:tcBorders>
            <w:shd w:val="clear" w:color="auto" w:fill="auto"/>
            <w:hideMark/>
          </w:tcPr>
          <w:p w14:paraId="704A1B7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-1 351</w:t>
            </w:r>
          </w:p>
        </w:tc>
        <w:tc>
          <w:tcPr>
            <w:tcW w:w="1037" w:type="dxa"/>
            <w:tcBorders>
              <w:top w:val="nil"/>
              <w:left w:val="nil"/>
              <w:bottom w:val="single" w:sz="4" w:space="0" w:color="A6A6A6"/>
              <w:right w:val="single" w:sz="4" w:space="0" w:color="A6A6A6"/>
            </w:tcBorders>
            <w:shd w:val="clear" w:color="auto" w:fill="auto"/>
            <w:hideMark/>
          </w:tcPr>
          <w:p w14:paraId="660C9FE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-1 483</w:t>
            </w:r>
          </w:p>
        </w:tc>
        <w:tc>
          <w:tcPr>
            <w:tcW w:w="3328" w:type="dxa"/>
            <w:tcBorders>
              <w:top w:val="nil"/>
              <w:left w:val="nil"/>
              <w:bottom w:val="single" w:sz="4" w:space="0" w:color="A6A6A6"/>
              <w:right w:val="single" w:sz="4" w:space="0" w:color="A6A6A6"/>
            </w:tcBorders>
            <w:shd w:val="clear" w:color="auto" w:fill="auto"/>
            <w:hideMark/>
          </w:tcPr>
          <w:p w14:paraId="0D608FD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Süüteo ohvril (ei ole vägivallakuritegu ohver) on õigus vajaduse korral saada kuni ühe kuupalga alammäära ulatuses psühholoogilise abi kulu hüvitist. Hüvitist makstakse ühe kuupalga alammäära ulatuses perekonnaliikme kohta, kuid kõige rohkem kolme kuupalga alammäära ulatuses perekonna kohta. Prognoosis arvestatakse ohvrite arvu kasvu.</w:t>
            </w:r>
          </w:p>
        </w:tc>
        <w:tc>
          <w:tcPr>
            <w:tcW w:w="3413" w:type="dxa"/>
            <w:tcBorders>
              <w:top w:val="nil"/>
              <w:left w:val="nil"/>
              <w:bottom w:val="single" w:sz="4" w:space="0" w:color="A6A6A6"/>
              <w:right w:val="single" w:sz="4" w:space="0" w:color="A6A6A6"/>
            </w:tcBorders>
            <w:shd w:val="clear" w:color="auto" w:fill="auto"/>
            <w:hideMark/>
          </w:tcPr>
          <w:p w14:paraId="4C7AA975" w14:textId="2A6F5D95"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w:t>
            </w:r>
            <w:hyperlink r:id="rId171" w:history="1">
              <w:r w:rsidRPr="00A47BA1">
                <w:rPr>
                  <w:rStyle w:val="Hperlink"/>
                  <w:rFonts w:asciiTheme="majorHAnsi" w:hAnsiTheme="majorHAnsi" w:cstheme="majorHAnsi"/>
                  <w:sz w:val="22"/>
                  <w:szCs w:val="22"/>
                </w:rPr>
                <w:t>Ohvriabi seadus</w:t>
              </w:r>
            </w:hyperlink>
            <w:r w:rsidRPr="00A47BA1">
              <w:rPr>
                <w:rFonts w:asciiTheme="majorHAnsi" w:hAnsiTheme="majorHAnsi" w:cstheme="majorHAnsi"/>
                <w:color w:val="000000"/>
                <w:sz w:val="22"/>
                <w:szCs w:val="22"/>
              </w:rPr>
              <w:t xml:space="preserve"> </w:t>
            </w:r>
          </w:p>
        </w:tc>
      </w:tr>
      <w:tr w:rsidR="00255CDD" w:rsidRPr="00A47BA1" w14:paraId="596CBA51" w14:textId="77777777" w:rsidTr="00255CDD">
        <w:trPr>
          <w:trHeight w:val="301"/>
        </w:trPr>
        <w:tc>
          <w:tcPr>
            <w:tcW w:w="3015" w:type="dxa"/>
            <w:tcBorders>
              <w:top w:val="nil"/>
              <w:left w:val="single" w:sz="4" w:space="0" w:color="A6A6A6"/>
              <w:bottom w:val="single" w:sz="4" w:space="0" w:color="A6A6A6"/>
              <w:right w:val="single" w:sz="4" w:space="0" w:color="A6A6A6"/>
            </w:tcBorders>
            <w:shd w:val="clear" w:color="auto" w:fill="auto"/>
            <w:hideMark/>
          </w:tcPr>
          <w:p w14:paraId="29C90C62"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Ravikindlustuse seadusest tulenevate kohustuste tagamine</w:t>
            </w:r>
          </w:p>
        </w:tc>
        <w:tc>
          <w:tcPr>
            <w:tcW w:w="1091" w:type="dxa"/>
            <w:tcBorders>
              <w:top w:val="nil"/>
              <w:left w:val="nil"/>
              <w:bottom w:val="single" w:sz="4" w:space="0" w:color="A6A6A6"/>
              <w:right w:val="single" w:sz="4" w:space="0" w:color="A6A6A6"/>
            </w:tcBorders>
            <w:shd w:val="clear" w:color="auto" w:fill="auto"/>
            <w:hideMark/>
          </w:tcPr>
          <w:p w14:paraId="20ECDCC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-2 007 879</w:t>
            </w:r>
          </w:p>
        </w:tc>
        <w:tc>
          <w:tcPr>
            <w:tcW w:w="1134" w:type="dxa"/>
            <w:tcBorders>
              <w:top w:val="nil"/>
              <w:left w:val="nil"/>
              <w:bottom w:val="single" w:sz="4" w:space="0" w:color="A6A6A6"/>
              <w:right w:val="single" w:sz="4" w:space="0" w:color="A6A6A6"/>
            </w:tcBorders>
            <w:shd w:val="clear" w:color="auto" w:fill="auto"/>
            <w:hideMark/>
          </w:tcPr>
          <w:p w14:paraId="39DD80BA"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-2 137 346</w:t>
            </w:r>
          </w:p>
        </w:tc>
        <w:tc>
          <w:tcPr>
            <w:tcW w:w="1134" w:type="dxa"/>
            <w:tcBorders>
              <w:top w:val="nil"/>
              <w:left w:val="nil"/>
              <w:bottom w:val="single" w:sz="4" w:space="0" w:color="A6A6A6"/>
              <w:right w:val="single" w:sz="4" w:space="0" w:color="A6A6A6"/>
            </w:tcBorders>
            <w:shd w:val="clear" w:color="auto" w:fill="auto"/>
            <w:hideMark/>
          </w:tcPr>
          <w:p w14:paraId="01A0244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-2 239 730</w:t>
            </w:r>
          </w:p>
        </w:tc>
        <w:tc>
          <w:tcPr>
            <w:tcW w:w="1037" w:type="dxa"/>
            <w:tcBorders>
              <w:top w:val="nil"/>
              <w:left w:val="nil"/>
              <w:bottom w:val="single" w:sz="4" w:space="0" w:color="A6A6A6"/>
              <w:right w:val="single" w:sz="4" w:space="0" w:color="A6A6A6"/>
            </w:tcBorders>
            <w:shd w:val="clear" w:color="auto" w:fill="auto"/>
            <w:hideMark/>
          </w:tcPr>
          <w:p w14:paraId="779CA748"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-2 339 704</w:t>
            </w:r>
          </w:p>
        </w:tc>
        <w:tc>
          <w:tcPr>
            <w:tcW w:w="3328" w:type="dxa"/>
            <w:tcBorders>
              <w:top w:val="nil"/>
              <w:left w:val="nil"/>
              <w:bottom w:val="single" w:sz="4" w:space="0" w:color="A6A6A6"/>
              <w:right w:val="single" w:sz="4" w:space="0" w:color="A6A6A6"/>
            </w:tcBorders>
            <w:shd w:val="clear" w:color="auto" w:fill="auto"/>
            <w:hideMark/>
          </w:tcPr>
          <w:p w14:paraId="4FCA802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Maksu- ja Tolliamet kannab vastavalt sotsiaalmaksuseadusele riigieelarve riikliku ravikindlustuse vahenditesse sotsiaalmaksu ravikindlustuse osa, mis laekub  Tervisekassale. </w:t>
            </w:r>
          </w:p>
        </w:tc>
        <w:tc>
          <w:tcPr>
            <w:tcW w:w="3413" w:type="dxa"/>
            <w:tcBorders>
              <w:top w:val="nil"/>
              <w:left w:val="nil"/>
              <w:bottom w:val="single" w:sz="4" w:space="0" w:color="A6A6A6"/>
              <w:right w:val="single" w:sz="4" w:space="0" w:color="A6A6A6"/>
            </w:tcBorders>
            <w:shd w:val="clear" w:color="auto" w:fill="auto"/>
            <w:hideMark/>
          </w:tcPr>
          <w:p w14:paraId="26A31516" w14:textId="1AF16314"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w:t>
            </w:r>
            <w:hyperlink r:id="rId172" w:history="1">
              <w:r w:rsidRPr="00A47BA1">
                <w:rPr>
                  <w:rStyle w:val="Hperlink"/>
                  <w:rFonts w:asciiTheme="majorHAnsi" w:hAnsiTheme="majorHAnsi" w:cstheme="majorHAnsi"/>
                  <w:sz w:val="22"/>
                  <w:szCs w:val="22"/>
                </w:rPr>
                <w:t>Ravikindlustuse seadus</w:t>
              </w:r>
            </w:hyperlink>
            <w:r w:rsidRPr="00A47BA1">
              <w:rPr>
                <w:rFonts w:asciiTheme="majorHAnsi" w:hAnsiTheme="majorHAnsi" w:cstheme="majorHAnsi"/>
                <w:color w:val="000000"/>
                <w:sz w:val="22"/>
                <w:szCs w:val="22"/>
              </w:rPr>
              <w:t xml:space="preserve"> </w:t>
            </w:r>
          </w:p>
        </w:tc>
      </w:tr>
      <w:tr w:rsidR="00255CDD" w:rsidRPr="00A47BA1" w14:paraId="004B77AB" w14:textId="77777777" w:rsidTr="00255CDD">
        <w:trPr>
          <w:trHeight w:val="1890"/>
        </w:trPr>
        <w:tc>
          <w:tcPr>
            <w:tcW w:w="3015" w:type="dxa"/>
            <w:tcBorders>
              <w:top w:val="nil"/>
              <w:left w:val="single" w:sz="4" w:space="0" w:color="A6A6A6"/>
              <w:bottom w:val="single" w:sz="4" w:space="0" w:color="A6A6A6"/>
              <w:right w:val="single" w:sz="4" w:space="0" w:color="A6A6A6"/>
            </w:tcBorders>
            <w:shd w:val="clear" w:color="auto" w:fill="auto"/>
            <w:hideMark/>
          </w:tcPr>
          <w:p w14:paraId="3B34A0A6"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Eraldis Tervisekassale (mittetöötavate pensionäride eest)</w:t>
            </w:r>
          </w:p>
        </w:tc>
        <w:tc>
          <w:tcPr>
            <w:tcW w:w="1091" w:type="dxa"/>
            <w:tcBorders>
              <w:top w:val="nil"/>
              <w:left w:val="nil"/>
              <w:bottom w:val="single" w:sz="4" w:space="0" w:color="A6A6A6"/>
              <w:right w:val="single" w:sz="4" w:space="0" w:color="A6A6A6"/>
            </w:tcBorders>
            <w:shd w:val="clear" w:color="auto" w:fill="auto"/>
            <w:hideMark/>
          </w:tcPr>
          <w:p w14:paraId="6D03D75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-313 824</w:t>
            </w:r>
          </w:p>
        </w:tc>
        <w:tc>
          <w:tcPr>
            <w:tcW w:w="1134" w:type="dxa"/>
            <w:tcBorders>
              <w:top w:val="nil"/>
              <w:left w:val="nil"/>
              <w:bottom w:val="single" w:sz="4" w:space="0" w:color="A6A6A6"/>
              <w:right w:val="single" w:sz="4" w:space="0" w:color="A6A6A6"/>
            </w:tcBorders>
            <w:shd w:val="clear" w:color="auto" w:fill="auto"/>
            <w:hideMark/>
          </w:tcPr>
          <w:p w14:paraId="476A33E6"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-337 748</w:t>
            </w:r>
          </w:p>
        </w:tc>
        <w:tc>
          <w:tcPr>
            <w:tcW w:w="1134" w:type="dxa"/>
            <w:tcBorders>
              <w:top w:val="nil"/>
              <w:left w:val="nil"/>
              <w:bottom w:val="single" w:sz="4" w:space="0" w:color="A6A6A6"/>
              <w:right w:val="single" w:sz="4" w:space="0" w:color="A6A6A6"/>
            </w:tcBorders>
            <w:shd w:val="clear" w:color="auto" w:fill="auto"/>
            <w:hideMark/>
          </w:tcPr>
          <w:p w14:paraId="5055D70B"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-364 313</w:t>
            </w:r>
          </w:p>
        </w:tc>
        <w:tc>
          <w:tcPr>
            <w:tcW w:w="1037" w:type="dxa"/>
            <w:tcBorders>
              <w:top w:val="nil"/>
              <w:left w:val="nil"/>
              <w:bottom w:val="single" w:sz="4" w:space="0" w:color="A6A6A6"/>
              <w:right w:val="single" w:sz="4" w:space="0" w:color="A6A6A6"/>
            </w:tcBorders>
            <w:shd w:val="clear" w:color="auto" w:fill="auto"/>
            <w:hideMark/>
          </w:tcPr>
          <w:p w14:paraId="0827AEB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-390 169</w:t>
            </w:r>
          </w:p>
        </w:tc>
        <w:tc>
          <w:tcPr>
            <w:tcW w:w="3328" w:type="dxa"/>
            <w:tcBorders>
              <w:top w:val="nil"/>
              <w:left w:val="nil"/>
              <w:bottom w:val="single" w:sz="4" w:space="0" w:color="A6A6A6"/>
              <w:right w:val="single" w:sz="4" w:space="0" w:color="A6A6A6"/>
            </w:tcBorders>
            <w:shd w:val="clear" w:color="auto" w:fill="auto"/>
            <w:hideMark/>
          </w:tcPr>
          <w:p w14:paraId="75659324"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Vastavalt Vabariigi Valitsuse otsusele tehakse Sotsiaalkindlustusameti eelarvest Tervisekassale  igakuine eraldis (SKA andmete alusel) mittetöötavatele vanaduspensionäridele ja vanaduspensioniealistele rahvapensionäridele arvestatud pensionilt st tasutakse ravikindlustuse osa vastavalt kokkulepitud protsendimahule. </w:t>
            </w:r>
            <w:r w:rsidRPr="00A47BA1">
              <w:rPr>
                <w:rFonts w:asciiTheme="majorHAnsi" w:hAnsiTheme="majorHAnsi" w:cstheme="majorHAnsi"/>
                <w:color w:val="000000"/>
                <w:sz w:val="22"/>
                <w:szCs w:val="22"/>
              </w:rPr>
              <w:br/>
              <w:t xml:space="preserve">Alus: Tervishoiuteenuste korraldamise seadus; Vabariigi Valitsuse määrus "Riigieelarve eraldise arvestamise alused, eraldise arvestamise hulka kuuluvad mittetöötavad riikliku pensioni saajad ja andmete esitamise kord". </w:t>
            </w:r>
          </w:p>
        </w:tc>
        <w:tc>
          <w:tcPr>
            <w:tcW w:w="3413" w:type="dxa"/>
            <w:tcBorders>
              <w:top w:val="nil"/>
              <w:left w:val="nil"/>
              <w:bottom w:val="single" w:sz="4" w:space="0" w:color="A6A6A6"/>
              <w:right w:val="single" w:sz="4" w:space="0" w:color="A6A6A6"/>
            </w:tcBorders>
            <w:shd w:val="clear" w:color="auto" w:fill="auto"/>
            <w:hideMark/>
          </w:tcPr>
          <w:p w14:paraId="54CAB9EC" w14:textId="030E3FD9"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w:t>
            </w:r>
            <w:hyperlink r:id="rId173" w:history="1">
              <w:r w:rsidRPr="00A47BA1">
                <w:rPr>
                  <w:rStyle w:val="Hperlink"/>
                  <w:rFonts w:asciiTheme="majorHAnsi" w:hAnsiTheme="majorHAnsi" w:cstheme="majorHAnsi"/>
                  <w:sz w:val="22"/>
                  <w:szCs w:val="22"/>
                </w:rPr>
                <w:t>Tervishoiuteenuste korraldamise seadus</w:t>
              </w:r>
            </w:hyperlink>
            <w:r w:rsidRPr="00A47BA1">
              <w:rPr>
                <w:rFonts w:asciiTheme="majorHAnsi" w:hAnsiTheme="majorHAnsi" w:cstheme="majorHAnsi"/>
                <w:color w:val="000000"/>
                <w:sz w:val="22"/>
                <w:szCs w:val="22"/>
              </w:rPr>
              <w:t xml:space="preserve"> </w:t>
            </w:r>
          </w:p>
        </w:tc>
      </w:tr>
      <w:tr w:rsidR="00255CDD" w:rsidRPr="00A47BA1" w14:paraId="2F981CFD" w14:textId="77777777" w:rsidTr="00255CDD">
        <w:trPr>
          <w:trHeight w:val="630"/>
        </w:trPr>
        <w:tc>
          <w:tcPr>
            <w:tcW w:w="3015" w:type="dxa"/>
            <w:tcBorders>
              <w:top w:val="nil"/>
              <w:left w:val="single" w:sz="4" w:space="0" w:color="A6A6A6"/>
              <w:bottom w:val="single" w:sz="4" w:space="0" w:color="A6A6A6"/>
              <w:right w:val="single" w:sz="4" w:space="0" w:color="A6A6A6"/>
            </w:tcBorders>
            <w:shd w:val="clear" w:color="auto" w:fill="auto"/>
            <w:hideMark/>
          </w:tcPr>
          <w:p w14:paraId="6A3A81EF"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Varjupaigateenus pagulastele</w:t>
            </w:r>
          </w:p>
        </w:tc>
        <w:tc>
          <w:tcPr>
            <w:tcW w:w="1091" w:type="dxa"/>
            <w:tcBorders>
              <w:top w:val="nil"/>
              <w:left w:val="nil"/>
              <w:bottom w:val="single" w:sz="4" w:space="0" w:color="A6A6A6"/>
              <w:right w:val="single" w:sz="4" w:space="0" w:color="A6A6A6"/>
            </w:tcBorders>
            <w:shd w:val="clear" w:color="auto" w:fill="auto"/>
            <w:hideMark/>
          </w:tcPr>
          <w:p w14:paraId="61978B1C"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-2 500</w:t>
            </w:r>
          </w:p>
        </w:tc>
        <w:tc>
          <w:tcPr>
            <w:tcW w:w="1134" w:type="dxa"/>
            <w:tcBorders>
              <w:top w:val="nil"/>
              <w:left w:val="nil"/>
              <w:bottom w:val="single" w:sz="4" w:space="0" w:color="A6A6A6"/>
              <w:right w:val="single" w:sz="4" w:space="0" w:color="A6A6A6"/>
            </w:tcBorders>
            <w:shd w:val="clear" w:color="auto" w:fill="auto"/>
            <w:hideMark/>
          </w:tcPr>
          <w:p w14:paraId="0DC09ED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-500</w:t>
            </w:r>
          </w:p>
        </w:tc>
        <w:tc>
          <w:tcPr>
            <w:tcW w:w="1134" w:type="dxa"/>
            <w:tcBorders>
              <w:top w:val="nil"/>
              <w:left w:val="nil"/>
              <w:bottom w:val="single" w:sz="4" w:space="0" w:color="A6A6A6"/>
              <w:right w:val="single" w:sz="4" w:space="0" w:color="A6A6A6"/>
            </w:tcBorders>
            <w:shd w:val="clear" w:color="auto" w:fill="auto"/>
            <w:hideMark/>
          </w:tcPr>
          <w:p w14:paraId="319B817E"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-500</w:t>
            </w:r>
          </w:p>
        </w:tc>
        <w:tc>
          <w:tcPr>
            <w:tcW w:w="1037" w:type="dxa"/>
            <w:tcBorders>
              <w:top w:val="nil"/>
              <w:left w:val="nil"/>
              <w:bottom w:val="single" w:sz="4" w:space="0" w:color="A6A6A6"/>
              <w:right w:val="single" w:sz="4" w:space="0" w:color="A6A6A6"/>
            </w:tcBorders>
            <w:shd w:val="clear" w:color="auto" w:fill="auto"/>
            <w:hideMark/>
          </w:tcPr>
          <w:p w14:paraId="35C3864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-500</w:t>
            </w:r>
          </w:p>
        </w:tc>
        <w:tc>
          <w:tcPr>
            <w:tcW w:w="3328" w:type="dxa"/>
            <w:tcBorders>
              <w:top w:val="nil"/>
              <w:left w:val="nil"/>
              <w:bottom w:val="single" w:sz="4" w:space="0" w:color="A6A6A6"/>
              <w:right w:val="single" w:sz="4" w:space="0" w:color="A6A6A6"/>
            </w:tcBorders>
            <w:shd w:val="clear" w:color="auto" w:fill="auto"/>
            <w:hideMark/>
          </w:tcPr>
          <w:p w14:paraId="29025065"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 Makstakse varjupaigataotlejatele rahalist toetust, mis on võrdne kehtiva minimaalsetest tarbimiskulutustest lähtuva toimetulekupiiriga. </w:t>
            </w:r>
          </w:p>
        </w:tc>
        <w:tc>
          <w:tcPr>
            <w:tcW w:w="3413" w:type="dxa"/>
            <w:tcBorders>
              <w:top w:val="nil"/>
              <w:left w:val="nil"/>
              <w:bottom w:val="single" w:sz="4" w:space="0" w:color="A6A6A6"/>
              <w:right w:val="single" w:sz="4" w:space="0" w:color="A6A6A6"/>
            </w:tcBorders>
            <w:shd w:val="clear" w:color="auto" w:fill="auto"/>
            <w:hideMark/>
          </w:tcPr>
          <w:p w14:paraId="58D2F1EE" w14:textId="1DECE757" w:rsidR="00255CDD" w:rsidRPr="00A47BA1" w:rsidRDefault="00C11E40" w:rsidP="00011689">
            <w:pPr>
              <w:spacing w:after="0"/>
              <w:rPr>
                <w:rFonts w:asciiTheme="majorHAnsi" w:hAnsiTheme="majorHAnsi" w:cstheme="majorHAnsi"/>
                <w:color w:val="000000"/>
                <w:sz w:val="22"/>
                <w:szCs w:val="22"/>
              </w:rPr>
            </w:pPr>
            <w:hyperlink r:id="rId174" w:history="1">
              <w:r w:rsidR="00255CDD" w:rsidRPr="00A47BA1">
                <w:rPr>
                  <w:rStyle w:val="Hperlink"/>
                  <w:rFonts w:asciiTheme="majorHAnsi" w:hAnsiTheme="majorHAnsi" w:cstheme="majorHAnsi"/>
                  <w:sz w:val="22"/>
                  <w:szCs w:val="22"/>
                </w:rPr>
                <w:t>Välismaalasele rahvusvahelise kaitse andmise seadus</w:t>
              </w:r>
            </w:hyperlink>
            <w:r w:rsidR="00255CDD" w:rsidRPr="00A47BA1">
              <w:rPr>
                <w:rFonts w:asciiTheme="majorHAnsi" w:hAnsiTheme="majorHAnsi" w:cstheme="majorHAnsi"/>
                <w:color w:val="000000"/>
                <w:sz w:val="22"/>
                <w:szCs w:val="22"/>
              </w:rPr>
              <w:t xml:space="preserve"> </w:t>
            </w:r>
          </w:p>
        </w:tc>
      </w:tr>
      <w:tr w:rsidR="00255CDD" w:rsidRPr="00A47BA1" w14:paraId="2313A8F6" w14:textId="77777777" w:rsidTr="00255CDD">
        <w:trPr>
          <w:trHeight w:val="1260"/>
        </w:trPr>
        <w:tc>
          <w:tcPr>
            <w:tcW w:w="3015" w:type="dxa"/>
            <w:tcBorders>
              <w:top w:val="nil"/>
              <w:left w:val="single" w:sz="4" w:space="0" w:color="A6A6A6"/>
              <w:bottom w:val="single" w:sz="4" w:space="0" w:color="A6A6A6"/>
              <w:right w:val="single" w:sz="4" w:space="0" w:color="A6A6A6"/>
            </w:tcBorders>
            <w:shd w:val="clear" w:color="auto" w:fill="auto"/>
            <w:hideMark/>
          </w:tcPr>
          <w:p w14:paraId="799CF47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Pensionide ja toetuste kojukanne posti kaudu</w:t>
            </w:r>
          </w:p>
        </w:tc>
        <w:tc>
          <w:tcPr>
            <w:tcW w:w="1091" w:type="dxa"/>
            <w:tcBorders>
              <w:top w:val="nil"/>
              <w:left w:val="nil"/>
              <w:bottom w:val="single" w:sz="4" w:space="0" w:color="A6A6A6"/>
              <w:right w:val="single" w:sz="4" w:space="0" w:color="A6A6A6"/>
            </w:tcBorders>
            <w:shd w:val="clear" w:color="auto" w:fill="auto"/>
            <w:hideMark/>
          </w:tcPr>
          <w:p w14:paraId="155B8247"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-288</w:t>
            </w:r>
          </w:p>
        </w:tc>
        <w:tc>
          <w:tcPr>
            <w:tcW w:w="1134" w:type="dxa"/>
            <w:tcBorders>
              <w:top w:val="nil"/>
              <w:left w:val="nil"/>
              <w:bottom w:val="single" w:sz="4" w:space="0" w:color="A6A6A6"/>
              <w:right w:val="single" w:sz="4" w:space="0" w:color="A6A6A6"/>
            </w:tcBorders>
            <w:shd w:val="clear" w:color="auto" w:fill="auto"/>
            <w:hideMark/>
          </w:tcPr>
          <w:p w14:paraId="72A199C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-288</w:t>
            </w:r>
          </w:p>
        </w:tc>
        <w:tc>
          <w:tcPr>
            <w:tcW w:w="1134" w:type="dxa"/>
            <w:tcBorders>
              <w:top w:val="nil"/>
              <w:left w:val="nil"/>
              <w:bottom w:val="single" w:sz="4" w:space="0" w:color="A6A6A6"/>
              <w:right w:val="single" w:sz="4" w:space="0" w:color="A6A6A6"/>
            </w:tcBorders>
            <w:shd w:val="clear" w:color="auto" w:fill="auto"/>
            <w:hideMark/>
          </w:tcPr>
          <w:p w14:paraId="3C9686FF"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-288</w:t>
            </w:r>
          </w:p>
        </w:tc>
        <w:tc>
          <w:tcPr>
            <w:tcW w:w="1037" w:type="dxa"/>
            <w:tcBorders>
              <w:top w:val="nil"/>
              <w:left w:val="nil"/>
              <w:bottom w:val="single" w:sz="4" w:space="0" w:color="A6A6A6"/>
              <w:right w:val="single" w:sz="4" w:space="0" w:color="A6A6A6"/>
            </w:tcBorders>
            <w:shd w:val="clear" w:color="auto" w:fill="auto"/>
            <w:hideMark/>
          </w:tcPr>
          <w:p w14:paraId="75C5B495"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-288</w:t>
            </w:r>
          </w:p>
        </w:tc>
        <w:tc>
          <w:tcPr>
            <w:tcW w:w="3328" w:type="dxa"/>
            <w:tcBorders>
              <w:top w:val="nil"/>
              <w:left w:val="nil"/>
              <w:bottom w:val="single" w:sz="4" w:space="0" w:color="A6A6A6"/>
              <w:right w:val="single" w:sz="4" w:space="0" w:color="A6A6A6"/>
            </w:tcBorders>
            <w:shd w:val="clear" w:color="auto" w:fill="auto"/>
            <w:hideMark/>
          </w:tcPr>
          <w:p w14:paraId="3CADB110"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 xml:space="preserve">Riik kannab posti kaudu kojukande kulud üksnes siis, kui seadusest (RPKS ja PISTS) tulenevalt ja põhjendatud taotluse alusel. Kojukannet teostatakse üksnes liikumistakistusega, </w:t>
            </w:r>
            <w:proofErr w:type="spellStart"/>
            <w:r w:rsidRPr="00A47BA1">
              <w:rPr>
                <w:rFonts w:asciiTheme="majorHAnsi" w:hAnsiTheme="majorHAnsi" w:cstheme="majorHAnsi"/>
                <w:color w:val="000000"/>
                <w:sz w:val="22"/>
                <w:szCs w:val="22"/>
              </w:rPr>
              <w:t>hajaasustusalal</w:t>
            </w:r>
            <w:proofErr w:type="spellEnd"/>
            <w:r w:rsidRPr="00A47BA1">
              <w:rPr>
                <w:rFonts w:asciiTheme="majorHAnsi" w:hAnsiTheme="majorHAnsi" w:cstheme="majorHAnsi"/>
                <w:color w:val="000000"/>
                <w:sz w:val="22"/>
                <w:szCs w:val="22"/>
              </w:rPr>
              <w:t xml:space="preserve"> </w:t>
            </w:r>
            <w:r w:rsidRPr="00A47BA1">
              <w:rPr>
                <w:rFonts w:asciiTheme="majorHAnsi" w:hAnsiTheme="majorHAnsi" w:cstheme="majorHAnsi"/>
                <w:color w:val="000000"/>
                <w:sz w:val="22"/>
                <w:szCs w:val="22"/>
              </w:rPr>
              <w:lastRenderedPageBreak/>
              <w:t xml:space="preserve">ja kellele pangateenus on raskesti kättesaadav ning  vanaduspensioniealine isikule või sügava puudega isikule, kellel on tuvastatud osaline või puuduv töövõime. </w:t>
            </w:r>
          </w:p>
        </w:tc>
        <w:tc>
          <w:tcPr>
            <w:tcW w:w="3413" w:type="dxa"/>
            <w:tcBorders>
              <w:top w:val="nil"/>
              <w:left w:val="nil"/>
              <w:bottom w:val="single" w:sz="4" w:space="0" w:color="A6A6A6"/>
              <w:right w:val="single" w:sz="4" w:space="0" w:color="A6A6A6"/>
            </w:tcBorders>
            <w:shd w:val="clear" w:color="auto" w:fill="auto"/>
            <w:hideMark/>
          </w:tcPr>
          <w:p w14:paraId="6E6E933E"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lastRenderedPageBreak/>
              <w:t> </w:t>
            </w:r>
          </w:p>
        </w:tc>
      </w:tr>
      <w:tr w:rsidR="00255CDD" w:rsidRPr="00A47BA1" w14:paraId="5EB6CDF9" w14:textId="77777777" w:rsidTr="00255CDD">
        <w:trPr>
          <w:trHeight w:val="210"/>
        </w:trPr>
        <w:tc>
          <w:tcPr>
            <w:tcW w:w="3015" w:type="dxa"/>
            <w:tcBorders>
              <w:top w:val="nil"/>
              <w:left w:val="single" w:sz="4" w:space="0" w:color="A6A6A6"/>
              <w:bottom w:val="single" w:sz="4" w:space="0" w:color="A6A6A6"/>
              <w:right w:val="single" w:sz="4" w:space="0" w:color="A6A6A6"/>
            </w:tcBorders>
            <w:shd w:val="clear" w:color="000000" w:fill="BAE6E8"/>
            <w:vAlign w:val="center"/>
            <w:hideMark/>
          </w:tcPr>
          <w:p w14:paraId="4445AD86" w14:textId="77777777" w:rsidR="00255CDD" w:rsidRPr="00A47BA1" w:rsidRDefault="00255CDD" w:rsidP="00011689">
            <w:pPr>
              <w:spacing w:after="0"/>
              <w:rPr>
                <w:rFonts w:asciiTheme="majorHAnsi" w:hAnsiTheme="majorHAnsi" w:cstheme="majorHAnsi"/>
                <w:b/>
                <w:bCs/>
                <w:color w:val="FF0000"/>
                <w:sz w:val="22"/>
                <w:szCs w:val="22"/>
              </w:rPr>
            </w:pPr>
            <w:r w:rsidRPr="00A47BA1">
              <w:rPr>
                <w:rFonts w:asciiTheme="majorHAnsi" w:hAnsiTheme="majorHAnsi" w:cstheme="majorHAnsi"/>
                <w:b/>
                <w:bCs/>
                <w:color w:val="000000"/>
                <w:sz w:val="22"/>
                <w:szCs w:val="22"/>
              </w:rPr>
              <w:t>Välisministeeriumi valitsemisala</w:t>
            </w:r>
          </w:p>
        </w:tc>
        <w:tc>
          <w:tcPr>
            <w:tcW w:w="1091" w:type="dxa"/>
            <w:tcBorders>
              <w:top w:val="nil"/>
              <w:left w:val="nil"/>
              <w:bottom w:val="single" w:sz="4" w:space="0" w:color="A6A6A6"/>
              <w:right w:val="single" w:sz="4" w:space="0" w:color="A6A6A6"/>
            </w:tcBorders>
            <w:shd w:val="clear" w:color="000000" w:fill="BAE6E8"/>
            <w:vAlign w:val="center"/>
            <w:hideMark/>
          </w:tcPr>
          <w:p w14:paraId="401EC472" w14:textId="77777777" w:rsidR="00255CDD" w:rsidRPr="00A47BA1" w:rsidRDefault="00255CDD" w:rsidP="00011689">
            <w:pPr>
              <w:spacing w:after="0"/>
              <w:jc w:val="right"/>
              <w:rPr>
                <w:rFonts w:asciiTheme="majorHAnsi" w:hAnsiTheme="majorHAnsi" w:cstheme="majorHAnsi"/>
                <w:b/>
                <w:bCs/>
                <w:color w:val="FF0000"/>
                <w:sz w:val="22"/>
                <w:szCs w:val="22"/>
              </w:rPr>
            </w:pPr>
            <w:r w:rsidRPr="00A47BA1">
              <w:rPr>
                <w:rFonts w:asciiTheme="majorHAnsi" w:hAnsiTheme="majorHAnsi" w:cstheme="majorHAnsi"/>
                <w:b/>
                <w:bCs/>
                <w:color w:val="000000"/>
                <w:sz w:val="22"/>
                <w:szCs w:val="22"/>
              </w:rPr>
              <w:t>-2 571</w:t>
            </w:r>
          </w:p>
        </w:tc>
        <w:tc>
          <w:tcPr>
            <w:tcW w:w="1134" w:type="dxa"/>
            <w:tcBorders>
              <w:top w:val="nil"/>
              <w:left w:val="nil"/>
              <w:bottom w:val="single" w:sz="4" w:space="0" w:color="A6A6A6"/>
              <w:right w:val="single" w:sz="4" w:space="0" w:color="A6A6A6"/>
            </w:tcBorders>
            <w:shd w:val="clear" w:color="000000" w:fill="BAE6E8"/>
            <w:vAlign w:val="center"/>
            <w:hideMark/>
          </w:tcPr>
          <w:p w14:paraId="7763304A" w14:textId="77777777" w:rsidR="00255CDD" w:rsidRPr="00A47BA1" w:rsidRDefault="00255CDD" w:rsidP="00011689">
            <w:pPr>
              <w:spacing w:after="0"/>
              <w:jc w:val="right"/>
              <w:rPr>
                <w:rFonts w:asciiTheme="majorHAnsi" w:hAnsiTheme="majorHAnsi" w:cstheme="majorHAnsi"/>
                <w:b/>
                <w:bCs/>
                <w:color w:val="FF0000"/>
                <w:sz w:val="22"/>
                <w:szCs w:val="22"/>
              </w:rPr>
            </w:pPr>
            <w:r w:rsidRPr="00A47BA1">
              <w:rPr>
                <w:rFonts w:asciiTheme="majorHAnsi" w:hAnsiTheme="majorHAnsi" w:cstheme="majorHAnsi"/>
                <w:b/>
                <w:bCs/>
                <w:color w:val="000000"/>
                <w:sz w:val="22"/>
                <w:szCs w:val="22"/>
              </w:rPr>
              <w:t>-2 831</w:t>
            </w:r>
          </w:p>
        </w:tc>
        <w:tc>
          <w:tcPr>
            <w:tcW w:w="1134" w:type="dxa"/>
            <w:tcBorders>
              <w:top w:val="nil"/>
              <w:left w:val="nil"/>
              <w:bottom w:val="single" w:sz="4" w:space="0" w:color="A6A6A6"/>
              <w:right w:val="single" w:sz="4" w:space="0" w:color="A6A6A6"/>
            </w:tcBorders>
            <w:shd w:val="clear" w:color="000000" w:fill="BAE6E8"/>
            <w:vAlign w:val="center"/>
            <w:hideMark/>
          </w:tcPr>
          <w:p w14:paraId="33406FC9" w14:textId="77777777" w:rsidR="00255CDD" w:rsidRPr="00A47BA1" w:rsidRDefault="00255CDD" w:rsidP="00011689">
            <w:pPr>
              <w:spacing w:after="0"/>
              <w:jc w:val="right"/>
              <w:rPr>
                <w:rFonts w:asciiTheme="majorHAnsi" w:hAnsiTheme="majorHAnsi" w:cstheme="majorHAnsi"/>
                <w:b/>
                <w:bCs/>
                <w:color w:val="FF0000"/>
                <w:sz w:val="22"/>
                <w:szCs w:val="22"/>
              </w:rPr>
            </w:pPr>
            <w:r w:rsidRPr="00A47BA1">
              <w:rPr>
                <w:rFonts w:asciiTheme="majorHAnsi" w:hAnsiTheme="majorHAnsi" w:cstheme="majorHAnsi"/>
                <w:b/>
                <w:bCs/>
                <w:color w:val="000000"/>
                <w:sz w:val="22"/>
                <w:szCs w:val="22"/>
              </w:rPr>
              <w:t>-3 104</w:t>
            </w:r>
          </w:p>
        </w:tc>
        <w:tc>
          <w:tcPr>
            <w:tcW w:w="1037" w:type="dxa"/>
            <w:tcBorders>
              <w:top w:val="nil"/>
              <w:left w:val="nil"/>
              <w:bottom w:val="single" w:sz="4" w:space="0" w:color="A6A6A6"/>
              <w:right w:val="single" w:sz="4" w:space="0" w:color="A6A6A6"/>
            </w:tcBorders>
            <w:shd w:val="clear" w:color="000000" w:fill="BAE6E8"/>
            <w:vAlign w:val="center"/>
            <w:hideMark/>
          </w:tcPr>
          <w:p w14:paraId="4A0D30E2" w14:textId="77777777" w:rsidR="00255CDD" w:rsidRPr="00A47BA1" w:rsidRDefault="00255CDD" w:rsidP="00011689">
            <w:pPr>
              <w:spacing w:after="0"/>
              <w:jc w:val="right"/>
              <w:rPr>
                <w:rFonts w:asciiTheme="majorHAnsi" w:hAnsiTheme="majorHAnsi" w:cstheme="majorHAnsi"/>
                <w:b/>
                <w:bCs/>
                <w:color w:val="FF0000"/>
                <w:sz w:val="22"/>
                <w:szCs w:val="22"/>
              </w:rPr>
            </w:pPr>
            <w:r w:rsidRPr="00A47BA1">
              <w:rPr>
                <w:rFonts w:asciiTheme="majorHAnsi" w:hAnsiTheme="majorHAnsi" w:cstheme="majorHAnsi"/>
                <w:b/>
                <w:bCs/>
                <w:color w:val="000000"/>
                <w:sz w:val="22"/>
                <w:szCs w:val="22"/>
              </w:rPr>
              <w:t>-3 104</w:t>
            </w:r>
          </w:p>
        </w:tc>
        <w:tc>
          <w:tcPr>
            <w:tcW w:w="3328" w:type="dxa"/>
            <w:tcBorders>
              <w:top w:val="nil"/>
              <w:left w:val="nil"/>
              <w:bottom w:val="single" w:sz="4" w:space="0" w:color="A6A6A6"/>
              <w:right w:val="single" w:sz="4" w:space="0" w:color="A6A6A6"/>
            </w:tcBorders>
            <w:shd w:val="clear" w:color="000000" w:fill="BAE6E8"/>
            <w:hideMark/>
          </w:tcPr>
          <w:p w14:paraId="77193726" w14:textId="77777777" w:rsidR="00255CDD" w:rsidRPr="00A47BA1" w:rsidRDefault="00255CDD" w:rsidP="00011689">
            <w:pPr>
              <w:spacing w:after="0"/>
              <w:rPr>
                <w:rFonts w:asciiTheme="majorHAnsi" w:hAnsiTheme="majorHAnsi" w:cstheme="majorHAnsi"/>
                <w:b/>
                <w:bCs/>
                <w:color w:val="FF0000"/>
                <w:sz w:val="22"/>
                <w:szCs w:val="22"/>
              </w:rPr>
            </w:pPr>
            <w:r w:rsidRPr="00A47BA1">
              <w:rPr>
                <w:rFonts w:asciiTheme="majorHAnsi" w:hAnsiTheme="majorHAnsi" w:cstheme="majorHAnsi"/>
                <w:b/>
                <w:bCs/>
                <w:color w:val="000000"/>
                <w:sz w:val="22"/>
                <w:szCs w:val="22"/>
              </w:rPr>
              <w:t> </w:t>
            </w:r>
          </w:p>
        </w:tc>
        <w:tc>
          <w:tcPr>
            <w:tcW w:w="3413" w:type="dxa"/>
            <w:tcBorders>
              <w:top w:val="nil"/>
              <w:left w:val="nil"/>
              <w:bottom w:val="single" w:sz="4" w:space="0" w:color="A6A6A6"/>
              <w:right w:val="single" w:sz="4" w:space="0" w:color="A6A6A6"/>
            </w:tcBorders>
            <w:shd w:val="clear" w:color="000000" w:fill="BAE6E8"/>
            <w:hideMark/>
          </w:tcPr>
          <w:p w14:paraId="1D659FF9" w14:textId="77777777" w:rsidR="00255CDD" w:rsidRPr="00A47BA1" w:rsidRDefault="00255CDD" w:rsidP="00011689">
            <w:pPr>
              <w:spacing w:after="0"/>
              <w:rPr>
                <w:rFonts w:asciiTheme="majorHAnsi" w:hAnsiTheme="majorHAnsi" w:cstheme="majorHAnsi"/>
                <w:b/>
                <w:bCs/>
                <w:color w:val="FF0000"/>
                <w:sz w:val="22"/>
                <w:szCs w:val="22"/>
              </w:rPr>
            </w:pPr>
            <w:r w:rsidRPr="00A47BA1">
              <w:rPr>
                <w:rFonts w:asciiTheme="majorHAnsi" w:hAnsiTheme="majorHAnsi" w:cstheme="majorHAnsi"/>
                <w:b/>
                <w:bCs/>
                <w:color w:val="FF0000"/>
                <w:sz w:val="22"/>
                <w:szCs w:val="22"/>
              </w:rPr>
              <w:t> </w:t>
            </w:r>
          </w:p>
        </w:tc>
      </w:tr>
      <w:tr w:rsidR="00255CDD" w:rsidRPr="00A47BA1" w14:paraId="005C5D20" w14:textId="77777777" w:rsidTr="00255CDD">
        <w:trPr>
          <w:trHeight w:val="420"/>
        </w:trPr>
        <w:tc>
          <w:tcPr>
            <w:tcW w:w="3015" w:type="dxa"/>
            <w:tcBorders>
              <w:top w:val="nil"/>
              <w:left w:val="single" w:sz="4" w:space="0" w:color="A6A6A6"/>
              <w:bottom w:val="single" w:sz="4" w:space="0" w:color="A6A6A6"/>
              <w:right w:val="single" w:sz="4" w:space="0" w:color="A6A6A6"/>
            </w:tcBorders>
            <w:shd w:val="clear" w:color="auto" w:fill="auto"/>
            <w:vAlign w:val="center"/>
          </w:tcPr>
          <w:p w14:paraId="2608C457" w14:textId="77777777" w:rsidR="00255CDD" w:rsidRPr="00A47BA1" w:rsidRDefault="00255CDD" w:rsidP="00011689">
            <w:pPr>
              <w:spacing w:after="0"/>
              <w:rPr>
                <w:rFonts w:asciiTheme="majorHAnsi" w:hAnsiTheme="majorHAnsi" w:cstheme="majorHAnsi"/>
                <w:color w:val="000000"/>
                <w:sz w:val="22"/>
                <w:szCs w:val="22"/>
              </w:rPr>
            </w:pPr>
            <w:r w:rsidRPr="00A47BA1">
              <w:rPr>
                <w:rFonts w:asciiTheme="majorHAnsi" w:hAnsiTheme="majorHAnsi" w:cstheme="majorHAnsi"/>
                <w:color w:val="000000"/>
                <w:sz w:val="22"/>
                <w:szCs w:val="22"/>
              </w:rPr>
              <w:t>Abikaasa- ja registreeritud elukaaslase tasu</w:t>
            </w:r>
          </w:p>
        </w:tc>
        <w:tc>
          <w:tcPr>
            <w:tcW w:w="1091" w:type="dxa"/>
            <w:tcBorders>
              <w:top w:val="nil"/>
              <w:left w:val="nil"/>
              <w:bottom w:val="single" w:sz="4" w:space="0" w:color="A6A6A6"/>
              <w:right w:val="single" w:sz="4" w:space="0" w:color="A6A6A6"/>
            </w:tcBorders>
            <w:shd w:val="clear" w:color="auto" w:fill="auto"/>
            <w:vAlign w:val="center"/>
          </w:tcPr>
          <w:p w14:paraId="39611340"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-2 571</w:t>
            </w:r>
          </w:p>
        </w:tc>
        <w:tc>
          <w:tcPr>
            <w:tcW w:w="1134" w:type="dxa"/>
            <w:tcBorders>
              <w:top w:val="nil"/>
              <w:left w:val="nil"/>
              <w:bottom w:val="single" w:sz="4" w:space="0" w:color="A6A6A6"/>
              <w:right w:val="single" w:sz="4" w:space="0" w:color="A6A6A6"/>
            </w:tcBorders>
            <w:shd w:val="clear" w:color="auto" w:fill="auto"/>
            <w:vAlign w:val="center"/>
          </w:tcPr>
          <w:p w14:paraId="5C2C4954"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-2 831</w:t>
            </w:r>
          </w:p>
        </w:tc>
        <w:tc>
          <w:tcPr>
            <w:tcW w:w="1134" w:type="dxa"/>
            <w:tcBorders>
              <w:top w:val="nil"/>
              <w:left w:val="nil"/>
              <w:bottom w:val="single" w:sz="4" w:space="0" w:color="A6A6A6"/>
              <w:right w:val="single" w:sz="4" w:space="0" w:color="A6A6A6"/>
            </w:tcBorders>
            <w:shd w:val="clear" w:color="auto" w:fill="auto"/>
            <w:vAlign w:val="center"/>
          </w:tcPr>
          <w:p w14:paraId="2A05F582"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-3 104</w:t>
            </w:r>
          </w:p>
        </w:tc>
        <w:tc>
          <w:tcPr>
            <w:tcW w:w="1037" w:type="dxa"/>
            <w:tcBorders>
              <w:top w:val="nil"/>
              <w:left w:val="nil"/>
              <w:bottom w:val="single" w:sz="4" w:space="0" w:color="A6A6A6"/>
              <w:right w:val="single" w:sz="4" w:space="0" w:color="A6A6A6"/>
            </w:tcBorders>
            <w:shd w:val="clear" w:color="auto" w:fill="auto"/>
            <w:vAlign w:val="center"/>
          </w:tcPr>
          <w:p w14:paraId="41A83579" w14:textId="77777777" w:rsidR="00255CDD" w:rsidRPr="00A47BA1" w:rsidRDefault="00255CDD" w:rsidP="00011689">
            <w:pPr>
              <w:spacing w:after="0"/>
              <w:jc w:val="right"/>
              <w:rPr>
                <w:rFonts w:asciiTheme="majorHAnsi" w:hAnsiTheme="majorHAnsi" w:cstheme="majorHAnsi"/>
                <w:color w:val="000000"/>
                <w:sz w:val="22"/>
                <w:szCs w:val="22"/>
              </w:rPr>
            </w:pPr>
            <w:r w:rsidRPr="00A47BA1">
              <w:rPr>
                <w:rFonts w:asciiTheme="majorHAnsi" w:hAnsiTheme="majorHAnsi" w:cstheme="majorHAnsi"/>
                <w:color w:val="000000"/>
                <w:sz w:val="22"/>
                <w:szCs w:val="22"/>
              </w:rPr>
              <w:t>-3 104</w:t>
            </w:r>
          </w:p>
        </w:tc>
        <w:tc>
          <w:tcPr>
            <w:tcW w:w="3328" w:type="dxa"/>
            <w:tcBorders>
              <w:top w:val="nil"/>
              <w:left w:val="nil"/>
              <w:bottom w:val="single" w:sz="4" w:space="0" w:color="A6A6A6"/>
              <w:right w:val="single" w:sz="4" w:space="0" w:color="A6A6A6"/>
            </w:tcBorders>
            <w:shd w:val="clear" w:color="auto" w:fill="auto"/>
            <w:vAlign w:val="center"/>
          </w:tcPr>
          <w:p w14:paraId="6D18341A" w14:textId="77777777" w:rsidR="00255CDD" w:rsidRPr="00A47BA1" w:rsidRDefault="00255CDD" w:rsidP="00011689">
            <w:pPr>
              <w:spacing w:after="0"/>
              <w:rPr>
                <w:rFonts w:asciiTheme="majorHAnsi" w:hAnsiTheme="majorHAnsi" w:cstheme="majorHAnsi"/>
                <w:color w:val="000000"/>
                <w:sz w:val="22"/>
                <w:szCs w:val="22"/>
              </w:rPr>
            </w:pPr>
            <w:proofErr w:type="spellStart"/>
            <w:r w:rsidRPr="00A47BA1">
              <w:rPr>
                <w:rFonts w:asciiTheme="majorHAnsi" w:hAnsiTheme="majorHAnsi" w:cstheme="majorHAnsi"/>
                <w:color w:val="000000"/>
                <w:sz w:val="22"/>
                <w:szCs w:val="22"/>
              </w:rPr>
              <w:t>Välisteenistuse</w:t>
            </w:r>
            <w:proofErr w:type="spellEnd"/>
            <w:r w:rsidRPr="00A47BA1">
              <w:rPr>
                <w:rFonts w:asciiTheme="majorHAnsi" w:hAnsiTheme="majorHAnsi" w:cstheme="majorHAnsi"/>
                <w:color w:val="000000"/>
                <w:sz w:val="22"/>
                <w:szCs w:val="22"/>
              </w:rPr>
              <w:t xml:space="preserve"> seaduse § 67 sätestab, et lähetatud teenistujaga kaasasolevale mittetöötavale abikaasale või registreeritud elukaaslasele makstakse igal kuul Eesti kahekordse kuu töötasu alammäära suurust abikaasa- ja registreeritud elukaaslase tasu. Abikaasa- ja registreeritud elukaaslase tasu maksmise kord on kehtestatud Vabariigi Valitsuse 14.12.2006 määrusega nr 256 "Välislähetustasu ja abikaasatasu maksmise ning teenistuja kulude katmise kord".</w:t>
            </w:r>
          </w:p>
        </w:tc>
        <w:tc>
          <w:tcPr>
            <w:tcW w:w="3413" w:type="dxa"/>
            <w:tcBorders>
              <w:top w:val="nil"/>
              <w:left w:val="nil"/>
              <w:bottom w:val="single" w:sz="4" w:space="0" w:color="A6A6A6"/>
              <w:right w:val="single" w:sz="4" w:space="0" w:color="A6A6A6"/>
            </w:tcBorders>
            <w:shd w:val="clear" w:color="auto" w:fill="auto"/>
          </w:tcPr>
          <w:p w14:paraId="5493BEC8" w14:textId="058DCD96" w:rsidR="00255CDD" w:rsidRPr="00A47BA1" w:rsidRDefault="00C11E40" w:rsidP="00011689">
            <w:pPr>
              <w:spacing w:after="0"/>
              <w:rPr>
                <w:rFonts w:asciiTheme="majorHAnsi" w:hAnsiTheme="majorHAnsi" w:cstheme="majorHAnsi"/>
                <w:color w:val="000000"/>
                <w:sz w:val="22"/>
                <w:szCs w:val="22"/>
              </w:rPr>
            </w:pPr>
            <w:hyperlink r:id="rId175" w:history="1">
              <w:proofErr w:type="spellStart"/>
              <w:r w:rsidR="00255CDD" w:rsidRPr="00A47BA1">
                <w:rPr>
                  <w:rStyle w:val="Hperlink"/>
                  <w:rFonts w:asciiTheme="majorHAnsi" w:hAnsiTheme="majorHAnsi" w:cstheme="majorHAnsi"/>
                  <w:sz w:val="22"/>
                  <w:szCs w:val="22"/>
                </w:rPr>
                <w:t>Välisteenistuse</w:t>
              </w:r>
              <w:proofErr w:type="spellEnd"/>
              <w:r w:rsidR="00255CDD" w:rsidRPr="00A47BA1">
                <w:rPr>
                  <w:rStyle w:val="Hperlink"/>
                  <w:rFonts w:asciiTheme="majorHAnsi" w:hAnsiTheme="majorHAnsi" w:cstheme="majorHAnsi"/>
                  <w:sz w:val="22"/>
                  <w:szCs w:val="22"/>
                </w:rPr>
                <w:t xml:space="preserve"> seadus</w:t>
              </w:r>
            </w:hyperlink>
          </w:p>
          <w:p w14:paraId="430AE9E1" w14:textId="77777777" w:rsidR="00255CDD" w:rsidRPr="00A47BA1" w:rsidRDefault="00255CDD" w:rsidP="00011689">
            <w:pPr>
              <w:spacing w:after="0"/>
              <w:rPr>
                <w:rFonts w:asciiTheme="majorHAnsi" w:hAnsiTheme="majorHAnsi" w:cstheme="majorHAnsi"/>
                <w:color w:val="000000"/>
                <w:sz w:val="22"/>
                <w:szCs w:val="22"/>
              </w:rPr>
            </w:pPr>
          </w:p>
          <w:p w14:paraId="14BB33CF" w14:textId="30E5D7CA" w:rsidR="00255CDD" w:rsidRPr="00A47BA1" w:rsidRDefault="00C11E40" w:rsidP="00011689">
            <w:pPr>
              <w:spacing w:after="0"/>
              <w:rPr>
                <w:rFonts w:asciiTheme="majorHAnsi" w:hAnsiTheme="majorHAnsi" w:cstheme="majorHAnsi"/>
                <w:color w:val="000000"/>
                <w:sz w:val="22"/>
                <w:szCs w:val="22"/>
              </w:rPr>
            </w:pPr>
            <w:hyperlink r:id="rId176" w:history="1">
              <w:r w:rsidR="00255CDD" w:rsidRPr="00A47BA1">
                <w:rPr>
                  <w:rStyle w:val="Hperlink"/>
                  <w:rFonts w:asciiTheme="majorHAnsi" w:hAnsiTheme="majorHAnsi" w:cstheme="majorHAnsi"/>
                  <w:sz w:val="22"/>
                  <w:szCs w:val="22"/>
                </w:rPr>
                <w:t>Välislähetustasu ja abikaasatasu maksmise ning teenistuja kulude katmise kord</w:t>
              </w:r>
            </w:hyperlink>
          </w:p>
          <w:p w14:paraId="6CBF4238" w14:textId="77777777" w:rsidR="00255CDD" w:rsidRPr="00A47BA1" w:rsidRDefault="00255CDD" w:rsidP="00011689">
            <w:pPr>
              <w:spacing w:after="0"/>
              <w:rPr>
                <w:rFonts w:asciiTheme="majorHAnsi" w:hAnsiTheme="majorHAnsi" w:cstheme="majorHAnsi"/>
                <w:color w:val="000000"/>
                <w:sz w:val="22"/>
                <w:szCs w:val="22"/>
              </w:rPr>
            </w:pPr>
          </w:p>
        </w:tc>
      </w:tr>
    </w:tbl>
    <w:bookmarkEnd w:id="314"/>
    <w:p w14:paraId="7F90B6A2" w14:textId="77777777" w:rsidR="00255CDD" w:rsidRDefault="00255CDD" w:rsidP="00255CDD">
      <w:pPr>
        <w:pStyle w:val="Tabelibold"/>
      </w:pPr>
      <w:r w:rsidRPr="00733CF8">
        <w:t>*2023. aasta täitmise ja 2024 a. aasta eelarve andmed kajastati  Regionaal- ja Põllumajandusministeeriumi eelarves. Alates 2025. aastast on planeeritud rahalised vahendid Majandus- ja Kommunikatsiooni eelarvesse.</w:t>
      </w:r>
    </w:p>
    <w:p w14:paraId="409114FC" w14:textId="77777777" w:rsidR="00255CDD" w:rsidRDefault="00255CDD" w:rsidP="00AD1834">
      <w:pPr>
        <w:pStyle w:val="Sisutekst"/>
        <w:sectPr w:rsidR="00255CDD" w:rsidSect="002B128B">
          <w:pgSz w:w="16838" w:h="11906" w:orient="landscape"/>
          <w:pgMar w:top="1418" w:right="1418" w:bottom="1418" w:left="1418" w:header="708" w:footer="708" w:gutter="0"/>
          <w:cols w:space="708"/>
          <w:docGrid w:linePitch="360"/>
        </w:sectPr>
      </w:pPr>
    </w:p>
    <w:p w14:paraId="30E59D8E" w14:textId="156566D2" w:rsidR="00E01201" w:rsidRDefault="00E01201" w:rsidP="001A710D">
      <w:pPr>
        <w:pStyle w:val="11Pealkiri2tase"/>
      </w:pPr>
      <w:bookmarkStart w:id="315" w:name="_Toc178060014"/>
      <w:r w:rsidRPr="00E01201">
        <w:lastRenderedPageBreak/>
        <w:t>Lisa 5. EL kasvuhoonegaaside lubatud heitkoguse ühikutega kauplemisel saadavate vahendite kasutamisest</w:t>
      </w:r>
      <w:bookmarkEnd w:id="315"/>
    </w:p>
    <w:p w14:paraId="01166EAA" w14:textId="77777777" w:rsidR="008938BF" w:rsidRDefault="008938BF" w:rsidP="00AD1834">
      <w:pPr>
        <w:pStyle w:val="Sisutekst"/>
      </w:pPr>
      <w:r w:rsidRPr="00920378">
        <w:t>Rahvusvahelise kliimapoliitika eesmärkide saavutamiseks rakendatakse Euroopa Liidus kasvuhoonegaaside lubatud heitkoguse ühikute kauplemise süsteemi (edaspidi EL H</w:t>
      </w:r>
      <w:bookmarkStart w:id="316" w:name="_Hlk113005301"/>
      <w:bookmarkEnd w:id="316"/>
      <w:r w:rsidRPr="00920378">
        <w:t>KS). Selles peavad EL liikmesriigid müüma enampakkumistel</w:t>
      </w:r>
      <w:r w:rsidRPr="00920378">
        <w:rPr>
          <w:rStyle w:val="Allmrkuseviide"/>
          <w:rFonts w:eastAsiaTheme="majorEastAsia"/>
        </w:rPr>
        <w:footnoteReference w:id="78"/>
      </w:r>
      <w:r w:rsidRPr="00920378">
        <w:t xml:space="preserve"> kõik lubatud heitkoguse ühikud (edaspidi LHÜ), mida ei eraldata tasuta paiksetele saasteallikatele direktiivi 2003/87/EÜ artiklite 3e, 10a ja artikli 10c alusel, ega ei lisata turustabiilsusreservi vastavalt Euroopa Parlamendi ja nõukogu otsusele (EL) 2015/1814.</w:t>
      </w:r>
    </w:p>
    <w:p w14:paraId="4063D391" w14:textId="0C2909BD" w:rsidR="008938BF" w:rsidRPr="00920378" w:rsidRDefault="008938BF" w:rsidP="008938BF">
      <w:pPr>
        <w:pStyle w:val="Pealdis"/>
      </w:pPr>
      <w:r w:rsidRPr="0077402D">
        <w:t xml:space="preserve">Tabel </w:t>
      </w:r>
      <w:r>
        <w:rPr>
          <w:noProof w:val="0"/>
        </w:rPr>
        <w:fldChar w:fldCharType="begin"/>
      </w:r>
      <w:r>
        <w:instrText xml:space="preserve"> SEQ Tabel \* ARABIC </w:instrText>
      </w:r>
      <w:r>
        <w:rPr>
          <w:noProof w:val="0"/>
        </w:rPr>
        <w:fldChar w:fldCharType="separate"/>
      </w:r>
      <w:r w:rsidR="002206A0">
        <w:t>87</w:t>
      </w:r>
      <w:r>
        <w:fldChar w:fldCharType="end"/>
      </w:r>
      <w:r w:rsidRPr="0077402D">
        <w:t xml:space="preserve">. </w:t>
      </w:r>
      <w:r w:rsidRPr="00DB4435">
        <w:t>Eesti müüdavad LHÜ kogused ja Rahandusministeeriumi 2024. aasta suvise majandusprognoosi põhistsenaariumi kohane riigieelarvesse laekuva tulu prognoos LHÜ-dega kauplemisest aastail 2021-2028 (mln eurot)</w:t>
      </w:r>
    </w:p>
    <w:tbl>
      <w:tblPr>
        <w:tblW w:w="5011" w:type="pct"/>
        <w:tblInd w:w="-10"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1859"/>
        <w:gridCol w:w="863"/>
        <w:gridCol w:w="863"/>
        <w:gridCol w:w="863"/>
        <w:gridCol w:w="753"/>
        <w:gridCol w:w="754"/>
        <w:gridCol w:w="754"/>
        <w:gridCol w:w="754"/>
        <w:gridCol w:w="754"/>
        <w:gridCol w:w="863"/>
      </w:tblGrid>
      <w:tr w:rsidR="008938BF" w:rsidRPr="00734C57" w14:paraId="1F8FF06E" w14:textId="77777777" w:rsidTr="008E4105">
        <w:trPr>
          <w:trHeight w:val="300"/>
        </w:trPr>
        <w:tc>
          <w:tcPr>
            <w:tcW w:w="1024" w:type="pct"/>
            <w:shd w:val="clear" w:color="auto" w:fill="99C9FF"/>
            <w:vAlign w:val="center"/>
            <w:hideMark/>
          </w:tcPr>
          <w:p w14:paraId="6F3F89C3" w14:textId="77777777" w:rsidR="008938BF" w:rsidRPr="00734C57" w:rsidRDefault="008938BF" w:rsidP="00011689">
            <w:pPr>
              <w:spacing w:after="0" w:line="240" w:lineRule="auto"/>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 </w:t>
            </w:r>
          </w:p>
        </w:tc>
        <w:tc>
          <w:tcPr>
            <w:tcW w:w="476" w:type="pct"/>
            <w:shd w:val="clear" w:color="auto" w:fill="99C9FF"/>
            <w:vAlign w:val="center"/>
            <w:hideMark/>
          </w:tcPr>
          <w:p w14:paraId="7394EF81"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2021</w:t>
            </w:r>
          </w:p>
        </w:tc>
        <w:tc>
          <w:tcPr>
            <w:tcW w:w="476" w:type="pct"/>
            <w:shd w:val="clear" w:color="auto" w:fill="99C9FF"/>
            <w:vAlign w:val="center"/>
            <w:hideMark/>
          </w:tcPr>
          <w:p w14:paraId="33B516D5"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2022</w:t>
            </w:r>
          </w:p>
        </w:tc>
        <w:tc>
          <w:tcPr>
            <w:tcW w:w="476" w:type="pct"/>
            <w:shd w:val="clear" w:color="auto" w:fill="99C9FF"/>
            <w:vAlign w:val="center"/>
            <w:hideMark/>
          </w:tcPr>
          <w:p w14:paraId="4539C3AB"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2023</w:t>
            </w:r>
          </w:p>
        </w:tc>
        <w:tc>
          <w:tcPr>
            <w:tcW w:w="415" w:type="pct"/>
            <w:shd w:val="clear" w:color="auto" w:fill="99C9FF"/>
            <w:vAlign w:val="center"/>
            <w:hideMark/>
          </w:tcPr>
          <w:p w14:paraId="54144C3D"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2024</w:t>
            </w:r>
          </w:p>
        </w:tc>
        <w:tc>
          <w:tcPr>
            <w:tcW w:w="415" w:type="pct"/>
            <w:shd w:val="clear" w:color="auto" w:fill="99C9FF"/>
            <w:vAlign w:val="center"/>
            <w:hideMark/>
          </w:tcPr>
          <w:p w14:paraId="29BDA730"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2025</w:t>
            </w:r>
          </w:p>
        </w:tc>
        <w:tc>
          <w:tcPr>
            <w:tcW w:w="415" w:type="pct"/>
            <w:shd w:val="clear" w:color="auto" w:fill="99C9FF"/>
            <w:vAlign w:val="center"/>
            <w:hideMark/>
          </w:tcPr>
          <w:p w14:paraId="6BC3ACE8"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2026</w:t>
            </w:r>
          </w:p>
        </w:tc>
        <w:tc>
          <w:tcPr>
            <w:tcW w:w="415" w:type="pct"/>
            <w:shd w:val="clear" w:color="auto" w:fill="99C9FF"/>
            <w:vAlign w:val="center"/>
            <w:hideMark/>
          </w:tcPr>
          <w:p w14:paraId="4CCD43A1"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2027</w:t>
            </w:r>
          </w:p>
        </w:tc>
        <w:tc>
          <w:tcPr>
            <w:tcW w:w="415" w:type="pct"/>
            <w:shd w:val="clear" w:color="auto" w:fill="99C9FF"/>
            <w:vAlign w:val="center"/>
            <w:hideMark/>
          </w:tcPr>
          <w:p w14:paraId="79A8615C"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2028</w:t>
            </w:r>
          </w:p>
        </w:tc>
        <w:tc>
          <w:tcPr>
            <w:tcW w:w="476" w:type="pct"/>
            <w:shd w:val="clear" w:color="auto" w:fill="99C9FF"/>
            <w:vAlign w:val="center"/>
            <w:hideMark/>
          </w:tcPr>
          <w:p w14:paraId="4BABF983" w14:textId="77777777" w:rsidR="008938BF" w:rsidRPr="00734C57"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Kokku</w:t>
            </w:r>
          </w:p>
        </w:tc>
      </w:tr>
      <w:tr w:rsidR="008938BF" w:rsidRPr="00DB4435" w14:paraId="57F5A2EB" w14:textId="77777777" w:rsidTr="00E63432">
        <w:trPr>
          <w:trHeight w:val="468"/>
        </w:trPr>
        <w:tc>
          <w:tcPr>
            <w:tcW w:w="1024" w:type="pct"/>
            <w:shd w:val="clear" w:color="auto" w:fill="auto"/>
            <w:vAlign w:val="center"/>
            <w:hideMark/>
          </w:tcPr>
          <w:p w14:paraId="70077DA1" w14:textId="77777777" w:rsidR="008938BF" w:rsidRPr="00DB4435" w:rsidRDefault="008938BF" w:rsidP="00011689">
            <w:pPr>
              <w:spacing w:after="0" w:line="240" w:lineRule="auto"/>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Enampakkumise kogus (KLIM andmeil)</w:t>
            </w:r>
            <w:r>
              <w:rPr>
                <w:rFonts w:asciiTheme="majorHAnsi" w:eastAsia="Times New Roman" w:hAnsiTheme="majorHAnsi" w:cstheme="majorHAnsi"/>
                <w:color w:val="000000"/>
                <w:sz w:val="22"/>
                <w:szCs w:val="22"/>
                <w:lang w:eastAsia="et-EE"/>
              </w:rPr>
              <w:t xml:space="preserve"> </w:t>
            </w:r>
            <w:r w:rsidRPr="00DB4435">
              <w:rPr>
                <w:rFonts w:asciiTheme="majorHAnsi" w:eastAsia="Times New Roman" w:hAnsiTheme="majorHAnsi" w:cstheme="majorHAnsi"/>
                <w:color w:val="000000"/>
                <w:sz w:val="22"/>
                <w:szCs w:val="22"/>
                <w:lang w:eastAsia="et-EE"/>
              </w:rPr>
              <w:t>(mln LHÜ)</w:t>
            </w:r>
          </w:p>
        </w:tc>
        <w:tc>
          <w:tcPr>
            <w:tcW w:w="476" w:type="pct"/>
            <w:shd w:val="clear" w:color="auto" w:fill="auto"/>
            <w:vAlign w:val="center"/>
            <w:hideMark/>
          </w:tcPr>
          <w:p w14:paraId="6A6B893D"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4,684</w:t>
            </w:r>
          </w:p>
        </w:tc>
        <w:tc>
          <w:tcPr>
            <w:tcW w:w="476" w:type="pct"/>
            <w:shd w:val="clear" w:color="auto" w:fill="auto"/>
            <w:vAlign w:val="center"/>
            <w:hideMark/>
          </w:tcPr>
          <w:p w14:paraId="3A7CDDD3"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4,181</w:t>
            </w:r>
          </w:p>
        </w:tc>
        <w:tc>
          <w:tcPr>
            <w:tcW w:w="476" w:type="pct"/>
            <w:shd w:val="clear" w:color="auto" w:fill="auto"/>
            <w:vAlign w:val="center"/>
            <w:hideMark/>
          </w:tcPr>
          <w:p w14:paraId="6356BA5F"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4,306</w:t>
            </w:r>
          </w:p>
        </w:tc>
        <w:tc>
          <w:tcPr>
            <w:tcW w:w="415" w:type="pct"/>
            <w:shd w:val="clear" w:color="auto" w:fill="auto"/>
            <w:vAlign w:val="center"/>
            <w:hideMark/>
          </w:tcPr>
          <w:p w14:paraId="1138BCBC"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3,918</w:t>
            </w:r>
          </w:p>
        </w:tc>
        <w:tc>
          <w:tcPr>
            <w:tcW w:w="415" w:type="pct"/>
            <w:shd w:val="clear" w:color="auto" w:fill="auto"/>
            <w:vAlign w:val="center"/>
            <w:hideMark/>
          </w:tcPr>
          <w:p w14:paraId="48AD3331"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3,390</w:t>
            </w:r>
          </w:p>
        </w:tc>
        <w:tc>
          <w:tcPr>
            <w:tcW w:w="415" w:type="pct"/>
            <w:shd w:val="clear" w:color="auto" w:fill="auto"/>
            <w:vAlign w:val="center"/>
            <w:hideMark/>
          </w:tcPr>
          <w:p w14:paraId="3791AFCD"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3,458</w:t>
            </w:r>
          </w:p>
        </w:tc>
        <w:tc>
          <w:tcPr>
            <w:tcW w:w="415" w:type="pct"/>
            <w:shd w:val="clear" w:color="auto" w:fill="auto"/>
            <w:vAlign w:val="center"/>
            <w:hideMark/>
          </w:tcPr>
          <w:p w14:paraId="6B120C82"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3,716</w:t>
            </w:r>
          </w:p>
        </w:tc>
        <w:tc>
          <w:tcPr>
            <w:tcW w:w="415" w:type="pct"/>
            <w:shd w:val="clear" w:color="auto" w:fill="auto"/>
            <w:vAlign w:val="center"/>
            <w:hideMark/>
          </w:tcPr>
          <w:p w14:paraId="2E76CA8B"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4,012</w:t>
            </w:r>
          </w:p>
        </w:tc>
        <w:tc>
          <w:tcPr>
            <w:tcW w:w="476" w:type="pct"/>
            <w:shd w:val="clear" w:color="auto" w:fill="auto"/>
            <w:vAlign w:val="center"/>
            <w:hideMark/>
          </w:tcPr>
          <w:p w14:paraId="1E44FEF4"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31,665</w:t>
            </w:r>
          </w:p>
        </w:tc>
      </w:tr>
      <w:tr w:rsidR="008938BF" w:rsidRPr="00DB4435" w14:paraId="0E1FA3AC" w14:textId="77777777" w:rsidTr="00E63432">
        <w:trPr>
          <w:trHeight w:val="300"/>
        </w:trPr>
        <w:tc>
          <w:tcPr>
            <w:tcW w:w="1024" w:type="pct"/>
            <w:shd w:val="clear" w:color="auto" w:fill="auto"/>
            <w:vAlign w:val="center"/>
            <w:hideMark/>
          </w:tcPr>
          <w:p w14:paraId="0577E7C4" w14:textId="77777777" w:rsidR="008938BF" w:rsidRDefault="008938BF" w:rsidP="00011689">
            <w:pPr>
              <w:spacing w:after="0" w:line="240" w:lineRule="auto"/>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 xml:space="preserve">Tuluprognoos </w:t>
            </w:r>
          </w:p>
          <w:p w14:paraId="64030E3C" w14:textId="77777777" w:rsidR="008938BF" w:rsidRPr="00DB4435" w:rsidRDefault="008938BF" w:rsidP="00011689">
            <w:pPr>
              <w:spacing w:after="0" w:line="240" w:lineRule="auto"/>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(mln eurot)</w:t>
            </w:r>
          </w:p>
        </w:tc>
        <w:tc>
          <w:tcPr>
            <w:tcW w:w="476" w:type="pct"/>
            <w:shd w:val="clear" w:color="auto" w:fill="auto"/>
            <w:vAlign w:val="center"/>
            <w:hideMark/>
          </w:tcPr>
          <w:p w14:paraId="6446114D"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248,065</w:t>
            </w:r>
          </w:p>
        </w:tc>
        <w:tc>
          <w:tcPr>
            <w:tcW w:w="476" w:type="pct"/>
            <w:shd w:val="clear" w:color="auto" w:fill="auto"/>
            <w:vAlign w:val="center"/>
            <w:hideMark/>
          </w:tcPr>
          <w:p w14:paraId="6F129A53"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333,249</w:t>
            </w:r>
          </w:p>
        </w:tc>
        <w:tc>
          <w:tcPr>
            <w:tcW w:w="476" w:type="pct"/>
            <w:shd w:val="clear" w:color="auto" w:fill="auto"/>
            <w:vAlign w:val="center"/>
            <w:hideMark/>
          </w:tcPr>
          <w:p w14:paraId="37B75CD0"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358,751</w:t>
            </w:r>
          </w:p>
        </w:tc>
        <w:tc>
          <w:tcPr>
            <w:tcW w:w="415" w:type="pct"/>
            <w:shd w:val="clear" w:color="auto" w:fill="auto"/>
            <w:vAlign w:val="center"/>
            <w:hideMark/>
          </w:tcPr>
          <w:p w14:paraId="10705861"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242,14</w:t>
            </w:r>
          </w:p>
        </w:tc>
        <w:tc>
          <w:tcPr>
            <w:tcW w:w="415" w:type="pct"/>
            <w:shd w:val="clear" w:color="auto" w:fill="auto"/>
            <w:vAlign w:val="center"/>
            <w:hideMark/>
          </w:tcPr>
          <w:p w14:paraId="40FB3949"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185,66</w:t>
            </w:r>
          </w:p>
        </w:tc>
        <w:tc>
          <w:tcPr>
            <w:tcW w:w="415" w:type="pct"/>
            <w:shd w:val="clear" w:color="auto" w:fill="auto"/>
            <w:vAlign w:val="center"/>
            <w:hideMark/>
          </w:tcPr>
          <w:p w14:paraId="00D17A45"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174,77</w:t>
            </w:r>
          </w:p>
        </w:tc>
        <w:tc>
          <w:tcPr>
            <w:tcW w:w="415" w:type="pct"/>
            <w:shd w:val="clear" w:color="auto" w:fill="auto"/>
            <w:vAlign w:val="center"/>
            <w:hideMark/>
          </w:tcPr>
          <w:p w14:paraId="7F4C46E2"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221,70</w:t>
            </w:r>
          </w:p>
        </w:tc>
        <w:tc>
          <w:tcPr>
            <w:tcW w:w="415" w:type="pct"/>
            <w:shd w:val="clear" w:color="auto" w:fill="auto"/>
            <w:vAlign w:val="center"/>
            <w:hideMark/>
          </w:tcPr>
          <w:p w14:paraId="2C48578C"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232,34</w:t>
            </w:r>
          </w:p>
        </w:tc>
        <w:tc>
          <w:tcPr>
            <w:tcW w:w="476" w:type="pct"/>
            <w:shd w:val="clear" w:color="auto" w:fill="auto"/>
            <w:vAlign w:val="center"/>
            <w:hideMark/>
          </w:tcPr>
          <w:p w14:paraId="6E535638" w14:textId="77777777" w:rsidR="008938BF" w:rsidRPr="00DB4435"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DB4435">
              <w:rPr>
                <w:rFonts w:asciiTheme="majorHAnsi" w:eastAsia="Times New Roman" w:hAnsiTheme="majorHAnsi" w:cstheme="majorHAnsi"/>
                <w:color w:val="000000"/>
                <w:sz w:val="22"/>
                <w:szCs w:val="22"/>
                <w:lang w:eastAsia="et-EE"/>
              </w:rPr>
              <w:t>1996,68</w:t>
            </w:r>
          </w:p>
        </w:tc>
      </w:tr>
    </w:tbl>
    <w:p w14:paraId="40467CE6" w14:textId="77777777" w:rsidR="008938BF" w:rsidRDefault="008938BF" w:rsidP="00AD1834">
      <w:pPr>
        <w:pStyle w:val="Sisutekst"/>
        <w:rPr>
          <w:noProof/>
        </w:rPr>
      </w:pPr>
      <w:r w:rsidRPr="009876F8">
        <w:rPr>
          <w:noProof/>
        </w:rPr>
        <w:t>EL HKS direktiivi</w:t>
      </w:r>
      <w:r w:rsidRPr="009876F8">
        <w:rPr>
          <w:rStyle w:val="Allmrkuseviide"/>
        </w:rPr>
        <w:footnoteReference w:id="79"/>
      </w:r>
      <w:r w:rsidRPr="009876F8">
        <w:t xml:space="preserve"> </w:t>
      </w:r>
      <w:r w:rsidRPr="009876F8">
        <w:rPr>
          <w:noProof/>
        </w:rPr>
        <w:t xml:space="preserve">kohaselt peavad riigid EL HKS kauplemistulu riigieelarvesse </w:t>
      </w:r>
      <w:r>
        <w:rPr>
          <w:noProof/>
        </w:rPr>
        <w:t xml:space="preserve">jääva osa </w:t>
      </w:r>
      <w:r w:rsidRPr="009876F8">
        <w:rPr>
          <w:noProof/>
        </w:rPr>
        <w:t>(st mida ei kanta nn uue EL omavahendina EL eelarvesse), kasutama alates 2024. a</w:t>
      </w:r>
      <w:r>
        <w:rPr>
          <w:noProof/>
        </w:rPr>
        <w:t>astast</w:t>
      </w:r>
      <w:r w:rsidRPr="009876F8">
        <w:rPr>
          <w:noProof/>
        </w:rPr>
        <w:t xml:space="preserve"> kogu</w:t>
      </w:r>
      <w:r>
        <w:rPr>
          <w:noProof/>
        </w:rPr>
        <w:t xml:space="preserve"> ulatuses</w:t>
      </w:r>
      <w:r w:rsidRPr="009876F8">
        <w:rPr>
          <w:noProof/>
        </w:rPr>
        <w:t xml:space="preserve"> energia- ja kliimapoliitika eesmärkide</w:t>
      </w:r>
      <w:r>
        <w:rPr>
          <w:noProof/>
        </w:rPr>
        <w:t>sse panustamiseks</w:t>
      </w:r>
      <w:r w:rsidRPr="009876F8">
        <w:rPr>
          <w:noProof/>
        </w:rPr>
        <w:t xml:space="preserve">. </w:t>
      </w:r>
      <w:r>
        <w:rPr>
          <w:noProof/>
        </w:rPr>
        <w:t>E</w:t>
      </w:r>
      <w:r w:rsidRPr="00E8487C">
        <w:rPr>
          <w:noProof/>
        </w:rPr>
        <w:t>nne direktiivi muudatuse jõustumist 10.05.2023 kehtinud eesmärgid on üle võetud atmosfääriõhu kaitse seadusega</w:t>
      </w:r>
      <w:r w:rsidRPr="00E8487C">
        <w:rPr>
          <w:noProof/>
          <w:vertAlign w:val="superscript"/>
        </w:rPr>
        <w:footnoteReference w:id="80"/>
      </w:r>
      <w:r>
        <w:rPr>
          <w:noProof/>
        </w:rPr>
        <w:t xml:space="preserve">, </w:t>
      </w:r>
      <w:r w:rsidRPr="00E8487C">
        <w:rPr>
          <w:noProof/>
        </w:rPr>
        <w:t>ent seaduse muutmine direktiivi muudatuste ülevõtmiseks on 202</w:t>
      </w:r>
      <w:r>
        <w:rPr>
          <w:noProof/>
        </w:rPr>
        <w:t>4</w:t>
      </w:r>
      <w:r w:rsidRPr="00E8487C">
        <w:rPr>
          <w:noProof/>
        </w:rPr>
        <w:t>.</w:t>
      </w:r>
      <w:r>
        <w:rPr>
          <w:noProof/>
        </w:rPr>
        <w:t xml:space="preserve"> </w:t>
      </w:r>
      <w:r w:rsidRPr="00E8487C">
        <w:rPr>
          <w:noProof/>
        </w:rPr>
        <w:t>a septembri se</w:t>
      </w:r>
      <w:r>
        <w:rPr>
          <w:noProof/>
        </w:rPr>
        <w:t>isu</w:t>
      </w:r>
      <w:r w:rsidRPr="00E8487C">
        <w:rPr>
          <w:noProof/>
        </w:rPr>
        <w:t xml:space="preserve">ga </w:t>
      </w:r>
      <w:r>
        <w:rPr>
          <w:noProof/>
        </w:rPr>
        <w:t>veel käimas</w:t>
      </w:r>
      <w:r w:rsidRPr="00E8487C">
        <w:rPr>
          <w:noProof/>
        </w:rPr>
        <w:t xml:space="preserve">. Uuendatud direktiivi kohaselt </w:t>
      </w:r>
      <w:r>
        <w:rPr>
          <w:noProof/>
        </w:rPr>
        <w:t>peab</w:t>
      </w:r>
      <w:r w:rsidRPr="00E8487C">
        <w:rPr>
          <w:noProof/>
        </w:rPr>
        <w:t xml:space="preserve"> </w:t>
      </w:r>
      <w:r>
        <w:rPr>
          <w:noProof/>
        </w:rPr>
        <w:t>s</w:t>
      </w:r>
      <w:r w:rsidRPr="009876F8">
        <w:rPr>
          <w:noProof/>
        </w:rPr>
        <w:t>ihtotstarbelisena käsitletav</w:t>
      </w:r>
      <w:r>
        <w:rPr>
          <w:noProof/>
        </w:rPr>
        <w:t>a tulu kasutamine</w:t>
      </w:r>
      <w:r w:rsidRPr="009876F8">
        <w:rPr>
          <w:noProof/>
        </w:rPr>
        <w:t xml:space="preserve"> panustam</w:t>
      </w:r>
      <w:r>
        <w:rPr>
          <w:noProof/>
        </w:rPr>
        <w:t>a</w:t>
      </w:r>
      <w:r w:rsidRPr="009876F8">
        <w:rPr>
          <w:noProof/>
        </w:rPr>
        <w:t xml:space="preserve"> ühte või mitmesse järgneva</w:t>
      </w:r>
      <w:r>
        <w:rPr>
          <w:noProof/>
        </w:rPr>
        <w:t>te</w:t>
      </w:r>
      <w:r w:rsidRPr="009876F8">
        <w:rPr>
          <w:noProof/>
        </w:rPr>
        <w:t>st</w:t>
      </w:r>
      <w:r>
        <w:rPr>
          <w:noProof/>
        </w:rPr>
        <w:t xml:space="preserve"> eesmärkidest</w:t>
      </w:r>
      <w:r w:rsidRPr="009876F8">
        <w:rPr>
          <w:noProof/>
        </w:rPr>
        <w:t xml:space="preserve">: </w:t>
      </w:r>
    </w:p>
    <w:p w14:paraId="6B324F4E" w14:textId="22E1A2A0" w:rsidR="008938BF" w:rsidRPr="00E61E0F" w:rsidRDefault="008938BF" w:rsidP="008938BF">
      <w:pPr>
        <w:pStyle w:val="1Bullet"/>
        <w:rPr>
          <w:noProof/>
        </w:rPr>
      </w:pPr>
      <w:r w:rsidRPr="00E61E0F">
        <w:rPr>
          <w:noProof/>
        </w:rPr>
        <w:t>kasvuhoonegaaside heite vähendami</w:t>
      </w:r>
      <w:r>
        <w:rPr>
          <w:noProof/>
        </w:rPr>
        <w:t>ne</w:t>
      </w:r>
      <w:r w:rsidRPr="00E61E0F">
        <w:rPr>
          <w:noProof/>
        </w:rPr>
        <w:t xml:space="preserve"> ja kliimamuutuste mõjuga kohanemi</w:t>
      </w:r>
      <w:r>
        <w:rPr>
          <w:noProof/>
        </w:rPr>
        <w:t>ne;</w:t>
      </w:r>
      <w:r w:rsidRPr="00E61E0F">
        <w:rPr>
          <w:noProof/>
        </w:rPr>
        <w:t xml:space="preserve"> </w:t>
      </w:r>
    </w:p>
    <w:p w14:paraId="041955AE" w14:textId="4528A9FE" w:rsidR="008938BF" w:rsidRPr="00E61E0F" w:rsidRDefault="008938BF" w:rsidP="008938BF">
      <w:pPr>
        <w:pStyle w:val="1Bullet"/>
        <w:rPr>
          <w:noProof/>
        </w:rPr>
      </w:pPr>
      <w:r w:rsidRPr="00E61E0F">
        <w:rPr>
          <w:noProof/>
        </w:rPr>
        <w:t>taastuvenergia ja energiatõhususe arendami</w:t>
      </w:r>
      <w:r>
        <w:rPr>
          <w:noProof/>
        </w:rPr>
        <w:t>ne</w:t>
      </w:r>
      <w:r w:rsidRPr="00E61E0F">
        <w:rPr>
          <w:noProof/>
        </w:rPr>
        <w:t>, sh hoonete energiatõhusus</w:t>
      </w:r>
      <w:r>
        <w:rPr>
          <w:noProof/>
        </w:rPr>
        <w:t>;</w:t>
      </w:r>
      <w:r w:rsidRPr="00E61E0F">
        <w:rPr>
          <w:noProof/>
        </w:rPr>
        <w:t xml:space="preserve"> </w:t>
      </w:r>
    </w:p>
    <w:p w14:paraId="5AF8AEE1" w14:textId="440E5542" w:rsidR="008938BF" w:rsidRPr="00E61E0F" w:rsidRDefault="008938BF" w:rsidP="008938BF">
      <w:pPr>
        <w:pStyle w:val="1Bullet"/>
        <w:rPr>
          <w:noProof/>
        </w:rPr>
      </w:pPr>
      <w:r w:rsidRPr="00E61E0F">
        <w:rPr>
          <w:noProof/>
        </w:rPr>
        <w:t>kestlik</w:t>
      </w:r>
      <w:r>
        <w:rPr>
          <w:noProof/>
        </w:rPr>
        <w:t>e</w:t>
      </w:r>
      <w:r w:rsidRPr="00E61E0F">
        <w:rPr>
          <w:noProof/>
        </w:rPr>
        <w:t xml:space="preserve"> transpordilii</w:t>
      </w:r>
      <w:r>
        <w:rPr>
          <w:noProof/>
        </w:rPr>
        <w:t>kide arendamine;</w:t>
      </w:r>
      <w:r w:rsidRPr="00E61E0F">
        <w:rPr>
          <w:noProof/>
        </w:rPr>
        <w:t xml:space="preserve"> </w:t>
      </w:r>
    </w:p>
    <w:p w14:paraId="1159D032" w14:textId="74E99299" w:rsidR="008938BF" w:rsidRPr="00E61E0F" w:rsidRDefault="008938BF" w:rsidP="008938BF">
      <w:pPr>
        <w:pStyle w:val="1Bullet"/>
        <w:rPr>
          <w:noProof/>
        </w:rPr>
      </w:pPr>
      <w:r w:rsidRPr="00E61E0F">
        <w:rPr>
          <w:noProof/>
        </w:rPr>
        <w:t>süsiniku sidumi</w:t>
      </w:r>
      <w:r>
        <w:rPr>
          <w:noProof/>
        </w:rPr>
        <w:t>ne</w:t>
      </w:r>
      <w:r w:rsidRPr="00E61E0F">
        <w:rPr>
          <w:noProof/>
        </w:rPr>
        <w:t xml:space="preserve"> metsanduses ja mullas</w:t>
      </w:r>
      <w:r>
        <w:rPr>
          <w:noProof/>
        </w:rPr>
        <w:t>;</w:t>
      </w:r>
      <w:r w:rsidRPr="00E61E0F">
        <w:rPr>
          <w:noProof/>
        </w:rPr>
        <w:t xml:space="preserve"> </w:t>
      </w:r>
    </w:p>
    <w:p w14:paraId="3D94DB91" w14:textId="3FA9FEAE" w:rsidR="008938BF" w:rsidRPr="00E61E0F" w:rsidRDefault="008938BF" w:rsidP="008938BF">
      <w:pPr>
        <w:pStyle w:val="1Bullet"/>
        <w:rPr>
          <w:noProof/>
        </w:rPr>
      </w:pPr>
      <w:r w:rsidRPr="00E61E0F">
        <w:rPr>
          <w:noProof/>
        </w:rPr>
        <w:t>oskuste omandami</w:t>
      </w:r>
      <w:r>
        <w:rPr>
          <w:noProof/>
        </w:rPr>
        <w:t>n</w:t>
      </w:r>
      <w:r w:rsidRPr="00E61E0F">
        <w:rPr>
          <w:noProof/>
        </w:rPr>
        <w:t>e ja tööjõu ümbersuunamise soodustami</w:t>
      </w:r>
      <w:r>
        <w:rPr>
          <w:noProof/>
        </w:rPr>
        <w:t>ne</w:t>
      </w:r>
      <w:r w:rsidRPr="00E61E0F">
        <w:rPr>
          <w:noProof/>
        </w:rPr>
        <w:t xml:space="preserve"> toetamaks õiglast üleminekut</w:t>
      </w:r>
      <w:r>
        <w:rPr>
          <w:noProof/>
        </w:rPr>
        <w:t>;</w:t>
      </w:r>
    </w:p>
    <w:p w14:paraId="12B81582" w14:textId="779C1FDE" w:rsidR="008938BF" w:rsidRPr="00E61E0F" w:rsidRDefault="008938BF" w:rsidP="008938BF">
      <w:pPr>
        <w:pStyle w:val="1Bullet"/>
        <w:rPr>
          <w:noProof/>
        </w:rPr>
      </w:pPr>
      <w:r w:rsidRPr="00E61E0F">
        <w:rPr>
          <w:noProof/>
        </w:rPr>
        <w:lastRenderedPageBreak/>
        <w:t>teadus-arendustegevuse rahastami</w:t>
      </w:r>
      <w:r>
        <w:rPr>
          <w:noProof/>
        </w:rPr>
        <w:t>ne</w:t>
      </w:r>
      <w:r w:rsidRPr="00E61E0F">
        <w:rPr>
          <w:noProof/>
        </w:rPr>
        <w:t xml:space="preserve"> direktiivi valdkondades</w:t>
      </w:r>
      <w:r>
        <w:rPr>
          <w:noProof/>
        </w:rPr>
        <w:t>;</w:t>
      </w:r>
      <w:r w:rsidRPr="00E61E0F">
        <w:rPr>
          <w:noProof/>
        </w:rPr>
        <w:t xml:space="preserve"> </w:t>
      </w:r>
    </w:p>
    <w:p w14:paraId="3B1DC8CF" w14:textId="3B7F6C81" w:rsidR="008938BF" w:rsidRPr="00E61E0F" w:rsidRDefault="008938BF" w:rsidP="008938BF">
      <w:pPr>
        <w:pStyle w:val="1Bullet"/>
        <w:rPr>
          <w:noProof/>
        </w:rPr>
      </w:pPr>
      <w:r w:rsidRPr="00E61E0F">
        <w:rPr>
          <w:noProof/>
        </w:rPr>
        <w:t>kliima- ja energiaeesmärkide koostöö arenguriikidega</w:t>
      </w:r>
      <w:r>
        <w:rPr>
          <w:noProof/>
        </w:rPr>
        <w:t>;</w:t>
      </w:r>
      <w:r w:rsidRPr="00E61E0F">
        <w:rPr>
          <w:noProof/>
        </w:rPr>
        <w:t xml:space="preserve"> </w:t>
      </w:r>
    </w:p>
    <w:p w14:paraId="00AD89F7" w14:textId="22725739" w:rsidR="008938BF" w:rsidRPr="00E61E0F" w:rsidRDefault="008938BF" w:rsidP="008938BF">
      <w:pPr>
        <w:pStyle w:val="1Bullet"/>
        <w:rPr>
          <w:noProof/>
        </w:rPr>
      </w:pPr>
      <w:r w:rsidRPr="00E61E0F">
        <w:rPr>
          <w:noProof/>
        </w:rPr>
        <w:t>madala ja keskmise sissetulekuga leibkondade toetami</w:t>
      </w:r>
      <w:r>
        <w:rPr>
          <w:noProof/>
        </w:rPr>
        <w:t>ne</w:t>
      </w:r>
      <w:r w:rsidRPr="00E61E0F">
        <w:rPr>
          <w:noProof/>
        </w:rPr>
        <w:t xml:space="preserve"> sotsiaalsete muredega tegelemiseks</w:t>
      </w:r>
      <w:r>
        <w:rPr>
          <w:noProof/>
        </w:rPr>
        <w:t>;</w:t>
      </w:r>
    </w:p>
    <w:p w14:paraId="1C927743" w14:textId="1788EEB1" w:rsidR="008938BF" w:rsidRPr="00E61E0F" w:rsidRDefault="008938BF" w:rsidP="008938BF">
      <w:pPr>
        <w:pStyle w:val="1Bullet"/>
        <w:rPr>
          <w:noProof/>
        </w:rPr>
      </w:pPr>
      <w:r w:rsidRPr="00E61E0F">
        <w:rPr>
          <w:noProof/>
        </w:rPr>
        <w:t>süsinikuheite jääkriskiga tegelemi</w:t>
      </w:r>
      <w:r>
        <w:rPr>
          <w:noProof/>
        </w:rPr>
        <w:t>ne;</w:t>
      </w:r>
    </w:p>
    <w:p w14:paraId="39F61777" w14:textId="7B39ACA0" w:rsidR="008938BF" w:rsidRPr="00E61E0F" w:rsidRDefault="008938BF" w:rsidP="008938BF">
      <w:pPr>
        <w:pStyle w:val="1Bullet"/>
        <w:rPr>
          <w:noProof/>
        </w:rPr>
      </w:pPr>
      <w:r w:rsidRPr="00E61E0F">
        <w:rPr>
          <w:noProof/>
        </w:rPr>
        <w:t>kauplemissüsteemi rakendamisega seotud kulude katmi</w:t>
      </w:r>
      <w:r>
        <w:rPr>
          <w:noProof/>
        </w:rPr>
        <w:t>ne.</w:t>
      </w:r>
    </w:p>
    <w:p w14:paraId="30EEF235" w14:textId="77777777" w:rsidR="008938BF" w:rsidRPr="0023063F" w:rsidRDefault="008938BF" w:rsidP="00AD1834">
      <w:pPr>
        <w:pStyle w:val="Sisutekst"/>
      </w:pPr>
      <w:r w:rsidRPr="00894AFA">
        <w:t>Nimetatud sihtotstarvetel kliima- ja energiapoliitika eesmärkidesse panustavad meetmed on vastavalt atmosfääriõhu kaitse seaduse §</w:t>
      </w:r>
      <w:r w:rsidRPr="00894AFA">
        <w:rPr>
          <w:rFonts w:ascii="Calibri" w:hAnsi="Calibri" w:cs="Calibri"/>
        </w:rPr>
        <w:t> </w:t>
      </w:r>
      <w:r w:rsidRPr="00894AFA">
        <w:t xml:space="preserve">161 lõikele 1 kavandatud riigi eelarvestrateegia protsessi osana, lähtudes üleriigilistest eesmärkidest ja valdkondlike arengukavade eesmärkidest. Seejuures arvestatakse mh koosmõju Euroopa Liidu perioodi 2021–2027 vahenditest kavandatud meetmetega ja muudest siseriiklikest ning </w:t>
      </w:r>
      <w:proofErr w:type="spellStart"/>
      <w:r w:rsidRPr="00894AFA">
        <w:t>välisvahenditest</w:t>
      </w:r>
      <w:proofErr w:type="spellEnd"/>
      <w:r w:rsidRPr="00894AFA">
        <w:t xml:space="preserve"> rahastatavate meetmete ning tegevustega. Tegu on tuludest sõltuvate kuludega, st vahendeid saab kasutada sõltuvalt tegelikust tulu laekumisest. Riigiabi loa vajadust hinnatakse iga meetme </w:t>
      </w:r>
      <w:r w:rsidRPr="0023063F">
        <w:t>puhul eraldi ning riigiabi loa taotleb vajadusel meetme elluviimise eest vastutaja.</w:t>
      </w:r>
    </w:p>
    <w:p w14:paraId="4D70DCEE" w14:textId="77777777" w:rsidR="0023063F" w:rsidRPr="00894AFA" w:rsidRDefault="0023063F" w:rsidP="00AD1834">
      <w:pPr>
        <w:pStyle w:val="Sisutekst"/>
      </w:pPr>
      <w:r w:rsidRPr="0023063F">
        <w:t>EL HKS-i enampakkumistulu prognoosi uuendatakse Rahandusministeeriumi ja Kliimaministeeriumi koostöös vähemalt kaks korda aastas Rahandusministeeriumi majandusprognoosi koostamisel. Vajadusel uuendatakse siis ka enampakkumisvahenditest kavandatud meetmete loendit.</w:t>
      </w:r>
      <w:r w:rsidRPr="00894AFA">
        <w:t xml:space="preserve"> </w:t>
      </w:r>
    </w:p>
    <w:p w14:paraId="66C770C4" w14:textId="77777777" w:rsidR="008938BF" w:rsidRPr="00894AFA" w:rsidRDefault="008938BF" w:rsidP="00AD1834">
      <w:pPr>
        <w:pStyle w:val="Sisutekst"/>
      </w:pPr>
      <w:r w:rsidRPr="00894AFA">
        <w:t>Kauplemisperioodi 2013-2020 enampakkumistulust toetatavate meetmete elluviimist jätkatakse kooskõlas Vabariigi Valitsuse asjakohase määrusega</w:t>
      </w:r>
      <w:r w:rsidRPr="00894AFA">
        <w:rPr>
          <w:rStyle w:val="Allmrkuseviide"/>
          <w:color w:val="000000" w:themeColor="text1"/>
        </w:rPr>
        <w:footnoteReference w:id="81"/>
      </w:r>
      <w:r w:rsidRPr="00894AFA">
        <w:t xml:space="preserve"> hiljemalt 2025. aastani. Selle kauplemisperioodi meetmete toetusmaht 2020. a lõpu seisuga laekunud kauplemistulu arvestades on toodud allolevas tabelis. </w:t>
      </w:r>
    </w:p>
    <w:p w14:paraId="0C3DEA52" w14:textId="484BC592" w:rsidR="008938BF" w:rsidRPr="00DB4435" w:rsidRDefault="008938BF" w:rsidP="008938BF">
      <w:pPr>
        <w:pStyle w:val="Pealdis"/>
      </w:pPr>
      <w:r w:rsidRPr="00DB4435">
        <w:t xml:space="preserve">Tabel </w:t>
      </w:r>
      <w:r>
        <w:fldChar w:fldCharType="begin"/>
      </w:r>
      <w:r>
        <w:instrText xml:space="preserve"> SEQ Tabel \* ARABIC </w:instrText>
      </w:r>
      <w:r>
        <w:fldChar w:fldCharType="separate"/>
      </w:r>
      <w:r w:rsidR="002206A0">
        <w:t>88</w:t>
      </w:r>
      <w:r>
        <w:fldChar w:fldCharType="end"/>
      </w:r>
      <w:r w:rsidRPr="00DB4435">
        <w:t xml:space="preserve">. 2013-2020 perioodi EL sisese kasvuhoonegaaside lubatud heitkoguse ühikutega kauplemise vahenditest kavandatavad meetmed RES 2021-2024 tulemusvaldkondades (2020. aasta lõpu seisuga laekunud kauplemistulu jaotus, mln eurot) </w:t>
      </w:r>
    </w:p>
    <w:tbl>
      <w:tblPr>
        <w:tblW w:w="9077" w:type="dxa"/>
        <w:tblInd w:w="-1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CellMar>
          <w:left w:w="70" w:type="dxa"/>
          <w:right w:w="70" w:type="dxa"/>
        </w:tblCellMar>
        <w:tblLook w:val="04A0" w:firstRow="1" w:lastRow="0" w:firstColumn="1" w:lastColumn="0" w:noHBand="0" w:noVBand="1"/>
      </w:tblPr>
      <w:tblGrid>
        <w:gridCol w:w="4683"/>
        <w:gridCol w:w="1701"/>
        <w:gridCol w:w="2693"/>
      </w:tblGrid>
      <w:tr w:rsidR="008938BF" w:rsidRPr="00734C57" w14:paraId="27314AF4" w14:textId="77777777" w:rsidTr="00011689">
        <w:trPr>
          <w:trHeight w:val="259"/>
          <w:tblHeader/>
        </w:trPr>
        <w:tc>
          <w:tcPr>
            <w:tcW w:w="4683" w:type="dxa"/>
            <w:shd w:val="clear" w:color="auto" w:fill="99C9FE" w:themeFill="accent6"/>
            <w:noWrap/>
            <w:vAlign w:val="center"/>
            <w:hideMark/>
          </w:tcPr>
          <w:p w14:paraId="3E52FA78" w14:textId="77777777" w:rsidR="008938BF" w:rsidRPr="00734C57" w:rsidRDefault="008938BF" w:rsidP="00011689">
            <w:pPr>
              <w:pStyle w:val="Tabelitekst"/>
              <w:rPr>
                <w:rFonts w:asciiTheme="majorHAnsi" w:hAnsiTheme="majorHAnsi" w:cstheme="majorHAnsi"/>
                <w:b/>
                <w:bCs w:val="0"/>
                <w:szCs w:val="22"/>
              </w:rPr>
            </w:pPr>
            <w:r w:rsidRPr="00734C57">
              <w:rPr>
                <w:rFonts w:asciiTheme="majorHAnsi" w:hAnsiTheme="majorHAnsi" w:cstheme="majorHAnsi"/>
                <w:b/>
                <w:bCs w:val="0"/>
                <w:szCs w:val="22"/>
              </w:rPr>
              <w:t>Meede</w:t>
            </w:r>
          </w:p>
        </w:tc>
        <w:tc>
          <w:tcPr>
            <w:tcW w:w="1701" w:type="dxa"/>
            <w:shd w:val="clear" w:color="auto" w:fill="99C9FE" w:themeFill="accent6"/>
            <w:vAlign w:val="center"/>
          </w:tcPr>
          <w:p w14:paraId="105FADA8" w14:textId="77777777" w:rsidR="008938BF" w:rsidRPr="00734C57" w:rsidRDefault="008938BF" w:rsidP="00011689">
            <w:pPr>
              <w:pStyle w:val="Tabelitekst"/>
              <w:rPr>
                <w:rFonts w:asciiTheme="majorHAnsi" w:hAnsiTheme="majorHAnsi" w:cstheme="majorHAnsi"/>
                <w:b/>
                <w:bCs w:val="0"/>
                <w:szCs w:val="22"/>
              </w:rPr>
            </w:pPr>
            <w:r w:rsidRPr="00734C57">
              <w:rPr>
                <w:rFonts w:asciiTheme="majorHAnsi" w:hAnsiTheme="majorHAnsi" w:cstheme="majorHAnsi"/>
                <w:b/>
                <w:bCs w:val="0"/>
                <w:szCs w:val="22"/>
              </w:rPr>
              <w:t>Kokku 2013-2020</w:t>
            </w:r>
          </w:p>
        </w:tc>
        <w:tc>
          <w:tcPr>
            <w:tcW w:w="2693" w:type="dxa"/>
            <w:shd w:val="clear" w:color="auto" w:fill="99C9FE" w:themeFill="accent6"/>
            <w:noWrap/>
            <w:vAlign w:val="center"/>
            <w:hideMark/>
          </w:tcPr>
          <w:p w14:paraId="4195B443" w14:textId="77777777" w:rsidR="008938BF" w:rsidRPr="00734C57" w:rsidRDefault="008938BF" w:rsidP="00011689">
            <w:pPr>
              <w:pStyle w:val="Tabelitekst"/>
              <w:rPr>
                <w:rFonts w:asciiTheme="majorHAnsi" w:hAnsiTheme="majorHAnsi" w:cstheme="majorHAnsi"/>
                <w:b/>
                <w:bCs w:val="0"/>
                <w:szCs w:val="22"/>
              </w:rPr>
            </w:pPr>
            <w:r w:rsidRPr="00734C57">
              <w:rPr>
                <w:rFonts w:asciiTheme="majorHAnsi" w:hAnsiTheme="majorHAnsi" w:cstheme="majorHAnsi"/>
                <w:b/>
                <w:bCs w:val="0"/>
                <w:szCs w:val="22"/>
              </w:rPr>
              <w:t>Vastutaja</w:t>
            </w:r>
          </w:p>
        </w:tc>
      </w:tr>
      <w:tr w:rsidR="008938BF" w:rsidRPr="00244C05" w14:paraId="5599DEE8" w14:textId="77777777" w:rsidTr="00011689">
        <w:trPr>
          <w:trHeight w:val="363"/>
        </w:trPr>
        <w:tc>
          <w:tcPr>
            <w:tcW w:w="4683" w:type="dxa"/>
            <w:shd w:val="clear" w:color="000000" w:fill="FFFFFF"/>
            <w:vAlign w:val="bottom"/>
            <w:hideMark/>
          </w:tcPr>
          <w:p w14:paraId="29153999"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Energiasäästumeetmed korterelamutes</w:t>
            </w:r>
          </w:p>
        </w:tc>
        <w:tc>
          <w:tcPr>
            <w:tcW w:w="1701" w:type="dxa"/>
            <w:shd w:val="clear" w:color="000000" w:fill="FFFFFF"/>
            <w:vAlign w:val="center"/>
          </w:tcPr>
          <w:p w14:paraId="2E4F7CF2" w14:textId="77777777" w:rsidR="008938BF" w:rsidRPr="00244C05" w:rsidRDefault="008938BF" w:rsidP="00011689">
            <w:pPr>
              <w:pStyle w:val="Tabelitekst"/>
              <w:jc w:val="right"/>
              <w:rPr>
                <w:rFonts w:asciiTheme="majorHAnsi" w:hAnsiTheme="majorHAnsi" w:cstheme="majorHAnsi"/>
                <w:szCs w:val="22"/>
              </w:rPr>
            </w:pPr>
            <w:r w:rsidRPr="00244C05">
              <w:rPr>
                <w:rFonts w:asciiTheme="majorHAnsi" w:hAnsiTheme="majorHAnsi" w:cstheme="majorHAnsi"/>
                <w:szCs w:val="22"/>
              </w:rPr>
              <w:t xml:space="preserve">22,913   </w:t>
            </w:r>
          </w:p>
        </w:tc>
        <w:tc>
          <w:tcPr>
            <w:tcW w:w="2693" w:type="dxa"/>
            <w:shd w:val="clear" w:color="000000" w:fill="FFFFFF"/>
            <w:vAlign w:val="bottom"/>
            <w:hideMark/>
          </w:tcPr>
          <w:p w14:paraId="3A792C00"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Majandus- ja taristuminister (alates 2024. a taristuminister)</w:t>
            </w:r>
          </w:p>
        </w:tc>
      </w:tr>
      <w:tr w:rsidR="008938BF" w:rsidRPr="00244C05" w14:paraId="7B801D8B" w14:textId="77777777" w:rsidTr="00011689">
        <w:trPr>
          <w:trHeight w:val="569"/>
        </w:trPr>
        <w:tc>
          <w:tcPr>
            <w:tcW w:w="4683" w:type="dxa"/>
            <w:shd w:val="clear" w:color="000000" w:fill="FFFFFF"/>
            <w:vAlign w:val="bottom"/>
            <w:hideMark/>
          </w:tcPr>
          <w:p w14:paraId="3D4B5099"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Energiatõhususe ja taastuvenergia kasutuse edendamine avaliku sektori hoonetes</w:t>
            </w:r>
          </w:p>
        </w:tc>
        <w:tc>
          <w:tcPr>
            <w:tcW w:w="1701" w:type="dxa"/>
            <w:shd w:val="clear" w:color="000000" w:fill="FFFFFF"/>
            <w:vAlign w:val="center"/>
          </w:tcPr>
          <w:p w14:paraId="0D5FD6D3" w14:textId="77777777" w:rsidR="008938BF" w:rsidRPr="00244C05" w:rsidRDefault="008938BF" w:rsidP="00011689">
            <w:pPr>
              <w:pStyle w:val="Tabelitekst"/>
              <w:jc w:val="right"/>
              <w:rPr>
                <w:rFonts w:asciiTheme="majorHAnsi" w:hAnsiTheme="majorHAnsi" w:cstheme="majorHAnsi"/>
                <w:szCs w:val="22"/>
              </w:rPr>
            </w:pPr>
            <w:r w:rsidRPr="00244C05">
              <w:rPr>
                <w:rFonts w:asciiTheme="majorHAnsi" w:hAnsiTheme="majorHAnsi" w:cstheme="majorHAnsi"/>
                <w:szCs w:val="22"/>
              </w:rPr>
              <w:t xml:space="preserve">118,503   </w:t>
            </w:r>
          </w:p>
        </w:tc>
        <w:tc>
          <w:tcPr>
            <w:tcW w:w="2693" w:type="dxa"/>
            <w:shd w:val="clear" w:color="000000" w:fill="FFFFFF"/>
            <w:vAlign w:val="bottom"/>
            <w:hideMark/>
          </w:tcPr>
          <w:p w14:paraId="30C11CF1"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Riigihalduse minister (alates 2024. a regionaal- ja põllumajandusminister ning rahandusminister)</w:t>
            </w:r>
          </w:p>
        </w:tc>
      </w:tr>
      <w:tr w:rsidR="008938BF" w:rsidRPr="00244C05" w14:paraId="7BAFB06D" w14:textId="77777777" w:rsidTr="00011689">
        <w:trPr>
          <w:trHeight w:val="354"/>
        </w:trPr>
        <w:tc>
          <w:tcPr>
            <w:tcW w:w="4683" w:type="dxa"/>
            <w:shd w:val="clear" w:color="000000" w:fill="FFFFFF"/>
            <w:vAlign w:val="bottom"/>
            <w:hideMark/>
          </w:tcPr>
          <w:p w14:paraId="7CFA4F16"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Eesti panus rahvusvahelisse kliimakoostöösse</w:t>
            </w:r>
          </w:p>
        </w:tc>
        <w:tc>
          <w:tcPr>
            <w:tcW w:w="1701" w:type="dxa"/>
            <w:shd w:val="clear" w:color="000000" w:fill="FFFFFF"/>
            <w:vAlign w:val="center"/>
          </w:tcPr>
          <w:p w14:paraId="29B8E6EB" w14:textId="77777777" w:rsidR="008938BF" w:rsidRPr="00244C05" w:rsidRDefault="008938BF" w:rsidP="00011689">
            <w:pPr>
              <w:pStyle w:val="Tabelitekst"/>
              <w:jc w:val="right"/>
              <w:rPr>
                <w:rFonts w:asciiTheme="majorHAnsi" w:hAnsiTheme="majorHAnsi" w:cstheme="majorHAnsi"/>
                <w:szCs w:val="22"/>
              </w:rPr>
            </w:pPr>
            <w:r w:rsidRPr="00244C05">
              <w:rPr>
                <w:rFonts w:asciiTheme="majorHAnsi" w:hAnsiTheme="majorHAnsi" w:cstheme="majorHAnsi"/>
                <w:szCs w:val="22"/>
              </w:rPr>
              <w:t xml:space="preserve">8,329   </w:t>
            </w:r>
          </w:p>
        </w:tc>
        <w:tc>
          <w:tcPr>
            <w:tcW w:w="2693" w:type="dxa"/>
            <w:shd w:val="clear" w:color="000000" w:fill="FFFFFF"/>
            <w:vAlign w:val="bottom"/>
            <w:hideMark/>
          </w:tcPr>
          <w:p w14:paraId="357F9CD0"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Keskkonnaminister (alates 2024. a kliimaminister)</w:t>
            </w:r>
          </w:p>
        </w:tc>
      </w:tr>
      <w:tr w:rsidR="008938BF" w:rsidRPr="00244C05" w14:paraId="6BA00EE1" w14:textId="77777777" w:rsidTr="00011689">
        <w:trPr>
          <w:trHeight w:val="360"/>
        </w:trPr>
        <w:tc>
          <w:tcPr>
            <w:tcW w:w="4683" w:type="dxa"/>
            <w:shd w:val="clear" w:color="000000" w:fill="FFFFFF"/>
            <w:vAlign w:val="bottom"/>
            <w:hideMark/>
          </w:tcPr>
          <w:p w14:paraId="1E102FC6"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Üleujutusriskide maandamine</w:t>
            </w:r>
          </w:p>
        </w:tc>
        <w:tc>
          <w:tcPr>
            <w:tcW w:w="1701" w:type="dxa"/>
            <w:shd w:val="clear" w:color="000000" w:fill="FFFFFF"/>
            <w:vAlign w:val="center"/>
          </w:tcPr>
          <w:p w14:paraId="6E05813D" w14:textId="77777777" w:rsidR="008938BF" w:rsidRPr="00244C05" w:rsidRDefault="008938BF" w:rsidP="00011689">
            <w:pPr>
              <w:pStyle w:val="Tabelitekst"/>
              <w:jc w:val="right"/>
              <w:rPr>
                <w:rFonts w:asciiTheme="majorHAnsi" w:hAnsiTheme="majorHAnsi" w:cstheme="majorHAnsi"/>
                <w:szCs w:val="22"/>
              </w:rPr>
            </w:pPr>
            <w:r w:rsidRPr="00244C05">
              <w:rPr>
                <w:rFonts w:asciiTheme="majorHAnsi" w:hAnsiTheme="majorHAnsi" w:cstheme="majorHAnsi"/>
                <w:szCs w:val="22"/>
              </w:rPr>
              <w:t xml:space="preserve">5,367   </w:t>
            </w:r>
          </w:p>
        </w:tc>
        <w:tc>
          <w:tcPr>
            <w:tcW w:w="2693" w:type="dxa"/>
            <w:shd w:val="clear" w:color="000000" w:fill="FFFFFF"/>
            <w:vAlign w:val="bottom"/>
            <w:hideMark/>
          </w:tcPr>
          <w:p w14:paraId="643BF7D8"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Keskkonnaminister (alates 2024. a kliimaminister)</w:t>
            </w:r>
          </w:p>
        </w:tc>
      </w:tr>
      <w:tr w:rsidR="008938BF" w:rsidRPr="00244C05" w14:paraId="35F406A3" w14:textId="77777777" w:rsidTr="00011689">
        <w:trPr>
          <w:trHeight w:val="387"/>
        </w:trPr>
        <w:tc>
          <w:tcPr>
            <w:tcW w:w="4683" w:type="dxa"/>
            <w:shd w:val="clear" w:color="000000" w:fill="FFFFFF"/>
            <w:vAlign w:val="bottom"/>
            <w:hideMark/>
          </w:tcPr>
          <w:p w14:paraId="7667BFC7"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 xml:space="preserve">Kliimapoliitika eesmärkide täitmise nn </w:t>
            </w:r>
            <w:r w:rsidRPr="00244C05">
              <w:rPr>
                <w:rFonts w:asciiTheme="majorHAnsi" w:hAnsiTheme="majorHAnsi" w:cstheme="majorHAnsi"/>
                <w:szCs w:val="22"/>
              </w:rPr>
              <w:lastRenderedPageBreak/>
              <w:t>pilootprojektideks</w:t>
            </w:r>
          </w:p>
        </w:tc>
        <w:tc>
          <w:tcPr>
            <w:tcW w:w="1701" w:type="dxa"/>
            <w:shd w:val="clear" w:color="000000" w:fill="FFFFFF"/>
            <w:vAlign w:val="center"/>
          </w:tcPr>
          <w:p w14:paraId="053520D2" w14:textId="77777777" w:rsidR="008938BF" w:rsidRPr="00244C05" w:rsidRDefault="008938BF" w:rsidP="00011689">
            <w:pPr>
              <w:pStyle w:val="Tabelitekst"/>
              <w:jc w:val="right"/>
              <w:rPr>
                <w:rFonts w:asciiTheme="majorHAnsi" w:hAnsiTheme="majorHAnsi" w:cstheme="majorHAnsi"/>
                <w:szCs w:val="22"/>
              </w:rPr>
            </w:pPr>
            <w:r w:rsidRPr="00244C05">
              <w:rPr>
                <w:rFonts w:asciiTheme="majorHAnsi" w:hAnsiTheme="majorHAnsi" w:cstheme="majorHAnsi"/>
                <w:szCs w:val="22"/>
              </w:rPr>
              <w:lastRenderedPageBreak/>
              <w:t xml:space="preserve">39,483   </w:t>
            </w:r>
          </w:p>
        </w:tc>
        <w:tc>
          <w:tcPr>
            <w:tcW w:w="2693" w:type="dxa"/>
            <w:shd w:val="clear" w:color="000000" w:fill="FFFFFF"/>
            <w:vAlign w:val="bottom"/>
            <w:hideMark/>
          </w:tcPr>
          <w:p w14:paraId="6238BE93" w14:textId="77777777" w:rsidR="008938BF" w:rsidRPr="00244C05" w:rsidRDefault="008938BF" w:rsidP="00011689">
            <w:pPr>
              <w:pStyle w:val="Tabelitekst"/>
              <w:rPr>
                <w:rFonts w:asciiTheme="majorHAnsi" w:hAnsiTheme="majorHAnsi" w:cstheme="majorHAnsi"/>
                <w:szCs w:val="22"/>
              </w:rPr>
            </w:pPr>
            <w:r w:rsidRPr="00244C05">
              <w:rPr>
                <w:rFonts w:asciiTheme="majorHAnsi" w:hAnsiTheme="majorHAnsi" w:cstheme="majorHAnsi"/>
                <w:szCs w:val="22"/>
              </w:rPr>
              <w:t xml:space="preserve">Keskkonnaminister, </w:t>
            </w:r>
            <w:r w:rsidRPr="00244C05">
              <w:rPr>
                <w:rFonts w:asciiTheme="majorHAnsi" w:hAnsiTheme="majorHAnsi" w:cstheme="majorHAnsi"/>
                <w:szCs w:val="22"/>
              </w:rPr>
              <w:lastRenderedPageBreak/>
              <w:t>majandus- ja taristuminister  (alates 2024. a kliimaminister)</w:t>
            </w:r>
          </w:p>
        </w:tc>
      </w:tr>
      <w:tr w:rsidR="008938BF" w:rsidRPr="00244C05" w14:paraId="7E7E89FF" w14:textId="77777777" w:rsidTr="00011689">
        <w:trPr>
          <w:trHeight w:val="552"/>
        </w:trPr>
        <w:tc>
          <w:tcPr>
            <w:tcW w:w="4683" w:type="dxa"/>
            <w:shd w:val="clear" w:color="000000" w:fill="FFFFFF"/>
            <w:vAlign w:val="bottom"/>
          </w:tcPr>
          <w:p w14:paraId="6DAF7101" w14:textId="77777777" w:rsidR="008938BF" w:rsidRPr="00244C05" w:rsidRDefault="008938BF" w:rsidP="00011689">
            <w:pPr>
              <w:pStyle w:val="Tabelitekst"/>
              <w:rPr>
                <w:rFonts w:asciiTheme="majorHAnsi" w:hAnsiTheme="majorHAnsi" w:cstheme="majorHAnsi"/>
                <w:iCs/>
                <w:szCs w:val="22"/>
              </w:rPr>
            </w:pPr>
            <w:r w:rsidRPr="00244C05">
              <w:rPr>
                <w:rFonts w:asciiTheme="majorHAnsi" w:hAnsiTheme="majorHAnsi" w:cstheme="majorHAnsi"/>
                <w:iCs/>
                <w:szCs w:val="22"/>
              </w:rPr>
              <w:lastRenderedPageBreak/>
              <w:t>2020. aasta nn prognoosi aluste uuendamisest tuleneva täiendava laekumise/tulu 50% sihtotstarbeline kasutus (Rail Balticu projekti riigieelarveline kaasfinantseering 2020. a; säästva transpordi projektid raudtee-transpordis ning veetranspordis (parvlaev)</w:t>
            </w:r>
            <w:r w:rsidRPr="00244C05">
              <w:rPr>
                <w:rStyle w:val="Allmrkuseviide"/>
                <w:rFonts w:asciiTheme="majorHAnsi" w:hAnsiTheme="majorHAnsi" w:cstheme="majorHAnsi"/>
                <w:iCs/>
                <w:szCs w:val="22"/>
              </w:rPr>
              <w:footnoteReference w:id="82"/>
            </w:r>
          </w:p>
        </w:tc>
        <w:tc>
          <w:tcPr>
            <w:tcW w:w="1701" w:type="dxa"/>
            <w:shd w:val="clear" w:color="000000" w:fill="FFFFFF"/>
            <w:vAlign w:val="bottom"/>
          </w:tcPr>
          <w:p w14:paraId="7E8F32BD" w14:textId="77777777" w:rsidR="008938BF" w:rsidRPr="00244C05" w:rsidRDefault="008938BF" w:rsidP="00011689">
            <w:pPr>
              <w:pStyle w:val="Tabelitekst"/>
              <w:jc w:val="right"/>
              <w:rPr>
                <w:rFonts w:asciiTheme="majorHAnsi" w:hAnsiTheme="majorHAnsi" w:cstheme="majorHAnsi"/>
                <w:szCs w:val="22"/>
              </w:rPr>
            </w:pPr>
            <w:r w:rsidRPr="00244C05">
              <w:rPr>
                <w:rFonts w:asciiTheme="majorHAnsi" w:hAnsiTheme="majorHAnsi" w:cstheme="majorHAnsi"/>
                <w:iCs/>
                <w:szCs w:val="22"/>
              </w:rPr>
              <w:t>30,858</w:t>
            </w:r>
          </w:p>
        </w:tc>
        <w:tc>
          <w:tcPr>
            <w:tcW w:w="2693" w:type="dxa"/>
            <w:shd w:val="clear" w:color="000000" w:fill="FFFFFF"/>
            <w:noWrap/>
            <w:vAlign w:val="bottom"/>
          </w:tcPr>
          <w:p w14:paraId="569A74C5" w14:textId="77777777" w:rsidR="008938BF" w:rsidRPr="00244C05" w:rsidRDefault="008938BF" w:rsidP="00011689">
            <w:pPr>
              <w:pStyle w:val="Tabelitekst"/>
              <w:rPr>
                <w:rFonts w:asciiTheme="majorHAnsi" w:hAnsiTheme="majorHAnsi" w:cstheme="majorHAnsi"/>
                <w:iCs/>
                <w:szCs w:val="22"/>
              </w:rPr>
            </w:pPr>
            <w:r w:rsidRPr="00244C05">
              <w:rPr>
                <w:rFonts w:asciiTheme="majorHAnsi" w:hAnsiTheme="majorHAnsi" w:cstheme="majorHAnsi"/>
                <w:szCs w:val="22"/>
              </w:rPr>
              <w:t>Majandus- ja taristuminister (alates 2024. a taristuminister)</w:t>
            </w:r>
          </w:p>
        </w:tc>
      </w:tr>
    </w:tbl>
    <w:p w14:paraId="08F9E810" w14:textId="77777777" w:rsidR="008938BF" w:rsidRPr="00894AFA" w:rsidRDefault="008938BF" w:rsidP="00AD1834">
      <w:pPr>
        <w:pStyle w:val="Sisutekst"/>
      </w:pPr>
      <w:r w:rsidRPr="00894AFA">
        <w:t xml:space="preserve">2021. aastal algas EL HKS-i kauplemisperiood 2021-2030, mille enampakkumistulu kasutus on kavandatud pikaajalise strateegilise planeerimise raames ühtse protsessi osana, sarnaselt 2021-2027 perioodi EL struktuuri- ja maaelu arengu vahendite ning muude riigi eelarvevahendite kasutuse kavandamisele. Kooskõlas atmosfääriõhu kaitse seadusega kavandatakse rahastatavate tegevuste ja meetmete vahendite jaotus selles protsessis tehtud otsuste alusel riigi eelarvestrateegias. EL HKS-i enampakkumistulu prognoosi uuendamisel uuendatakse vajadusel ka </w:t>
      </w:r>
      <w:proofErr w:type="spellStart"/>
      <w:r w:rsidRPr="00894AFA">
        <w:t>meetmetevahelist</w:t>
      </w:r>
      <w:proofErr w:type="spellEnd"/>
      <w:r w:rsidRPr="00894AFA">
        <w:t xml:space="preserve"> jaotust. Konkreetse aasta vahendite jaotus kajastatakse riigieelarves. </w:t>
      </w:r>
    </w:p>
    <w:p w14:paraId="76485E37" w14:textId="77777777" w:rsidR="008938BF" w:rsidRDefault="008938BF" w:rsidP="00AD1834">
      <w:pPr>
        <w:pStyle w:val="Sisutekst"/>
      </w:pPr>
      <w:r w:rsidRPr="00894AFA">
        <w:t>EL 2030.</w:t>
      </w:r>
      <w:r>
        <w:t xml:space="preserve"> </w:t>
      </w:r>
      <w:r w:rsidRPr="00894AFA">
        <w:t>a kasvuhoonegaaside (edaspidi KHG) heite vähendamise sihttasemena lepiti 2020. aasta lõpul EL liikmesriikide vahel kokku 55% võrreldes 1990. aasta heitkogusega ning see sihttase on sätestatud EL kliimamääruses</w:t>
      </w:r>
      <w:r w:rsidRPr="00894AFA">
        <w:rPr>
          <w:rStyle w:val="Allmrkuseviide"/>
          <w:color w:val="000000" w:themeColor="text1"/>
        </w:rPr>
        <w:footnoteReference w:id="83"/>
      </w:r>
      <w:r w:rsidRPr="00894AFA">
        <w:rPr>
          <w:rStyle w:val="Allmrkuseviide"/>
          <w:color w:val="000000" w:themeColor="text1"/>
        </w:rPr>
        <w:t>.</w:t>
      </w:r>
      <w:r w:rsidRPr="00894AFA">
        <w:t xml:space="preserve"> </w:t>
      </w:r>
      <w:r>
        <w:t>S</w:t>
      </w:r>
      <w:r w:rsidRPr="00894AFA">
        <w:t xml:space="preserve">ihttaseme saavutamiseks lepiti 2023. aasta kevadel kokku mitme EL kliimaeesmärkide saavutamisega seotud peamisi sektoreid ning EL HKS-i aluseid määratleva õigusakti muudatused. Läbirääkimiste tulemusel otsustati ka olulised EL HKS-iga seonduvad muudatused, sh kauplemissüsteemi ulatuses ja sellest saadava tulu kasutuse reeglites, viimased omakorda mõjutavad </w:t>
      </w:r>
      <w:proofErr w:type="spellStart"/>
      <w:r w:rsidRPr="00894AFA">
        <w:t>lähikümnendi</w:t>
      </w:r>
      <w:proofErr w:type="spellEnd"/>
      <w:r w:rsidRPr="00894AFA">
        <w:t xml:space="preserve"> EL HKS-i kauplemistulu suurust riigieelarves. 2022. aasta veebruaris Venemaa Ukrainale kallaletungi tulemusel otsustatud EL sanktsioonide ning Euroopa energiaturgudel toimuva mõjul on jätkuvalt arutusel võimalikud muudatused energiaturu regulatsioonis, mis omakorda võivad mõjutada EL HKS-iga seonduvat. Kuna 2023. aastal avaldatud õigusaktide muudatused jõustu</w:t>
      </w:r>
      <w:r>
        <w:t>sid</w:t>
      </w:r>
      <w:r w:rsidRPr="00894AFA">
        <w:t xml:space="preserve"> suuresti juba 2024. aastast, ent osa algse kliimapaketi eelnõude läbirääkimis</w:t>
      </w:r>
      <w:r>
        <w:t>test</w:t>
      </w:r>
      <w:r w:rsidRPr="00894AFA">
        <w:t xml:space="preserve"> 202</w:t>
      </w:r>
      <w:r>
        <w:t>4</w:t>
      </w:r>
      <w:r w:rsidRPr="00894AFA">
        <w:t>.</w:t>
      </w:r>
      <w:r>
        <w:t xml:space="preserve"> </w:t>
      </w:r>
      <w:r w:rsidRPr="00894AFA">
        <w:t xml:space="preserve">a septembri seisuga veel jätkuvad, on allolevas tabelis esitatud EL HKS-i tulu sihtotstarbeliste meetmete vahelise jaotuse aluseks oleva prognoosi määramatusaste suur, seda ka rahvusvahelistest prognoosidest lähtumisel. </w:t>
      </w:r>
    </w:p>
    <w:p w14:paraId="51534ADB" w14:textId="60365836" w:rsidR="008938BF" w:rsidRDefault="008938BF" w:rsidP="00AD1834">
      <w:pPr>
        <w:pStyle w:val="Sisutekst"/>
      </w:pPr>
      <w:bookmarkStart w:id="317" w:name="_Hlk114655478"/>
      <w:r w:rsidRPr="00101071">
        <w:t xml:space="preserve">Eelnevat arvestades on allolevas kahes tabelis aastate 2021-2028 kohta esitatud kauplemisperioodi 2021-2030 enampakkumistulust toetatavate sihtotstarbeliste meetmete loend ning kauplemistulu prognoositav </w:t>
      </w:r>
      <w:proofErr w:type="spellStart"/>
      <w:r w:rsidRPr="00101071">
        <w:t>meetmetevaheline</w:t>
      </w:r>
      <w:proofErr w:type="spellEnd"/>
      <w:r w:rsidRPr="00101071">
        <w:t xml:space="preserve"> jaotus (käesoleva lisa esimeses </w:t>
      </w:r>
      <w:r w:rsidRPr="00101071">
        <w:lastRenderedPageBreak/>
        <w:t xml:space="preserve">tabelis esitatud tuluprognoosi alusel) samuti arvestatava </w:t>
      </w:r>
      <w:r w:rsidRPr="003A325C">
        <w:t>määramatusastmega.</w:t>
      </w:r>
      <w:r w:rsidRPr="003A325C">
        <w:rPr>
          <w:rStyle w:val="Allmrkuseviide"/>
          <w:color w:val="000000" w:themeColor="text1"/>
        </w:rPr>
        <w:footnoteReference w:id="84"/>
      </w:r>
      <w:r w:rsidRPr="003A325C">
        <w:t xml:space="preserve"> Tabelis 8</w:t>
      </w:r>
      <w:r w:rsidR="003A325C" w:rsidRPr="003A325C">
        <w:t>8</w:t>
      </w:r>
      <w:r w:rsidRPr="003A325C">
        <w:t xml:space="preserve"> on toodud perioodi 2021-2028 enampakkumistulu detailsem kavandatud jaotus meetmete ja alameetmete vahel ning nende eest vastutajad, kes kooskõlas atmosfääriõhu kaitse seadusega (§ 161 lg 1 ja lg 3) võivad kehtestada konkreetse meetme või alameetme raames </w:t>
      </w:r>
      <w:r w:rsidR="0023063F" w:rsidRPr="003A325C">
        <w:t>enampakkumisest saadud tulu kasutamise tingimused ja korra. Tabelis 8</w:t>
      </w:r>
      <w:r w:rsidR="003A325C" w:rsidRPr="003A325C">
        <w:t>8</w:t>
      </w:r>
      <w:r w:rsidR="0023063F" w:rsidRPr="003A325C">
        <w:t xml:space="preserve"> on meetmetele suunatav 2024.-2028. a eelarvemaht Rahandusministeeriumi 2024. a tuluprognoosi mahust suurem, kuna osa sellest kaetakse 2022.-2023. aasta talve energiahinna leevendusmeetme algse eelarve alatäitmise tulemusel n-ö vabanenud vahendite arvelt.  Tabelis 8</w:t>
      </w:r>
      <w:r w:rsidR="003A325C" w:rsidRPr="003A325C">
        <w:t>9</w:t>
      </w:r>
      <w:r w:rsidR="0023063F" w:rsidRPr="003A325C">
        <w:t xml:space="preserve"> on toodud aastatel 2021-2023 laekunud tulu ning aastate 2024-2028 tuluprognoosi</w:t>
      </w:r>
      <w:r w:rsidR="0023063F" w:rsidRPr="0023063F">
        <w:t xml:space="preserve"> alusel kauplemisaastate enampakkumistulu seos sihtotstarbeliste meetmetega aastatel 2021-2028, vastavuses EL HKS-i direktiiviga (artikkel 10.3). </w:t>
      </w:r>
      <w:r w:rsidRPr="0023063F">
        <w:t>Selles</w:t>
      </w:r>
      <w:r w:rsidRPr="00101071">
        <w:t xml:space="preserve"> tabelis on sihtotstarbelistele meetmetele aastate lõikes suunatav tulumaht näidatud korrigeerituna, st selle korrigeerimise tulemusel hilisematel aastatel meetmetele suunatav enampakkumistulu maht on kajastatud 2022. ja 2023. a veerus.  </w:t>
      </w:r>
    </w:p>
    <w:p w14:paraId="036B9C8A" w14:textId="77777777" w:rsidR="008938BF" w:rsidRDefault="008938BF" w:rsidP="008938BF"/>
    <w:p w14:paraId="5260F99A" w14:textId="77777777" w:rsidR="008938BF" w:rsidRDefault="008938BF" w:rsidP="008938BF"/>
    <w:p w14:paraId="6D546DDF" w14:textId="77777777" w:rsidR="008938BF" w:rsidRDefault="008938BF" w:rsidP="008938BF"/>
    <w:p w14:paraId="5B07F78D" w14:textId="77777777" w:rsidR="008938BF" w:rsidRDefault="008938BF" w:rsidP="008938BF"/>
    <w:p w14:paraId="5BB0B9A8" w14:textId="77777777" w:rsidR="008938BF" w:rsidRDefault="008938BF" w:rsidP="008938BF"/>
    <w:p w14:paraId="25CF4F47" w14:textId="77777777" w:rsidR="008938BF" w:rsidRDefault="008938BF" w:rsidP="008938BF"/>
    <w:p w14:paraId="1D212A31" w14:textId="77777777" w:rsidR="008938BF" w:rsidRDefault="008938BF" w:rsidP="008938BF"/>
    <w:p w14:paraId="1C5C53A6" w14:textId="77777777" w:rsidR="008938BF" w:rsidRDefault="008938BF" w:rsidP="008938BF"/>
    <w:p w14:paraId="1D01C379" w14:textId="77777777" w:rsidR="008938BF" w:rsidRDefault="008938BF" w:rsidP="008938BF"/>
    <w:p w14:paraId="67B4CD53" w14:textId="77777777" w:rsidR="008938BF" w:rsidRDefault="008938BF" w:rsidP="008938BF"/>
    <w:p w14:paraId="1E35D739" w14:textId="77777777" w:rsidR="008938BF" w:rsidRDefault="008938BF" w:rsidP="008938BF"/>
    <w:p w14:paraId="128E7908" w14:textId="77777777" w:rsidR="008938BF" w:rsidRDefault="008938BF" w:rsidP="008938BF"/>
    <w:p w14:paraId="7EC5DAC7" w14:textId="77777777" w:rsidR="008938BF" w:rsidRDefault="008938BF" w:rsidP="008938BF">
      <w:pPr>
        <w:rPr>
          <w:rFonts w:asciiTheme="majorHAnsi" w:eastAsia="Calibri" w:hAnsiTheme="majorHAnsi" w:cstheme="majorHAnsi"/>
          <w:iCs/>
          <w:color w:val="auto"/>
          <w:szCs w:val="24"/>
          <w:shd w:val="clear" w:color="auto" w:fill="FFFFFF"/>
          <w:lang w:eastAsia="et-EE"/>
        </w:rPr>
      </w:pPr>
      <w:r>
        <w:br w:type="page"/>
      </w:r>
    </w:p>
    <w:p w14:paraId="07671150" w14:textId="77777777" w:rsidR="008938BF" w:rsidRDefault="008938BF" w:rsidP="008938BF">
      <w:pPr>
        <w:spacing w:after="0" w:line="240" w:lineRule="auto"/>
        <w:rPr>
          <w:rFonts w:ascii="Calibri" w:eastAsia="Times New Roman" w:hAnsi="Calibri" w:cs="Calibri"/>
          <w:b/>
          <w:bCs/>
          <w:color w:val="FF0000"/>
          <w:sz w:val="20"/>
          <w:lang w:eastAsia="et-EE"/>
        </w:rPr>
        <w:sectPr w:rsidR="008938BF" w:rsidSect="002B128B">
          <w:footerReference w:type="default" r:id="rId177"/>
          <w:pgSz w:w="11906" w:h="16838"/>
          <w:pgMar w:top="1418" w:right="1418" w:bottom="1418" w:left="1418" w:header="709" w:footer="709" w:gutter="0"/>
          <w:cols w:space="708"/>
          <w:docGrid w:linePitch="360"/>
        </w:sectPr>
      </w:pP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4595"/>
        <w:gridCol w:w="1108"/>
        <w:gridCol w:w="1086"/>
        <w:gridCol w:w="1108"/>
        <w:gridCol w:w="1086"/>
        <w:gridCol w:w="1066"/>
        <w:gridCol w:w="1066"/>
        <w:gridCol w:w="1254"/>
        <w:gridCol w:w="1623"/>
      </w:tblGrid>
      <w:tr w:rsidR="008938BF" w:rsidRPr="002476EE" w14:paraId="32D852A2" w14:textId="77777777" w:rsidTr="008E4105">
        <w:trPr>
          <w:trHeight w:val="531"/>
        </w:trPr>
        <w:tc>
          <w:tcPr>
            <w:tcW w:w="5000" w:type="pct"/>
            <w:gridSpan w:val="9"/>
            <w:shd w:val="clear" w:color="000000" w:fill="FFFFFF"/>
            <w:vAlign w:val="center"/>
            <w:hideMark/>
          </w:tcPr>
          <w:p w14:paraId="180FD7D9" w14:textId="303EFC15" w:rsidR="008938BF" w:rsidRPr="002476EE" w:rsidRDefault="00734C57" w:rsidP="00734C57">
            <w:pPr>
              <w:pStyle w:val="Pealdis"/>
            </w:pPr>
            <w:r w:rsidRPr="00DB4435">
              <w:lastRenderedPageBreak/>
              <w:t xml:space="preserve">Tabel </w:t>
            </w:r>
            <w:r>
              <w:fldChar w:fldCharType="begin"/>
            </w:r>
            <w:r>
              <w:instrText xml:space="preserve"> SEQ Tabel \* ARABIC </w:instrText>
            </w:r>
            <w:r>
              <w:fldChar w:fldCharType="separate"/>
            </w:r>
            <w:r w:rsidR="002206A0">
              <w:t>89</w:t>
            </w:r>
            <w:r>
              <w:fldChar w:fldCharType="end"/>
            </w:r>
            <w:r w:rsidRPr="00DB4435">
              <w:t xml:space="preserve">. </w:t>
            </w:r>
            <w:r w:rsidR="008938BF" w:rsidRPr="002476EE">
              <w:t>Perioodi 2021-2030 EL kasvuhoonegaaside lubatud heitkoguse ühikutega kauplemise vahenditest kavandatavate meetmete ja alameetmete esialgne toetusmaht (Rahandusministeeriumi 2024. aasta suvise majandusprognoosi kohase tuluprognoosi alusel, mln eurot)</w:t>
            </w:r>
          </w:p>
        </w:tc>
      </w:tr>
      <w:tr w:rsidR="008938BF" w:rsidRPr="00734C57" w14:paraId="1D098F50" w14:textId="77777777" w:rsidTr="008E4105">
        <w:trPr>
          <w:trHeight w:val="792"/>
        </w:trPr>
        <w:tc>
          <w:tcPr>
            <w:tcW w:w="1642" w:type="pct"/>
            <w:shd w:val="clear" w:color="auto" w:fill="99C9FF"/>
            <w:vAlign w:val="bottom"/>
            <w:hideMark/>
          </w:tcPr>
          <w:p w14:paraId="616982B1" w14:textId="77777777" w:rsidR="008938BF" w:rsidRPr="00734C57" w:rsidRDefault="008938BF" w:rsidP="00011689">
            <w:pPr>
              <w:spacing w:after="0" w:line="240" w:lineRule="auto"/>
              <w:rPr>
                <w:rFonts w:asciiTheme="majorHAnsi" w:eastAsia="Times New Roman" w:hAnsiTheme="majorHAnsi" w:cstheme="majorHAnsi"/>
                <w:b/>
                <w:bCs/>
                <w:color w:val="000000"/>
                <w:sz w:val="22"/>
                <w:szCs w:val="22"/>
                <w:lang w:eastAsia="et-EE"/>
              </w:rPr>
            </w:pPr>
            <w:r w:rsidRPr="00734C57">
              <w:rPr>
                <w:rFonts w:asciiTheme="majorHAnsi" w:eastAsia="Times New Roman" w:hAnsiTheme="majorHAnsi" w:cstheme="majorHAnsi"/>
                <w:b/>
                <w:bCs/>
                <w:color w:val="000000"/>
                <w:sz w:val="22"/>
                <w:szCs w:val="22"/>
                <w:lang w:eastAsia="et-EE"/>
              </w:rPr>
              <w:t>Meede (2021-2030 kauplemisperiood)*</w:t>
            </w:r>
          </w:p>
        </w:tc>
        <w:tc>
          <w:tcPr>
            <w:tcW w:w="396" w:type="pct"/>
            <w:shd w:val="clear" w:color="auto" w:fill="99C9FF"/>
            <w:vAlign w:val="bottom"/>
            <w:hideMark/>
          </w:tcPr>
          <w:p w14:paraId="27C7B916"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2021-2023 (tulust)</w:t>
            </w:r>
          </w:p>
        </w:tc>
        <w:tc>
          <w:tcPr>
            <w:tcW w:w="388" w:type="pct"/>
            <w:shd w:val="clear" w:color="auto" w:fill="99C9FF"/>
            <w:vAlign w:val="bottom"/>
            <w:hideMark/>
          </w:tcPr>
          <w:p w14:paraId="34145357"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2024* (tulust)</w:t>
            </w:r>
          </w:p>
        </w:tc>
        <w:tc>
          <w:tcPr>
            <w:tcW w:w="396" w:type="pct"/>
            <w:shd w:val="clear" w:color="auto" w:fill="99C9FF"/>
            <w:vAlign w:val="bottom"/>
            <w:hideMark/>
          </w:tcPr>
          <w:p w14:paraId="0ACDFBFD"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2025** (tulust)</w:t>
            </w:r>
          </w:p>
        </w:tc>
        <w:tc>
          <w:tcPr>
            <w:tcW w:w="388" w:type="pct"/>
            <w:shd w:val="clear" w:color="auto" w:fill="99C9FF"/>
            <w:vAlign w:val="bottom"/>
            <w:hideMark/>
          </w:tcPr>
          <w:p w14:paraId="1B48C20C"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2026** (tulust)</w:t>
            </w:r>
          </w:p>
        </w:tc>
        <w:tc>
          <w:tcPr>
            <w:tcW w:w="381" w:type="pct"/>
            <w:shd w:val="clear" w:color="auto" w:fill="99C9FF"/>
            <w:vAlign w:val="bottom"/>
            <w:hideMark/>
          </w:tcPr>
          <w:p w14:paraId="5149157C"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2027** (tulust)</w:t>
            </w:r>
          </w:p>
        </w:tc>
        <w:tc>
          <w:tcPr>
            <w:tcW w:w="381" w:type="pct"/>
            <w:shd w:val="clear" w:color="auto" w:fill="99C9FF"/>
            <w:vAlign w:val="bottom"/>
            <w:hideMark/>
          </w:tcPr>
          <w:p w14:paraId="7BCA08B1"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2028 (tulust)</w:t>
            </w:r>
          </w:p>
        </w:tc>
        <w:tc>
          <w:tcPr>
            <w:tcW w:w="448" w:type="pct"/>
            <w:shd w:val="clear" w:color="auto" w:fill="99C9FF"/>
            <w:vAlign w:val="bottom"/>
            <w:hideMark/>
          </w:tcPr>
          <w:p w14:paraId="10BC558E"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Kokku (2021-2028 tulust)</w:t>
            </w:r>
          </w:p>
        </w:tc>
        <w:tc>
          <w:tcPr>
            <w:tcW w:w="580" w:type="pct"/>
            <w:shd w:val="clear" w:color="auto" w:fill="99C9FF"/>
            <w:vAlign w:val="bottom"/>
            <w:hideMark/>
          </w:tcPr>
          <w:p w14:paraId="242AE7C1" w14:textId="77777777" w:rsidR="008938BF" w:rsidRPr="00734C57"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734C57">
              <w:rPr>
                <w:rFonts w:asciiTheme="majorHAnsi" w:eastAsia="Times New Roman" w:hAnsiTheme="majorHAnsi" w:cstheme="majorHAnsi"/>
                <w:b/>
                <w:bCs/>
                <w:color w:val="auto"/>
                <w:sz w:val="22"/>
                <w:szCs w:val="22"/>
                <w:lang w:eastAsia="et-EE"/>
              </w:rPr>
              <w:t>Vastutaja</w:t>
            </w:r>
          </w:p>
        </w:tc>
      </w:tr>
      <w:tr w:rsidR="008938BF" w:rsidRPr="002476EE" w14:paraId="4531E4F8" w14:textId="77777777" w:rsidTr="008E4105">
        <w:trPr>
          <w:trHeight w:val="528"/>
        </w:trPr>
        <w:tc>
          <w:tcPr>
            <w:tcW w:w="1642" w:type="pct"/>
            <w:shd w:val="clear" w:color="000000" w:fill="FFFFFF"/>
            <w:vAlign w:val="center"/>
            <w:hideMark/>
          </w:tcPr>
          <w:p w14:paraId="12CBAC62" w14:textId="77777777" w:rsidR="008938BF" w:rsidRPr="00E937AD" w:rsidRDefault="008938BF" w:rsidP="00011689">
            <w:pPr>
              <w:spacing w:after="0" w:line="240" w:lineRule="auto"/>
              <w:rPr>
                <w:rFonts w:asciiTheme="majorHAnsi" w:eastAsia="Times New Roman" w:hAnsiTheme="majorHAnsi" w:cstheme="majorHAnsi"/>
                <w:color w:val="000000"/>
                <w:sz w:val="22"/>
                <w:szCs w:val="22"/>
                <w:lang w:eastAsia="et-EE"/>
              </w:rPr>
            </w:pPr>
            <w:r w:rsidRPr="00E937AD">
              <w:rPr>
                <w:rFonts w:asciiTheme="majorHAnsi" w:eastAsia="Times New Roman" w:hAnsiTheme="majorHAnsi" w:cstheme="majorHAnsi"/>
                <w:color w:val="000000"/>
                <w:sz w:val="22"/>
                <w:szCs w:val="22"/>
                <w:lang w:eastAsia="et-EE"/>
              </w:rPr>
              <w:t xml:space="preserve">Tulumahust 50%, alates 2024 100% kliimapoliitika eesmärkideks*  (mln eurot) </w:t>
            </w:r>
          </w:p>
        </w:tc>
        <w:tc>
          <w:tcPr>
            <w:tcW w:w="396" w:type="pct"/>
            <w:shd w:val="clear" w:color="000000" w:fill="FFFFFF"/>
            <w:vAlign w:val="bottom"/>
            <w:hideMark/>
          </w:tcPr>
          <w:p w14:paraId="2AA0E78C"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470,033  </w:t>
            </w:r>
          </w:p>
        </w:tc>
        <w:tc>
          <w:tcPr>
            <w:tcW w:w="388" w:type="pct"/>
            <w:shd w:val="clear" w:color="000000" w:fill="FFFFFF"/>
            <w:vAlign w:val="bottom"/>
            <w:hideMark/>
          </w:tcPr>
          <w:p w14:paraId="79DFA55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242,141  </w:t>
            </w:r>
          </w:p>
        </w:tc>
        <w:tc>
          <w:tcPr>
            <w:tcW w:w="396" w:type="pct"/>
            <w:shd w:val="clear" w:color="000000" w:fill="FFFFFF"/>
            <w:vAlign w:val="bottom"/>
            <w:hideMark/>
          </w:tcPr>
          <w:p w14:paraId="13D6353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185,658  </w:t>
            </w:r>
          </w:p>
        </w:tc>
        <w:tc>
          <w:tcPr>
            <w:tcW w:w="388" w:type="pct"/>
            <w:shd w:val="clear" w:color="000000" w:fill="FFFFFF"/>
            <w:vAlign w:val="bottom"/>
            <w:hideMark/>
          </w:tcPr>
          <w:p w14:paraId="1BC49E0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174,770  </w:t>
            </w:r>
          </w:p>
        </w:tc>
        <w:tc>
          <w:tcPr>
            <w:tcW w:w="381" w:type="pct"/>
            <w:shd w:val="clear" w:color="000000" w:fill="FFFFFF"/>
            <w:vAlign w:val="bottom"/>
            <w:hideMark/>
          </w:tcPr>
          <w:p w14:paraId="60F04A7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221,702  </w:t>
            </w:r>
          </w:p>
        </w:tc>
        <w:tc>
          <w:tcPr>
            <w:tcW w:w="381" w:type="pct"/>
            <w:shd w:val="clear" w:color="000000" w:fill="FFFFFF"/>
            <w:vAlign w:val="bottom"/>
            <w:hideMark/>
          </w:tcPr>
          <w:p w14:paraId="7D6586B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232,345  </w:t>
            </w:r>
          </w:p>
        </w:tc>
        <w:tc>
          <w:tcPr>
            <w:tcW w:w="448" w:type="pct"/>
            <w:shd w:val="clear" w:color="000000" w:fill="FFFFFF"/>
            <w:vAlign w:val="bottom"/>
            <w:hideMark/>
          </w:tcPr>
          <w:p w14:paraId="3AEE830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1 526,649  </w:t>
            </w:r>
          </w:p>
        </w:tc>
        <w:tc>
          <w:tcPr>
            <w:tcW w:w="580" w:type="pct"/>
            <w:shd w:val="clear" w:color="000000" w:fill="FFFFFF"/>
            <w:vAlign w:val="bottom"/>
            <w:hideMark/>
          </w:tcPr>
          <w:p w14:paraId="6B26A91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r>
      <w:tr w:rsidR="008938BF" w:rsidRPr="00E937AD" w14:paraId="300E2953" w14:textId="77777777" w:rsidTr="008E4105">
        <w:trPr>
          <w:trHeight w:val="264"/>
        </w:trPr>
        <w:tc>
          <w:tcPr>
            <w:tcW w:w="5000" w:type="pct"/>
            <w:gridSpan w:val="9"/>
            <w:shd w:val="clear" w:color="auto" w:fill="BAE6E8" w:themeFill="accent1"/>
            <w:vAlign w:val="center"/>
            <w:hideMark/>
          </w:tcPr>
          <w:p w14:paraId="2629E3A0" w14:textId="77777777" w:rsidR="008938BF" w:rsidRPr="00E937AD" w:rsidRDefault="008938BF" w:rsidP="00011689">
            <w:pPr>
              <w:spacing w:after="0" w:line="240" w:lineRule="auto"/>
              <w:rPr>
                <w:rFonts w:asciiTheme="majorHAnsi" w:eastAsia="Times New Roman" w:hAnsiTheme="majorHAnsi" w:cstheme="majorHAnsi"/>
                <w:color w:val="000000"/>
                <w:sz w:val="22"/>
                <w:szCs w:val="22"/>
                <w:lang w:eastAsia="et-EE"/>
              </w:rPr>
            </w:pPr>
            <w:r w:rsidRPr="00E937AD">
              <w:rPr>
                <w:rFonts w:asciiTheme="majorHAnsi" w:eastAsia="Times New Roman" w:hAnsiTheme="majorHAnsi" w:cstheme="majorHAnsi"/>
                <w:color w:val="000000"/>
                <w:sz w:val="22"/>
                <w:szCs w:val="22"/>
                <w:lang w:eastAsia="et-EE"/>
              </w:rPr>
              <w:t>Säästev transport</w:t>
            </w:r>
          </w:p>
        </w:tc>
      </w:tr>
      <w:tr w:rsidR="008938BF" w:rsidRPr="002476EE" w14:paraId="7E97D247" w14:textId="77777777" w:rsidTr="008E4105">
        <w:trPr>
          <w:trHeight w:val="528"/>
        </w:trPr>
        <w:tc>
          <w:tcPr>
            <w:tcW w:w="1642" w:type="pct"/>
            <w:shd w:val="clear" w:color="000000" w:fill="FFFFFF"/>
            <w:vAlign w:val="center"/>
            <w:hideMark/>
          </w:tcPr>
          <w:p w14:paraId="2A54117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Täiendavate elektrirongide soetamine (ühistranspordi kasutatavuse suurendamiseks)</w:t>
            </w:r>
          </w:p>
        </w:tc>
        <w:tc>
          <w:tcPr>
            <w:tcW w:w="396" w:type="pct"/>
            <w:shd w:val="clear" w:color="000000" w:fill="FFFFFF"/>
            <w:vAlign w:val="bottom"/>
            <w:hideMark/>
          </w:tcPr>
          <w:p w14:paraId="762F0AE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13,830  </w:t>
            </w:r>
          </w:p>
        </w:tc>
        <w:tc>
          <w:tcPr>
            <w:tcW w:w="388" w:type="pct"/>
            <w:shd w:val="clear" w:color="000000" w:fill="FFFFFF"/>
            <w:vAlign w:val="bottom"/>
            <w:hideMark/>
          </w:tcPr>
          <w:p w14:paraId="05C1FF63"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34,587  </w:t>
            </w:r>
          </w:p>
        </w:tc>
        <w:tc>
          <w:tcPr>
            <w:tcW w:w="396" w:type="pct"/>
            <w:shd w:val="clear" w:color="000000" w:fill="FFFFFF"/>
            <w:vAlign w:val="bottom"/>
            <w:hideMark/>
          </w:tcPr>
          <w:p w14:paraId="7E6F26B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2,809  </w:t>
            </w:r>
          </w:p>
        </w:tc>
        <w:tc>
          <w:tcPr>
            <w:tcW w:w="388" w:type="pct"/>
            <w:shd w:val="clear" w:color="000000" w:fill="FFFFFF"/>
            <w:noWrap/>
            <w:vAlign w:val="bottom"/>
            <w:hideMark/>
          </w:tcPr>
          <w:p w14:paraId="092E468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4F556F0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1B92522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4,949  </w:t>
            </w:r>
          </w:p>
        </w:tc>
        <w:tc>
          <w:tcPr>
            <w:tcW w:w="448" w:type="pct"/>
            <w:shd w:val="clear" w:color="000000" w:fill="FFFFFF"/>
            <w:noWrap/>
            <w:vAlign w:val="bottom"/>
            <w:hideMark/>
          </w:tcPr>
          <w:p w14:paraId="5765F1B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56,175</w:t>
            </w:r>
          </w:p>
        </w:tc>
        <w:tc>
          <w:tcPr>
            <w:tcW w:w="580" w:type="pct"/>
            <w:shd w:val="clear" w:color="000000" w:fill="FFFFFF"/>
            <w:vAlign w:val="bottom"/>
            <w:hideMark/>
          </w:tcPr>
          <w:p w14:paraId="7CF5D92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2476EE" w14:paraId="0CF7A81F" w14:textId="77777777" w:rsidTr="008E4105">
        <w:trPr>
          <w:trHeight w:val="528"/>
        </w:trPr>
        <w:tc>
          <w:tcPr>
            <w:tcW w:w="1642" w:type="pct"/>
            <w:shd w:val="clear" w:color="000000" w:fill="FFFFFF"/>
            <w:vAlign w:val="center"/>
            <w:hideMark/>
          </w:tcPr>
          <w:p w14:paraId="216AE16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Kestlik ühistransport: Rail Balticu rajamise toetamine</w:t>
            </w:r>
          </w:p>
        </w:tc>
        <w:tc>
          <w:tcPr>
            <w:tcW w:w="396" w:type="pct"/>
            <w:shd w:val="clear" w:color="000000" w:fill="FFFFFF"/>
            <w:vAlign w:val="bottom"/>
            <w:hideMark/>
          </w:tcPr>
          <w:p w14:paraId="1C56371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13,800  </w:t>
            </w:r>
          </w:p>
        </w:tc>
        <w:tc>
          <w:tcPr>
            <w:tcW w:w="388" w:type="pct"/>
            <w:shd w:val="clear" w:color="000000" w:fill="FFFFFF"/>
            <w:vAlign w:val="bottom"/>
            <w:hideMark/>
          </w:tcPr>
          <w:p w14:paraId="328D0F5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40,017  </w:t>
            </w:r>
          </w:p>
        </w:tc>
        <w:tc>
          <w:tcPr>
            <w:tcW w:w="396" w:type="pct"/>
            <w:shd w:val="clear" w:color="000000" w:fill="FFFFFF"/>
            <w:vAlign w:val="bottom"/>
            <w:hideMark/>
          </w:tcPr>
          <w:p w14:paraId="6891E16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128,182  </w:t>
            </w:r>
          </w:p>
        </w:tc>
        <w:tc>
          <w:tcPr>
            <w:tcW w:w="388" w:type="pct"/>
            <w:shd w:val="clear" w:color="000000" w:fill="FFFFFF"/>
            <w:vAlign w:val="bottom"/>
            <w:hideMark/>
          </w:tcPr>
          <w:p w14:paraId="3F812F1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74,950  </w:t>
            </w:r>
          </w:p>
        </w:tc>
        <w:tc>
          <w:tcPr>
            <w:tcW w:w="381" w:type="pct"/>
            <w:shd w:val="clear" w:color="000000" w:fill="FFFFFF"/>
            <w:vAlign w:val="bottom"/>
            <w:hideMark/>
          </w:tcPr>
          <w:p w14:paraId="59F87D2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79,408  </w:t>
            </w:r>
          </w:p>
        </w:tc>
        <w:tc>
          <w:tcPr>
            <w:tcW w:w="381" w:type="pct"/>
            <w:shd w:val="clear" w:color="000000" w:fill="FFFFFF"/>
            <w:vAlign w:val="bottom"/>
            <w:hideMark/>
          </w:tcPr>
          <w:p w14:paraId="2CE69F1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54,975  </w:t>
            </w:r>
          </w:p>
        </w:tc>
        <w:tc>
          <w:tcPr>
            <w:tcW w:w="448" w:type="pct"/>
            <w:shd w:val="clear" w:color="000000" w:fill="FFFFFF"/>
            <w:noWrap/>
            <w:vAlign w:val="bottom"/>
            <w:hideMark/>
          </w:tcPr>
          <w:p w14:paraId="2672A96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391,334</w:t>
            </w:r>
          </w:p>
        </w:tc>
        <w:tc>
          <w:tcPr>
            <w:tcW w:w="580" w:type="pct"/>
            <w:shd w:val="clear" w:color="000000" w:fill="FFFFFF"/>
            <w:vAlign w:val="bottom"/>
            <w:hideMark/>
          </w:tcPr>
          <w:p w14:paraId="17D978B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2476EE" w14:paraId="160AEB0C" w14:textId="77777777" w:rsidTr="008E4105">
        <w:trPr>
          <w:trHeight w:val="264"/>
        </w:trPr>
        <w:tc>
          <w:tcPr>
            <w:tcW w:w="1642" w:type="pct"/>
            <w:shd w:val="clear" w:color="000000" w:fill="FFFFFF"/>
            <w:vAlign w:val="center"/>
            <w:hideMark/>
          </w:tcPr>
          <w:p w14:paraId="13F958D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Kestliku ühistranspordi arendamine, sh</w:t>
            </w:r>
          </w:p>
        </w:tc>
        <w:tc>
          <w:tcPr>
            <w:tcW w:w="396" w:type="pct"/>
            <w:shd w:val="clear" w:color="000000" w:fill="FFFFFF"/>
            <w:noWrap/>
            <w:vAlign w:val="bottom"/>
            <w:hideMark/>
          </w:tcPr>
          <w:p w14:paraId="5FD331E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442E9BC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22,000  </w:t>
            </w:r>
          </w:p>
        </w:tc>
        <w:tc>
          <w:tcPr>
            <w:tcW w:w="396" w:type="pct"/>
            <w:shd w:val="clear" w:color="000000" w:fill="FFFFFF"/>
            <w:vAlign w:val="bottom"/>
            <w:hideMark/>
          </w:tcPr>
          <w:p w14:paraId="4B19E20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26,000  </w:t>
            </w:r>
          </w:p>
        </w:tc>
        <w:tc>
          <w:tcPr>
            <w:tcW w:w="388" w:type="pct"/>
            <w:shd w:val="clear" w:color="000000" w:fill="FFFFFF"/>
            <w:vAlign w:val="bottom"/>
            <w:hideMark/>
          </w:tcPr>
          <w:p w14:paraId="3AFFFE4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vAlign w:val="bottom"/>
            <w:hideMark/>
          </w:tcPr>
          <w:p w14:paraId="09C9DEC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vAlign w:val="bottom"/>
            <w:hideMark/>
          </w:tcPr>
          <w:p w14:paraId="20753A7D"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4C5182FC"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48,000</w:t>
            </w:r>
          </w:p>
        </w:tc>
        <w:tc>
          <w:tcPr>
            <w:tcW w:w="580" w:type="pct"/>
            <w:shd w:val="clear" w:color="000000" w:fill="FFFFFF"/>
            <w:vAlign w:val="bottom"/>
            <w:hideMark/>
          </w:tcPr>
          <w:p w14:paraId="6E1AD28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r>
      <w:tr w:rsidR="008938BF" w:rsidRPr="002476EE" w14:paraId="7D64F436" w14:textId="77777777" w:rsidTr="008E4105">
        <w:trPr>
          <w:trHeight w:val="528"/>
        </w:trPr>
        <w:tc>
          <w:tcPr>
            <w:tcW w:w="1642" w:type="pct"/>
            <w:shd w:val="clear" w:color="000000" w:fill="D0CECE"/>
            <w:vAlign w:val="center"/>
            <w:hideMark/>
          </w:tcPr>
          <w:p w14:paraId="3BE7DDC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KOV energiatõhusa vähese heitega ühistranspordi arendamise alameede</w:t>
            </w:r>
          </w:p>
        </w:tc>
        <w:tc>
          <w:tcPr>
            <w:tcW w:w="396" w:type="pct"/>
            <w:shd w:val="clear" w:color="000000" w:fill="D0CECE"/>
            <w:noWrap/>
            <w:vAlign w:val="bottom"/>
            <w:hideMark/>
          </w:tcPr>
          <w:p w14:paraId="49344B3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7636B66D"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10,000  </w:t>
            </w:r>
          </w:p>
        </w:tc>
        <w:tc>
          <w:tcPr>
            <w:tcW w:w="396" w:type="pct"/>
            <w:shd w:val="clear" w:color="000000" w:fill="D0CECE"/>
            <w:vAlign w:val="bottom"/>
            <w:hideMark/>
          </w:tcPr>
          <w:p w14:paraId="2C0162F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10,000  </w:t>
            </w:r>
          </w:p>
        </w:tc>
        <w:tc>
          <w:tcPr>
            <w:tcW w:w="388" w:type="pct"/>
            <w:shd w:val="clear" w:color="000000" w:fill="D0CECE"/>
            <w:vAlign w:val="bottom"/>
            <w:hideMark/>
          </w:tcPr>
          <w:p w14:paraId="4C3D8E6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708C802C"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591DFCC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6E76AA8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20,000</w:t>
            </w:r>
          </w:p>
        </w:tc>
        <w:tc>
          <w:tcPr>
            <w:tcW w:w="580" w:type="pct"/>
            <w:shd w:val="clear" w:color="000000" w:fill="D0CECE"/>
            <w:vAlign w:val="bottom"/>
            <w:hideMark/>
          </w:tcPr>
          <w:p w14:paraId="5978767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68D50731" w14:textId="77777777" w:rsidTr="008E4105">
        <w:trPr>
          <w:trHeight w:val="792"/>
        </w:trPr>
        <w:tc>
          <w:tcPr>
            <w:tcW w:w="1642" w:type="pct"/>
            <w:shd w:val="clear" w:color="000000" w:fill="D0CECE"/>
            <w:vAlign w:val="center"/>
            <w:hideMark/>
          </w:tcPr>
          <w:p w14:paraId="24F9C50A"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Reisirongiliikluse taktipõhise liikumisgraafiku ettevalmistus ühistranspordi kasutatavuse parandamiseks alameede</w:t>
            </w:r>
          </w:p>
        </w:tc>
        <w:tc>
          <w:tcPr>
            <w:tcW w:w="396" w:type="pct"/>
            <w:shd w:val="clear" w:color="000000" w:fill="D0CECE"/>
            <w:noWrap/>
            <w:vAlign w:val="bottom"/>
            <w:hideMark/>
          </w:tcPr>
          <w:p w14:paraId="1D08C93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751BAF0C"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10,000  </w:t>
            </w:r>
          </w:p>
        </w:tc>
        <w:tc>
          <w:tcPr>
            <w:tcW w:w="396" w:type="pct"/>
            <w:shd w:val="clear" w:color="000000" w:fill="D0CECE"/>
            <w:vAlign w:val="bottom"/>
            <w:hideMark/>
          </w:tcPr>
          <w:p w14:paraId="4217536C"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10,000  </w:t>
            </w:r>
          </w:p>
        </w:tc>
        <w:tc>
          <w:tcPr>
            <w:tcW w:w="388" w:type="pct"/>
            <w:shd w:val="clear" w:color="000000" w:fill="D0CECE"/>
            <w:vAlign w:val="bottom"/>
            <w:hideMark/>
          </w:tcPr>
          <w:p w14:paraId="13E83E0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4F9FC28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3EF6427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086049B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20,000</w:t>
            </w:r>
          </w:p>
        </w:tc>
        <w:tc>
          <w:tcPr>
            <w:tcW w:w="580" w:type="pct"/>
            <w:shd w:val="clear" w:color="000000" w:fill="D0CECE"/>
            <w:vAlign w:val="bottom"/>
            <w:hideMark/>
          </w:tcPr>
          <w:p w14:paraId="70F7ADD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taristuminister</w:t>
            </w:r>
          </w:p>
        </w:tc>
      </w:tr>
      <w:tr w:rsidR="008938BF" w:rsidRPr="002476EE" w14:paraId="2F497169" w14:textId="77777777" w:rsidTr="008E4105">
        <w:trPr>
          <w:trHeight w:val="528"/>
        </w:trPr>
        <w:tc>
          <w:tcPr>
            <w:tcW w:w="1642" w:type="pct"/>
            <w:shd w:val="clear" w:color="000000" w:fill="D0CECE"/>
            <w:vAlign w:val="center"/>
            <w:hideMark/>
          </w:tcPr>
          <w:p w14:paraId="4F81C6D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Saarte ühenduse elektrilaevade kaldataristu alameede</w:t>
            </w:r>
          </w:p>
        </w:tc>
        <w:tc>
          <w:tcPr>
            <w:tcW w:w="396" w:type="pct"/>
            <w:shd w:val="clear" w:color="000000" w:fill="D0CECE"/>
            <w:noWrap/>
            <w:vAlign w:val="bottom"/>
            <w:hideMark/>
          </w:tcPr>
          <w:p w14:paraId="40B59FA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12BAFEC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2,000  </w:t>
            </w:r>
          </w:p>
        </w:tc>
        <w:tc>
          <w:tcPr>
            <w:tcW w:w="396" w:type="pct"/>
            <w:shd w:val="clear" w:color="000000" w:fill="D0CECE"/>
            <w:vAlign w:val="bottom"/>
            <w:hideMark/>
          </w:tcPr>
          <w:p w14:paraId="2ACCA662"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6,000  </w:t>
            </w:r>
          </w:p>
        </w:tc>
        <w:tc>
          <w:tcPr>
            <w:tcW w:w="388" w:type="pct"/>
            <w:shd w:val="clear" w:color="000000" w:fill="D0CECE"/>
            <w:vAlign w:val="bottom"/>
            <w:hideMark/>
          </w:tcPr>
          <w:p w14:paraId="0817B6C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10CB941D"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6CFDC94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5F1F206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8,000</w:t>
            </w:r>
          </w:p>
        </w:tc>
        <w:tc>
          <w:tcPr>
            <w:tcW w:w="580" w:type="pct"/>
            <w:shd w:val="clear" w:color="000000" w:fill="D0CECE"/>
            <w:vAlign w:val="bottom"/>
            <w:hideMark/>
          </w:tcPr>
          <w:p w14:paraId="482ADC1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taristuminister</w:t>
            </w:r>
          </w:p>
        </w:tc>
      </w:tr>
      <w:tr w:rsidR="008938BF" w:rsidRPr="002476EE" w14:paraId="11FA680E" w14:textId="77777777" w:rsidTr="008E4105">
        <w:trPr>
          <w:trHeight w:val="528"/>
        </w:trPr>
        <w:tc>
          <w:tcPr>
            <w:tcW w:w="1642" w:type="pct"/>
            <w:shd w:val="clear" w:color="000000" w:fill="FFFFFF"/>
            <w:vAlign w:val="center"/>
            <w:hideMark/>
          </w:tcPr>
          <w:p w14:paraId="2F909EF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Ühistranspordi ligipääsetavuse parendamise toetamine</w:t>
            </w:r>
          </w:p>
        </w:tc>
        <w:tc>
          <w:tcPr>
            <w:tcW w:w="396" w:type="pct"/>
            <w:shd w:val="clear" w:color="000000" w:fill="FFFFFF"/>
            <w:noWrap/>
            <w:vAlign w:val="bottom"/>
            <w:hideMark/>
          </w:tcPr>
          <w:p w14:paraId="5A2E363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39E23AA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vAlign w:val="bottom"/>
            <w:hideMark/>
          </w:tcPr>
          <w:p w14:paraId="36F05F93"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10,000  </w:t>
            </w:r>
          </w:p>
        </w:tc>
        <w:tc>
          <w:tcPr>
            <w:tcW w:w="388" w:type="pct"/>
            <w:shd w:val="clear" w:color="000000" w:fill="FFFFFF"/>
            <w:vAlign w:val="bottom"/>
            <w:hideMark/>
          </w:tcPr>
          <w:p w14:paraId="3E8F548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10,000  </w:t>
            </w:r>
          </w:p>
        </w:tc>
        <w:tc>
          <w:tcPr>
            <w:tcW w:w="381" w:type="pct"/>
            <w:shd w:val="clear" w:color="000000" w:fill="FFFFFF"/>
            <w:vAlign w:val="bottom"/>
            <w:hideMark/>
          </w:tcPr>
          <w:p w14:paraId="1BA9CB5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vAlign w:val="bottom"/>
            <w:hideMark/>
          </w:tcPr>
          <w:p w14:paraId="5BEB2A8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67CAD63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20,000</w:t>
            </w:r>
          </w:p>
        </w:tc>
        <w:tc>
          <w:tcPr>
            <w:tcW w:w="580" w:type="pct"/>
            <w:shd w:val="clear" w:color="000000" w:fill="FFFFFF"/>
            <w:vAlign w:val="bottom"/>
            <w:hideMark/>
          </w:tcPr>
          <w:p w14:paraId="6B896BD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2476EE" w14:paraId="27C807C4" w14:textId="77777777" w:rsidTr="008E4105">
        <w:trPr>
          <w:trHeight w:val="264"/>
        </w:trPr>
        <w:tc>
          <w:tcPr>
            <w:tcW w:w="1642" w:type="pct"/>
            <w:shd w:val="clear" w:color="000000" w:fill="FFFFFF"/>
            <w:vAlign w:val="center"/>
            <w:hideMark/>
          </w:tcPr>
          <w:p w14:paraId="4E7691DD"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Kestliku raudteetranspordi arendamine, sh</w:t>
            </w:r>
          </w:p>
        </w:tc>
        <w:tc>
          <w:tcPr>
            <w:tcW w:w="396" w:type="pct"/>
            <w:shd w:val="clear" w:color="000000" w:fill="FFFFFF"/>
            <w:noWrap/>
            <w:vAlign w:val="bottom"/>
            <w:hideMark/>
          </w:tcPr>
          <w:p w14:paraId="35C6AEA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22269DE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7,000  </w:t>
            </w:r>
          </w:p>
        </w:tc>
        <w:tc>
          <w:tcPr>
            <w:tcW w:w="396" w:type="pct"/>
            <w:shd w:val="clear" w:color="000000" w:fill="FFFFFF"/>
            <w:vAlign w:val="bottom"/>
            <w:hideMark/>
          </w:tcPr>
          <w:p w14:paraId="3E835B1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21,765  </w:t>
            </w:r>
          </w:p>
        </w:tc>
        <w:tc>
          <w:tcPr>
            <w:tcW w:w="388" w:type="pct"/>
            <w:shd w:val="clear" w:color="000000" w:fill="FFFFFF"/>
            <w:vAlign w:val="bottom"/>
            <w:hideMark/>
          </w:tcPr>
          <w:p w14:paraId="504B3EF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27,377  </w:t>
            </w:r>
          </w:p>
        </w:tc>
        <w:tc>
          <w:tcPr>
            <w:tcW w:w="381" w:type="pct"/>
            <w:shd w:val="clear" w:color="000000" w:fill="FFFFFF"/>
            <w:vAlign w:val="bottom"/>
            <w:hideMark/>
          </w:tcPr>
          <w:p w14:paraId="71BBD5A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44,603  </w:t>
            </w:r>
          </w:p>
        </w:tc>
        <w:tc>
          <w:tcPr>
            <w:tcW w:w="381" w:type="pct"/>
            <w:shd w:val="clear" w:color="000000" w:fill="FFFFFF"/>
            <w:vAlign w:val="bottom"/>
            <w:hideMark/>
          </w:tcPr>
          <w:p w14:paraId="4E0184B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27,400  </w:t>
            </w:r>
          </w:p>
        </w:tc>
        <w:tc>
          <w:tcPr>
            <w:tcW w:w="448" w:type="pct"/>
            <w:shd w:val="clear" w:color="000000" w:fill="FFFFFF"/>
            <w:noWrap/>
            <w:vAlign w:val="bottom"/>
            <w:hideMark/>
          </w:tcPr>
          <w:p w14:paraId="2B4E7C1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128,145</w:t>
            </w:r>
          </w:p>
        </w:tc>
        <w:tc>
          <w:tcPr>
            <w:tcW w:w="580" w:type="pct"/>
            <w:shd w:val="clear" w:color="000000" w:fill="FFFFFF"/>
            <w:vAlign w:val="bottom"/>
            <w:hideMark/>
          </w:tcPr>
          <w:p w14:paraId="7CFA422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r>
      <w:tr w:rsidR="008938BF" w:rsidRPr="002476EE" w14:paraId="22DFD690" w14:textId="77777777" w:rsidTr="008E4105">
        <w:trPr>
          <w:trHeight w:val="528"/>
        </w:trPr>
        <w:tc>
          <w:tcPr>
            <w:tcW w:w="1642" w:type="pct"/>
            <w:shd w:val="clear" w:color="000000" w:fill="D0CECE"/>
            <w:vAlign w:val="center"/>
            <w:hideMark/>
          </w:tcPr>
          <w:p w14:paraId="3FDEB5F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Raudteevõrgustiku elektrifitseerimise alameede </w:t>
            </w:r>
          </w:p>
        </w:tc>
        <w:tc>
          <w:tcPr>
            <w:tcW w:w="396" w:type="pct"/>
            <w:shd w:val="clear" w:color="000000" w:fill="D0CECE"/>
            <w:noWrap/>
            <w:vAlign w:val="bottom"/>
            <w:hideMark/>
          </w:tcPr>
          <w:p w14:paraId="5DF743FB"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71F7D510"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6,000  </w:t>
            </w:r>
          </w:p>
        </w:tc>
        <w:tc>
          <w:tcPr>
            <w:tcW w:w="396" w:type="pct"/>
            <w:shd w:val="clear" w:color="000000" w:fill="D0CECE"/>
            <w:vAlign w:val="bottom"/>
            <w:hideMark/>
          </w:tcPr>
          <w:p w14:paraId="4BB5C1B2"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2,265  </w:t>
            </w:r>
          </w:p>
        </w:tc>
        <w:tc>
          <w:tcPr>
            <w:tcW w:w="388" w:type="pct"/>
            <w:shd w:val="clear" w:color="000000" w:fill="D0CECE"/>
            <w:vAlign w:val="bottom"/>
            <w:hideMark/>
          </w:tcPr>
          <w:p w14:paraId="16D49F4F"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17,177  </w:t>
            </w:r>
          </w:p>
        </w:tc>
        <w:tc>
          <w:tcPr>
            <w:tcW w:w="381" w:type="pct"/>
            <w:shd w:val="clear" w:color="000000" w:fill="D0CECE"/>
            <w:vAlign w:val="bottom"/>
            <w:hideMark/>
          </w:tcPr>
          <w:p w14:paraId="75F064C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22,603  </w:t>
            </w:r>
          </w:p>
        </w:tc>
        <w:tc>
          <w:tcPr>
            <w:tcW w:w="381" w:type="pct"/>
            <w:shd w:val="clear" w:color="000000" w:fill="D0CECE"/>
            <w:vAlign w:val="bottom"/>
            <w:hideMark/>
          </w:tcPr>
          <w:p w14:paraId="2257004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7EB2A9D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48,045</w:t>
            </w:r>
          </w:p>
        </w:tc>
        <w:tc>
          <w:tcPr>
            <w:tcW w:w="580" w:type="pct"/>
            <w:shd w:val="clear" w:color="000000" w:fill="D0CECE"/>
            <w:vAlign w:val="bottom"/>
            <w:hideMark/>
          </w:tcPr>
          <w:p w14:paraId="272A753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taristuminister</w:t>
            </w:r>
          </w:p>
        </w:tc>
      </w:tr>
      <w:tr w:rsidR="008938BF" w:rsidRPr="002476EE" w14:paraId="3FEEE9D6" w14:textId="77777777" w:rsidTr="008E4105">
        <w:trPr>
          <w:trHeight w:val="528"/>
        </w:trPr>
        <w:tc>
          <w:tcPr>
            <w:tcW w:w="1642" w:type="pct"/>
            <w:shd w:val="clear" w:color="000000" w:fill="D0CECE"/>
            <w:vAlign w:val="center"/>
            <w:hideMark/>
          </w:tcPr>
          <w:p w14:paraId="0037176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Uue vähese heitega rongide hooldusdepoo alameede, sh</w:t>
            </w:r>
          </w:p>
        </w:tc>
        <w:tc>
          <w:tcPr>
            <w:tcW w:w="396" w:type="pct"/>
            <w:shd w:val="clear" w:color="000000" w:fill="D0CECE"/>
            <w:noWrap/>
            <w:vAlign w:val="bottom"/>
            <w:hideMark/>
          </w:tcPr>
          <w:p w14:paraId="5C8969A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1EA76EC9"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1,000  </w:t>
            </w:r>
          </w:p>
        </w:tc>
        <w:tc>
          <w:tcPr>
            <w:tcW w:w="396" w:type="pct"/>
            <w:shd w:val="clear" w:color="000000" w:fill="D0CECE"/>
            <w:vAlign w:val="bottom"/>
            <w:hideMark/>
          </w:tcPr>
          <w:p w14:paraId="1851D69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19,500  </w:t>
            </w:r>
          </w:p>
        </w:tc>
        <w:tc>
          <w:tcPr>
            <w:tcW w:w="388" w:type="pct"/>
            <w:shd w:val="clear" w:color="000000" w:fill="D0CECE"/>
            <w:vAlign w:val="bottom"/>
            <w:hideMark/>
          </w:tcPr>
          <w:p w14:paraId="16A1E980"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10,200  </w:t>
            </w:r>
          </w:p>
        </w:tc>
        <w:tc>
          <w:tcPr>
            <w:tcW w:w="381" w:type="pct"/>
            <w:shd w:val="clear" w:color="000000" w:fill="D0CECE"/>
            <w:vAlign w:val="bottom"/>
            <w:hideMark/>
          </w:tcPr>
          <w:p w14:paraId="5C877F0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20,000  </w:t>
            </w:r>
          </w:p>
        </w:tc>
        <w:tc>
          <w:tcPr>
            <w:tcW w:w="381" w:type="pct"/>
            <w:shd w:val="clear" w:color="000000" w:fill="D0CECE"/>
            <w:vAlign w:val="bottom"/>
            <w:hideMark/>
          </w:tcPr>
          <w:p w14:paraId="5521443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27,400  </w:t>
            </w:r>
          </w:p>
        </w:tc>
        <w:tc>
          <w:tcPr>
            <w:tcW w:w="448" w:type="pct"/>
            <w:shd w:val="clear" w:color="000000" w:fill="D0CECE"/>
            <w:noWrap/>
            <w:vAlign w:val="bottom"/>
            <w:hideMark/>
          </w:tcPr>
          <w:p w14:paraId="784240C0"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78,100</w:t>
            </w:r>
          </w:p>
        </w:tc>
        <w:tc>
          <w:tcPr>
            <w:tcW w:w="580" w:type="pct"/>
            <w:shd w:val="clear" w:color="000000" w:fill="D0CECE"/>
            <w:vAlign w:val="bottom"/>
            <w:hideMark/>
          </w:tcPr>
          <w:p w14:paraId="20BAF8FE"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r>
      <w:tr w:rsidR="008938BF" w:rsidRPr="002476EE" w14:paraId="53E809BE" w14:textId="77777777" w:rsidTr="008E4105">
        <w:trPr>
          <w:trHeight w:val="528"/>
        </w:trPr>
        <w:tc>
          <w:tcPr>
            <w:tcW w:w="1642" w:type="pct"/>
            <w:shd w:val="clear" w:color="000000" w:fill="D0CECE"/>
            <w:vAlign w:val="center"/>
            <w:hideMark/>
          </w:tcPr>
          <w:p w14:paraId="4B8D8E1C"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Rail Balticu depoo</w:t>
            </w:r>
          </w:p>
        </w:tc>
        <w:tc>
          <w:tcPr>
            <w:tcW w:w="396" w:type="pct"/>
            <w:shd w:val="clear" w:color="000000" w:fill="D0CECE"/>
            <w:noWrap/>
            <w:vAlign w:val="bottom"/>
            <w:hideMark/>
          </w:tcPr>
          <w:p w14:paraId="10919A1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3CD06C79"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1,000  </w:t>
            </w:r>
          </w:p>
        </w:tc>
        <w:tc>
          <w:tcPr>
            <w:tcW w:w="396" w:type="pct"/>
            <w:shd w:val="clear" w:color="000000" w:fill="D0CECE"/>
            <w:vAlign w:val="bottom"/>
            <w:hideMark/>
          </w:tcPr>
          <w:p w14:paraId="22DE1FD2"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12,000  </w:t>
            </w:r>
          </w:p>
        </w:tc>
        <w:tc>
          <w:tcPr>
            <w:tcW w:w="388" w:type="pct"/>
            <w:shd w:val="clear" w:color="000000" w:fill="D0CECE"/>
            <w:vAlign w:val="bottom"/>
            <w:hideMark/>
          </w:tcPr>
          <w:p w14:paraId="3E77882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3,100  </w:t>
            </w:r>
          </w:p>
        </w:tc>
        <w:tc>
          <w:tcPr>
            <w:tcW w:w="381" w:type="pct"/>
            <w:shd w:val="clear" w:color="000000" w:fill="D0CECE"/>
            <w:vAlign w:val="bottom"/>
            <w:hideMark/>
          </w:tcPr>
          <w:p w14:paraId="0AAF9B09"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14,000  </w:t>
            </w:r>
          </w:p>
        </w:tc>
        <w:tc>
          <w:tcPr>
            <w:tcW w:w="381" w:type="pct"/>
            <w:shd w:val="clear" w:color="000000" w:fill="D0CECE"/>
            <w:vAlign w:val="bottom"/>
            <w:hideMark/>
          </w:tcPr>
          <w:p w14:paraId="0DDB71B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3,000  </w:t>
            </w:r>
          </w:p>
        </w:tc>
        <w:tc>
          <w:tcPr>
            <w:tcW w:w="448" w:type="pct"/>
            <w:shd w:val="clear" w:color="000000" w:fill="D0CECE"/>
            <w:noWrap/>
            <w:vAlign w:val="bottom"/>
            <w:hideMark/>
          </w:tcPr>
          <w:p w14:paraId="36A5BA2B"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33,100</w:t>
            </w:r>
          </w:p>
        </w:tc>
        <w:tc>
          <w:tcPr>
            <w:tcW w:w="580" w:type="pct"/>
            <w:shd w:val="clear" w:color="000000" w:fill="D0CECE"/>
            <w:vAlign w:val="bottom"/>
            <w:hideMark/>
          </w:tcPr>
          <w:p w14:paraId="0EE3CACE"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taristuminister</w:t>
            </w:r>
          </w:p>
        </w:tc>
      </w:tr>
      <w:tr w:rsidR="008938BF" w:rsidRPr="002476EE" w14:paraId="547661E7" w14:textId="77777777" w:rsidTr="008E4105">
        <w:trPr>
          <w:trHeight w:val="264"/>
        </w:trPr>
        <w:tc>
          <w:tcPr>
            <w:tcW w:w="1642" w:type="pct"/>
            <w:shd w:val="clear" w:color="000000" w:fill="D0CECE"/>
            <w:vAlign w:val="center"/>
            <w:hideMark/>
          </w:tcPr>
          <w:p w14:paraId="07CA8DC0"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proofErr w:type="spellStart"/>
            <w:r w:rsidRPr="00E937AD">
              <w:rPr>
                <w:rFonts w:asciiTheme="majorHAnsi" w:eastAsia="Times New Roman" w:hAnsiTheme="majorHAnsi" w:cstheme="majorHAnsi"/>
                <w:i/>
                <w:iCs/>
                <w:color w:val="auto"/>
                <w:sz w:val="22"/>
                <w:szCs w:val="22"/>
                <w:lang w:eastAsia="et-EE"/>
              </w:rPr>
              <w:t>Elroni</w:t>
            </w:r>
            <w:proofErr w:type="spellEnd"/>
            <w:r w:rsidRPr="00E937AD">
              <w:rPr>
                <w:rFonts w:asciiTheme="majorHAnsi" w:eastAsia="Times New Roman" w:hAnsiTheme="majorHAnsi" w:cstheme="majorHAnsi"/>
                <w:i/>
                <w:iCs/>
                <w:color w:val="auto"/>
                <w:sz w:val="22"/>
                <w:szCs w:val="22"/>
                <w:lang w:eastAsia="et-EE"/>
              </w:rPr>
              <w:t xml:space="preserve"> depoo</w:t>
            </w:r>
          </w:p>
        </w:tc>
        <w:tc>
          <w:tcPr>
            <w:tcW w:w="396" w:type="pct"/>
            <w:shd w:val="clear" w:color="000000" w:fill="D0CECE"/>
            <w:noWrap/>
            <w:vAlign w:val="bottom"/>
            <w:hideMark/>
          </w:tcPr>
          <w:p w14:paraId="00ACBC6C"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7DC51B26"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96" w:type="pct"/>
            <w:shd w:val="clear" w:color="000000" w:fill="D0CECE"/>
            <w:vAlign w:val="bottom"/>
            <w:hideMark/>
          </w:tcPr>
          <w:p w14:paraId="0DAF8F8C"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7,500  </w:t>
            </w:r>
          </w:p>
        </w:tc>
        <w:tc>
          <w:tcPr>
            <w:tcW w:w="388" w:type="pct"/>
            <w:shd w:val="clear" w:color="000000" w:fill="D0CECE"/>
            <w:vAlign w:val="bottom"/>
            <w:hideMark/>
          </w:tcPr>
          <w:p w14:paraId="2322ADED"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7,100  </w:t>
            </w:r>
          </w:p>
        </w:tc>
        <w:tc>
          <w:tcPr>
            <w:tcW w:w="381" w:type="pct"/>
            <w:shd w:val="clear" w:color="000000" w:fill="D0CECE"/>
            <w:vAlign w:val="bottom"/>
            <w:hideMark/>
          </w:tcPr>
          <w:p w14:paraId="04771C3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6,000  </w:t>
            </w:r>
          </w:p>
        </w:tc>
        <w:tc>
          <w:tcPr>
            <w:tcW w:w="381" w:type="pct"/>
            <w:shd w:val="clear" w:color="000000" w:fill="D0CECE"/>
            <w:vAlign w:val="bottom"/>
            <w:hideMark/>
          </w:tcPr>
          <w:p w14:paraId="6881350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24,400  </w:t>
            </w:r>
          </w:p>
        </w:tc>
        <w:tc>
          <w:tcPr>
            <w:tcW w:w="448" w:type="pct"/>
            <w:shd w:val="clear" w:color="000000" w:fill="D0CECE"/>
            <w:noWrap/>
            <w:vAlign w:val="bottom"/>
            <w:hideMark/>
          </w:tcPr>
          <w:p w14:paraId="3FDC345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45,000</w:t>
            </w:r>
          </w:p>
        </w:tc>
        <w:tc>
          <w:tcPr>
            <w:tcW w:w="580" w:type="pct"/>
            <w:shd w:val="clear" w:color="000000" w:fill="D0CECE"/>
            <w:vAlign w:val="bottom"/>
            <w:hideMark/>
          </w:tcPr>
          <w:p w14:paraId="7DD0F5E6"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58DBF060" w14:textId="77777777" w:rsidTr="008E4105">
        <w:trPr>
          <w:trHeight w:val="528"/>
        </w:trPr>
        <w:tc>
          <w:tcPr>
            <w:tcW w:w="1642" w:type="pct"/>
            <w:shd w:val="clear" w:color="000000" w:fill="D0CECE"/>
            <w:vAlign w:val="center"/>
            <w:hideMark/>
          </w:tcPr>
          <w:p w14:paraId="5C96C3BE"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lastRenderedPageBreak/>
              <w:t xml:space="preserve">     Olemasolevate rongide elektrikasutuseks ümberehitamise alameede</w:t>
            </w:r>
          </w:p>
        </w:tc>
        <w:tc>
          <w:tcPr>
            <w:tcW w:w="396" w:type="pct"/>
            <w:shd w:val="clear" w:color="000000" w:fill="D0CECE"/>
            <w:noWrap/>
            <w:vAlign w:val="bottom"/>
            <w:hideMark/>
          </w:tcPr>
          <w:p w14:paraId="1EE02E4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195C6D5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96" w:type="pct"/>
            <w:shd w:val="clear" w:color="000000" w:fill="D0CECE"/>
            <w:vAlign w:val="bottom"/>
            <w:hideMark/>
          </w:tcPr>
          <w:p w14:paraId="09DAFBF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310030E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6F6009E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2,000  </w:t>
            </w:r>
          </w:p>
        </w:tc>
        <w:tc>
          <w:tcPr>
            <w:tcW w:w="381" w:type="pct"/>
            <w:shd w:val="clear" w:color="000000" w:fill="D0CECE"/>
            <w:vAlign w:val="bottom"/>
            <w:hideMark/>
          </w:tcPr>
          <w:p w14:paraId="52686E1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0B53F805"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2,000</w:t>
            </w:r>
          </w:p>
        </w:tc>
        <w:tc>
          <w:tcPr>
            <w:tcW w:w="580" w:type="pct"/>
            <w:shd w:val="clear" w:color="000000" w:fill="D0CECE"/>
            <w:vAlign w:val="bottom"/>
            <w:hideMark/>
          </w:tcPr>
          <w:p w14:paraId="2F5E89DF"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1C8D4FE7" w14:textId="77777777" w:rsidTr="008E4105">
        <w:trPr>
          <w:trHeight w:val="792"/>
        </w:trPr>
        <w:tc>
          <w:tcPr>
            <w:tcW w:w="1642" w:type="pct"/>
            <w:shd w:val="clear" w:color="000000" w:fill="FFFFFF"/>
            <w:vAlign w:val="center"/>
            <w:hideMark/>
          </w:tcPr>
          <w:p w14:paraId="08A16DD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Alternatiivkütustuste taristu arendamine transpordis (elektri- ja vesiniku laadimistaristu), sh</w:t>
            </w:r>
          </w:p>
        </w:tc>
        <w:tc>
          <w:tcPr>
            <w:tcW w:w="396" w:type="pct"/>
            <w:shd w:val="clear" w:color="000000" w:fill="FFFFFF"/>
            <w:noWrap/>
            <w:vAlign w:val="bottom"/>
            <w:hideMark/>
          </w:tcPr>
          <w:p w14:paraId="33FF983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6F7F37E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4,200  </w:t>
            </w:r>
          </w:p>
        </w:tc>
        <w:tc>
          <w:tcPr>
            <w:tcW w:w="396" w:type="pct"/>
            <w:shd w:val="clear" w:color="000000" w:fill="FFFFFF"/>
            <w:vAlign w:val="bottom"/>
            <w:hideMark/>
          </w:tcPr>
          <w:p w14:paraId="7E91063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7,600  </w:t>
            </w:r>
          </w:p>
        </w:tc>
        <w:tc>
          <w:tcPr>
            <w:tcW w:w="388" w:type="pct"/>
            <w:shd w:val="clear" w:color="000000" w:fill="FFFFFF"/>
            <w:vAlign w:val="bottom"/>
            <w:hideMark/>
          </w:tcPr>
          <w:p w14:paraId="1CA84FB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8,300  </w:t>
            </w:r>
          </w:p>
        </w:tc>
        <w:tc>
          <w:tcPr>
            <w:tcW w:w="381" w:type="pct"/>
            <w:shd w:val="clear" w:color="000000" w:fill="FFFFFF"/>
            <w:vAlign w:val="bottom"/>
            <w:hideMark/>
          </w:tcPr>
          <w:p w14:paraId="0006C9F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0,300  </w:t>
            </w:r>
          </w:p>
        </w:tc>
        <w:tc>
          <w:tcPr>
            <w:tcW w:w="381" w:type="pct"/>
            <w:shd w:val="clear" w:color="000000" w:fill="FFFFFF"/>
            <w:vAlign w:val="bottom"/>
            <w:hideMark/>
          </w:tcPr>
          <w:p w14:paraId="1F7EE23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61B86D5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20,400</w:t>
            </w:r>
          </w:p>
        </w:tc>
        <w:tc>
          <w:tcPr>
            <w:tcW w:w="580" w:type="pct"/>
            <w:shd w:val="clear" w:color="000000" w:fill="FFFFFF"/>
            <w:vAlign w:val="bottom"/>
            <w:hideMark/>
          </w:tcPr>
          <w:p w14:paraId="7B4837B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r>
      <w:tr w:rsidR="008938BF" w:rsidRPr="002476EE" w14:paraId="45467E28" w14:textId="77777777" w:rsidTr="008E4105">
        <w:trPr>
          <w:trHeight w:val="792"/>
        </w:trPr>
        <w:tc>
          <w:tcPr>
            <w:tcW w:w="1642" w:type="pct"/>
            <w:shd w:val="clear" w:color="000000" w:fill="D0CECE"/>
            <w:vAlign w:val="center"/>
            <w:hideMark/>
          </w:tcPr>
          <w:p w14:paraId="743F193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Alternatiivkütustuste taristu arendamine transpordis (elektri- ja vesiniku laadimistaristu) alameede</w:t>
            </w:r>
          </w:p>
        </w:tc>
        <w:tc>
          <w:tcPr>
            <w:tcW w:w="396" w:type="pct"/>
            <w:shd w:val="clear" w:color="000000" w:fill="D0CECE"/>
            <w:noWrap/>
            <w:vAlign w:val="bottom"/>
            <w:hideMark/>
          </w:tcPr>
          <w:p w14:paraId="33B7846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225F8EC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4,000  </w:t>
            </w:r>
          </w:p>
        </w:tc>
        <w:tc>
          <w:tcPr>
            <w:tcW w:w="396" w:type="pct"/>
            <w:shd w:val="clear" w:color="000000" w:fill="D0CECE"/>
            <w:vAlign w:val="bottom"/>
            <w:hideMark/>
          </w:tcPr>
          <w:p w14:paraId="46F551F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6,800  </w:t>
            </w:r>
          </w:p>
        </w:tc>
        <w:tc>
          <w:tcPr>
            <w:tcW w:w="388" w:type="pct"/>
            <w:shd w:val="clear" w:color="000000" w:fill="D0CECE"/>
            <w:vAlign w:val="bottom"/>
            <w:hideMark/>
          </w:tcPr>
          <w:p w14:paraId="4C5568BC"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8,300  </w:t>
            </w:r>
          </w:p>
        </w:tc>
        <w:tc>
          <w:tcPr>
            <w:tcW w:w="381" w:type="pct"/>
            <w:shd w:val="clear" w:color="000000" w:fill="D0CECE"/>
            <w:vAlign w:val="bottom"/>
            <w:hideMark/>
          </w:tcPr>
          <w:p w14:paraId="039FDA8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0,300  </w:t>
            </w:r>
          </w:p>
        </w:tc>
        <w:tc>
          <w:tcPr>
            <w:tcW w:w="381" w:type="pct"/>
            <w:shd w:val="clear" w:color="000000" w:fill="D0CECE"/>
            <w:vAlign w:val="bottom"/>
            <w:hideMark/>
          </w:tcPr>
          <w:p w14:paraId="268E310D"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37FC7D5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19,400</w:t>
            </w:r>
          </w:p>
        </w:tc>
        <w:tc>
          <w:tcPr>
            <w:tcW w:w="580" w:type="pct"/>
            <w:shd w:val="clear" w:color="000000" w:fill="D0CECE"/>
            <w:vAlign w:val="bottom"/>
            <w:hideMark/>
          </w:tcPr>
          <w:p w14:paraId="6C604BBD"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taristuminister</w:t>
            </w:r>
          </w:p>
        </w:tc>
      </w:tr>
      <w:tr w:rsidR="008938BF" w:rsidRPr="002476EE" w14:paraId="138174F2" w14:textId="77777777" w:rsidTr="008E4105">
        <w:trPr>
          <w:trHeight w:val="528"/>
        </w:trPr>
        <w:tc>
          <w:tcPr>
            <w:tcW w:w="1642" w:type="pct"/>
            <w:shd w:val="clear" w:color="000000" w:fill="D0CECE"/>
            <w:vAlign w:val="center"/>
            <w:hideMark/>
          </w:tcPr>
          <w:p w14:paraId="3C629EF8"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Elektrijalgrataste ja -tõukerataste laadimistaristu rajamise toetamise alameede</w:t>
            </w:r>
          </w:p>
        </w:tc>
        <w:tc>
          <w:tcPr>
            <w:tcW w:w="396" w:type="pct"/>
            <w:shd w:val="clear" w:color="000000" w:fill="D0CECE"/>
            <w:noWrap/>
            <w:vAlign w:val="bottom"/>
            <w:hideMark/>
          </w:tcPr>
          <w:p w14:paraId="2E797326"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0443579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0,200  </w:t>
            </w:r>
          </w:p>
        </w:tc>
        <w:tc>
          <w:tcPr>
            <w:tcW w:w="396" w:type="pct"/>
            <w:shd w:val="clear" w:color="000000" w:fill="D0CECE"/>
            <w:vAlign w:val="bottom"/>
            <w:hideMark/>
          </w:tcPr>
          <w:p w14:paraId="26840D1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0,800  </w:t>
            </w:r>
          </w:p>
        </w:tc>
        <w:tc>
          <w:tcPr>
            <w:tcW w:w="388" w:type="pct"/>
            <w:shd w:val="clear" w:color="000000" w:fill="D0CECE"/>
            <w:vAlign w:val="bottom"/>
            <w:hideMark/>
          </w:tcPr>
          <w:p w14:paraId="32F68E36"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37BA6E3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vAlign w:val="bottom"/>
            <w:hideMark/>
          </w:tcPr>
          <w:p w14:paraId="0622B0C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7BE3E395"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1,000</w:t>
            </w:r>
          </w:p>
        </w:tc>
        <w:tc>
          <w:tcPr>
            <w:tcW w:w="580" w:type="pct"/>
            <w:shd w:val="clear" w:color="000000" w:fill="D0CECE"/>
            <w:vAlign w:val="bottom"/>
            <w:hideMark/>
          </w:tcPr>
          <w:p w14:paraId="709EB48D"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67E8AB3A" w14:textId="77777777" w:rsidTr="008E4105">
        <w:trPr>
          <w:trHeight w:val="528"/>
        </w:trPr>
        <w:tc>
          <w:tcPr>
            <w:tcW w:w="1642" w:type="pct"/>
            <w:shd w:val="clear" w:color="000000" w:fill="FFFFFF"/>
            <w:vAlign w:val="center"/>
            <w:hideMark/>
          </w:tcPr>
          <w:p w14:paraId="687014C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Vähese heitega sõidukite kasutuselevõtt </w:t>
            </w:r>
          </w:p>
        </w:tc>
        <w:tc>
          <w:tcPr>
            <w:tcW w:w="396" w:type="pct"/>
            <w:shd w:val="clear" w:color="000000" w:fill="FFFFFF"/>
            <w:noWrap/>
            <w:vAlign w:val="bottom"/>
            <w:hideMark/>
          </w:tcPr>
          <w:p w14:paraId="2EDAA86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10,000</w:t>
            </w:r>
          </w:p>
        </w:tc>
        <w:tc>
          <w:tcPr>
            <w:tcW w:w="388" w:type="pct"/>
            <w:shd w:val="clear" w:color="000000" w:fill="FFFFFF"/>
            <w:noWrap/>
            <w:vAlign w:val="bottom"/>
            <w:hideMark/>
          </w:tcPr>
          <w:p w14:paraId="157A7C0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noWrap/>
            <w:vAlign w:val="bottom"/>
            <w:hideMark/>
          </w:tcPr>
          <w:p w14:paraId="16F452B6"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noWrap/>
            <w:vAlign w:val="bottom"/>
            <w:hideMark/>
          </w:tcPr>
          <w:p w14:paraId="3615DED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0013C0D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10D8E76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6C32D76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10,000</w:t>
            </w:r>
          </w:p>
        </w:tc>
        <w:tc>
          <w:tcPr>
            <w:tcW w:w="580" w:type="pct"/>
            <w:shd w:val="clear" w:color="000000" w:fill="FFFFFF"/>
            <w:vAlign w:val="bottom"/>
            <w:hideMark/>
          </w:tcPr>
          <w:p w14:paraId="757D6DC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E937AD" w14:paraId="19713305" w14:textId="77777777" w:rsidTr="008E4105">
        <w:trPr>
          <w:trHeight w:val="264"/>
        </w:trPr>
        <w:tc>
          <w:tcPr>
            <w:tcW w:w="5000" w:type="pct"/>
            <w:gridSpan w:val="9"/>
            <w:shd w:val="clear" w:color="auto" w:fill="BAE6E8" w:themeFill="accent1"/>
            <w:vAlign w:val="center"/>
            <w:hideMark/>
          </w:tcPr>
          <w:p w14:paraId="63FDC4B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Hoonete energiatõhusus</w:t>
            </w:r>
          </w:p>
        </w:tc>
      </w:tr>
      <w:tr w:rsidR="008938BF" w:rsidRPr="002476EE" w14:paraId="43FD549C" w14:textId="77777777" w:rsidTr="008E4105">
        <w:trPr>
          <w:trHeight w:val="528"/>
        </w:trPr>
        <w:tc>
          <w:tcPr>
            <w:tcW w:w="1642" w:type="pct"/>
            <w:shd w:val="clear" w:color="000000" w:fill="FFFFFF"/>
            <w:vAlign w:val="center"/>
            <w:hideMark/>
          </w:tcPr>
          <w:p w14:paraId="26BF0EAD"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Avaliku sektori hoonete energiatõhusus (keskvalitsus, KOV), sh</w:t>
            </w:r>
          </w:p>
        </w:tc>
        <w:tc>
          <w:tcPr>
            <w:tcW w:w="396" w:type="pct"/>
            <w:shd w:val="clear" w:color="000000" w:fill="FFFFFF"/>
            <w:vAlign w:val="bottom"/>
            <w:hideMark/>
          </w:tcPr>
          <w:p w14:paraId="0AA2BDB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52,960  </w:t>
            </w:r>
          </w:p>
        </w:tc>
        <w:tc>
          <w:tcPr>
            <w:tcW w:w="388" w:type="pct"/>
            <w:shd w:val="clear" w:color="000000" w:fill="FFFFFF"/>
            <w:vAlign w:val="bottom"/>
            <w:hideMark/>
          </w:tcPr>
          <w:p w14:paraId="2055F30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62,500  </w:t>
            </w:r>
          </w:p>
        </w:tc>
        <w:tc>
          <w:tcPr>
            <w:tcW w:w="396" w:type="pct"/>
            <w:shd w:val="clear" w:color="000000" w:fill="FFFFFF"/>
            <w:vAlign w:val="bottom"/>
            <w:hideMark/>
          </w:tcPr>
          <w:p w14:paraId="1C58EE3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60,000  </w:t>
            </w:r>
          </w:p>
        </w:tc>
        <w:tc>
          <w:tcPr>
            <w:tcW w:w="388" w:type="pct"/>
            <w:shd w:val="clear" w:color="000000" w:fill="FFFFFF"/>
            <w:vAlign w:val="bottom"/>
            <w:hideMark/>
          </w:tcPr>
          <w:p w14:paraId="1AB7A74C"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25,000  </w:t>
            </w:r>
          </w:p>
        </w:tc>
        <w:tc>
          <w:tcPr>
            <w:tcW w:w="381" w:type="pct"/>
            <w:shd w:val="clear" w:color="000000" w:fill="FFFFFF"/>
            <w:vAlign w:val="bottom"/>
            <w:hideMark/>
          </w:tcPr>
          <w:p w14:paraId="1299D6F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20,000  </w:t>
            </w:r>
          </w:p>
        </w:tc>
        <w:tc>
          <w:tcPr>
            <w:tcW w:w="381" w:type="pct"/>
            <w:shd w:val="clear" w:color="000000" w:fill="FFFFFF"/>
            <w:vAlign w:val="bottom"/>
            <w:hideMark/>
          </w:tcPr>
          <w:p w14:paraId="32D99395"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20,000  </w:t>
            </w:r>
          </w:p>
        </w:tc>
        <w:tc>
          <w:tcPr>
            <w:tcW w:w="448" w:type="pct"/>
            <w:shd w:val="clear" w:color="000000" w:fill="FFFFFF"/>
            <w:noWrap/>
            <w:vAlign w:val="bottom"/>
            <w:hideMark/>
          </w:tcPr>
          <w:p w14:paraId="5FFF95A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240,460</w:t>
            </w:r>
          </w:p>
        </w:tc>
        <w:tc>
          <w:tcPr>
            <w:tcW w:w="580" w:type="pct"/>
            <w:shd w:val="clear" w:color="000000" w:fill="FFFFFF"/>
            <w:vAlign w:val="bottom"/>
            <w:hideMark/>
          </w:tcPr>
          <w:p w14:paraId="6B1C9E99" w14:textId="77777777" w:rsidR="008938BF" w:rsidRPr="00E937AD" w:rsidRDefault="008938BF" w:rsidP="00011689">
            <w:pPr>
              <w:spacing w:after="0" w:line="240" w:lineRule="auto"/>
              <w:rPr>
                <w:rFonts w:asciiTheme="majorHAnsi" w:eastAsia="Times New Roman" w:hAnsiTheme="majorHAnsi" w:cstheme="majorHAnsi"/>
                <w:b/>
                <w:bCs/>
                <w:color w:val="auto"/>
                <w:sz w:val="22"/>
                <w:szCs w:val="22"/>
                <w:lang w:eastAsia="et-EE"/>
              </w:rPr>
            </w:pPr>
            <w:r w:rsidRPr="00E937AD">
              <w:rPr>
                <w:rFonts w:asciiTheme="majorHAnsi" w:eastAsia="Times New Roman" w:hAnsiTheme="majorHAnsi" w:cstheme="majorHAnsi"/>
                <w:b/>
                <w:bCs/>
                <w:color w:val="auto"/>
                <w:sz w:val="22"/>
                <w:szCs w:val="22"/>
                <w:lang w:eastAsia="et-EE"/>
              </w:rPr>
              <w:t> </w:t>
            </w:r>
          </w:p>
        </w:tc>
      </w:tr>
      <w:tr w:rsidR="008938BF" w:rsidRPr="002476EE" w14:paraId="19B7EFA8" w14:textId="77777777" w:rsidTr="008E4105">
        <w:trPr>
          <w:trHeight w:val="528"/>
        </w:trPr>
        <w:tc>
          <w:tcPr>
            <w:tcW w:w="1642" w:type="pct"/>
            <w:shd w:val="clear" w:color="000000" w:fill="D0CECE"/>
            <w:vAlign w:val="center"/>
            <w:hideMark/>
          </w:tcPr>
          <w:p w14:paraId="68A3B66B"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Avaliku sektori hoonete energiatõhusus, KOV hoonete alameede (alates 2022)</w:t>
            </w:r>
          </w:p>
        </w:tc>
        <w:tc>
          <w:tcPr>
            <w:tcW w:w="396" w:type="pct"/>
            <w:shd w:val="clear" w:color="000000" w:fill="D0CECE"/>
            <w:noWrap/>
            <w:vAlign w:val="bottom"/>
            <w:hideMark/>
          </w:tcPr>
          <w:p w14:paraId="6B9A073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44,960</w:t>
            </w:r>
          </w:p>
        </w:tc>
        <w:tc>
          <w:tcPr>
            <w:tcW w:w="388" w:type="pct"/>
            <w:shd w:val="clear" w:color="000000" w:fill="D0CECE"/>
            <w:vAlign w:val="bottom"/>
            <w:hideMark/>
          </w:tcPr>
          <w:p w14:paraId="0F142C8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33,700  </w:t>
            </w:r>
          </w:p>
        </w:tc>
        <w:tc>
          <w:tcPr>
            <w:tcW w:w="396" w:type="pct"/>
            <w:shd w:val="clear" w:color="000000" w:fill="D0CECE"/>
            <w:vAlign w:val="bottom"/>
            <w:hideMark/>
          </w:tcPr>
          <w:p w14:paraId="13FD765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31,200  </w:t>
            </w:r>
          </w:p>
        </w:tc>
        <w:tc>
          <w:tcPr>
            <w:tcW w:w="388" w:type="pct"/>
            <w:shd w:val="clear" w:color="000000" w:fill="D0CECE"/>
            <w:vAlign w:val="bottom"/>
            <w:hideMark/>
          </w:tcPr>
          <w:p w14:paraId="7DB190A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17,000  </w:t>
            </w:r>
          </w:p>
        </w:tc>
        <w:tc>
          <w:tcPr>
            <w:tcW w:w="381" w:type="pct"/>
            <w:shd w:val="clear" w:color="000000" w:fill="D0CECE"/>
            <w:vAlign w:val="bottom"/>
            <w:hideMark/>
          </w:tcPr>
          <w:p w14:paraId="2007B84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12,000  </w:t>
            </w:r>
          </w:p>
        </w:tc>
        <w:tc>
          <w:tcPr>
            <w:tcW w:w="381" w:type="pct"/>
            <w:shd w:val="clear" w:color="000000" w:fill="D0CECE"/>
            <w:vAlign w:val="bottom"/>
            <w:hideMark/>
          </w:tcPr>
          <w:p w14:paraId="633552A2"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12,000  </w:t>
            </w:r>
          </w:p>
        </w:tc>
        <w:tc>
          <w:tcPr>
            <w:tcW w:w="448" w:type="pct"/>
            <w:shd w:val="clear" w:color="000000" w:fill="D0CECE"/>
            <w:noWrap/>
            <w:vAlign w:val="bottom"/>
            <w:hideMark/>
          </w:tcPr>
          <w:p w14:paraId="0FAFFEB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150,860</w:t>
            </w:r>
          </w:p>
        </w:tc>
        <w:tc>
          <w:tcPr>
            <w:tcW w:w="580" w:type="pct"/>
            <w:shd w:val="clear" w:color="000000" w:fill="D0CECE"/>
            <w:vAlign w:val="bottom"/>
            <w:hideMark/>
          </w:tcPr>
          <w:p w14:paraId="6DCAD771"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52DF9CAF" w14:textId="77777777" w:rsidTr="008E4105">
        <w:trPr>
          <w:trHeight w:val="612"/>
        </w:trPr>
        <w:tc>
          <w:tcPr>
            <w:tcW w:w="1642" w:type="pct"/>
            <w:shd w:val="clear" w:color="000000" w:fill="D0CECE"/>
            <w:vAlign w:val="center"/>
            <w:hideMark/>
          </w:tcPr>
          <w:p w14:paraId="4071BF3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Avaliku sektori hoonete energiatõhusus, keskvalitsuse hoonete alameede (alates 2023)</w:t>
            </w:r>
          </w:p>
        </w:tc>
        <w:tc>
          <w:tcPr>
            <w:tcW w:w="396" w:type="pct"/>
            <w:shd w:val="clear" w:color="000000" w:fill="D0CECE"/>
            <w:noWrap/>
            <w:vAlign w:val="bottom"/>
            <w:hideMark/>
          </w:tcPr>
          <w:p w14:paraId="66C0BFB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0B87FEE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20,800  </w:t>
            </w:r>
          </w:p>
        </w:tc>
        <w:tc>
          <w:tcPr>
            <w:tcW w:w="396" w:type="pct"/>
            <w:shd w:val="clear" w:color="000000" w:fill="D0CECE"/>
            <w:vAlign w:val="bottom"/>
            <w:hideMark/>
          </w:tcPr>
          <w:p w14:paraId="7B4A2CC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20,800  </w:t>
            </w:r>
          </w:p>
        </w:tc>
        <w:tc>
          <w:tcPr>
            <w:tcW w:w="388" w:type="pct"/>
            <w:shd w:val="clear" w:color="000000" w:fill="D0CECE"/>
            <w:vAlign w:val="bottom"/>
            <w:hideMark/>
          </w:tcPr>
          <w:p w14:paraId="67A4676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8,000  </w:t>
            </w:r>
          </w:p>
        </w:tc>
        <w:tc>
          <w:tcPr>
            <w:tcW w:w="381" w:type="pct"/>
            <w:shd w:val="clear" w:color="000000" w:fill="D0CECE"/>
            <w:vAlign w:val="bottom"/>
            <w:hideMark/>
          </w:tcPr>
          <w:p w14:paraId="291F61D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8,000  </w:t>
            </w:r>
          </w:p>
        </w:tc>
        <w:tc>
          <w:tcPr>
            <w:tcW w:w="381" w:type="pct"/>
            <w:shd w:val="clear" w:color="000000" w:fill="D0CECE"/>
            <w:vAlign w:val="bottom"/>
            <w:hideMark/>
          </w:tcPr>
          <w:p w14:paraId="33F927E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8,000  </w:t>
            </w:r>
          </w:p>
        </w:tc>
        <w:tc>
          <w:tcPr>
            <w:tcW w:w="448" w:type="pct"/>
            <w:shd w:val="clear" w:color="000000" w:fill="D0CECE"/>
            <w:noWrap/>
            <w:vAlign w:val="bottom"/>
            <w:hideMark/>
          </w:tcPr>
          <w:p w14:paraId="787CCEF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65,600</w:t>
            </w:r>
          </w:p>
        </w:tc>
        <w:tc>
          <w:tcPr>
            <w:tcW w:w="580" w:type="pct"/>
            <w:shd w:val="clear" w:color="000000" w:fill="D0CECE"/>
            <w:vAlign w:val="bottom"/>
            <w:hideMark/>
          </w:tcPr>
          <w:p w14:paraId="671CB1D8"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RAM</w:t>
            </w:r>
          </w:p>
        </w:tc>
      </w:tr>
      <w:tr w:rsidR="008938BF" w:rsidRPr="002476EE" w14:paraId="6C576F27" w14:textId="77777777" w:rsidTr="008E4105">
        <w:trPr>
          <w:trHeight w:val="792"/>
        </w:trPr>
        <w:tc>
          <w:tcPr>
            <w:tcW w:w="1642" w:type="pct"/>
            <w:shd w:val="clear" w:color="000000" w:fill="D0CECE"/>
            <w:vAlign w:val="center"/>
            <w:hideMark/>
          </w:tcPr>
          <w:p w14:paraId="678AD10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Avaliku sektori hoonete energiatõhusus, kultuuriväärtusega hoonete alameede (alates 2023)</w:t>
            </w:r>
          </w:p>
        </w:tc>
        <w:tc>
          <w:tcPr>
            <w:tcW w:w="396" w:type="pct"/>
            <w:shd w:val="clear" w:color="000000" w:fill="D0CECE"/>
            <w:noWrap/>
            <w:vAlign w:val="bottom"/>
            <w:hideMark/>
          </w:tcPr>
          <w:p w14:paraId="538198C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8,000</w:t>
            </w:r>
          </w:p>
        </w:tc>
        <w:tc>
          <w:tcPr>
            <w:tcW w:w="388" w:type="pct"/>
            <w:shd w:val="clear" w:color="000000" w:fill="D0CECE"/>
            <w:vAlign w:val="bottom"/>
            <w:hideMark/>
          </w:tcPr>
          <w:p w14:paraId="2DCF4D6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8,000  </w:t>
            </w:r>
          </w:p>
        </w:tc>
        <w:tc>
          <w:tcPr>
            <w:tcW w:w="396" w:type="pct"/>
            <w:shd w:val="clear" w:color="000000" w:fill="D0CECE"/>
            <w:vAlign w:val="bottom"/>
            <w:hideMark/>
          </w:tcPr>
          <w:p w14:paraId="04D9685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8,000  </w:t>
            </w:r>
          </w:p>
        </w:tc>
        <w:tc>
          <w:tcPr>
            <w:tcW w:w="388" w:type="pct"/>
            <w:shd w:val="clear" w:color="000000" w:fill="D0CECE"/>
            <w:noWrap/>
            <w:vAlign w:val="bottom"/>
            <w:hideMark/>
          </w:tcPr>
          <w:p w14:paraId="2383EDF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noWrap/>
            <w:vAlign w:val="bottom"/>
            <w:hideMark/>
          </w:tcPr>
          <w:p w14:paraId="174C6D2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noWrap/>
            <w:vAlign w:val="bottom"/>
            <w:hideMark/>
          </w:tcPr>
          <w:p w14:paraId="6A043DE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3FC7540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24,000</w:t>
            </w:r>
          </w:p>
        </w:tc>
        <w:tc>
          <w:tcPr>
            <w:tcW w:w="580" w:type="pct"/>
            <w:shd w:val="clear" w:color="000000" w:fill="D0CECE"/>
            <w:vAlign w:val="bottom"/>
            <w:hideMark/>
          </w:tcPr>
          <w:p w14:paraId="5CEF889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RAM</w:t>
            </w:r>
          </w:p>
        </w:tc>
      </w:tr>
      <w:tr w:rsidR="008938BF" w:rsidRPr="002476EE" w14:paraId="3B6998DF" w14:textId="77777777" w:rsidTr="008E4105">
        <w:trPr>
          <w:trHeight w:val="528"/>
        </w:trPr>
        <w:tc>
          <w:tcPr>
            <w:tcW w:w="1642" w:type="pct"/>
            <w:shd w:val="clear" w:color="000000" w:fill="FFFFFF"/>
            <w:vAlign w:val="center"/>
            <w:hideMark/>
          </w:tcPr>
          <w:p w14:paraId="71501FC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Kohaliku omavalitsuse haridushoonete energiatõhusaks muutmine</w:t>
            </w:r>
          </w:p>
        </w:tc>
        <w:tc>
          <w:tcPr>
            <w:tcW w:w="396" w:type="pct"/>
            <w:shd w:val="clear" w:color="000000" w:fill="FFFFFF"/>
            <w:noWrap/>
            <w:vAlign w:val="bottom"/>
            <w:hideMark/>
          </w:tcPr>
          <w:p w14:paraId="29DF213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14,540</w:t>
            </w:r>
          </w:p>
        </w:tc>
        <w:tc>
          <w:tcPr>
            <w:tcW w:w="388" w:type="pct"/>
            <w:shd w:val="clear" w:color="000000" w:fill="FFFFFF"/>
            <w:noWrap/>
            <w:vAlign w:val="bottom"/>
            <w:hideMark/>
          </w:tcPr>
          <w:p w14:paraId="700AA07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noWrap/>
            <w:vAlign w:val="bottom"/>
            <w:hideMark/>
          </w:tcPr>
          <w:p w14:paraId="62BB9CE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noWrap/>
            <w:vAlign w:val="bottom"/>
            <w:hideMark/>
          </w:tcPr>
          <w:p w14:paraId="527EF41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6B676D66"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79DCC7B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25E73D8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14,540</w:t>
            </w:r>
          </w:p>
        </w:tc>
        <w:tc>
          <w:tcPr>
            <w:tcW w:w="580" w:type="pct"/>
            <w:shd w:val="clear" w:color="000000" w:fill="FFFFFF"/>
            <w:vAlign w:val="bottom"/>
            <w:hideMark/>
          </w:tcPr>
          <w:p w14:paraId="332F5F5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HTM</w:t>
            </w:r>
          </w:p>
        </w:tc>
      </w:tr>
      <w:tr w:rsidR="008938BF" w:rsidRPr="002476EE" w14:paraId="26C982BB" w14:textId="77777777" w:rsidTr="008E4105">
        <w:trPr>
          <w:trHeight w:val="264"/>
        </w:trPr>
        <w:tc>
          <w:tcPr>
            <w:tcW w:w="1642" w:type="pct"/>
            <w:shd w:val="clear" w:color="000000" w:fill="FFFFFF"/>
            <w:vAlign w:val="center"/>
            <w:hideMark/>
          </w:tcPr>
          <w:p w14:paraId="5D1A7E0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Tervishoiuasutuste energiatõhususe toetamine</w:t>
            </w:r>
          </w:p>
        </w:tc>
        <w:tc>
          <w:tcPr>
            <w:tcW w:w="396" w:type="pct"/>
            <w:shd w:val="clear" w:color="000000" w:fill="FFFFFF"/>
            <w:noWrap/>
            <w:vAlign w:val="bottom"/>
            <w:hideMark/>
          </w:tcPr>
          <w:p w14:paraId="5C6286C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4ADA244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0,200  </w:t>
            </w:r>
          </w:p>
        </w:tc>
        <w:tc>
          <w:tcPr>
            <w:tcW w:w="396" w:type="pct"/>
            <w:shd w:val="clear" w:color="000000" w:fill="FFFFFF"/>
            <w:vAlign w:val="bottom"/>
            <w:hideMark/>
          </w:tcPr>
          <w:p w14:paraId="2DAEFF1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1,888  </w:t>
            </w:r>
          </w:p>
        </w:tc>
        <w:tc>
          <w:tcPr>
            <w:tcW w:w="388" w:type="pct"/>
            <w:shd w:val="clear" w:color="000000" w:fill="FFFFFF"/>
            <w:vAlign w:val="bottom"/>
            <w:hideMark/>
          </w:tcPr>
          <w:p w14:paraId="2D7D689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2,289  </w:t>
            </w:r>
          </w:p>
        </w:tc>
        <w:tc>
          <w:tcPr>
            <w:tcW w:w="381" w:type="pct"/>
            <w:shd w:val="clear" w:color="000000" w:fill="FFFFFF"/>
            <w:vAlign w:val="bottom"/>
            <w:hideMark/>
          </w:tcPr>
          <w:p w14:paraId="3F21D15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0,883  </w:t>
            </w:r>
          </w:p>
        </w:tc>
        <w:tc>
          <w:tcPr>
            <w:tcW w:w="381" w:type="pct"/>
            <w:shd w:val="clear" w:color="000000" w:fill="FFFFFF"/>
            <w:vAlign w:val="bottom"/>
            <w:hideMark/>
          </w:tcPr>
          <w:p w14:paraId="0F685C0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319E800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5,260</w:t>
            </w:r>
          </w:p>
        </w:tc>
        <w:tc>
          <w:tcPr>
            <w:tcW w:w="580" w:type="pct"/>
            <w:shd w:val="clear" w:color="000000" w:fill="FFFFFF"/>
            <w:vAlign w:val="bottom"/>
            <w:hideMark/>
          </w:tcPr>
          <w:p w14:paraId="28A3964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SOM</w:t>
            </w:r>
          </w:p>
        </w:tc>
      </w:tr>
      <w:tr w:rsidR="008938BF" w:rsidRPr="002476EE" w14:paraId="470A6E1E" w14:textId="77777777" w:rsidTr="008E4105">
        <w:trPr>
          <w:trHeight w:val="528"/>
        </w:trPr>
        <w:tc>
          <w:tcPr>
            <w:tcW w:w="1642" w:type="pct"/>
            <w:shd w:val="clear" w:color="000000" w:fill="FFFFFF"/>
            <w:vAlign w:val="center"/>
            <w:hideMark/>
          </w:tcPr>
          <w:p w14:paraId="1BA8FE5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Korterelamute energiatõhusaks rekonstrueerimine</w:t>
            </w:r>
          </w:p>
        </w:tc>
        <w:tc>
          <w:tcPr>
            <w:tcW w:w="396" w:type="pct"/>
            <w:shd w:val="clear" w:color="000000" w:fill="FFFFFF"/>
            <w:noWrap/>
            <w:vAlign w:val="bottom"/>
            <w:hideMark/>
          </w:tcPr>
          <w:p w14:paraId="3D3281E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55AF935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vAlign w:val="bottom"/>
            <w:hideMark/>
          </w:tcPr>
          <w:p w14:paraId="4BB4C24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708D1A4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vAlign w:val="bottom"/>
            <w:hideMark/>
          </w:tcPr>
          <w:p w14:paraId="7036918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50,000  </w:t>
            </w:r>
          </w:p>
        </w:tc>
        <w:tc>
          <w:tcPr>
            <w:tcW w:w="381" w:type="pct"/>
            <w:shd w:val="clear" w:color="000000" w:fill="FFFFFF"/>
            <w:vAlign w:val="bottom"/>
            <w:hideMark/>
          </w:tcPr>
          <w:p w14:paraId="787AB40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165A2AD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50,000</w:t>
            </w:r>
          </w:p>
        </w:tc>
        <w:tc>
          <w:tcPr>
            <w:tcW w:w="580" w:type="pct"/>
            <w:shd w:val="clear" w:color="000000" w:fill="FFFFFF"/>
            <w:vAlign w:val="bottom"/>
            <w:hideMark/>
          </w:tcPr>
          <w:p w14:paraId="1C2B5FE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E937AD" w14:paraId="0F0C446C" w14:textId="77777777" w:rsidTr="008E4105">
        <w:trPr>
          <w:trHeight w:val="264"/>
        </w:trPr>
        <w:tc>
          <w:tcPr>
            <w:tcW w:w="5000" w:type="pct"/>
            <w:gridSpan w:val="9"/>
            <w:shd w:val="clear" w:color="auto" w:fill="BAE6E8" w:themeFill="accent1"/>
            <w:vAlign w:val="center"/>
            <w:hideMark/>
          </w:tcPr>
          <w:p w14:paraId="762F48E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Taastuvenergia ja energiatõhusus</w:t>
            </w:r>
          </w:p>
        </w:tc>
      </w:tr>
      <w:tr w:rsidR="008938BF" w:rsidRPr="002476EE" w14:paraId="6AC61349" w14:textId="77777777" w:rsidTr="008E4105">
        <w:trPr>
          <w:trHeight w:val="792"/>
        </w:trPr>
        <w:tc>
          <w:tcPr>
            <w:tcW w:w="1642" w:type="pct"/>
            <w:shd w:val="clear" w:color="000000" w:fill="FFFFFF"/>
            <w:vAlign w:val="center"/>
            <w:hideMark/>
          </w:tcPr>
          <w:p w14:paraId="64A9A4C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Investeering kompensatsiooni-meetmesse, võimaldamaks Kirde-Eestis tuuleenergia tootmisvõimsuste rajamist</w:t>
            </w:r>
          </w:p>
        </w:tc>
        <w:tc>
          <w:tcPr>
            <w:tcW w:w="396" w:type="pct"/>
            <w:shd w:val="clear" w:color="000000" w:fill="FFFFFF"/>
            <w:noWrap/>
            <w:vAlign w:val="bottom"/>
            <w:hideMark/>
          </w:tcPr>
          <w:p w14:paraId="5B23FD79"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30,000</w:t>
            </w:r>
          </w:p>
        </w:tc>
        <w:tc>
          <w:tcPr>
            <w:tcW w:w="388" w:type="pct"/>
            <w:shd w:val="clear" w:color="000000" w:fill="FFFFFF"/>
            <w:noWrap/>
            <w:vAlign w:val="bottom"/>
            <w:hideMark/>
          </w:tcPr>
          <w:p w14:paraId="0EC0033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7,000</w:t>
            </w:r>
          </w:p>
        </w:tc>
        <w:tc>
          <w:tcPr>
            <w:tcW w:w="396" w:type="pct"/>
            <w:shd w:val="clear" w:color="000000" w:fill="FFFFFF"/>
            <w:noWrap/>
            <w:vAlign w:val="bottom"/>
            <w:hideMark/>
          </w:tcPr>
          <w:p w14:paraId="77484346"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noWrap/>
            <w:vAlign w:val="bottom"/>
            <w:hideMark/>
          </w:tcPr>
          <w:p w14:paraId="2A49BCA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69D745F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02A49CE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00251BC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37,000</w:t>
            </w:r>
          </w:p>
        </w:tc>
        <w:tc>
          <w:tcPr>
            <w:tcW w:w="580" w:type="pct"/>
            <w:shd w:val="clear" w:color="000000" w:fill="FFFFFF"/>
            <w:vAlign w:val="bottom"/>
            <w:hideMark/>
          </w:tcPr>
          <w:p w14:paraId="2AA72F1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KAM</w:t>
            </w:r>
          </w:p>
        </w:tc>
      </w:tr>
      <w:tr w:rsidR="008938BF" w:rsidRPr="002476EE" w14:paraId="00466292" w14:textId="77777777" w:rsidTr="008E4105">
        <w:trPr>
          <w:trHeight w:val="1104"/>
        </w:trPr>
        <w:tc>
          <w:tcPr>
            <w:tcW w:w="1642" w:type="pct"/>
            <w:shd w:val="clear" w:color="000000" w:fill="FFFFFF"/>
            <w:vAlign w:val="center"/>
            <w:hideMark/>
          </w:tcPr>
          <w:p w14:paraId="4BDEBF3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lastRenderedPageBreak/>
              <w:t>Ressursitõhususe ja/või süsinikuauditid suuremates põllumajandusettevõtetes, CO</w:t>
            </w:r>
            <w:r w:rsidRPr="00E937AD">
              <w:rPr>
                <w:rFonts w:asciiTheme="majorHAnsi" w:eastAsia="Times New Roman" w:hAnsiTheme="majorHAnsi" w:cstheme="majorHAnsi"/>
                <w:color w:val="auto"/>
                <w:sz w:val="22"/>
                <w:szCs w:val="22"/>
                <w:vertAlign w:val="subscript"/>
                <w:lang w:eastAsia="et-EE"/>
              </w:rPr>
              <w:t>2</w:t>
            </w:r>
            <w:r w:rsidRPr="00E937AD">
              <w:rPr>
                <w:rFonts w:asciiTheme="majorHAnsi" w:eastAsia="Times New Roman" w:hAnsiTheme="majorHAnsi" w:cstheme="majorHAnsi"/>
                <w:color w:val="auto"/>
                <w:sz w:val="22"/>
                <w:szCs w:val="22"/>
                <w:lang w:eastAsia="et-EE"/>
              </w:rPr>
              <w:t xml:space="preserve"> taaskasutuse ja kontrollitavate kliimatingimustega kasvuhoonete pilootprojektid</w:t>
            </w:r>
          </w:p>
        </w:tc>
        <w:tc>
          <w:tcPr>
            <w:tcW w:w="396" w:type="pct"/>
            <w:shd w:val="clear" w:color="000000" w:fill="FFFFFF"/>
            <w:noWrap/>
            <w:vAlign w:val="bottom"/>
            <w:hideMark/>
          </w:tcPr>
          <w:p w14:paraId="3B5AB02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4,000</w:t>
            </w:r>
          </w:p>
        </w:tc>
        <w:tc>
          <w:tcPr>
            <w:tcW w:w="388" w:type="pct"/>
            <w:shd w:val="clear" w:color="000000" w:fill="FFFFFF"/>
            <w:noWrap/>
            <w:vAlign w:val="bottom"/>
            <w:hideMark/>
          </w:tcPr>
          <w:p w14:paraId="21253FE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noWrap/>
            <w:vAlign w:val="bottom"/>
            <w:hideMark/>
          </w:tcPr>
          <w:p w14:paraId="2D1087E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noWrap/>
            <w:vAlign w:val="bottom"/>
            <w:hideMark/>
          </w:tcPr>
          <w:p w14:paraId="6E3AC21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5F3410D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6B77F6E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7446F49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4,000</w:t>
            </w:r>
          </w:p>
        </w:tc>
        <w:tc>
          <w:tcPr>
            <w:tcW w:w="580" w:type="pct"/>
            <w:shd w:val="clear" w:color="000000" w:fill="FFFFFF"/>
            <w:vAlign w:val="bottom"/>
            <w:hideMark/>
          </w:tcPr>
          <w:p w14:paraId="612269E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REM</w:t>
            </w:r>
          </w:p>
        </w:tc>
      </w:tr>
      <w:tr w:rsidR="008938BF" w:rsidRPr="002476EE" w14:paraId="5B744DDB" w14:textId="77777777" w:rsidTr="008E4105">
        <w:trPr>
          <w:trHeight w:val="528"/>
        </w:trPr>
        <w:tc>
          <w:tcPr>
            <w:tcW w:w="1642" w:type="pct"/>
            <w:shd w:val="clear" w:color="000000" w:fill="FFFFFF"/>
            <w:vAlign w:val="center"/>
            <w:hideMark/>
          </w:tcPr>
          <w:p w14:paraId="27403AB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Keskkonnasäästlikud energialahendused väikesaartel</w:t>
            </w:r>
          </w:p>
        </w:tc>
        <w:tc>
          <w:tcPr>
            <w:tcW w:w="396" w:type="pct"/>
            <w:shd w:val="clear" w:color="000000" w:fill="FFFFFF"/>
            <w:noWrap/>
            <w:vAlign w:val="bottom"/>
            <w:hideMark/>
          </w:tcPr>
          <w:p w14:paraId="6619DA8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1,800</w:t>
            </w:r>
          </w:p>
        </w:tc>
        <w:tc>
          <w:tcPr>
            <w:tcW w:w="388" w:type="pct"/>
            <w:shd w:val="clear" w:color="000000" w:fill="FFFFFF"/>
            <w:noWrap/>
            <w:vAlign w:val="bottom"/>
            <w:hideMark/>
          </w:tcPr>
          <w:p w14:paraId="08E2011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noWrap/>
            <w:vAlign w:val="bottom"/>
            <w:hideMark/>
          </w:tcPr>
          <w:p w14:paraId="61503C66"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noWrap/>
            <w:vAlign w:val="bottom"/>
            <w:hideMark/>
          </w:tcPr>
          <w:p w14:paraId="5E29F09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0A00B5E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584EB32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5E3C02BC"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1,800</w:t>
            </w:r>
          </w:p>
        </w:tc>
        <w:tc>
          <w:tcPr>
            <w:tcW w:w="580" w:type="pct"/>
            <w:shd w:val="clear" w:color="000000" w:fill="FFFFFF"/>
            <w:vAlign w:val="bottom"/>
            <w:hideMark/>
          </w:tcPr>
          <w:p w14:paraId="3F41D42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KAM</w:t>
            </w:r>
          </w:p>
        </w:tc>
      </w:tr>
      <w:tr w:rsidR="008938BF" w:rsidRPr="002476EE" w14:paraId="09BFDC5E" w14:textId="77777777" w:rsidTr="008E4105">
        <w:trPr>
          <w:trHeight w:val="792"/>
        </w:trPr>
        <w:tc>
          <w:tcPr>
            <w:tcW w:w="1642" w:type="pct"/>
            <w:shd w:val="clear" w:color="000000" w:fill="FFFFFF"/>
            <w:vAlign w:val="center"/>
            <w:hideMark/>
          </w:tcPr>
          <w:p w14:paraId="17DBB02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Energiasäästlikud valgustuslahendused (sh alameede: energiasäästlikud valgustuslahendused kultuuriasutustele)</w:t>
            </w:r>
          </w:p>
        </w:tc>
        <w:tc>
          <w:tcPr>
            <w:tcW w:w="396" w:type="pct"/>
            <w:shd w:val="clear" w:color="000000" w:fill="FFFFFF"/>
            <w:noWrap/>
            <w:vAlign w:val="bottom"/>
            <w:hideMark/>
          </w:tcPr>
          <w:p w14:paraId="6201FA6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00F0DFCC"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9,000  </w:t>
            </w:r>
          </w:p>
        </w:tc>
        <w:tc>
          <w:tcPr>
            <w:tcW w:w="396" w:type="pct"/>
            <w:shd w:val="clear" w:color="000000" w:fill="FFFFFF"/>
            <w:noWrap/>
            <w:vAlign w:val="bottom"/>
            <w:hideMark/>
          </w:tcPr>
          <w:p w14:paraId="33C6516D"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noWrap/>
            <w:vAlign w:val="bottom"/>
            <w:hideMark/>
          </w:tcPr>
          <w:p w14:paraId="5A2EA4E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4A79233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244A0AA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47871ED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9,000</w:t>
            </w:r>
          </w:p>
        </w:tc>
        <w:tc>
          <w:tcPr>
            <w:tcW w:w="580" w:type="pct"/>
            <w:shd w:val="clear" w:color="000000" w:fill="FFFFFF"/>
            <w:vAlign w:val="bottom"/>
            <w:hideMark/>
          </w:tcPr>
          <w:p w14:paraId="25B772E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KUM</w:t>
            </w:r>
          </w:p>
        </w:tc>
      </w:tr>
      <w:tr w:rsidR="008938BF" w:rsidRPr="002476EE" w14:paraId="326100F7" w14:textId="77777777" w:rsidTr="008E4105">
        <w:trPr>
          <w:trHeight w:val="528"/>
        </w:trPr>
        <w:tc>
          <w:tcPr>
            <w:tcW w:w="1642" w:type="pct"/>
            <w:shd w:val="clear" w:color="000000" w:fill="FFFFFF"/>
            <w:vAlign w:val="center"/>
            <w:hideMark/>
          </w:tcPr>
          <w:p w14:paraId="2075AA76"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Reoveepuhastuse energiatõhususe parandamine</w:t>
            </w:r>
          </w:p>
        </w:tc>
        <w:tc>
          <w:tcPr>
            <w:tcW w:w="396" w:type="pct"/>
            <w:shd w:val="clear" w:color="000000" w:fill="FFFFFF"/>
            <w:noWrap/>
            <w:vAlign w:val="bottom"/>
            <w:hideMark/>
          </w:tcPr>
          <w:p w14:paraId="5D19401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2CBBA5C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5,000  </w:t>
            </w:r>
          </w:p>
        </w:tc>
        <w:tc>
          <w:tcPr>
            <w:tcW w:w="396" w:type="pct"/>
            <w:shd w:val="clear" w:color="000000" w:fill="FFFFFF"/>
            <w:vAlign w:val="bottom"/>
            <w:hideMark/>
          </w:tcPr>
          <w:p w14:paraId="35D4198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10,000  </w:t>
            </w:r>
          </w:p>
        </w:tc>
        <w:tc>
          <w:tcPr>
            <w:tcW w:w="388" w:type="pct"/>
            <w:shd w:val="clear" w:color="000000" w:fill="FFFFFF"/>
            <w:vAlign w:val="bottom"/>
            <w:hideMark/>
          </w:tcPr>
          <w:p w14:paraId="24E39C5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7,000  </w:t>
            </w:r>
          </w:p>
        </w:tc>
        <w:tc>
          <w:tcPr>
            <w:tcW w:w="381" w:type="pct"/>
            <w:shd w:val="clear" w:color="000000" w:fill="FFFFFF"/>
            <w:vAlign w:val="bottom"/>
            <w:hideMark/>
          </w:tcPr>
          <w:p w14:paraId="4AF1A91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3,000  </w:t>
            </w:r>
          </w:p>
        </w:tc>
        <w:tc>
          <w:tcPr>
            <w:tcW w:w="381" w:type="pct"/>
            <w:shd w:val="clear" w:color="000000" w:fill="FFFFFF"/>
            <w:vAlign w:val="bottom"/>
            <w:hideMark/>
          </w:tcPr>
          <w:p w14:paraId="33EFEDD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1684CDF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25,000</w:t>
            </w:r>
          </w:p>
        </w:tc>
        <w:tc>
          <w:tcPr>
            <w:tcW w:w="580" w:type="pct"/>
            <w:shd w:val="clear" w:color="000000" w:fill="FFFFFF"/>
            <w:vAlign w:val="bottom"/>
            <w:hideMark/>
          </w:tcPr>
          <w:p w14:paraId="7FDF3E2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2476EE" w14:paraId="5E42709A" w14:textId="77777777" w:rsidTr="008E4105">
        <w:trPr>
          <w:trHeight w:val="528"/>
        </w:trPr>
        <w:tc>
          <w:tcPr>
            <w:tcW w:w="1642" w:type="pct"/>
            <w:shd w:val="clear" w:color="000000" w:fill="FFFFFF"/>
            <w:vAlign w:val="center"/>
            <w:hideMark/>
          </w:tcPr>
          <w:p w14:paraId="4E6EDB9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Energiatõhususe parandamise vähempakkumine</w:t>
            </w:r>
          </w:p>
        </w:tc>
        <w:tc>
          <w:tcPr>
            <w:tcW w:w="396" w:type="pct"/>
            <w:shd w:val="clear" w:color="000000" w:fill="FFFFFF"/>
            <w:noWrap/>
            <w:vAlign w:val="bottom"/>
            <w:hideMark/>
          </w:tcPr>
          <w:p w14:paraId="0DEC3F1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3B3C8D5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vAlign w:val="bottom"/>
            <w:hideMark/>
          </w:tcPr>
          <w:p w14:paraId="1D077A2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3,000  </w:t>
            </w:r>
          </w:p>
        </w:tc>
        <w:tc>
          <w:tcPr>
            <w:tcW w:w="388" w:type="pct"/>
            <w:shd w:val="clear" w:color="000000" w:fill="FFFFFF"/>
            <w:vAlign w:val="bottom"/>
            <w:hideMark/>
          </w:tcPr>
          <w:p w14:paraId="42E7114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3,000  </w:t>
            </w:r>
          </w:p>
        </w:tc>
        <w:tc>
          <w:tcPr>
            <w:tcW w:w="381" w:type="pct"/>
            <w:shd w:val="clear" w:color="000000" w:fill="FFFFFF"/>
            <w:vAlign w:val="bottom"/>
            <w:hideMark/>
          </w:tcPr>
          <w:p w14:paraId="358F819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4,000  </w:t>
            </w:r>
          </w:p>
        </w:tc>
        <w:tc>
          <w:tcPr>
            <w:tcW w:w="381" w:type="pct"/>
            <w:shd w:val="clear" w:color="000000" w:fill="FFFFFF"/>
            <w:vAlign w:val="bottom"/>
            <w:hideMark/>
          </w:tcPr>
          <w:p w14:paraId="5D6BC77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0AD0D863"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10,000</w:t>
            </w:r>
          </w:p>
        </w:tc>
        <w:tc>
          <w:tcPr>
            <w:tcW w:w="580" w:type="pct"/>
            <w:shd w:val="clear" w:color="000000" w:fill="FFFFFF"/>
            <w:vAlign w:val="bottom"/>
            <w:hideMark/>
          </w:tcPr>
          <w:p w14:paraId="0909F68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E937AD" w14:paraId="6F1CCD33" w14:textId="77777777" w:rsidTr="008E4105">
        <w:trPr>
          <w:trHeight w:val="264"/>
        </w:trPr>
        <w:tc>
          <w:tcPr>
            <w:tcW w:w="5000" w:type="pct"/>
            <w:gridSpan w:val="9"/>
            <w:shd w:val="clear" w:color="auto" w:fill="BAE6E8" w:themeFill="accent1"/>
            <w:vAlign w:val="center"/>
            <w:hideMark/>
          </w:tcPr>
          <w:p w14:paraId="35E6B79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Rahvusvaheliste protsessidega seotud meetmed</w:t>
            </w:r>
          </w:p>
        </w:tc>
      </w:tr>
      <w:tr w:rsidR="008938BF" w:rsidRPr="002476EE" w14:paraId="2B83277E" w14:textId="77777777" w:rsidTr="008E4105">
        <w:trPr>
          <w:trHeight w:val="528"/>
        </w:trPr>
        <w:tc>
          <w:tcPr>
            <w:tcW w:w="1642" w:type="pct"/>
            <w:shd w:val="clear" w:color="000000" w:fill="FFFFFF"/>
            <w:vAlign w:val="center"/>
            <w:hideMark/>
          </w:tcPr>
          <w:p w14:paraId="3EF91F1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Rahvusvaheline kliimapoliitika-alane koostöö</w:t>
            </w:r>
          </w:p>
        </w:tc>
        <w:tc>
          <w:tcPr>
            <w:tcW w:w="396" w:type="pct"/>
            <w:shd w:val="clear" w:color="000000" w:fill="FFFFFF"/>
            <w:noWrap/>
            <w:vAlign w:val="bottom"/>
            <w:hideMark/>
          </w:tcPr>
          <w:p w14:paraId="762A1E59"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4,500</w:t>
            </w:r>
          </w:p>
        </w:tc>
        <w:tc>
          <w:tcPr>
            <w:tcW w:w="388" w:type="pct"/>
            <w:shd w:val="clear" w:color="000000" w:fill="FFFFFF"/>
            <w:noWrap/>
            <w:vAlign w:val="bottom"/>
            <w:hideMark/>
          </w:tcPr>
          <w:p w14:paraId="48DB459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1,700</w:t>
            </w:r>
          </w:p>
        </w:tc>
        <w:tc>
          <w:tcPr>
            <w:tcW w:w="396" w:type="pct"/>
            <w:shd w:val="clear" w:color="000000" w:fill="FFFFFF"/>
            <w:noWrap/>
            <w:vAlign w:val="bottom"/>
            <w:hideMark/>
          </w:tcPr>
          <w:p w14:paraId="1F09F5CC"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1,800</w:t>
            </w:r>
          </w:p>
        </w:tc>
        <w:tc>
          <w:tcPr>
            <w:tcW w:w="388" w:type="pct"/>
            <w:shd w:val="clear" w:color="000000" w:fill="FFFFFF"/>
            <w:noWrap/>
            <w:vAlign w:val="bottom"/>
            <w:hideMark/>
          </w:tcPr>
          <w:p w14:paraId="5C27463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1,900</w:t>
            </w:r>
          </w:p>
        </w:tc>
        <w:tc>
          <w:tcPr>
            <w:tcW w:w="381" w:type="pct"/>
            <w:shd w:val="clear" w:color="000000" w:fill="FFFFFF"/>
            <w:noWrap/>
            <w:vAlign w:val="bottom"/>
            <w:hideMark/>
          </w:tcPr>
          <w:p w14:paraId="69BD5AC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2,000</w:t>
            </w:r>
          </w:p>
        </w:tc>
        <w:tc>
          <w:tcPr>
            <w:tcW w:w="381" w:type="pct"/>
            <w:shd w:val="clear" w:color="000000" w:fill="FFFFFF"/>
            <w:noWrap/>
            <w:vAlign w:val="bottom"/>
            <w:hideMark/>
          </w:tcPr>
          <w:p w14:paraId="2051A53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2,100</w:t>
            </w:r>
          </w:p>
        </w:tc>
        <w:tc>
          <w:tcPr>
            <w:tcW w:w="448" w:type="pct"/>
            <w:shd w:val="clear" w:color="000000" w:fill="FFFFFF"/>
            <w:noWrap/>
            <w:vAlign w:val="bottom"/>
            <w:hideMark/>
          </w:tcPr>
          <w:p w14:paraId="773B3B83"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14,000</w:t>
            </w:r>
          </w:p>
        </w:tc>
        <w:tc>
          <w:tcPr>
            <w:tcW w:w="580" w:type="pct"/>
            <w:shd w:val="clear" w:color="000000" w:fill="FFFFFF"/>
            <w:vAlign w:val="bottom"/>
            <w:hideMark/>
          </w:tcPr>
          <w:p w14:paraId="3667145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w:t>
            </w:r>
          </w:p>
        </w:tc>
      </w:tr>
      <w:tr w:rsidR="008938BF" w:rsidRPr="002476EE" w14:paraId="7BCD019C" w14:textId="77777777" w:rsidTr="008E4105">
        <w:trPr>
          <w:trHeight w:val="792"/>
        </w:trPr>
        <w:tc>
          <w:tcPr>
            <w:tcW w:w="1642" w:type="pct"/>
            <w:shd w:val="clear" w:color="000000" w:fill="FFFFFF"/>
            <w:vAlign w:val="center"/>
            <w:hideMark/>
          </w:tcPr>
          <w:p w14:paraId="618ECBDD"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Rahvusvaheline kliimapoliitika ja biokütuste aruandlus ning KHG kauplemissüsteemide koordineerimine ja arendamine, sh</w:t>
            </w:r>
          </w:p>
        </w:tc>
        <w:tc>
          <w:tcPr>
            <w:tcW w:w="396" w:type="pct"/>
            <w:shd w:val="clear" w:color="000000" w:fill="FFFFFF"/>
            <w:noWrap/>
            <w:vAlign w:val="bottom"/>
            <w:hideMark/>
          </w:tcPr>
          <w:p w14:paraId="3E2FB4E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2,100</w:t>
            </w:r>
          </w:p>
        </w:tc>
        <w:tc>
          <w:tcPr>
            <w:tcW w:w="388" w:type="pct"/>
            <w:shd w:val="clear" w:color="000000" w:fill="FFFFFF"/>
            <w:noWrap/>
            <w:vAlign w:val="bottom"/>
            <w:hideMark/>
          </w:tcPr>
          <w:p w14:paraId="473ADC2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2,745</w:t>
            </w:r>
          </w:p>
        </w:tc>
        <w:tc>
          <w:tcPr>
            <w:tcW w:w="396" w:type="pct"/>
            <w:shd w:val="clear" w:color="000000" w:fill="FFFFFF"/>
            <w:noWrap/>
            <w:vAlign w:val="bottom"/>
            <w:hideMark/>
          </w:tcPr>
          <w:p w14:paraId="381D8C4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3,478</w:t>
            </w:r>
          </w:p>
        </w:tc>
        <w:tc>
          <w:tcPr>
            <w:tcW w:w="388" w:type="pct"/>
            <w:shd w:val="clear" w:color="000000" w:fill="FFFFFF"/>
            <w:noWrap/>
            <w:vAlign w:val="bottom"/>
            <w:hideMark/>
          </w:tcPr>
          <w:p w14:paraId="609B692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2,978</w:t>
            </w:r>
          </w:p>
        </w:tc>
        <w:tc>
          <w:tcPr>
            <w:tcW w:w="381" w:type="pct"/>
            <w:shd w:val="clear" w:color="000000" w:fill="FFFFFF"/>
            <w:noWrap/>
            <w:vAlign w:val="bottom"/>
            <w:hideMark/>
          </w:tcPr>
          <w:p w14:paraId="451D72C1"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1,350</w:t>
            </w:r>
          </w:p>
        </w:tc>
        <w:tc>
          <w:tcPr>
            <w:tcW w:w="381" w:type="pct"/>
            <w:shd w:val="clear" w:color="000000" w:fill="FFFFFF"/>
            <w:noWrap/>
            <w:vAlign w:val="bottom"/>
            <w:hideMark/>
          </w:tcPr>
          <w:p w14:paraId="15C8267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1,000</w:t>
            </w:r>
          </w:p>
        </w:tc>
        <w:tc>
          <w:tcPr>
            <w:tcW w:w="448" w:type="pct"/>
            <w:shd w:val="clear" w:color="000000" w:fill="FFFFFF"/>
            <w:noWrap/>
            <w:vAlign w:val="bottom"/>
            <w:hideMark/>
          </w:tcPr>
          <w:p w14:paraId="3A7765B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13,651</w:t>
            </w:r>
          </w:p>
        </w:tc>
        <w:tc>
          <w:tcPr>
            <w:tcW w:w="580" w:type="pct"/>
            <w:shd w:val="clear" w:color="000000" w:fill="FFFFFF"/>
            <w:vAlign w:val="bottom"/>
            <w:hideMark/>
          </w:tcPr>
          <w:p w14:paraId="1186CF5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r>
      <w:tr w:rsidR="008938BF" w:rsidRPr="002476EE" w14:paraId="1825E733" w14:textId="77777777" w:rsidTr="008E4105">
        <w:trPr>
          <w:trHeight w:val="528"/>
        </w:trPr>
        <w:tc>
          <w:tcPr>
            <w:tcW w:w="1642" w:type="pct"/>
            <w:shd w:val="clear" w:color="000000" w:fill="D0CECE"/>
            <w:vAlign w:val="center"/>
            <w:hideMark/>
          </w:tcPr>
          <w:p w14:paraId="02C3C90B"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alameede</w:t>
            </w:r>
          </w:p>
        </w:tc>
        <w:tc>
          <w:tcPr>
            <w:tcW w:w="396" w:type="pct"/>
            <w:shd w:val="clear" w:color="000000" w:fill="D0CECE"/>
            <w:noWrap/>
            <w:vAlign w:val="bottom"/>
            <w:hideMark/>
          </w:tcPr>
          <w:p w14:paraId="2C0458C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2,100</w:t>
            </w:r>
          </w:p>
        </w:tc>
        <w:tc>
          <w:tcPr>
            <w:tcW w:w="388" w:type="pct"/>
            <w:shd w:val="clear" w:color="000000" w:fill="D0CECE"/>
            <w:noWrap/>
            <w:vAlign w:val="bottom"/>
            <w:hideMark/>
          </w:tcPr>
          <w:p w14:paraId="3DCEA37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2,370</w:t>
            </w:r>
          </w:p>
        </w:tc>
        <w:tc>
          <w:tcPr>
            <w:tcW w:w="396" w:type="pct"/>
            <w:shd w:val="clear" w:color="000000" w:fill="D0CECE"/>
            <w:noWrap/>
            <w:vAlign w:val="bottom"/>
            <w:hideMark/>
          </w:tcPr>
          <w:p w14:paraId="3B61B63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2,950</w:t>
            </w:r>
          </w:p>
        </w:tc>
        <w:tc>
          <w:tcPr>
            <w:tcW w:w="388" w:type="pct"/>
            <w:shd w:val="clear" w:color="000000" w:fill="D0CECE"/>
            <w:noWrap/>
            <w:vAlign w:val="bottom"/>
            <w:hideMark/>
          </w:tcPr>
          <w:p w14:paraId="2E9744D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2,700</w:t>
            </w:r>
          </w:p>
        </w:tc>
        <w:tc>
          <w:tcPr>
            <w:tcW w:w="381" w:type="pct"/>
            <w:shd w:val="clear" w:color="000000" w:fill="D0CECE"/>
            <w:noWrap/>
            <w:vAlign w:val="bottom"/>
            <w:hideMark/>
          </w:tcPr>
          <w:p w14:paraId="7C392ADF"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1,350</w:t>
            </w:r>
          </w:p>
        </w:tc>
        <w:tc>
          <w:tcPr>
            <w:tcW w:w="381" w:type="pct"/>
            <w:shd w:val="clear" w:color="000000" w:fill="D0CECE"/>
            <w:noWrap/>
            <w:vAlign w:val="bottom"/>
            <w:hideMark/>
          </w:tcPr>
          <w:p w14:paraId="382E986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1,000</w:t>
            </w:r>
          </w:p>
        </w:tc>
        <w:tc>
          <w:tcPr>
            <w:tcW w:w="448" w:type="pct"/>
            <w:shd w:val="clear" w:color="000000" w:fill="D0CECE"/>
            <w:noWrap/>
            <w:vAlign w:val="bottom"/>
            <w:hideMark/>
          </w:tcPr>
          <w:p w14:paraId="6E98CCAD"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12,470</w:t>
            </w:r>
          </w:p>
        </w:tc>
        <w:tc>
          <w:tcPr>
            <w:tcW w:w="580" w:type="pct"/>
            <w:shd w:val="clear" w:color="000000" w:fill="D0CECE"/>
            <w:vAlign w:val="bottom"/>
            <w:hideMark/>
          </w:tcPr>
          <w:p w14:paraId="76F10A5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kliimaminister</w:t>
            </w:r>
          </w:p>
        </w:tc>
      </w:tr>
      <w:tr w:rsidR="008938BF" w:rsidRPr="002476EE" w14:paraId="22D5D6A4" w14:textId="77777777" w:rsidTr="008E4105">
        <w:trPr>
          <w:trHeight w:val="264"/>
        </w:trPr>
        <w:tc>
          <w:tcPr>
            <w:tcW w:w="1642" w:type="pct"/>
            <w:shd w:val="clear" w:color="000000" w:fill="D0CECE"/>
            <w:vAlign w:val="center"/>
            <w:hideMark/>
          </w:tcPr>
          <w:p w14:paraId="0123494D"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RAM alameede</w:t>
            </w:r>
          </w:p>
        </w:tc>
        <w:tc>
          <w:tcPr>
            <w:tcW w:w="396" w:type="pct"/>
            <w:shd w:val="clear" w:color="000000" w:fill="D0CECE"/>
            <w:noWrap/>
            <w:vAlign w:val="bottom"/>
            <w:hideMark/>
          </w:tcPr>
          <w:p w14:paraId="41BFC42C"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noWrap/>
            <w:vAlign w:val="bottom"/>
            <w:hideMark/>
          </w:tcPr>
          <w:p w14:paraId="74D5A479"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0,375</w:t>
            </w:r>
          </w:p>
        </w:tc>
        <w:tc>
          <w:tcPr>
            <w:tcW w:w="396" w:type="pct"/>
            <w:shd w:val="clear" w:color="000000" w:fill="D0CECE"/>
            <w:noWrap/>
            <w:vAlign w:val="bottom"/>
            <w:hideMark/>
          </w:tcPr>
          <w:p w14:paraId="4313AF1E"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0,528</w:t>
            </w:r>
          </w:p>
        </w:tc>
        <w:tc>
          <w:tcPr>
            <w:tcW w:w="388" w:type="pct"/>
            <w:shd w:val="clear" w:color="000000" w:fill="D0CECE"/>
            <w:vAlign w:val="bottom"/>
            <w:hideMark/>
          </w:tcPr>
          <w:p w14:paraId="6531E0CC"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0,278  </w:t>
            </w:r>
          </w:p>
        </w:tc>
        <w:tc>
          <w:tcPr>
            <w:tcW w:w="381" w:type="pct"/>
            <w:shd w:val="clear" w:color="000000" w:fill="D0CECE"/>
            <w:noWrap/>
            <w:vAlign w:val="bottom"/>
            <w:hideMark/>
          </w:tcPr>
          <w:p w14:paraId="4589D63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noWrap/>
            <w:vAlign w:val="bottom"/>
            <w:hideMark/>
          </w:tcPr>
          <w:p w14:paraId="53EBC93B"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1793C0B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1,181</w:t>
            </w:r>
          </w:p>
        </w:tc>
        <w:tc>
          <w:tcPr>
            <w:tcW w:w="580" w:type="pct"/>
            <w:shd w:val="clear" w:color="000000" w:fill="D0CECE"/>
            <w:vAlign w:val="bottom"/>
            <w:hideMark/>
          </w:tcPr>
          <w:p w14:paraId="1A53FB21"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RAM</w:t>
            </w:r>
          </w:p>
        </w:tc>
      </w:tr>
      <w:tr w:rsidR="008938BF" w:rsidRPr="00E937AD" w14:paraId="63573823" w14:textId="77777777" w:rsidTr="008E4105">
        <w:trPr>
          <w:trHeight w:val="264"/>
        </w:trPr>
        <w:tc>
          <w:tcPr>
            <w:tcW w:w="5000" w:type="pct"/>
            <w:gridSpan w:val="9"/>
            <w:shd w:val="clear" w:color="auto" w:fill="BAE6E8" w:themeFill="accent1"/>
            <w:vAlign w:val="center"/>
            <w:hideMark/>
          </w:tcPr>
          <w:p w14:paraId="0098072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Valitsemisalade ülesed meetmed</w:t>
            </w:r>
          </w:p>
        </w:tc>
      </w:tr>
      <w:tr w:rsidR="008938BF" w:rsidRPr="002476EE" w14:paraId="7BFED7A2" w14:textId="77777777" w:rsidTr="008E4105">
        <w:trPr>
          <w:trHeight w:val="528"/>
        </w:trPr>
        <w:tc>
          <w:tcPr>
            <w:tcW w:w="1642" w:type="pct"/>
            <w:shd w:val="clear" w:color="000000" w:fill="FFFFFF"/>
            <w:vAlign w:val="center"/>
            <w:hideMark/>
          </w:tcPr>
          <w:p w14:paraId="24116FC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Uuringud-analüüsid kliima-energiaeesmärkidesse panustamiseks, sh</w:t>
            </w:r>
          </w:p>
        </w:tc>
        <w:tc>
          <w:tcPr>
            <w:tcW w:w="396" w:type="pct"/>
            <w:shd w:val="clear" w:color="000000" w:fill="FFFFFF"/>
            <w:noWrap/>
            <w:vAlign w:val="bottom"/>
            <w:hideMark/>
          </w:tcPr>
          <w:p w14:paraId="4BFB160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7A886BA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5,605  </w:t>
            </w:r>
          </w:p>
        </w:tc>
        <w:tc>
          <w:tcPr>
            <w:tcW w:w="396" w:type="pct"/>
            <w:shd w:val="clear" w:color="000000" w:fill="FFFFFF"/>
            <w:vAlign w:val="bottom"/>
            <w:hideMark/>
          </w:tcPr>
          <w:p w14:paraId="5E97859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8,842  </w:t>
            </w:r>
          </w:p>
        </w:tc>
        <w:tc>
          <w:tcPr>
            <w:tcW w:w="388" w:type="pct"/>
            <w:shd w:val="clear" w:color="000000" w:fill="FFFFFF"/>
            <w:vAlign w:val="bottom"/>
            <w:hideMark/>
          </w:tcPr>
          <w:p w14:paraId="75EDDA0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3,123  </w:t>
            </w:r>
          </w:p>
        </w:tc>
        <w:tc>
          <w:tcPr>
            <w:tcW w:w="381" w:type="pct"/>
            <w:shd w:val="clear" w:color="000000" w:fill="FFFFFF"/>
            <w:vAlign w:val="bottom"/>
            <w:hideMark/>
          </w:tcPr>
          <w:p w14:paraId="40D26AB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2,988  </w:t>
            </w:r>
          </w:p>
        </w:tc>
        <w:tc>
          <w:tcPr>
            <w:tcW w:w="381" w:type="pct"/>
            <w:shd w:val="clear" w:color="000000" w:fill="FFFFFF"/>
            <w:vAlign w:val="bottom"/>
            <w:hideMark/>
          </w:tcPr>
          <w:p w14:paraId="63554B4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2,092  </w:t>
            </w:r>
          </w:p>
        </w:tc>
        <w:tc>
          <w:tcPr>
            <w:tcW w:w="448" w:type="pct"/>
            <w:shd w:val="clear" w:color="000000" w:fill="FFFFFF"/>
            <w:noWrap/>
            <w:vAlign w:val="bottom"/>
            <w:hideMark/>
          </w:tcPr>
          <w:p w14:paraId="5A36616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22,650</w:t>
            </w:r>
          </w:p>
        </w:tc>
        <w:tc>
          <w:tcPr>
            <w:tcW w:w="580" w:type="pct"/>
            <w:shd w:val="clear" w:color="000000" w:fill="FFFFFF"/>
            <w:vAlign w:val="bottom"/>
            <w:hideMark/>
          </w:tcPr>
          <w:p w14:paraId="73436822" w14:textId="77777777" w:rsidR="008938BF" w:rsidRPr="00E937AD" w:rsidRDefault="008938BF" w:rsidP="00011689">
            <w:pPr>
              <w:spacing w:after="0" w:line="240" w:lineRule="auto"/>
              <w:rPr>
                <w:rFonts w:asciiTheme="majorHAnsi" w:eastAsia="Times New Roman" w:hAnsiTheme="majorHAnsi" w:cstheme="majorHAnsi"/>
                <w:b/>
                <w:bCs/>
                <w:color w:val="auto"/>
                <w:sz w:val="22"/>
                <w:szCs w:val="22"/>
                <w:lang w:eastAsia="et-EE"/>
              </w:rPr>
            </w:pPr>
            <w:r w:rsidRPr="00E937AD">
              <w:rPr>
                <w:rFonts w:asciiTheme="majorHAnsi" w:eastAsia="Times New Roman" w:hAnsiTheme="majorHAnsi" w:cstheme="majorHAnsi"/>
                <w:b/>
                <w:bCs/>
                <w:color w:val="auto"/>
                <w:sz w:val="22"/>
                <w:szCs w:val="22"/>
                <w:lang w:eastAsia="et-EE"/>
              </w:rPr>
              <w:t> </w:t>
            </w:r>
          </w:p>
        </w:tc>
      </w:tr>
      <w:tr w:rsidR="008938BF" w:rsidRPr="002476EE" w14:paraId="2BA4DA5E" w14:textId="77777777" w:rsidTr="008E4105">
        <w:trPr>
          <w:trHeight w:val="792"/>
        </w:trPr>
        <w:tc>
          <w:tcPr>
            <w:tcW w:w="1642" w:type="pct"/>
            <w:shd w:val="clear" w:color="000000" w:fill="D0CECE"/>
            <w:vAlign w:val="center"/>
            <w:hideMark/>
          </w:tcPr>
          <w:p w14:paraId="7AA368A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Uuringud-analüüsid kliima-energiaeesmärkidesse panustamiseks: </w:t>
            </w:r>
            <w:r w:rsidRPr="00E937AD">
              <w:rPr>
                <w:rFonts w:asciiTheme="majorHAnsi" w:eastAsia="Times New Roman" w:hAnsiTheme="majorHAnsi" w:cstheme="majorHAnsi"/>
                <w:i/>
                <w:iCs/>
                <w:color w:val="auto"/>
                <w:sz w:val="22"/>
                <w:szCs w:val="22"/>
                <w:lang w:eastAsia="et-EE"/>
              </w:rPr>
              <w:br/>
              <w:t>nn TAN protsessi alameede</w:t>
            </w:r>
          </w:p>
        </w:tc>
        <w:tc>
          <w:tcPr>
            <w:tcW w:w="396" w:type="pct"/>
            <w:shd w:val="clear" w:color="000000" w:fill="D0CECE"/>
            <w:noWrap/>
            <w:vAlign w:val="bottom"/>
            <w:hideMark/>
          </w:tcPr>
          <w:p w14:paraId="69F2797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162A263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2,030  </w:t>
            </w:r>
          </w:p>
        </w:tc>
        <w:tc>
          <w:tcPr>
            <w:tcW w:w="396" w:type="pct"/>
            <w:shd w:val="clear" w:color="000000" w:fill="D0CECE"/>
            <w:vAlign w:val="bottom"/>
            <w:hideMark/>
          </w:tcPr>
          <w:p w14:paraId="6A07F17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2,100  </w:t>
            </w:r>
          </w:p>
        </w:tc>
        <w:tc>
          <w:tcPr>
            <w:tcW w:w="388" w:type="pct"/>
            <w:shd w:val="clear" w:color="000000" w:fill="D0CECE"/>
            <w:vAlign w:val="bottom"/>
            <w:hideMark/>
          </w:tcPr>
          <w:p w14:paraId="4DC7C0B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2,140  </w:t>
            </w:r>
          </w:p>
        </w:tc>
        <w:tc>
          <w:tcPr>
            <w:tcW w:w="381" w:type="pct"/>
            <w:shd w:val="clear" w:color="000000" w:fill="D0CECE"/>
            <w:vAlign w:val="bottom"/>
            <w:hideMark/>
          </w:tcPr>
          <w:p w14:paraId="03382B4F"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2,080  </w:t>
            </w:r>
          </w:p>
        </w:tc>
        <w:tc>
          <w:tcPr>
            <w:tcW w:w="381" w:type="pct"/>
            <w:shd w:val="clear" w:color="000000" w:fill="D0CECE"/>
            <w:vAlign w:val="bottom"/>
            <w:hideMark/>
          </w:tcPr>
          <w:p w14:paraId="1CE2237C"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2A77FED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8,350</w:t>
            </w:r>
          </w:p>
        </w:tc>
        <w:tc>
          <w:tcPr>
            <w:tcW w:w="580" w:type="pct"/>
            <w:shd w:val="clear" w:color="000000" w:fill="D0CECE"/>
            <w:vAlign w:val="bottom"/>
            <w:hideMark/>
          </w:tcPr>
          <w:p w14:paraId="5878C18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r>
      <w:tr w:rsidR="008938BF" w:rsidRPr="002476EE" w14:paraId="35507CB0" w14:textId="77777777" w:rsidTr="008E4105">
        <w:trPr>
          <w:trHeight w:val="528"/>
        </w:trPr>
        <w:tc>
          <w:tcPr>
            <w:tcW w:w="1642" w:type="pct"/>
            <w:shd w:val="clear" w:color="000000" w:fill="D0CECE"/>
            <w:vAlign w:val="center"/>
            <w:hideMark/>
          </w:tcPr>
          <w:p w14:paraId="6E5A13D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KLIM alameede</w:t>
            </w:r>
          </w:p>
        </w:tc>
        <w:tc>
          <w:tcPr>
            <w:tcW w:w="396" w:type="pct"/>
            <w:shd w:val="clear" w:color="000000" w:fill="D0CECE"/>
            <w:noWrap/>
            <w:vAlign w:val="bottom"/>
            <w:hideMark/>
          </w:tcPr>
          <w:p w14:paraId="10B7710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6877D84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1,425  </w:t>
            </w:r>
          </w:p>
        </w:tc>
        <w:tc>
          <w:tcPr>
            <w:tcW w:w="396" w:type="pct"/>
            <w:shd w:val="clear" w:color="000000" w:fill="D0CECE"/>
            <w:vAlign w:val="bottom"/>
            <w:hideMark/>
          </w:tcPr>
          <w:p w14:paraId="58B0371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1,425  </w:t>
            </w:r>
          </w:p>
        </w:tc>
        <w:tc>
          <w:tcPr>
            <w:tcW w:w="388" w:type="pct"/>
            <w:shd w:val="clear" w:color="000000" w:fill="D0CECE"/>
            <w:vAlign w:val="bottom"/>
            <w:hideMark/>
          </w:tcPr>
          <w:p w14:paraId="7B3E4265"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1,425  </w:t>
            </w:r>
          </w:p>
        </w:tc>
        <w:tc>
          <w:tcPr>
            <w:tcW w:w="381" w:type="pct"/>
            <w:shd w:val="clear" w:color="000000" w:fill="D0CECE"/>
            <w:vAlign w:val="bottom"/>
            <w:hideMark/>
          </w:tcPr>
          <w:p w14:paraId="1E86231D"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1,425  </w:t>
            </w:r>
          </w:p>
        </w:tc>
        <w:tc>
          <w:tcPr>
            <w:tcW w:w="381" w:type="pct"/>
            <w:shd w:val="clear" w:color="000000" w:fill="D0CECE"/>
            <w:vAlign w:val="bottom"/>
            <w:hideMark/>
          </w:tcPr>
          <w:p w14:paraId="1AFDE448"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192B6258"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580" w:type="pct"/>
            <w:shd w:val="clear" w:color="000000" w:fill="D0CECE"/>
            <w:vAlign w:val="bottom"/>
            <w:hideMark/>
          </w:tcPr>
          <w:p w14:paraId="306888AF"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kliimaminister</w:t>
            </w:r>
          </w:p>
        </w:tc>
      </w:tr>
      <w:tr w:rsidR="008938BF" w:rsidRPr="002476EE" w14:paraId="5D43CA43" w14:textId="77777777" w:rsidTr="008E4105">
        <w:trPr>
          <w:trHeight w:val="264"/>
        </w:trPr>
        <w:tc>
          <w:tcPr>
            <w:tcW w:w="1642" w:type="pct"/>
            <w:shd w:val="clear" w:color="000000" w:fill="D0CECE"/>
            <w:vAlign w:val="center"/>
            <w:hideMark/>
          </w:tcPr>
          <w:p w14:paraId="6BCC40FB"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REM alameede</w:t>
            </w:r>
          </w:p>
        </w:tc>
        <w:tc>
          <w:tcPr>
            <w:tcW w:w="396" w:type="pct"/>
            <w:shd w:val="clear" w:color="000000" w:fill="D0CECE"/>
            <w:noWrap/>
            <w:vAlign w:val="bottom"/>
            <w:hideMark/>
          </w:tcPr>
          <w:p w14:paraId="15E5BD3F"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2999C845"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0,500  </w:t>
            </w:r>
          </w:p>
        </w:tc>
        <w:tc>
          <w:tcPr>
            <w:tcW w:w="396" w:type="pct"/>
            <w:shd w:val="clear" w:color="000000" w:fill="D0CECE"/>
            <w:vAlign w:val="bottom"/>
            <w:hideMark/>
          </w:tcPr>
          <w:p w14:paraId="0BA4C34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0,500  </w:t>
            </w:r>
          </w:p>
        </w:tc>
        <w:tc>
          <w:tcPr>
            <w:tcW w:w="388" w:type="pct"/>
            <w:shd w:val="clear" w:color="000000" w:fill="D0CECE"/>
            <w:vAlign w:val="bottom"/>
            <w:hideMark/>
          </w:tcPr>
          <w:p w14:paraId="4AE3535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0,500  </w:t>
            </w:r>
          </w:p>
        </w:tc>
        <w:tc>
          <w:tcPr>
            <w:tcW w:w="381" w:type="pct"/>
            <w:shd w:val="clear" w:color="000000" w:fill="D0CECE"/>
            <w:vAlign w:val="bottom"/>
            <w:hideMark/>
          </w:tcPr>
          <w:p w14:paraId="0E0098A2"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0,500  </w:t>
            </w:r>
          </w:p>
        </w:tc>
        <w:tc>
          <w:tcPr>
            <w:tcW w:w="381" w:type="pct"/>
            <w:shd w:val="clear" w:color="000000" w:fill="D0CECE"/>
            <w:vAlign w:val="bottom"/>
            <w:hideMark/>
          </w:tcPr>
          <w:p w14:paraId="47EC2D88"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4A9B9A77" w14:textId="77777777" w:rsidR="008938BF" w:rsidRPr="00E937AD" w:rsidRDefault="008938BF" w:rsidP="00011689">
            <w:pPr>
              <w:spacing w:after="0" w:line="240" w:lineRule="auto"/>
              <w:rPr>
                <w:rFonts w:asciiTheme="majorHAnsi" w:eastAsia="Times New Roman" w:hAnsiTheme="majorHAnsi" w:cstheme="majorHAnsi"/>
                <w:b/>
                <w:bCs/>
                <w:i/>
                <w:iCs/>
                <w:color w:val="auto"/>
                <w:sz w:val="22"/>
                <w:szCs w:val="22"/>
                <w:lang w:eastAsia="et-EE"/>
              </w:rPr>
            </w:pPr>
            <w:r w:rsidRPr="00E937AD">
              <w:rPr>
                <w:rFonts w:asciiTheme="majorHAnsi" w:eastAsia="Times New Roman" w:hAnsiTheme="majorHAnsi" w:cstheme="majorHAnsi"/>
                <w:b/>
                <w:bCs/>
                <w:i/>
                <w:iCs/>
                <w:color w:val="auto"/>
                <w:sz w:val="22"/>
                <w:szCs w:val="22"/>
                <w:lang w:eastAsia="et-EE"/>
              </w:rPr>
              <w:t> </w:t>
            </w:r>
          </w:p>
        </w:tc>
        <w:tc>
          <w:tcPr>
            <w:tcW w:w="580" w:type="pct"/>
            <w:shd w:val="clear" w:color="000000" w:fill="D0CECE"/>
            <w:vAlign w:val="bottom"/>
            <w:hideMark/>
          </w:tcPr>
          <w:p w14:paraId="4E819BD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29A96C1D" w14:textId="77777777" w:rsidTr="008E4105">
        <w:trPr>
          <w:trHeight w:val="264"/>
        </w:trPr>
        <w:tc>
          <w:tcPr>
            <w:tcW w:w="1642" w:type="pct"/>
            <w:shd w:val="clear" w:color="000000" w:fill="D0CECE"/>
            <w:vAlign w:val="center"/>
            <w:hideMark/>
          </w:tcPr>
          <w:p w14:paraId="0CB359A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w:t>
            </w:r>
            <w:proofErr w:type="spellStart"/>
            <w:r w:rsidRPr="00E937AD">
              <w:rPr>
                <w:rFonts w:asciiTheme="majorHAnsi" w:eastAsia="Times New Roman" w:hAnsiTheme="majorHAnsi" w:cstheme="majorHAnsi"/>
                <w:i/>
                <w:iCs/>
                <w:color w:val="auto"/>
                <w:sz w:val="22"/>
                <w:szCs w:val="22"/>
                <w:lang w:eastAsia="et-EE"/>
              </w:rPr>
              <w:t>SiM</w:t>
            </w:r>
            <w:proofErr w:type="spellEnd"/>
            <w:r w:rsidRPr="00E937AD">
              <w:rPr>
                <w:rFonts w:asciiTheme="majorHAnsi" w:eastAsia="Times New Roman" w:hAnsiTheme="majorHAnsi" w:cstheme="majorHAnsi"/>
                <w:i/>
                <w:iCs/>
                <w:color w:val="auto"/>
                <w:sz w:val="22"/>
                <w:szCs w:val="22"/>
                <w:lang w:eastAsia="et-EE"/>
              </w:rPr>
              <w:t xml:space="preserve"> alameede</w:t>
            </w:r>
          </w:p>
        </w:tc>
        <w:tc>
          <w:tcPr>
            <w:tcW w:w="396" w:type="pct"/>
            <w:shd w:val="clear" w:color="000000" w:fill="D0CECE"/>
            <w:noWrap/>
            <w:vAlign w:val="bottom"/>
            <w:hideMark/>
          </w:tcPr>
          <w:p w14:paraId="578382C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6B3C2890"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0,105  </w:t>
            </w:r>
          </w:p>
        </w:tc>
        <w:tc>
          <w:tcPr>
            <w:tcW w:w="396" w:type="pct"/>
            <w:shd w:val="clear" w:color="000000" w:fill="D0CECE"/>
            <w:vAlign w:val="bottom"/>
            <w:hideMark/>
          </w:tcPr>
          <w:p w14:paraId="7DECFF3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0,175  </w:t>
            </w:r>
          </w:p>
        </w:tc>
        <w:tc>
          <w:tcPr>
            <w:tcW w:w="388" w:type="pct"/>
            <w:shd w:val="clear" w:color="000000" w:fill="D0CECE"/>
            <w:vAlign w:val="bottom"/>
            <w:hideMark/>
          </w:tcPr>
          <w:p w14:paraId="0807D832"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0,215  </w:t>
            </w:r>
          </w:p>
        </w:tc>
        <w:tc>
          <w:tcPr>
            <w:tcW w:w="381" w:type="pct"/>
            <w:shd w:val="clear" w:color="000000" w:fill="D0CECE"/>
            <w:vAlign w:val="bottom"/>
            <w:hideMark/>
          </w:tcPr>
          <w:p w14:paraId="2FFDA95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0,155  </w:t>
            </w:r>
          </w:p>
        </w:tc>
        <w:tc>
          <w:tcPr>
            <w:tcW w:w="381" w:type="pct"/>
            <w:shd w:val="clear" w:color="000000" w:fill="D0CECE"/>
            <w:vAlign w:val="bottom"/>
            <w:hideMark/>
          </w:tcPr>
          <w:p w14:paraId="31564AC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567F2B13" w14:textId="77777777" w:rsidR="008938BF" w:rsidRPr="00E937AD" w:rsidRDefault="008938BF" w:rsidP="00011689">
            <w:pPr>
              <w:spacing w:after="0" w:line="240" w:lineRule="auto"/>
              <w:rPr>
                <w:rFonts w:asciiTheme="majorHAnsi" w:eastAsia="Times New Roman" w:hAnsiTheme="majorHAnsi" w:cstheme="majorHAnsi"/>
                <w:b/>
                <w:bCs/>
                <w:i/>
                <w:iCs/>
                <w:color w:val="auto"/>
                <w:sz w:val="22"/>
                <w:szCs w:val="22"/>
                <w:lang w:eastAsia="et-EE"/>
              </w:rPr>
            </w:pPr>
            <w:r w:rsidRPr="00E937AD">
              <w:rPr>
                <w:rFonts w:asciiTheme="majorHAnsi" w:eastAsia="Times New Roman" w:hAnsiTheme="majorHAnsi" w:cstheme="majorHAnsi"/>
                <w:b/>
                <w:bCs/>
                <w:i/>
                <w:iCs/>
                <w:color w:val="auto"/>
                <w:sz w:val="22"/>
                <w:szCs w:val="22"/>
                <w:lang w:eastAsia="et-EE"/>
              </w:rPr>
              <w:t> </w:t>
            </w:r>
          </w:p>
        </w:tc>
        <w:tc>
          <w:tcPr>
            <w:tcW w:w="580" w:type="pct"/>
            <w:shd w:val="clear" w:color="000000" w:fill="D0CECE"/>
            <w:vAlign w:val="bottom"/>
            <w:hideMark/>
          </w:tcPr>
          <w:p w14:paraId="67A46AFD"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proofErr w:type="spellStart"/>
            <w:r w:rsidRPr="00E937AD">
              <w:rPr>
                <w:rFonts w:asciiTheme="majorHAnsi" w:eastAsia="Times New Roman" w:hAnsiTheme="majorHAnsi" w:cstheme="majorHAnsi"/>
                <w:i/>
                <w:iCs/>
                <w:color w:val="auto"/>
                <w:sz w:val="22"/>
                <w:szCs w:val="22"/>
                <w:lang w:eastAsia="et-EE"/>
              </w:rPr>
              <w:t>SiM</w:t>
            </w:r>
            <w:proofErr w:type="spellEnd"/>
          </w:p>
        </w:tc>
      </w:tr>
      <w:tr w:rsidR="008938BF" w:rsidRPr="002476EE" w14:paraId="795E6CA2" w14:textId="77777777" w:rsidTr="008E4105">
        <w:trPr>
          <w:trHeight w:val="792"/>
        </w:trPr>
        <w:tc>
          <w:tcPr>
            <w:tcW w:w="1642" w:type="pct"/>
            <w:shd w:val="clear" w:color="000000" w:fill="D0CECE"/>
            <w:vAlign w:val="center"/>
            <w:hideMark/>
          </w:tcPr>
          <w:p w14:paraId="63A5663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lastRenderedPageBreak/>
              <w:t xml:space="preserve">     Uuringud-analüüsid kliima-energiaeesmärkidesse panustamiseks: taotlusvoorude alameede</w:t>
            </w:r>
          </w:p>
        </w:tc>
        <w:tc>
          <w:tcPr>
            <w:tcW w:w="396" w:type="pct"/>
            <w:shd w:val="clear" w:color="000000" w:fill="D0CECE"/>
            <w:noWrap/>
            <w:vAlign w:val="bottom"/>
            <w:hideMark/>
          </w:tcPr>
          <w:p w14:paraId="5B4ED8A4"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7ADA002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3,575  </w:t>
            </w:r>
          </w:p>
        </w:tc>
        <w:tc>
          <w:tcPr>
            <w:tcW w:w="396" w:type="pct"/>
            <w:shd w:val="clear" w:color="000000" w:fill="D0CECE"/>
            <w:vAlign w:val="bottom"/>
            <w:hideMark/>
          </w:tcPr>
          <w:p w14:paraId="18453D60"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6,742  </w:t>
            </w:r>
          </w:p>
        </w:tc>
        <w:tc>
          <w:tcPr>
            <w:tcW w:w="388" w:type="pct"/>
            <w:shd w:val="clear" w:color="000000" w:fill="D0CECE"/>
            <w:vAlign w:val="bottom"/>
            <w:hideMark/>
          </w:tcPr>
          <w:p w14:paraId="335057EE"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0,983  </w:t>
            </w:r>
          </w:p>
        </w:tc>
        <w:tc>
          <w:tcPr>
            <w:tcW w:w="381" w:type="pct"/>
            <w:shd w:val="clear" w:color="000000" w:fill="D0CECE"/>
            <w:vAlign w:val="bottom"/>
            <w:hideMark/>
          </w:tcPr>
          <w:p w14:paraId="2C4A06F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0,908  </w:t>
            </w:r>
          </w:p>
        </w:tc>
        <w:tc>
          <w:tcPr>
            <w:tcW w:w="381" w:type="pct"/>
            <w:shd w:val="clear" w:color="000000" w:fill="D0CECE"/>
            <w:vAlign w:val="bottom"/>
            <w:hideMark/>
          </w:tcPr>
          <w:p w14:paraId="2EF968AD"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2,092  </w:t>
            </w:r>
          </w:p>
        </w:tc>
        <w:tc>
          <w:tcPr>
            <w:tcW w:w="448" w:type="pct"/>
            <w:shd w:val="clear" w:color="000000" w:fill="D0CECE"/>
            <w:noWrap/>
            <w:vAlign w:val="bottom"/>
            <w:hideMark/>
          </w:tcPr>
          <w:p w14:paraId="31318ADE"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14,300</w:t>
            </w:r>
          </w:p>
        </w:tc>
        <w:tc>
          <w:tcPr>
            <w:tcW w:w="580" w:type="pct"/>
            <w:shd w:val="clear" w:color="000000" w:fill="D0CECE"/>
            <w:vAlign w:val="bottom"/>
            <w:hideMark/>
          </w:tcPr>
          <w:p w14:paraId="54A92E34"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  jt***</w:t>
            </w:r>
          </w:p>
        </w:tc>
      </w:tr>
      <w:tr w:rsidR="008938BF" w:rsidRPr="002476EE" w14:paraId="71CB00CC" w14:textId="77777777" w:rsidTr="008E4105">
        <w:trPr>
          <w:trHeight w:val="528"/>
        </w:trPr>
        <w:tc>
          <w:tcPr>
            <w:tcW w:w="1642" w:type="pct"/>
            <w:shd w:val="clear" w:color="000000" w:fill="FFFFFF"/>
            <w:vAlign w:val="center"/>
            <w:hideMark/>
          </w:tcPr>
          <w:p w14:paraId="367A8AB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Kliima-energiapoliitika eesmärkidel pilootprojektide toetamine, sh</w:t>
            </w:r>
          </w:p>
        </w:tc>
        <w:tc>
          <w:tcPr>
            <w:tcW w:w="396" w:type="pct"/>
            <w:shd w:val="clear" w:color="000000" w:fill="FFFFFF"/>
            <w:noWrap/>
            <w:vAlign w:val="bottom"/>
            <w:hideMark/>
          </w:tcPr>
          <w:p w14:paraId="1627B4A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0C49D99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19,315  </w:t>
            </w:r>
          </w:p>
        </w:tc>
        <w:tc>
          <w:tcPr>
            <w:tcW w:w="396" w:type="pct"/>
            <w:shd w:val="clear" w:color="000000" w:fill="FFFFFF"/>
            <w:vAlign w:val="bottom"/>
            <w:hideMark/>
          </w:tcPr>
          <w:p w14:paraId="082D1973"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32,335  </w:t>
            </w:r>
          </w:p>
        </w:tc>
        <w:tc>
          <w:tcPr>
            <w:tcW w:w="388" w:type="pct"/>
            <w:shd w:val="clear" w:color="000000" w:fill="FFFFFF"/>
            <w:vAlign w:val="bottom"/>
            <w:hideMark/>
          </w:tcPr>
          <w:p w14:paraId="45360EF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10,700  </w:t>
            </w:r>
          </w:p>
        </w:tc>
        <w:tc>
          <w:tcPr>
            <w:tcW w:w="381" w:type="pct"/>
            <w:shd w:val="clear" w:color="000000" w:fill="FFFFFF"/>
            <w:vAlign w:val="bottom"/>
            <w:hideMark/>
          </w:tcPr>
          <w:p w14:paraId="45E910C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7,200  </w:t>
            </w:r>
          </w:p>
        </w:tc>
        <w:tc>
          <w:tcPr>
            <w:tcW w:w="381" w:type="pct"/>
            <w:shd w:val="clear" w:color="000000" w:fill="FFFFFF"/>
            <w:vAlign w:val="bottom"/>
            <w:hideMark/>
          </w:tcPr>
          <w:p w14:paraId="1936074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48C1E5D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69,550</w:t>
            </w:r>
          </w:p>
        </w:tc>
        <w:tc>
          <w:tcPr>
            <w:tcW w:w="580" w:type="pct"/>
            <w:shd w:val="clear" w:color="000000" w:fill="FFFFFF"/>
            <w:hideMark/>
          </w:tcPr>
          <w:p w14:paraId="519C3C8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r>
      <w:tr w:rsidR="008938BF" w:rsidRPr="002476EE" w14:paraId="3AF9446D" w14:textId="77777777" w:rsidTr="008E4105">
        <w:trPr>
          <w:trHeight w:val="792"/>
        </w:trPr>
        <w:tc>
          <w:tcPr>
            <w:tcW w:w="1642" w:type="pct"/>
            <w:shd w:val="clear" w:color="000000" w:fill="D0CECE"/>
            <w:vAlign w:val="center"/>
            <w:hideMark/>
          </w:tcPr>
          <w:p w14:paraId="13EA98AF"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Kliima-energiapoliitika eesmärkidel pilootprojektide toetamise alameede</w:t>
            </w:r>
          </w:p>
        </w:tc>
        <w:tc>
          <w:tcPr>
            <w:tcW w:w="396" w:type="pct"/>
            <w:shd w:val="clear" w:color="000000" w:fill="D0CECE"/>
            <w:noWrap/>
            <w:vAlign w:val="bottom"/>
            <w:hideMark/>
          </w:tcPr>
          <w:p w14:paraId="29F02DBE"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7E17A664"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18,315  </w:t>
            </w:r>
          </w:p>
        </w:tc>
        <w:tc>
          <w:tcPr>
            <w:tcW w:w="396" w:type="pct"/>
            <w:shd w:val="clear" w:color="000000" w:fill="D0CECE"/>
            <w:vAlign w:val="bottom"/>
            <w:hideMark/>
          </w:tcPr>
          <w:p w14:paraId="6C573865"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27,335  </w:t>
            </w:r>
          </w:p>
        </w:tc>
        <w:tc>
          <w:tcPr>
            <w:tcW w:w="388" w:type="pct"/>
            <w:shd w:val="clear" w:color="000000" w:fill="D0CECE"/>
            <w:vAlign w:val="bottom"/>
            <w:hideMark/>
          </w:tcPr>
          <w:p w14:paraId="691B747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2,700  </w:t>
            </w:r>
          </w:p>
        </w:tc>
        <w:tc>
          <w:tcPr>
            <w:tcW w:w="381" w:type="pct"/>
            <w:shd w:val="clear" w:color="000000" w:fill="D0CECE"/>
            <w:vAlign w:val="bottom"/>
            <w:hideMark/>
          </w:tcPr>
          <w:p w14:paraId="5D4F400F"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1,200  </w:t>
            </w:r>
          </w:p>
        </w:tc>
        <w:tc>
          <w:tcPr>
            <w:tcW w:w="381" w:type="pct"/>
            <w:shd w:val="clear" w:color="000000" w:fill="D0CECE"/>
            <w:vAlign w:val="bottom"/>
            <w:hideMark/>
          </w:tcPr>
          <w:p w14:paraId="445968F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351C028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49,550</w:t>
            </w:r>
          </w:p>
        </w:tc>
        <w:tc>
          <w:tcPr>
            <w:tcW w:w="580" w:type="pct"/>
            <w:shd w:val="clear" w:color="000000" w:fill="D0CECE"/>
            <w:vAlign w:val="bottom"/>
            <w:hideMark/>
          </w:tcPr>
          <w:p w14:paraId="0E99BD2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  jt***</w:t>
            </w:r>
          </w:p>
        </w:tc>
      </w:tr>
      <w:tr w:rsidR="008938BF" w:rsidRPr="002476EE" w14:paraId="5526D7D2" w14:textId="77777777" w:rsidTr="008E4105">
        <w:trPr>
          <w:trHeight w:val="528"/>
        </w:trPr>
        <w:tc>
          <w:tcPr>
            <w:tcW w:w="1642" w:type="pct"/>
            <w:shd w:val="clear" w:color="000000" w:fill="D0CECE"/>
            <w:vAlign w:val="center"/>
            <w:hideMark/>
          </w:tcPr>
          <w:p w14:paraId="07C2CE3C"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Säästva liikuvuse pilootprojektide toetamise alameede</w:t>
            </w:r>
          </w:p>
        </w:tc>
        <w:tc>
          <w:tcPr>
            <w:tcW w:w="396" w:type="pct"/>
            <w:shd w:val="clear" w:color="000000" w:fill="D0CECE"/>
            <w:noWrap/>
            <w:vAlign w:val="bottom"/>
            <w:hideMark/>
          </w:tcPr>
          <w:p w14:paraId="576E95F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vAlign w:val="bottom"/>
            <w:hideMark/>
          </w:tcPr>
          <w:p w14:paraId="487BC0C1"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1,000  </w:t>
            </w:r>
          </w:p>
        </w:tc>
        <w:tc>
          <w:tcPr>
            <w:tcW w:w="396" w:type="pct"/>
            <w:shd w:val="clear" w:color="000000" w:fill="D0CECE"/>
            <w:vAlign w:val="bottom"/>
            <w:hideMark/>
          </w:tcPr>
          <w:p w14:paraId="4E9E8367"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5,000  </w:t>
            </w:r>
          </w:p>
        </w:tc>
        <w:tc>
          <w:tcPr>
            <w:tcW w:w="388" w:type="pct"/>
            <w:shd w:val="clear" w:color="000000" w:fill="D0CECE"/>
            <w:vAlign w:val="bottom"/>
            <w:hideMark/>
          </w:tcPr>
          <w:p w14:paraId="3223F7B6"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8,000  </w:t>
            </w:r>
          </w:p>
        </w:tc>
        <w:tc>
          <w:tcPr>
            <w:tcW w:w="381" w:type="pct"/>
            <w:shd w:val="clear" w:color="000000" w:fill="D0CECE"/>
            <w:vAlign w:val="bottom"/>
            <w:hideMark/>
          </w:tcPr>
          <w:p w14:paraId="28E2CD2C"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6,000  </w:t>
            </w:r>
          </w:p>
        </w:tc>
        <w:tc>
          <w:tcPr>
            <w:tcW w:w="381" w:type="pct"/>
            <w:shd w:val="clear" w:color="000000" w:fill="D0CECE"/>
            <w:vAlign w:val="bottom"/>
            <w:hideMark/>
          </w:tcPr>
          <w:p w14:paraId="1FE5D279"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4EC83C5B"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20,000</w:t>
            </w:r>
          </w:p>
        </w:tc>
        <w:tc>
          <w:tcPr>
            <w:tcW w:w="580" w:type="pct"/>
            <w:shd w:val="clear" w:color="000000" w:fill="D0CECE"/>
            <w:vAlign w:val="bottom"/>
            <w:hideMark/>
          </w:tcPr>
          <w:p w14:paraId="72C04513"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2066242B" w14:textId="77777777" w:rsidTr="008E4105">
        <w:trPr>
          <w:trHeight w:val="528"/>
        </w:trPr>
        <w:tc>
          <w:tcPr>
            <w:tcW w:w="1642" w:type="pct"/>
            <w:shd w:val="clear" w:color="000000" w:fill="FFFFFF"/>
            <w:vAlign w:val="center"/>
            <w:hideMark/>
          </w:tcPr>
          <w:p w14:paraId="4E327F1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Kliima-energiaeesmärkide saavutamiseks vajalike digitööriistade toetamine</w:t>
            </w:r>
          </w:p>
        </w:tc>
        <w:tc>
          <w:tcPr>
            <w:tcW w:w="396" w:type="pct"/>
            <w:shd w:val="clear" w:color="000000" w:fill="FFFFFF"/>
            <w:noWrap/>
            <w:vAlign w:val="bottom"/>
            <w:hideMark/>
          </w:tcPr>
          <w:p w14:paraId="02433DA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689FDE8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0,500  </w:t>
            </w:r>
          </w:p>
        </w:tc>
        <w:tc>
          <w:tcPr>
            <w:tcW w:w="396" w:type="pct"/>
            <w:shd w:val="clear" w:color="000000" w:fill="FFFFFF"/>
            <w:vAlign w:val="bottom"/>
            <w:hideMark/>
          </w:tcPr>
          <w:p w14:paraId="582955E9"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1,000  </w:t>
            </w:r>
          </w:p>
        </w:tc>
        <w:tc>
          <w:tcPr>
            <w:tcW w:w="388" w:type="pct"/>
            <w:shd w:val="clear" w:color="000000" w:fill="FFFFFF"/>
            <w:vAlign w:val="bottom"/>
            <w:hideMark/>
          </w:tcPr>
          <w:p w14:paraId="44D1AD3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1,000  </w:t>
            </w:r>
          </w:p>
        </w:tc>
        <w:tc>
          <w:tcPr>
            <w:tcW w:w="381" w:type="pct"/>
            <w:shd w:val="clear" w:color="000000" w:fill="FFFFFF"/>
            <w:vAlign w:val="bottom"/>
            <w:hideMark/>
          </w:tcPr>
          <w:p w14:paraId="3AEE6A6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0,500  </w:t>
            </w:r>
          </w:p>
        </w:tc>
        <w:tc>
          <w:tcPr>
            <w:tcW w:w="381" w:type="pct"/>
            <w:shd w:val="clear" w:color="000000" w:fill="FFFFFF"/>
            <w:vAlign w:val="bottom"/>
            <w:hideMark/>
          </w:tcPr>
          <w:p w14:paraId="6774A1F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00769BE9"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3,000</w:t>
            </w:r>
          </w:p>
        </w:tc>
        <w:tc>
          <w:tcPr>
            <w:tcW w:w="580" w:type="pct"/>
            <w:shd w:val="clear" w:color="000000" w:fill="FFFFFF"/>
            <w:vAlign w:val="bottom"/>
            <w:hideMark/>
          </w:tcPr>
          <w:p w14:paraId="6147F3F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JUM</w:t>
            </w:r>
          </w:p>
        </w:tc>
      </w:tr>
      <w:tr w:rsidR="008938BF" w:rsidRPr="002476EE" w14:paraId="64A857D8" w14:textId="77777777" w:rsidTr="008E4105">
        <w:trPr>
          <w:trHeight w:val="792"/>
        </w:trPr>
        <w:tc>
          <w:tcPr>
            <w:tcW w:w="1642" w:type="pct"/>
            <w:shd w:val="clear" w:color="000000" w:fill="FFFFFF"/>
            <w:vAlign w:val="center"/>
            <w:hideMark/>
          </w:tcPr>
          <w:p w14:paraId="09864CB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Kliima- ja energiaeesmärkidele suunatud koostööprojektide kaasrahastamine: avatud taotlusvoor</w:t>
            </w:r>
          </w:p>
        </w:tc>
        <w:tc>
          <w:tcPr>
            <w:tcW w:w="396" w:type="pct"/>
            <w:shd w:val="clear" w:color="000000" w:fill="FFFFFF"/>
            <w:noWrap/>
            <w:vAlign w:val="bottom"/>
            <w:hideMark/>
          </w:tcPr>
          <w:p w14:paraId="003A63E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5B1635D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3,000  </w:t>
            </w:r>
          </w:p>
        </w:tc>
        <w:tc>
          <w:tcPr>
            <w:tcW w:w="396" w:type="pct"/>
            <w:shd w:val="clear" w:color="000000" w:fill="FFFFFF"/>
            <w:vAlign w:val="bottom"/>
            <w:hideMark/>
          </w:tcPr>
          <w:p w14:paraId="7E1CF63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3,000  </w:t>
            </w:r>
          </w:p>
        </w:tc>
        <w:tc>
          <w:tcPr>
            <w:tcW w:w="388" w:type="pct"/>
            <w:shd w:val="clear" w:color="000000" w:fill="FFFFFF"/>
            <w:vAlign w:val="bottom"/>
            <w:hideMark/>
          </w:tcPr>
          <w:p w14:paraId="381E742C"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4,500  </w:t>
            </w:r>
          </w:p>
        </w:tc>
        <w:tc>
          <w:tcPr>
            <w:tcW w:w="381" w:type="pct"/>
            <w:shd w:val="clear" w:color="000000" w:fill="FFFFFF"/>
            <w:vAlign w:val="bottom"/>
            <w:hideMark/>
          </w:tcPr>
          <w:p w14:paraId="035B8DE3"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4,500  </w:t>
            </w:r>
          </w:p>
        </w:tc>
        <w:tc>
          <w:tcPr>
            <w:tcW w:w="381" w:type="pct"/>
            <w:shd w:val="clear" w:color="000000" w:fill="FFFFFF"/>
            <w:vAlign w:val="bottom"/>
            <w:hideMark/>
          </w:tcPr>
          <w:p w14:paraId="6A5EDF0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4,500  </w:t>
            </w:r>
          </w:p>
        </w:tc>
        <w:tc>
          <w:tcPr>
            <w:tcW w:w="448" w:type="pct"/>
            <w:shd w:val="clear" w:color="000000" w:fill="FFFFFF"/>
            <w:noWrap/>
            <w:vAlign w:val="bottom"/>
            <w:hideMark/>
          </w:tcPr>
          <w:p w14:paraId="549F1E21"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19,500</w:t>
            </w:r>
          </w:p>
        </w:tc>
        <w:tc>
          <w:tcPr>
            <w:tcW w:w="580" w:type="pct"/>
            <w:shd w:val="clear" w:color="000000" w:fill="FFFFFF"/>
            <w:vAlign w:val="bottom"/>
            <w:hideMark/>
          </w:tcPr>
          <w:p w14:paraId="7753CB3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  jt***</w:t>
            </w:r>
          </w:p>
        </w:tc>
      </w:tr>
      <w:tr w:rsidR="008938BF" w:rsidRPr="002476EE" w14:paraId="2615AAF9" w14:textId="77777777" w:rsidTr="008E4105">
        <w:trPr>
          <w:trHeight w:val="792"/>
        </w:trPr>
        <w:tc>
          <w:tcPr>
            <w:tcW w:w="1642" w:type="pct"/>
            <w:shd w:val="clear" w:color="000000" w:fill="FFFFFF"/>
            <w:vAlign w:val="center"/>
            <w:hideMark/>
          </w:tcPr>
          <w:p w14:paraId="293EE95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Kliima- ja energiaeesmärkidele suunatud koostööprojektide kaasrahastamine: projekt LIFE-SIP </w:t>
            </w:r>
            <w:proofErr w:type="spellStart"/>
            <w:r w:rsidRPr="00E937AD">
              <w:rPr>
                <w:rFonts w:asciiTheme="majorHAnsi" w:eastAsia="Times New Roman" w:hAnsiTheme="majorHAnsi" w:cstheme="majorHAnsi"/>
                <w:color w:val="auto"/>
                <w:sz w:val="22"/>
                <w:szCs w:val="22"/>
                <w:lang w:eastAsia="et-EE"/>
              </w:rPr>
              <w:t>AdaptEst</w:t>
            </w:r>
            <w:proofErr w:type="spellEnd"/>
          </w:p>
        </w:tc>
        <w:tc>
          <w:tcPr>
            <w:tcW w:w="396" w:type="pct"/>
            <w:shd w:val="clear" w:color="000000" w:fill="FFFFFF"/>
            <w:noWrap/>
            <w:vAlign w:val="bottom"/>
            <w:hideMark/>
          </w:tcPr>
          <w:p w14:paraId="6D8A695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71F864C1"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0,900  </w:t>
            </w:r>
          </w:p>
        </w:tc>
        <w:tc>
          <w:tcPr>
            <w:tcW w:w="396" w:type="pct"/>
            <w:shd w:val="clear" w:color="000000" w:fill="FFFFFF"/>
            <w:vAlign w:val="bottom"/>
            <w:hideMark/>
          </w:tcPr>
          <w:p w14:paraId="613E2FD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0,900  </w:t>
            </w:r>
          </w:p>
        </w:tc>
        <w:tc>
          <w:tcPr>
            <w:tcW w:w="388" w:type="pct"/>
            <w:shd w:val="clear" w:color="000000" w:fill="FFFFFF"/>
            <w:vAlign w:val="bottom"/>
            <w:hideMark/>
          </w:tcPr>
          <w:p w14:paraId="29BDD1A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0,900  </w:t>
            </w:r>
          </w:p>
        </w:tc>
        <w:tc>
          <w:tcPr>
            <w:tcW w:w="381" w:type="pct"/>
            <w:shd w:val="clear" w:color="000000" w:fill="FFFFFF"/>
            <w:vAlign w:val="bottom"/>
            <w:hideMark/>
          </w:tcPr>
          <w:p w14:paraId="721FB965"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0,900  </w:t>
            </w:r>
          </w:p>
        </w:tc>
        <w:tc>
          <w:tcPr>
            <w:tcW w:w="381" w:type="pct"/>
            <w:shd w:val="clear" w:color="000000" w:fill="FFFFFF"/>
            <w:vAlign w:val="bottom"/>
            <w:hideMark/>
          </w:tcPr>
          <w:p w14:paraId="4618427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2BBAA2E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3,600</w:t>
            </w:r>
          </w:p>
        </w:tc>
        <w:tc>
          <w:tcPr>
            <w:tcW w:w="580" w:type="pct"/>
            <w:shd w:val="clear" w:color="000000" w:fill="FFFFFF"/>
            <w:vAlign w:val="bottom"/>
            <w:hideMark/>
          </w:tcPr>
          <w:p w14:paraId="320933D1"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w:t>
            </w:r>
          </w:p>
        </w:tc>
      </w:tr>
      <w:tr w:rsidR="008938BF" w:rsidRPr="00E937AD" w14:paraId="29799823" w14:textId="77777777" w:rsidTr="008E4105">
        <w:trPr>
          <w:trHeight w:val="264"/>
        </w:trPr>
        <w:tc>
          <w:tcPr>
            <w:tcW w:w="5000" w:type="pct"/>
            <w:gridSpan w:val="9"/>
            <w:shd w:val="clear" w:color="auto" w:fill="BAE6E8" w:themeFill="accent1"/>
            <w:vAlign w:val="bottom"/>
            <w:hideMark/>
          </w:tcPr>
          <w:p w14:paraId="284CE854" w14:textId="77777777" w:rsidR="008938BF" w:rsidRPr="00E937AD" w:rsidRDefault="008938BF" w:rsidP="00011689">
            <w:pPr>
              <w:spacing w:after="0" w:line="240" w:lineRule="auto"/>
              <w:rPr>
                <w:rFonts w:asciiTheme="majorHAnsi" w:eastAsia="Times New Roman" w:hAnsiTheme="majorHAnsi" w:cstheme="majorHAnsi"/>
                <w:color w:val="000000"/>
                <w:sz w:val="22"/>
                <w:szCs w:val="22"/>
                <w:lang w:eastAsia="et-EE"/>
              </w:rPr>
            </w:pPr>
            <w:proofErr w:type="spellStart"/>
            <w:r w:rsidRPr="00E937AD">
              <w:rPr>
                <w:rFonts w:asciiTheme="majorHAnsi" w:eastAsia="Times New Roman" w:hAnsiTheme="majorHAnsi" w:cstheme="majorHAnsi"/>
                <w:color w:val="000000"/>
                <w:sz w:val="22"/>
                <w:szCs w:val="22"/>
                <w:lang w:eastAsia="et-EE"/>
              </w:rPr>
              <w:t>Energiatarbimisprobleemide</w:t>
            </w:r>
            <w:proofErr w:type="spellEnd"/>
            <w:r w:rsidRPr="00E937AD">
              <w:rPr>
                <w:rFonts w:asciiTheme="majorHAnsi" w:eastAsia="Times New Roman" w:hAnsiTheme="majorHAnsi" w:cstheme="majorHAnsi"/>
                <w:color w:val="000000"/>
                <w:sz w:val="22"/>
                <w:szCs w:val="22"/>
                <w:lang w:eastAsia="et-EE"/>
              </w:rPr>
              <w:t xml:space="preserve"> ajutine leevendamine</w:t>
            </w:r>
          </w:p>
        </w:tc>
      </w:tr>
      <w:tr w:rsidR="008938BF" w:rsidRPr="002476EE" w14:paraId="17A8D877" w14:textId="77777777" w:rsidTr="008E4105">
        <w:trPr>
          <w:trHeight w:val="264"/>
        </w:trPr>
        <w:tc>
          <w:tcPr>
            <w:tcW w:w="1642" w:type="pct"/>
            <w:shd w:val="clear" w:color="000000" w:fill="FFFFFF"/>
            <w:vAlign w:val="center"/>
            <w:hideMark/>
          </w:tcPr>
          <w:p w14:paraId="38CE445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Energiahinna tõusu leevendusmeede, sh</w:t>
            </w:r>
          </w:p>
        </w:tc>
        <w:tc>
          <w:tcPr>
            <w:tcW w:w="396" w:type="pct"/>
            <w:shd w:val="clear" w:color="000000" w:fill="FFFFFF"/>
            <w:noWrap/>
            <w:vAlign w:val="bottom"/>
            <w:hideMark/>
          </w:tcPr>
          <w:p w14:paraId="5C209E56"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78,551</w:t>
            </w:r>
          </w:p>
        </w:tc>
        <w:tc>
          <w:tcPr>
            <w:tcW w:w="388" w:type="pct"/>
            <w:shd w:val="clear" w:color="000000" w:fill="FFFFFF"/>
            <w:noWrap/>
            <w:vAlign w:val="bottom"/>
            <w:hideMark/>
          </w:tcPr>
          <w:p w14:paraId="6A67363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noWrap/>
            <w:vAlign w:val="bottom"/>
            <w:hideMark/>
          </w:tcPr>
          <w:p w14:paraId="1496AD5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noWrap/>
            <w:vAlign w:val="bottom"/>
            <w:hideMark/>
          </w:tcPr>
          <w:p w14:paraId="7384137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2CEC36B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7CFBED0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67C06075"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78,551</w:t>
            </w:r>
          </w:p>
        </w:tc>
        <w:tc>
          <w:tcPr>
            <w:tcW w:w="580" w:type="pct"/>
            <w:shd w:val="clear" w:color="000000" w:fill="FFFFFF"/>
            <w:vAlign w:val="bottom"/>
            <w:hideMark/>
          </w:tcPr>
          <w:p w14:paraId="5A4156B9"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r>
      <w:tr w:rsidR="008938BF" w:rsidRPr="002476EE" w14:paraId="2B4AD85E" w14:textId="77777777" w:rsidTr="008E4105">
        <w:trPr>
          <w:trHeight w:val="792"/>
        </w:trPr>
        <w:tc>
          <w:tcPr>
            <w:tcW w:w="1642" w:type="pct"/>
            <w:shd w:val="clear" w:color="000000" w:fill="D0CECE"/>
            <w:vAlign w:val="center"/>
            <w:hideMark/>
          </w:tcPr>
          <w:p w14:paraId="43851E3A"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Energiahinna tõusu leevendusmeede vähemkindlustatud leibkondadele (2021-2022 alameede)</w:t>
            </w:r>
          </w:p>
        </w:tc>
        <w:tc>
          <w:tcPr>
            <w:tcW w:w="396" w:type="pct"/>
            <w:shd w:val="clear" w:color="000000" w:fill="D0CECE"/>
            <w:noWrap/>
            <w:vAlign w:val="bottom"/>
            <w:hideMark/>
          </w:tcPr>
          <w:p w14:paraId="64E57E78"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16,080</w:t>
            </w:r>
          </w:p>
        </w:tc>
        <w:tc>
          <w:tcPr>
            <w:tcW w:w="388" w:type="pct"/>
            <w:shd w:val="clear" w:color="000000" w:fill="D0CECE"/>
            <w:noWrap/>
            <w:vAlign w:val="bottom"/>
            <w:hideMark/>
          </w:tcPr>
          <w:p w14:paraId="5331B4E8"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96" w:type="pct"/>
            <w:shd w:val="clear" w:color="000000" w:fill="D0CECE"/>
            <w:noWrap/>
            <w:vAlign w:val="bottom"/>
            <w:hideMark/>
          </w:tcPr>
          <w:p w14:paraId="34F6170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noWrap/>
            <w:vAlign w:val="bottom"/>
            <w:hideMark/>
          </w:tcPr>
          <w:p w14:paraId="5FDE2CDA"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noWrap/>
            <w:vAlign w:val="bottom"/>
            <w:hideMark/>
          </w:tcPr>
          <w:p w14:paraId="696B81B5"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noWrap/>
            <w:vAlign w:val="bottom"/>
            <w:hideMark/>
          </w:tcPr>
          <w:p w14:paraId="5C5BE6C7"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4CB13AF5"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16,080</w:t>
            </w:r>
          </w:p>
        </w:tc>
        <w:tc>
          <w:tcPr>
            <w:tcW w:w="580" w:type="pct"/>
            <w:shd w:val="clear" w:color="000000" w:fill="D0CECE"/>
            <w:vAlign w:val="bottom"/>
            <w:hideMark/>
          </w:tcPr>
          <w:p w14:paraId="462F9A9A"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REM</w:t>
            </w:r>
          </w:p>
        </w:tc>
      </w:tr>
      <w:tr w:rsidR="008938BF" w:rsidRPr="002476EE" w14:paraId="2C60CD85" w14:textId="77777777" w:rsidTr="008E4105">
        <w:trPr>
          <w:trHeight w:val="792"/>
        </w:trPr>
        <w:tc>
          <w:tcPr>
            <w:tcW w:w="1642" w:type="pct"/>
            <w:shd w:val="clear" w:color="000000" w:fill="D0CECE"/>
            <w:vAlign w:val="center"/>
            <w:hideMark/>
          </w:tcPr>
          <w:p w14:paraId="715B607E"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xml:space="preserve">     Energiahinna tõusu leevendamine vähemkindlustatud leibkondadele (2022-2023 alameede) </w:t>
            </w:r>
          </w:p>
        </w:tc>
        <w:tc>
          <w:tcPr>
            <w:tcW w:w="396" w:type="pct"/>
            <w:shd w:val="clear" w:color="000000" w:fill="D0CECE"/>
            <w:noWrap/>
            <w:vAlign w:val="bottom"/>
            <w:hideMark/>
          </w:tcPr>
          <w:p w14:paraId="5991B383"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62,471</w:t>
            </w:r>
          </w:p>
        </w:tc>
        <w:tc>
          <w:tcPr>
            <w:tcW w:w="388" w:type="pct"/>
            <w:shd w:val="clear" w:color="000000" w:fill="D0CECE"/>
            <w:noWrap/>
            <w:vAlign w:val="bottom"/>
            <w:hideMark/>
          </w:tcPr>
          <w:p w14:paraId="45A09E9A"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96" w:type="pct"/>
            <w:shd w:val="clear" w:color="000000" w:fill="D0CECE"/>
            <w:noWrap/>
            <w:vAlign w:val="bottom"/>
            <w:hideMark/>
          </w:tcPr>
          <w:p w14:paraId="3DF15702"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8" w:type="pct"/>
            <w:shd w:val="clear" w:color="000000" w:fill="D0CECE"/>
            <w:noWrap/>
            <w:vAlign w:val="bottom"/>
            <w:hideMark/>
          </w:tcPr>
          <w:p w14:paraId="6EA3B221"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noWrap/>
            <w:vAlign w:val="bottom"/>
            <w:hideMark/>
          </w:tcPr>
          <w:p w14:paraId="18F583FE"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381" w:type="pct"/>
            <w:shd w:val="clear" w:color="000000" w:fill="D0CECE"/>
            <w:noWrap/>
            <w:vAlign w:val="bottom"/>
            <w:hideMark/>
          </w:tcPr>
          <w:p w14:paraId="1DD55F3F"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 </w:t>
            </w:r>
          </w:p>
        </w:tc>
        <w:tc>
          <w:tcPr>
            <w:tcW w:w="448" w:type="pct"/>
            <w:shd w:val="clear" w:color="000000" w:fill="D0CECE"/>
            <w:noWrap/>
            <w:vAlign w:val="bottom"/>
            <w:hideMark/>
          </w:tcPr>
          <w:p w14:paraId="1DB3C1AA" w14:textId="77777777" w:rsidR="008938BF" w:rsidRPr="00E937AD" w:rsidRDefault="008938BF" w:rsidP="00011689">
            <w:pPr>
              <w:spacing w:after="0" w:line="240" w:lineRule="auto"/>
              <w:jc w:val="right"/>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62,471</w:t>
            </w:r>
          </w:p>
        </w:tc>
        <w:tc>
          <w:tcPr>
            <w:tcW w:w="580" w:type="pct"/>
            <w:shd w:val="clear" w:color="000000" w:fill="D0CECE"/>
            <w:vAlign w:val="bottom"/>
            <w:hideMark/>
          </w:tcPr>
          <w:p w14:paraId="14195F11" w14:textId="77777777" w:rsidR="008938BF" w:rsidRPr="00E937AD" w:rsidRDefault="008938BF" w:rsidP="00011689">
            <w:pPr>
              <w:spacing w:after="0" w:line="240" w:lineRule="auto"/>
              <w:rPr>
                <w:rFonts w:asciiTheme="majorHAnsi" w:eastAsia="Times New Roman" w:hAnsiTheme="majorHAnsi" w:cstheme="majorHAnsi"/>
                <w:i/>
                <w:iCs/>
                <w:color w:val="auto"/>
                <w:sz w:val="22"/>
                <w:szCs w:val="22"/>
                <w:lang w:eastAsia="et-EE"/>
              </w:rPr>
            </w:pPr>
            <w:r w:rsidRPr="00E937AD">
              <w:rPr>
                <w:rFonts w:asciiTheme="majorHAnsi" w:eastAsia="Times New Roman" w:hAnsiTheme="majorHAnsi" w:cstheme="majorHAnsi"/>
                <w:i/>
                <w:iCs/>
                <w:color w:val="auto"/>
                <w:sz w:val="22"/>
                <w:szCs w:val="22"/>
                <w:lang w:eastAsia="et-EE"/>
              </w:rPr>
              <w:t>KLIM: kliimaminister</w:t>
            </w:r>
          </w:p>
        </w:tc>
      </w:tr>
      <w:tr w:rsidR="008938BF" w:rsidRPr="00E937AD" w14:paraId="10FDA725" w14:textId="77777777" w:rsidTr="008E4105">
        <w:trPr>
          <w:trHeight w:val="264"/>
        </w:trPr>
        <w:tc>
          <w:tcPr>
            <w:tcW w:w="5000" w:type="pct"/>
            <w:gridSpan w:val="9"/>
            <w:shd w:val="clear" w:color="auto" w:fill="BAE6E8" w:themeFill="accent1"/>
            <w:vAlign w:val="center"/>
            <w:hideMark/>
          </w:tcPr>
          <w:p w14:paraId="18B91F9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Õiglasele üleminekule kaasaaitamine</w:t>
            </w:r>
          </w:p>
        </w:tc>
      </w:tr>
      <w:tr w:rsidR="008938BF" w:rsidRPr="002476EE" w14:paraId="781667FE" w14:textId="77777777" w:rsidTr="008E4105">
        <w:trPr>
          <w:trHeight w:val="792"/>
        </w:trPr>
        <w:tc>
          <w:tcPr>
            <w:tcW w:w="1642" w:type="pct"/>
            <w:shd w:val="clear" w:color="000000" w:fill="FFFFFF"/>
            <w:vAlign w:val="center"/>
            <w:hideMark/>
          </w:tcPr>
          <w:p w14:paraId="6E01EE4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Õiglase ülemineku eesmärkidesse panustavate kliima-energiaeesmärkidel tegevuste toetamine Ida-Virumaal </w:t>
            </w:r>
          </w:p>
        </w:tc>
        <w:tc>
          <w:tcPr>
            <w:tcW w:w="396" w:type="pct"/>
            <w:shd w:val="clear" w:color="000000" w:fill="FFFFFF"/>
            <w:noWrap/>
            <w:vAlign w:val="bottom"/>
            <w:hideMark/>
          </w:tcPr>
          <w:p w14:paraId="5B1E668A"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3850B30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2,000  </w:t>
            </w:r>
          </w:p>
        </w:tc>
        <w:tc>
          <w:tcPr>
            <w:tcW w:w="396" w:type="pct"/>
            <w:shd w:val="clear" w:color="000000" w:fill="FFFFFF"/>
            <w:vAlign w:val="bottom"/>
            <w:hideMark/>
          </w:tcPr>
          <w:p w14:paraId="0AF190F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2,000  </w:t>
            </w:r>
          </w:p>
        </w:tc>
        <w:tc>
          <w:tcPr>
            <w:tcW w:w="388" w:type="pct"/>
            <w:shd w:val="clear" w:color="000000" w:fill="FFFFFF"/>
            <w:vAlign w:val="bottom"/>
            <w:hideMark/>
          </w:tcPr>
          <w:p w14:paraId="70529FF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4,000  </w:t>
            </w:r>
          </w:p>
        </w:tc>
        <w:tc>
          <w:tcPr>
            <w:tcW w:w="381" w:type="pct"/>
            <w:shd w:val="clear" w:color="000000" w:fill="FFFFFF"/>
            <w:vAlign w:val="bottom"/>
            <w:hideMark/>
          </w:tcPr>
          <w:p w14:paraId="2CCF4023"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4,000  </w:t>
            </w:r>
          </w:p>
        </w:tc>
        <w:tc>
          <w:tcPr>
            <w:tcW w:w="381" w:type="pct"/>
            <w:shd w:val="clear" w:color="000000" w:fill="FFFFFF"/>
            <w:vAlign w:val="bottom"/>
            <w:hideMark/>
          </w:tcPr>
          <w:p w14:paraId="25DC592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1155103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12,000</w:t>
            </w:r>
          </w:p>
        </w:tc>
        <w:tc>
          <w:tcPr>
            <w:tcW w:w="580" w:type="pct"/>
            <w:shd w:val="clear" w:color="000000" w:fill="FFFFFF"/>
            <w:vAlign w:val="bottom"/>
            <w:hideMark/>
          </w:tcPr>
          <w:p w14:paraId="075C397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RAM</w:t>
            </w:r>
          </w:p>
        </w:tc>
      </w:tr>
      <w:tr w:rsidR="008938BF" w:rsidRPr="00E937AD" w14:paraId="3D184FCB" w14:textId="77777777" w:rsidTr="008E4105">
        <w:trPr>
          <w:trHeight w:val="264"/>
        </w:trPr>
        <w:tc>
          <w:tcPr>
            <w:tcW w:w="5000" w:type="pct"/>
            <w:gridSpan w:val="9"/>
            <w:shd w:val="clear" w:color="auto" w:fill="BAE6E8" w:themeFill="accent1"/>
            <w:vAlign w:val="center"/>
            <w:hideMark/>
          </w:tcPr>
          <w:p w14:paraId="0EA0779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Ökosüsteemide kaitse ja taastamine </w:t>
            </w:r>
          </w:p>
        </w:tc>
      </w:tr>
      <w:tr w:rsidR="008938BF" w:rsidRPr="002476EE" w14:paraId="4C669D3B" w14:textId="77777777" w:rsidTr="008E4105">
        <w:trPr>
          <w:trHeight w:val="792"/>
        </w:trPr>
        <w:tc>
          <w:tcPr>
            <w:tcW w:w="1642" w:type="pct"/>
            <w:shd w:val="clear" w:color="000000" w:fill="FFFFFF"/>
            <w:vAlign w:val="center"/>
            <w:hideMark/>
          </w:tcPr>
          <w:p w14:paraId="68B9EF38"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lastRenderedPageBreak/>
              <w:t>Ökosüsteemide kaitse ja taastamise toetamine: looduskaitsetööd (sh taastamine) elupaikade ja liikide soodsa seisundi saavutamiseks</w:t>
            </w:r>
          </w:p>
        </w:tc>
        <w:tc>
          <w:tcPr>
            <w:tcW w:w="396" w:type="pct"/>
            <w:shd w:val="clear" w:color="000000" w:fill="FFFFFF"/>
            <w:noWrap/>
            <w:vAlign w:val="bottom"/>
            <w:hideMark/>
          </w:tcPr>
          <w:p w14:paraId="401B145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69E7C45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2,000  </w:t>
            </w:r>
          </w:p>
        </w:tc>
        <w:tc>
          <w:tcPr>
            <w:tcW w:w="396" w:type="pct"/>
            <w:shd w:val="clear" w:color="000000" w:fill="FFFFFF"/>
            <w:vAlign w:val="bottom"/>
            <w:hideMark/>
          </w:tcPr>
          <w:p w14:paraId="7B631D2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6,000  </w:t>
            </w:r>
          </w:p>
        </w:tc>
        <w:tc>
          <w:tcPr>
            <w:tcW w:w="388" w:type="pct"/>
            <w:shd w:val="clear" w:color="000000" w:fill="FFFFFF"/>
            <w:vAlign w:val="bottom"/>
            <w:hideMark/>
          </w:tcPr>
          <w:p w14:paraId="24637209"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6,000  </w:t>
            </w:r>
          </w:p>
        </w:tc>
        <w:tc>
          <w:tcPr>
            <w:tcW w:w="381" w:type="pct"/>
            <w:shd w:val="clear" w:color="000000" w:fill="FFFFFF"/>
            <w:vAlign w:val="bottom"/>
            <w:hideMark/>
          </w:tcPr>
          <w:p w14:paraId="161A94B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6,000  </w:t>
            </w:r>
          </w:p>
        </w:tc>
        <w:tc>
          <w:tcPr>
            <w:tcW w:w="381" w:type="pct"/>
            <w:shd w:val="clear" w:color="000000" w:fill="FFFFFF"/>
            <w:vAlign w:val="bottom"/>
            <w:hideMark/>
          </w:tcPr>
          <w:p w14:paraId="14C81B55"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5BCD401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20,000</w:t>
            </w:r>
          </w:p>
        </w:tc>
        <w:tc>
          <w:tcPr>
            <w:tcW w:w="580" w:type="pct"/>
            <w:shd w:val="clear" w:color="000000" w:fill="FFFFFF"/>
            <w:vAlign w:val="bottom"/>
            <w:hideMark/>
          </w:tcPr>
          <w:p w14:paraId="6C21166F"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w:t>
            </w:r>
          </w:p>
        </w:tc>
      </w:tr>
      <w:tr w:rsidR="008938BF" w:rsidRPr="002476EE" w14:paraId="4B7A5DE6" w14:textId="77777777" w:rsidTr="008E4105">
        <w:trPr>
          <w:trHeight w:val="528"/>
        </w:trPr>
        <w:tc>
          <w:tcPr>
            <w:tcW w:w="1642" w:type="pct"/>
            <w:shd w:val="clear" w:color="000000" w:fill="FFFFFF"/>
            <w:vAlign w:val="center"/>
            <w:hideMark/>
          </w:tcPr>
          <w:p w14:paraId="17AAB27C"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Metsastamise toetus (metsa istutamine mittemetsamaale)</w:t>
            </w:r>
          </w:p>
        </w:tc>
        <w:tc>
          <w:tcPr>
            <w:tcW w:w="396" w:type="pct"/>
            <w:shd w:val="clear" w:color="000000" w:fill="FFFFFF"/>
            <w:noWrap/>
            <w:vAlign w:val="bottom"/>
            <w:hideMark/>
          </w:tcPr>
          <w:p w14:paraId="0A8DEE8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02057736"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vAlign w:val="bottom"/>
            <w:hideMark/>
          </w:tcPr>
          <w:p w14:paraId="26BAF9E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1,285  </w:t>
            </w:r>
          </w:p>
        </w:tc>
        <w:tc>
          <w:tcPr>
            <w:tcW w:w="388" w:type="pct"/>
            <w:shd w:val="clear" w:color="000000" w:fill="FFFFFF"/>
            <w:vAlign w:val="bottom"/>
            <w:hideMark/>
          </w:tcPr>
          <w:p w14:paraId="6E110D7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1,928  </w:t>
            </w:r>
          </w:p>
        </w:tc>
        <w:tc>
          <w:tcPr>
            <w:tcW w:w="381" w:type="pct"/>
            <w:shd w:val="clear" w:color="000000" w:fill="FFFFFF"/>
            <w:vAlign w:val="bottom"/>
            <w:hideMark/>
          </w:tcPr>
          <w:p w14:paraId="1F3EB88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2,570  </w:t>
            </w:r>
          </w:p>
        </w:tc>
        <w:tc>
          <w:tcPr>
            <w:tcW w:w="381" w:type="pct"/>
            <w:shd w:val="clear" w:color="000000" w:fill="FFFFFF"/>
            <w:vAlign w:val="bottom"/>
            <w:hideMark/>
          </w:tcPr>
          <w:p w14:paraId="443A816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2,570  </w:t>
            </w:r>
          </w:p>
        </w:tc>
        <w:tc>
          <w:tcPr>
            <w:tcW w:w="448" w:type="pct"/>
            <w:shd w:val="clear" w:color="000000" w:fill="FFFFFF"/>
            <w:noWrap/>
            <w:vAlign w:val="bottom"/>
            <w:hideMark/>
          </w:tcPr>
          <w:p w14:paraId="1382AB7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8,353</w:t>
            </w:r>
          </w:p>
        </w:tc>
        <w:tc>
          <w:tcPr>
            <w:tcW w:w="580" w:type="pct"/>
            <w:shd w:val="clear" w:color="000000" w:fill="FFFFFF"/>
            <w:vAlign w:val="bottom"/>
            <w:hideMark/>
          </w:tcPr>
          <w:p w14:paraId="16F8379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w:t>
            </w:r>
          </w:p>
        </w:tc>
      </w:tr>
      <w:tr w:rsidR="008938BF" w:rsidRPr="002476EE" w14:paraId="09EDFFF1" w14:textId="77777777" w:rsidTr="008E4105">
        <w:trPr>
          <w:trHeight w:val="792"/>
        </w:trPr>
        <w:tc>
          <w:tcPr>
            <w:tcW w:w="1642" w:type="pct"/>
            <w:shd w:val="clear" w:color="000000" w:fill="FFFFFF"/>
            <w:vAlign w:val="bottom"/>
            <w:hideMark/>
          </w:tcPr>
          <w:p w14:paraId="30710E8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Erametsade kliimakindla majandamise toetus (raielankide uuendamine istutamise teel metsamaal)</w:t>
            </w:r>
          </w:p>
        </w:tc>
        <w:tc>
          <w:tcPr>
            <w:tcW w:w="396" w:type="pct"/>
            <w:shd w:val="clear" w:color="000000" w:fill="FFFFFF"/>
            <w:noWrap/>
            <w:vAlign w:val="bottom"/>
            <w:hideMark/>
          </w:tcPr>
          <w:p w14:paraId="7C483AC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7A047C72"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vAlign w:val="bottom"/>
            <w:hideMark/>
          </w:tcPr>
          <w:p w14:paraId="1927279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1,350  </w:t>
            </w:r>
          </w:p>
        </w:tc>
        <w:tc>
          <w:tcPr>
            <w:tcW w:w="388" w:type="pct"/>
            <w:shd w:val="clear" w:color="000000" w:fill="FFFFFF"/>
            <w:vAlign w:val="bottom"/>
            <w:hideMark/>
          </w:tcPr>
          <w:p w14:paraId="0E2771C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2,025  </w:t>
            </w:r>
          </w:p>
        </w:tc>
        <w:tc>
          <w:tcPr>
            <w:tcW w:w="381" w:type="pct"/>
            <w:shd w:val="clear" w:color="000000" w:fill="FFFFFF"/>
            <w:vAlign w:val="bottom"/>
            <w:hideMark/>
          </w:tcPr>
          <w:p w14:paraId="1A458F0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2,700  </w:t>
            </w:r>
          </w:p>
        </w:tc>
        <w:tc>
          <w:tcPr>
            <w:tcW w:w="381" w:type="pct"/>
            <w:shd w:val="clear" w:color="000000" w:fill="FFFFFF"/>
            <w:vAlign w:val="bottom"/>
            <w:hideMark/>
          </w:tcPr>
          <w:p w14:paraId="798DCDC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2,700  </w:t>
            </w:r>
          </w:p>
        </w:tc>
        <w:tc>
          <w:tcPr>
            <w:tcW w:w="448" w:type="pct"/>
            <w:shd w:val="clear" w:color="000000" w:fill="FFFFFF"/>
            <w:noWrap/>
            <w:vAlign w:val="bottom"/>
            <w:hideMark/>
          </w:tcPr>
          <w:p w14:paraId="501CF069"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8,775</w:t>
            </w:r>
          </w:p>
        </w:tc>
        <w:tc>
          <w:tcPr>
            <w:tcW w:w="580" w:type="pct"/>
            <w:shd w:val="clear" w:color="000000" w:fill="FFFFFF"/>
            <w:vAlign w:val="bottom"/>
            <w:hideMark/>
          </w:tcPr>
          <w:p w14:paraId="013FDC2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kliimaminister</w:t>
            </w:r>
          </w:p>
        </w:tc>
      </w:tr>
      <w:tr w:rsidR="008938BF" w:rsidRPr="00E937AD" w14:paraId="7E09C10A" w14:textId="77777777" w:rsidTr="008E4105">
        <w:trPr>
          <w:trHeight w:val="264"/>
        </w:trPr>
        <w:tc>
          <w:tcPr>
            <w:tcW w:w="5000" w:type="pct"/>
            <w:gridSpan w:val="9"/>
            <w:shd w:val="clear" w:color="auto" w:fill="BAE6E8" w:themeFill="accent1"/>
            <w:vAlign w:val="bottom"/>
            <w:hideMark/>
          </w:tcPr>
          <w:p w14:paraId="0A807B6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Ettevõtete kliima-energiaeesmärkidele suunatud tegevused</w:t>
            </w:r>
          </w:p>
        </w:tc>
      </w:tr>
      <w:tr w:rsidR="008938BF" w:rsidRPr="002476EE" w14:paraId="2EEC8598" w14:textId="77777777" w:rsidTr="008E4105">
        <w:trPr>
          <w:trHeight w:val="1320"/>
        </w:trPr>
        <w:tc>
          <w:tcPr>
            <w:tcW w:w="1642" w:type="pct"/>
            <w:shd w:val="clear" w:color="000000" w:fill="FFFFFF"/>
            <w:vAlign w:val="center"/>
            <w:hideMark/>
          </w:tcPr>
          <w:p w14:paraId="573F96CD"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Energiatõhususe ja puhaste tehnoloogiate alase teadus- ja arendustegevuse toetamine EL HKS sektorites (Nn vesiniku IPCEI projektide alameede, 06.01.22 valitsuskabineti otsuse alusel)</w:t>
            </w:r>
          </w:p>
        </w:tc>
        <w:tc>
          <w:tcPr>
            <w:tcW w:w="396" w:type="pct"/>
            <w:shd w:val="clear" w:color="000000" w:fill="FFFFFF"/>
            <w:noWrap/>
            <w:vAlign w:val="bottom"/>
            <w:hideMark/>
          </w:tcPr>
          <w:p w14:paraId="3D8929F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14,675</w:t>
            </w:r>
          </w:p>
        </w:tc>
        <w:tc>
          <w:tcPr>
            <w:tcW w:w="388" w:type="pct"/>
            <w:shd w:val="clear" w:color="000000" w:fill="FFFFFF"/>
            <w:vAlign w:val="bottom"/>
            <w:hideMark/>
          </w:tcPr>
          <w:p w14:paraId="521AB281"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13,260  </w:t>
            </w:r>
          </w:p>
        </w:tc>
        <w:tc>
          <w:tcPr>
            <w:tcW w:w="396" w:type="pct"/>
            <w:shd w:val="clear" w:color="000000" w:fill="FFFFFF"/>
            <w:vAlign w:val="bottom"/>
            <w:hideMark/>
          </w:tcPr>
          <w:p w14:paraId="653EE24B"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17,595  </w:t>
            </w:r>
          </w:p>
        </w:tc>
        <w:tc>
          <w:tcPr>
            <w:tcW w:w="388" w:type="pct"/>
            <w:shd w:val="clear" w:color="000000" w:fill="FFFFFF"/>
            <w:vAlign w:val="bottom"/>
            <w:hideMark/>
          </w:tcPr>
          <w:p w14:paraId="387C328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11,630  </w:t>
            </w:r>
          </w:p>
        </w:tc>
        <w:tc>
          <w:tcPr>
            <w:tcW w:w="381" w:type="pct"/>
            <w:shd w:val="clear" w:color="000000" w:fill="FFFFFF"/>
            <w:noWrap/>
            <w:vAlign w:val="bottom"/>
            <w:hideMark/>
          </w:tcPr>
          <w:p w14:paraId="0FAA8836"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1" w:type="pct"/>
            <w:shd w:val="clear" w:color="000000" w:fill="FFFFFF"/>
            <w:noWrap/>
            <w:vAlign w:val="bottom"/>
            <w:hideMark/>
          </w:tcPr>
          <w:p w14:paraId="1C38311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448" w:type="pct"/>
            <w:shd w:val="clear" w:color="000000" w:fill="FFFFFF"/>
            <w:noWrap/>
            <w:vAlign w:val="bottom"/>
            <w:hideMark/>
          </w:tcPr>
          <w:p w14:paraId="32BF54E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57,160</w:t>
            </w:r>
          </w:p>
        </w:tc>
        <w:tc>
          <w:tcPr>
            <w:tcW w:w="580" w:type="pct"/>
            <w:shd w:val="clear" w:color="000000" w:fill="FFFFFF"/>
            <w:vAlign w:val="bottom"/>
            <w:hideMark/>
          </w:tcPr>
          <w:p w14:paraId="712837AB"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MKM</w:t>
            </w:r>
          </w:p>
        </w:tc>
      </w:tr>
      <w:tr w:rsidR="008938BF" w:rsidRPr="002476EE" w14:paraId="056E3078" w14:textId="77777777" w:rsidTr="008E4105">
        <w:trPr>
          <w:trHeight w:val="528"/>
        </w:trPr>
        <w:tc>
          <w:tcPr>
            <w:tcW w:w="1642" w:type="pct"/>
            <w:shd w:val="clear" w:color="000000" w:fill="FFFFFF"/>
            <w:vAlign w:val="center"/>
            <w:hideMark/>
          </w:tcPr>
          <w:p w14:paraId="42CDF667"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Laevaehitusettevõtete toetus: laevade ümberehitus taastuvenergia kasutuseks</w:t>
            </w:r>
          </w:p>
        </w:tc>
        <w:tc>
          <w:tcPr>
            <w:tcW w:w="396" w:type="pct"/>
            <w:shd w:val="clear" w:color="000000" w:fill="FFFFFF"/>
            <w:noWrap/>
            <w:vAlign w:val="bottom"/>
            <w:hideMark/>
          </w:tcPr>
          <w:p w14:paraId="7272B39E"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88" w:type="pct"/>
            <w:shd w:val="clear" w:color="000000" w:fill="FFFFFF"/>
            <w:vAlign w:val="bottom"/>
            <w:hideMark/>
          </w:tcPr>
          <w:p w14:paraId="3561AB50"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p>
        </w:tc>
        <w:tc>
          <w:tcPr>
            <w:tcW w:w="396" w:type="pct"/>
            <w:shd w:val="clear" w:color="000000" w:fill="FFFFFF"/>
            <w:vAlign w:val="bottom"/>
            <w:hideMark/>
          </w:tcPr>
          <w:p w14:paraId="7EF5D9BA"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3,000  </w:t>
            </w:r>
          </w:p>
        </w:tc>
        <w:tc>
          <w:tcPr>
            <w:tcW w:w="388" w:type="pct"/>
            <w:shd w:val="clear" w:color="000000" w:fill="FFFFFF"/>
            <w:vAlign w:val="bottom"/>
            <w:hideMark/>
          </w:tcPr>
          <w:p w14:paraId="38AEA138"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5,000  </w:t>
            </w:r>
          </w:p>
        </w:tc>
        <w:tc>
          <w:tcPr>
            <w:tcW w:w="381" w:type="pct"/>
            <w:shd w:val="clear" w:color="000000" w:fill="FFFFFF"/>
            <w:vAlign w:val="bottom"/>
            <w:hideMark/>
          </w:tcPr>
          <w:p w14:paraId="1E6BA38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7,000  </w:t>
            </w:r>
          </w:p>
        </w:tc>
        <w:tc>
          <w:tcPr>
            <w:tcW w:w="381" w:type="pct"/>
            <w:shd w:val="clear" w:color="000000" w:fill="FFFFFF"/>
            <w:vAlign w:val="bottom"/>
            <w:hideMark/>
          </w:tcPr>
          <w:p w14:paraId="226C749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xml:space="preserve">10,000  </w:t>
            </w:r>
          </w:p>
        </w:tc>
        <w:tc>
          <w:tcPr>
            <w:tcW w:w="448" w:type="pct"/>
            <w:shd w:val="clear" w:color="000000" w:fill="FFFFFF"/>
            <w:noWrap/>
            <w:vAlign w:val="bottom"/>
            <w:hideMark/>
          </w:tcPr>
          <w:p w14:paraId="35C28254"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25,000</w:t>
            </w:r>
          </w:p>
        </w:tc>
        <w:tc>
          <w:tcPr>
            <w:tcW w:w="580" w:type="pct"/>
            <w:shd w:val="clear" w:color="000000" w:fill="FFFFFF"/>
            <w:vAlign w:val="bottom"/>
            <w:hideMark/>
          </w:tcPr>
          <w:p w14:paraId="020E9B73" w14:textId="77777777" w:rsidR="008938BF" w:rsidRPr="00E937AD" w:rsidRDefault="008938BF" w:rsidP="00011689">
            <w:pPr>
              <w:spacing w:after="0" w:line="240" w:lineRule="auto"/>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KLIM: taristuminister</w:t>
            </w:r>
          </w:p>
        </w:tc>
      </w:tr>
      <w:tr w:rsidR="008938BF" w:rsidRPr="007B02E6" w14:paraId="395ECDAD" w14:textId="77777777" w:rsidTr="008E4105">
        <w:trPr>
          <w:trHeight w:val="201"/>
        </w:trPr>
        <w:tc>
          <w:tcPr>
            <w:tcW w:w="1642" w:type="pct"/>
            <w:shd w:val="clear" w:color="000000" w:fill="FFFFFF"/>
            <w:vAlign w:val="center"/>
            <w:hideMark/>
          </w:tcPr>
          <w:p w14:paraId="6F462D15" w14:textId="77777777" w:rsidR="008938BF" w:rsidRPr="00E937AD" w:rsidRDefault="008938BF" w:rsidP="00011689">
            <w:pPr>
              <w:spacing w:after="0" w:line="240" w:lineRule="auto"/>
              <w:rPr>
                <w:rFonts w:asciiTheme="majorHAnsi" w:eastAsia="Times New Roman" w:hAnsiTheme="majorHAnsi" w:cstheme="majorHAnsi"/>
                <w:color w:val="000000"/>
                <w:sz w:val="22"/>
                <w:szCs w:val="22"/>
                <w:lang w:eastAsia="et-EE"/>
              </w:rPr>
            </w:pPr>
            <w:r w:rsidRPr="00E937AD">
              <w:rPr>
                <w:rFonts w:asciiTheme="majorHAnsi" w:eastAsia="Times New Roman" w:hAnsiTheme="majorHAnsi" w:cstheme="majorHAnsi"/>
                <w:color w:val="000000"/>
                <w:sz w:val="22"/>
                <w:szCs w:val="22"/>
                <w:lang w:eastAsia="et-EE"/>
              </w:rPr>
              <w:t>Kokku</w:t>
            </w:r>
          </w:p>
        </w:tc>
        <w:tc>
          <w:tcPr>
            <w:tcW w:w="396" w:type="pct"/>
            <w:shd w:val="clear" w:color="000000" w:fill="FFFFFF"/>
            <w:noWrap/>
            <w:vAlign w:val="bottom"/>
            <w:hideMark/>
          </w:tcPr>
          <w:p w14:paraId="723C6605"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240,756</w:t>
            </w:r>
          </w:p>
        </w:tc>
        <w:tc>
          <w:tcPr>
            <w:tcW w:w="388" w:type="pct"/>
            <w:shd w:val="clear" w:color="000000" w:fill="FFFFFF"/>
            <w:noWrap/>
            <w:vAlign w:val="bottom"/>
            <w:hideMark/>
          </w:tcPr>
          <w:p w14:paraId="1222B200"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242,529</w:t>
            </w:r>
          </w:p>
        </w:tc>
        <w:tc>
          <w:tcPr>
            <w:tcW w:w="396" w:type="pct"/>
            <w:shd w:val="clear" w:color="000000" w:fill="FFFFFF"/>
            <w:noWrap/>
            <w:vAlign w:val="bottom"/>
            <w:hideMark/>
          </w:tcPr>
          <w:p w14:paraId="581357EE"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353,829</w:t>
            </w:r>
          </w:p>
        </w:tc>
        <w:tc>
          <w:tcPr>
            <w:tcW w:w="388" w:type="pct"/>
            <w:shd w:val="clear" w:color="000000" w:fill="FFFFFF"/>
            <w:noWrap/>
            <w:vAlign w:val="bottom"/>
            <w:hideMark/>
          </w:tcPr>
          <w:p w14:paraId="79212C8F"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213,600</w:t>
            </w:r>
          </w:p>
        </w:tc>
        <w:tc>
          <w:tcPr>
            <w:tcW w:w="381" w:type="pct"/>
            <w:shd w:val="clear" w:color="000000" w:fill="FFFFFF"/>
            <w:noWrap/>
            <w:vAlign w:val="bottom"/>
            <w:hideMark/>
          </w:tcPr>
          <w:p w14:paraId="08B767C2"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243,902</w:t>
            </w:r>
          </w:p>
        </w:tc>
        <w:tc>
          <w:tcPr>
            <w:tcW w:w="381" w:type="pct"/>
            <w:shd w:val="clear" w:color="000000" w:fill="FFFFFF"/>
            <w:noWrap/>
            <w:vAlign w:val="bottom"/>
            <w:hideMark/>
          </w:tcPr>
          <w:p w14:paraId="7F14300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132,286</w:t>
            </w:r>
          </w:p>
        </w:tc>
        <w:tc>
          <w:tcPr>
            <w:tcW w:w="448" w:type="pct"/>
            <w:shd w:val="clear" w:color="000000" w:fill="FFFFFF"/>
            <w:vAlign w:val="bottom"/>
            <w:hideMark/>
          </w:tcPr>
          <w:p w14:paraId="448453DD" w14:textId="77777777" w:rsidR="008938BF" w:rsidRPr="00E937AD"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E937AD">
              <w:rPr>
                <w:rFonts w:asciiTheme="majorHAnsi" w:eastAsia="Times New Roman" w:hAnsiTheme="majorHAnsi" w:cstheme="majorHAnsi"/>
                <w:color w:val="auto"/>
                <w:sz w:val="22"/>
                <w:szCs w:val="22"/>
                <w:lang w:eastAsia="et-EE"/>
              </w:rPr>
              <w:t> </w:t>
            </w:r>
            <w:r w:rsidRPr="007B02E6">
              <w:rPr>
                <w:rFonts w:asciiTheme="majorHAnsi" w:eastAsia="Times New Roman" w:hAnsiTheme="majorHAnsi" w:cstheme="majorHAnsi"/>
                <w:color w:val="auto"/>
                <w:sz w:val="22"/>
                <w:szCs w:val="22"/>
                <w:lang w:eastAsia="et-EE"/>
              </w:rPr>
              <w:t>1426,903</w:t>
            </w:r>
          </w:p>
        </w:tc>
        <w:tc>
          <w:tcPr>
            <w:tcW w:w="580" w:type="pct"/>
            <w:shd w:val="clear" w:color="000000" w:fill="FFFFFF"/>
            <w:vAlign w:val="bottom"/>
            <w:hideMark/>
          </w:tcPr>
          <w:p w14:paraId="239229EA" w14:textId="77777777" w:rsidR="008938BF" w:rsidRPr="00E937AD" w:rsidRDefault="008938BF" w:rsidP="00011689">
            <w:pPr>
              <w:spacing w:after="0" w:line="240" w:lineRule="auto"/>
              <w:rPr>
                <w:rFonts w:asciiTheme="majorHAnsi" w:eastAsia="Times New Roman" w:hAnsiTheme="majorHAnsi" w:cstheme="majorHAnsi"/>
                <w:color w:val="FF0000"/>
                <w:sz w:val="22"/>
                <w:szCs w:val="22"/>
                <w:lang w:eastAsia="et-EE"/>
              </w:rPr>
            </w:pPr>
            <w:r w:rsidRPr="00E937AD">
              <w:rPr>
                <w:rFonts w:asciiTheme="majorHAnsi" w:eastAsia="Times New Roman" w:hAnsiTheme="majorHAnsi" w:cstheme="majorHAnsi"/>
                <w:color w:val="FF0000"/>
                <w:sz w:val="22"/>
                <w:szCs w:val="22"/>
                <w:lang w:eastAsia="et-EE"/>
              </w:rPr>
              <w:t> </w:t>
            </w:r>
          </w:p>
        </w:tc>
      </w:tr>
    </w:tbl>
    <w:bookmarkEnd w:id="317"/>
    <w:p w14:paraId="32A5F46D" w14:textId="77777777" w:rsidR="008938BF" w:rsidRPr="00734C57" w:rsidRDefault="008938BF" w:rsidP="008E4105">
      <w:pPr>
        <w:pStyle w:val="Jalus"/>
      </w:pPr>
      <w:r w:rsidRPr="00734C57">
        <w:t>* Sihtotstarbeliste meetmete kavandatud toetusmaht kajastab osa eelarveaastal laekuvast kauplemistulust. Seda uuendatakse 2026.-2029. aasta riigi eelarvestrateegia protsessis, lähtudes 2025. aasta RM suvise majandusprognoosi kohasest tuluprognoosist ning suunates alates 2024. aastast sihtotstarbeliselt 100% enampakkumisel saadavast tulust. Arvestades, et läbirääkimised EL 2021.-2022. a esitatud õigusaktide  eelnõude nn kliimapaketi mõnede osade üle on 2024. a septembri seisuga veel käimas ning nende tulemusel jõustuvate muudatuste ulatus ega jõustumisaeg ei ole selgunud, on pikemaajaline prognoos arvestatava määramatusega.</w:t>
      </w:r>
    </w:p>
    <w:p w14:paraId="239EBCF6" w14:textId="77777777" w:rsidR="008938BF" w:rsidRPr="00734C57" w:rsidRDefault="008938BF" w:rsidP="008E4105">
      <w:pPr>
        <w:pStyle w:val="Jalus"/>
      </w:pPr>
      <w:r w:rsidRPr="00734C57">
        <w:t>** Sihtotstarbelise osana on 2024. aasta RM suvise majandusprognoosi kohaselt ning kooskõlas 10.05.2023 jõustunud EL HKS direktiiviga käsitletud kuni 2023. aastani vähemalt 50% EL kasvuhoonegaaside lubatud heitkoguse ühikutega kauplemise süsteemi Eestile laekuvast tulust ning alates 2024. aastast nimetatud süsteemi kauplemistulu kogumahtu, millest on alates 2026. aastast maha arvatud (2024.a septembri seisuga läbirääkimisel oleva EL direktiivi eelnõu kohase) EL heitkogustega kauplemise süsteemi põhise uue EL omavahendi kohane makse. Sõltuvalt viidatud läbirääkimiste tulemusest võib Eestile kasutada jääva tuluosa määr ja maht muutuda.</w:t>
      </w:r>
    </w:p>
    <w:p w14:paraId="1BC3E829" w14:textId="77777777" w:rsidR="008938BF" w:rsidRPr="00734C57" w:rsidRDefault="008938BF" w:rsidP="008E4105">
      <w:pPr>
        <w:pStyle w:val="Jalus"/>
        <w:sectPr w:rsidR="008938BF" w:rsidRPr="00734C57" w:rsidSect="002B128B">
          <w:pgSz w:w="16838" w:h="11906" w:orient="landscape"/>
          <w:pgMar w:top="1418" w:right="1418" w:bottom="1418" w:left="1418" w:header="709" w:footer="709" w:gutter="0"/>
          <w:cols w:space="708"/>
          <w:docGrid w:linePitch="360"/>
        </w:sectPr>
      </w:pPr>
      <w:r w:rsidRPr="00734C57">
        <w:t>*** Meetme prioriteedid, kriteeriumid ja alused töötatakse välja ministeeriumide koostöös ning tutvustatakse valitsuses. Alusakti kehtestab ja elluviimist korraldab Kliimaministeerium koostöös teistega.</w:t>
      </w:r>
    </w:p>
    <w:tbl>
      <w:tblPr>
        <w:tblW w:w="5000" w:type="pct"/>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CellMar>
          <w:left w:w="70" w:type="dxa"/>
          <w:right w:w="70" w:type="dxa"/>
        </w:tblCellMar>
        <w:tblLook w:val="04A0" w:firstRow="1" w:lastRow="0" w:firstColumn="1" w:lastColumn="0" w:noHBand="0" w:noVBand="1"/>
      </w:tblPr>
      <w:tblGrid>
        <w:gridCol w:w="3662"/>
        <w:gridCol w:w="1040"/>
        <w:gridCol w:w="1020"/>
        <w:gridCol w:w="1020"/>
        <w:gridCol w:w="1102"/>
        <w:gridCol w:w="978"/>
        <w:gridCol w:w="1021"/>
        <w:gridCol w:w="1021"/>
        <w:gridCol w:w="1021"/>
        <w:gridCol w:w="1265"/>
        <w:gridCol w:w="842"/>
      </w:tblGrid>
      <w:tr w:rsidR="008938BF" w:rsidRPr="00222BB4" w14:paraId="4558DFF5" w14:textId="77777777" w:rsidTr="00E63432">
        <w:trPr>
          <w:trHeight w:val="648"/>
        </w:trPr>
        <w:tc>
          <w:tcPr>
            <w:tcW w:w="5000" w:type="pct"/>
            <w:gridSpan w:val="11"/>
            <w:shd w:val="clear" w:color="auto" w:fill="auto"/>
            <w:vAlign w:val="center"/>
            <w:hideMark/>
          </w:tcPr>
          <w:p w14:paraId="45AE289D" w14:textId="33625523" w:rsidR="008938BF" w:rsidRPr="00222BB4" w:rsidRDefault="00734C57" w:rsidP="00734C57">
            <w:pPr>
              <w:pStyle w:val="Pealdis"/>
            </w:pPr>
            <w:r w:rsidRPr="00DB4435">
              <w:lastRenderedPageBreak/>
              <w:t xml:space="preserve">Tabel </w:t>
            </w:r>
            <w:r>
              <w:fldChar w:fldCharType="begin"/>
            </w:r>
            <w:r>
              <w:instrText xml:space="preserve"> SEQ Tabel \* ARABIC </w:instrText>
            </w:r>
            <w:r>
              <w:fldChar w:fldCharType="separate"/>
            </w:r>
            <w:r w:rsidR="002206A0">
              <w:t>90</w:t>
            </w:r>
            <w:r>
              <w:fldChar w:fldCharType="end"/>
            </w:r>
            <w:r w:rsidRPr="00DB4435">
              <w:t xml:space="preserve">. </w:t>
            </w:r>
            <w:r w:rsidR="008938BF">
              <w:t xml:space="preserve">Perioodi </w:t>
            </w:r>
            <w:r w:rsidR="008938BF" w:rsidRPr="00222BB4">
              <w:t>2021-2030 EL kasvuhoonegaaside lubatud heitkoguse ühikutega kauplemise vahenditest kavandatavate meetmete esialgne toetusmaht (</w:t>
            </w:r>
            <w:r w:rsidR="008938BF">
              <w:t xml:space="preserve">Rahandusministeeriumi </w:t>
            </w:r>
            <w:r w:rsidR="008938BF" w:rsidRPr="00222BB4">
              <w:t xml:space="preserve">2024. aasta suvise majandusprognoosi kohase tuluprognoosi alusel, mln </w:t>
            </w:r>
            <w:r w:rsidR="008938BF">
              <w:t>eurot</w:t>
            </w:r>
            <w:r w:rsidR="008938BF" w:rsidRPr="00222BB4">
              <w:t>), seostatuna kauplemistuluga aastate lõikes</w:t>
            </w:r>
          </w:p>
        </w:tc>
      </w:tr>
      <w:tr w:rsidR="004C1243" w:rsidRPr="004C1243" w14:paraId="722256DF" w14:textId="77777777" w:rsidTr="00E63432">
        <w:trPr>
          <w:trHeight w:val="552"/>
        </w:trPr>
        <w:tc>
          <w:tcPr>
            <w:tcW w:w="1309" w:type="pct"/>
            <w:shd w:val="clear" w:color="auto" w:fill="99C9FF" w:themeFill="accent2" w:themeFillTint="66"/>
            <w:vAlign w:val="bottom"/>
            <w:hideMark/>
          </w:tcPr>
          <w:p w14:paraId="7D949A6F" w14:textId="77777777" w:rsidR="008938BF" w:rsidRPr="004C1243" w:rsidRDefault="008938BF" w:rsidP="00011689">
            <w:pPr>
              <w:spacing w:after="0" w:line="240" w:lineRule="auto"/>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Meede (2021-2030 kauplemisperiood)</w:t>
            </w:r>
          </w:p>
        </w:tc>
        <w:tc>
          <w:tcPr>
            <w:tcW w:w="372" w:type="pct"/>
            <w:shd w:val="clear" w:color="auto" w:fill="99C9FF" w:themeFill="accent2" w:themeFillTint="66"/>
            <w:vAlign w:val="bottom"/>
            <w:hideMark/>
          </w:tcPr>
          <w:p w14:paraId="48F58BC2"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2021 (tulust)</w:t>
            </w:r>
          </w:p>
        </w:tc>
        <w:tc>
          <w:tcPr>
            <w:tcW w:w="365" w:type="pct"/>
            <w:shd w:val="clear" w:color="auto" w:fill="99C9FF" w:themeFill="accent2" w:themeFillTint="66"/>
            <w:vAlign w:val="bottom"/>
            <w:hideMark/>
          </w:tcPr>
          <w:p w14:paraId="0EFF8000"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2022 (tulust)</w:t>
            </w:r>
          </w:p>
        </w:tc>
        <w:tc>
          <w:tcPr>
            <w:tcW w:w="365" w:type="pct"/>
            <w:shd w:val="clear" w:color="auto" w:fill="99C9FF" w:themeFill="accent2" w:themeFillTint="66"/>
            <w:vAlign w:val="bottom"/>
            <w:hideMark/>
          </w:tcPr>
          <w:p w14:paraId="7ADE3067"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2023* (tulust)</w:t>
            </w:r>
          </w:p>
        </w:tc>
        <w:tc>
          <w:tcPr>
            <w:tcW w:w="394" w:type="pct"/>
            <w:shd w:val="clear" w:color="auto" w:fill="99C9FF" w:themeFill="accent2" w:themeFillTint="66"/>
            <w:vAlign w:val="bottom"/>
            <w:hideMark/>
          </w:tcPr>
          <w:p w14:paraId="38F3C64C"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2024* (tulust)</w:t>
            </w:r>
          </w:p>
        </w:tc>
        <w:tc>
          <w:tcPr>
            <w:tcW w:w="350" w:type="pct"/>
            <w:shd w:val="clear" w:color="auto" w:fill="99C9FF" w:themeFill="accent2" w:themeFillTint="66"/>
            <w:vAlign w:val="bottom"/>
            <w:hideMark/>
          </w:tcPr>
          <w:p w14:paraId="7B0B1438"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2025** (tulust)</w:t>
            </w:r>
          </w:p>
        </w:tc>
        <w:tc>
          <w:tcPr>
            <w:tcW w:w="365" w:type="pct"/>
            <w:shd w:val="clear" w:color="auto" w:fill="99C9FF" w:themeFill="accent2" w:themeFillTint="66"/>
            <w:vAlign w:val="bottom"/>
            <w:hideMark/>
          </w:tcPr>
          <w:p w14:paraId="7313948A"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2026** (tulust)</w:t>
            </w:r>
          </w:p>
        </w:tc>
        <w:tc>
          <w:tcPr>
            <w:tcW w:w="365" w:type="pct"/>
            <w:shd w:val="clear" w:color="auto" w:fill="99C9FF" w:themeFill="accent2" w:themeFillTint="66"/>
            <w:vAlign w:val="bottom"/>
            <w:hideMark/>
          </w:tcPr>
          <w:p w14:paraId="5136570F"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2027** (tulust)</w:t>
            </w:r>
          </w:p>
        </w:tc>
        <w:tc>
          <w:tcPr>
            <w:tcW w:w="365" w:type="pct"/>
            <w:shd w:val="clear" w:color="auto" w:fill="99C9FF" w:themeFill="accent2" w:themeFillTint="66"/>
            <w:vAlign w:val="bottom"/>
            <w:hideMark/>
          </w:tcPr>
          <w:p w14:paraId="2CB6CE11"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2028 (tulust)</w:t>
            </w:r>
          </w:p>
        </w:tc>
        <w:tc>
          <w:tcPr>
            <w:tcW w:w="452" w:type="pct"/>
            <w:shd w:val="clear" w:color="auto" w:fill="99C9FF" w:themeFill="accent2" w:themeFillTint="66"/>
            <w:vAlign w:val="bottom"/>
            <w:hideMark/>
          </w:tcPr>
          <w:p w14:paraId="7C0C2010"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Kokku (2021-2028 tulust)</w:t>
            </w:r>
          </w:p>
        </w:tc>
        <w:tc>
          <w:tcPr>
            <w:tcW w:w="300" w:type="pct"/>
            <w:shd w:val="clear" w:color="auto" w:fill="99C9FF" w:themeFill="accent2" w:themeFillTint="66"/>
            <w:vAlign w:val="bottom"/>
            <w:hideMark/>
          </w:tcPr>
          <w:p w14:paraId="7837075C" w14:textId="77777777" w:rsidR="008938BF" w:rsidRPr="004C1243" w:rsidRDefault="008938BF" w:rsidP="00011689">
            <w:pPr>
              <w:spacing w:after="0" w:line="240" w:lineRule="auto"/>
              <w:jc w:val="center"/>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Alus***</w:t>
            </w:r>
          </w:p>
        </w:tc>
      </w:tr>
      <w:tr w:rsidR="008938BF" w:rsidRPr="00222BB4" w14:paraId="440C5EF6" w14:textId="77777777" w:rsidTr="00E63432">
        <w:trPr>
          <w:trHeight w:val="552"/>
        </w:trPr>
        <w:tc>
          <w:tcPr>
            <w:tcW w:w="1309" w:type="pct"/>
            <w:shd w:val="clear" w:color="000000" w:fill="FFFFFF"/>
            <w:vAlign w:val="bottom"/>
            <w:hideMark/>
          </w:tcPr>
          <w:p w14:paraId="2A6B8BFE" w14:textId="77777777" w:rsidR="008938BF"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Tulumahust 50%, alates 2024 </w:t>
            </w:r>
          </w:p>
          <w:p w14:paraId="7AE66729"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100% kliimapoliitika eesmärkideks*  (mln </w:t>
            </w:r>
            <w:r>
              <w:rPr>
                <w:rFonts w:asciiTheme="majorHAnsi" w:eastAsia="Times New Roman" w:hAnsiTheme="majorHAnsi" w:cstheme="majorHAnsi"/>
                <w:color w:val="000000"/>
                <w:sz w:val="22"/>
                <w:szCs w:val="22"/>
                <w:lang w:eastAsia="et-EE"/>
              </w:rPr>
              <w:t>eurot</w:t>
            </w:r>
            <w:r w:rsidRPr="00222BB4">
              <w:rPr>
                <w:rFonts w:asciiTheme="majorHAnsi" w:eastAsia="Times New Roman" w:hAnsiTheme="majorHAnsi" w:cstheme="majorHAnsi"/>
                <w:color w:val="000000"/>
                <w:sz w:val="22"/>
                <w:szCs w:val="22"/>
                <w:lang w:eastAsia="et-EE"/>
              </w:rPr>
              <w:t xml:space="preserve">) </w:t>
            </w:r>
          </w:p>
        </w:tc>
        <w:tc>
          <w:tcPr>
            <w:tcW w:w="372" w:type="pct"/>
            <w:shd w:val="clear" w:color="000000" w:fill="FFFFFF"/>
            <w:noWrap/>
            <w:vAlign w:val="bottom"/>
            <w:hideMark/>
          </w:tcPr>
          <w:p w14:paraId="7410929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124,032  </w:t>
            </w:r>
          </w:p>
        </w:tc>
        <w:tc>
          <w:tcPr>
            <w:tcW w:w="365" w:type="pct"/>
            <w:shd w:val="clear" w:color="000000" w:fill="FFFFFF"/>
            <w:noWrap/>
            <w:vAlign w:val="bottom"/>
            <w:hideMark/>
          </w:tcPr>
          <w:p w14:paraId="3AD3BC7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166,624  </w:t>
            </w:r>
          </w:p>
        </w:tc>
        <w:tc>
          <w:tcPr>
            <w:tcW w:w="365" w:type="pct"/>
            <w:shd w:val="clear" w:color="000000" w:fill="FFFFFF"/>
            <w:noWrap/>
            <w:vAlign w:val="bottom"/>
            <w:hideMark/>
          </w:tcPr>
          <w:p w14:paraId="67F2CBF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179,376  </w:t>
            </w:r>
          </w:p>
        </w:tc>
        <w:tc>
          <w:tcPr>
            <w:tcW w:w="394" w:type="pct"/>
            <w:shd w:val="clear" w:color="000000" w:fill="FFFFFF"/>
            <w:noWrap/>
            <w:vAlign w:val="bottom"/>
            <w:hideMark/>
          </w:tcPr>
          <w:p w14:paraId="6887CAA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242,141  </w:t>
            </w:r>
          </w:p>
        </w:tc>
        <w:tc>
          <w:tcPr>
            <w:tcW w:w="350" w:type="pct"/>
            <w:shd w:val="clear" w:color="000000" w:fill="FFFFFF"/>
            <w:noWrap/>
            <w:vAlign w:val="bottom"/>
            <w:hideMark/>
          </w:tcPr>
          <w:p w14:paraId="3C762F2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185,658  </w:t>
            </w:r>
          </w:p>
        </w:tc>
        <w:tc>
          <w:tcPr>
            <w:tcW w:w="365" w:type="pct"/>
            <w:shd w:val="clear" w:color="000000" w:fill="FFFFFF"/>
            <w:noWrap/>
            <w:vAlign w:val="bottom"/>
            <w:hideMark/>
          </w:tcPr>
          <w:p w14:paraId="1CFCA84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174,770  </w:t>
            </w:r>
          </w:p>
        </w:tc>
        <w:tc>
          <w:tcPr>
            <w:tcW w:w="365" w:type="pct"/>
            <w:shd w:val="clear" w:color="000000" w:fill="FFFFFF"/>
            <w:noWrap/>
            <w:vAlign w:val="bottom"/>
            <w:hideMark/>
          </w:tcPr>
          <w:p w14:paraId="23D0072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221,702  </w:t>
            </w:r>
          </w:p>
        </w:tc>
        <w:tc>
          <w:tcPr>
            <w:tcW w:w="365" w:type="pct"/>
            <w:shd w:val="clear" w:color="000000" w:fill="FFFFFF"/>
            <w:noWrap/>
            <w:vAlign w:val="bottom"/>
            <w:hideMark/>
          </w:tcPr>
          <w:p w14:paraId="7EAF43D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232,345  </w:t>
            </w:r>
          </w:p>
        </w:tc>
        <w:tc>
          <w:tcPr>
            <w:tcW w:w="452" w:type="pct"/>
            <w:shd w:val="clear" w:color="000000" w:fill="FFFFFF"/>
            <w:noWrap/>
            <w:vAlign w:val="bottom"/>
            <w:hideMark/>
          </w:tcPr>
          <w:p w14:paraId="24C9DBA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1 526,647  </w:t>
            </w:r>
          </w:p>
        </w:tc>
        <w:tc>
          <w:tcPr>
            <w:tcW w:w="300" w:type="pct"/>
            <w:shd w:val="clear" w:color="000000" w:fill="FFFFFF"/>
            <w:noWrap/>
            <w:vAlign w:val="bottom"/>
            <w:hideMark/>
          </w:tcPr>
          <w:p w14:paraId="6EFB9191" w14:textId="77777777" w:rsidR="008938BF" w:rsidRPr="00222BB4" w:rsidRDefault="008938BF" w:rsidP="00011689">
            <w:pPr>
              <w:spacing w:after="0" w:line="240" w:lineRule="auto"/>
              <w:jc w:val="center"/>
              <w:rPr>
                <w:rFonts w:asciiTheme="majorHAnsi" w:eastAsia="Times New Roman" w:hAnsiTheme="majorHAnsi" w:cstheme="majorHAnsi"/>
                <w:color w:val="808080"/>
                <w:sz w:val="22"/>
                <w:szCs w:val="22"/>
                <w:lang w:eastAsia="et-EE"/>
              </w:rPr>
            </w:pPr>
            <w:r w:rsidRPr="00222BB4">
              <w:rPr>
                <w:rFonts w:asciiTheme="majorHAnsi" w:eastAsia="Times New Roman" w:hAnsiTheme="majorHAnsi" w:cstheme="majorHAnsi"/>
                <w:color w:val="808080"/>
                <w:sz w:val="22"/>
                <w:szCs w:val="22"/>
                <w:lang w:eastAsia="et-EE"/>
              </w:rPr>
              <w:t> </w:t>
            </w:r>
          </w:p>
        </w:tc>
      </w:tr>
      <w:tr w:rsidR="008938BF" w:rsidRPr="00222BB4" w14:paraId="0F67008C" w14:textId="77777777" w:rsidTr="008E4105">
        <w:trPr>
          <w:trHeight w:val="276"/>
        </w:trPr>
        <w:tc>
          <w:tcPr>
            <w:tcW w:w="5000" w:type="pct"/>
            <w:gridSpan w:val="11"/>
            <w:shd w:val="clear" w:color="auto" w:fill="BAE6E8" w:themeFill="accent1"/>
            <w:vAlign w:val="bottom"/>
            <w:hideMark/>
          </w:tcPr>
          <w:p w14:paraId="29A3E3CD"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Säästev transport</w:t>
            </w:r>
          </w:p>
        </w:tc>
      </w:tr>
      <w:tr w:rsidR="008938BF" w:rsidRPr="00222BB4" w14:paraId="26E150DE" w14:textId="77777777" w:rsidTr="00E63432">
        <w:trPr>
          <w:trHeight w:val="828"/>
        </w:trPr>
        <w:tc>
          <w:tcPr>
            <w:tcW w:w="1309" w:type="pct"/>
            <w:shd w:val="clear" w:color="000000" w:fill="FFFFFF"/>
            <w:vAlign w:val="bottom"/>
            <w:hideMark/>
          </w:tcPr>
          <w:p w14:paraId="7D8CC2DD"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Täiendavate elektrirongide soetamine (ühistranspordi kasutatavuse suurendamiseks)****</w:t>
            </w:r>
          </w:p>
        </w:tc>
        <w:tc>
          <w:tcPr>
            <w:tcW w:w="372" w:type="pct"/>
            <w:shd w:val="clear" w:color="000000" w:fill="FFFFFF"/>
            <w:vAlign w:val="bottom"/>
            <w:hideMark/>
          </w:tcPr>
          <w:p w14:paraId="1C1C877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8,426  </w:t>
            </w:r>
          </w:p>
        </w:tc>
        <w:tc>
          <w:tcPr>
            <w:tcW w:w="365" w:type="pct"/>
            <w:shd w:val="clear" w:color="000000" w:fill="FFFFFF"/>
            <w:vAlign w:val="bottom"/>
            <w:hideMark/>
          </w:tcPr>
          <w:p w14:paraId="0D86427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42,800  </w:t>
            </w:r>
          </w:p>
        </w:tc>
        <w:tc>
          <w:tcPr>
            <w:tcW w:w="365" w:type="pct"/>
            <w:shd w:val="clear" w:color="000000" w:fill="FFFFFF"/>
            <w:vAlign w:val="bottom"/>
            <w:hideMark/>
          </w:tcPr>
          <w:p w14:paraId="72AFAAD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0,000  </w:t>
            </w:r>
          </w:p>
        </w:tc>
        <w:tc>
          <w:tcPr>
            <w:tcW w:w="394" w:type="pct"/>
            <w:shd w:val="clear" w:color="000000" w:fill="FFFFFF"/>
            <w:vAlign w:val="bottom"/>
            <w:hideMark/>
          </w:tcPr>
          <w:p w14:paraId="5839C00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noWrap/>
            <w:vAlign w:val="bottom"/>
            <w:hideMark/>
          </w:tcPr>
          <w:p w14:paraId="3A881F10"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131C78D7"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noWrap/>
            <w:vAlign w:val="bottom"/>
            <w:hideMark/>
          </w:tcPr>
          <w:p w14:paraId="46548348"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noWrap/>
            <w:vAlign w:val="bottom"/>
            <w:hideMark/>
          </w:tcPr>
          <w:p w14:paraId="333D3D52"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4,949  </w:t>
            </w:r>
          </w:p>
        </w:tc>
        <w:tc>
          <w:tcPr>
            <w:tcW w:w="452" w:type="pct"/>
            <w:shd w:val="clear" w:color="000000" w:fill="FFFFFF"/>
            <w:noWrap/>
            <w:vAlign w:val="bottom"/>
            <w:hideMark/>
          </w:tcPr>
          <w:p w14:paraId="4F66364D"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56,175</w:t>
            </w:r>
          </w:p>
        </w:tc>
        <w:tc>
          <w:tcPr>
            <w:tcW w:w="300" w:type="pct"/>
            <w:shd w:val="clear" w:color="000000" w:fill="FFFFFF"/>
            <w:noWrap/>
            <w:vAlign w:val="bottom"/>
            <w:hideMark/>
          </w:tcPr>
          <w:p w14:paraId="1F3DF4B4"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f</w:t>
            </w:r>
          </w:p>
        </w:tc>
      </w:tr>
      <w:tr w:rsidR="008938BF" w:rsidRPr="004C1243" w14:paraId="28B50501" w14:textId="77777777" w:rsidTr="00E63432">
        <w:trPr>
          <w:trHeight w:val="552"/>
        </w:trPr>
        <w:tc>
          <w:tcPr>
            <w:tcW w:w="1309" w:type="pct"/>
            <w:shd w:val="clear" w:color="000000" w:fill="FFFFFF"/>
            <w:vAlign w:val="bottom"/>
            <w:hideMark/>
          </w:tcPr>
          <w:p w14:paraId="2CE82652" w14:textId="77777777" w:rsidR="008938BF" w:rsidRPr="004C1243" w:rsidRDefault="008938BF" w:rsidP="00011689">
            <w:pPr>
              <w:spacing w:after="0" w:line="240" w:lineRule="auto"/>
              <w:rPr>
                <w:rFonts w:asciiTheme="majorHAnsi" w:eastAsia="Times New Roman" w:hAnsiTheme="majorHAnsi" w:cstheme="majorHAnsi"/>
                <w:color w:val="000000"/>
                <w:sz w:val="22"/>
                <w:szCs w:val="22"/>
                <w:lang w:eastAsia="et-EE"/>
              </w:rPr>
            </w:pPr>
            <w:r w:rsidRPr="004C1243">
              <w:rPr>
                <w:rFonts w:asciiTheme="majorHAnsi" w:eastAsia="Times New Roman" w:hAnsiTheme="majorHAnsi" w:cstheme="majorHAnsi"/>
                <w:color w:val="000000"/>
                <w:sz w:val="22"/>
                <w:szCs w:val="22"/>
                <w:lang w:eastAsia="et-EE"/>
              </w:rPr>
              <w:t>Kestlik ühistransport: Rail Balticu rajamise toetamine</w:t>
            </w:r>
          </w:p>
        </w:tc>
        <w:tc>
          <w:tcPr>
            <w:tcW w:w="372" w:type="pct"/>
            <w:shd w:val="clear" w:color="000000" w:fill="FFFFFF"/>
            <w:vAlign w:val="bottom"/>
            <w:hideMark/>
          </w:tcPr>
          <w:p w14:paraId="6112F12D"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xml:space="preserve">13,800  </w:t>
            </w:r>
          </w:p>
        </w:tc>
        <w:tc>
          <w:tcPr>
            <w:tcW w:w="365" w:type="pct"/>
            <w:shd w:val="clear" w:color="000000" w:fill="FFFFFF"/>
            <w:vAlign w:val="bottom"/>
            <w:hideMark/>
          </w:tcPr>
          <w:p w14:paraId="2EBB3FF0"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6090A5F0"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xml:space="preserve">27,544  </w:t>
            </w:r>
          </w:p>
        </w:tc>
        <w:tc>
          <w:tcPr>
            <w:tcW w:w="394" w:type="pct"/>
            <w:shd w:val="clear" w:color="000000" w:fill="FFFFFF"/>
            <w:vAlign w:val="bottom"/>
            <w:hideMark/>
          </w:tcPr>
          <w:p w14:paraId="283ADA88"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xml:space="preserve">111,534  </w:t>
            </w:r>
          </w:p>
        </w:tc>
        <w:tc>
          <w:tcPr>
            <w:tcW w:w="350" w:type="pct"/>
            <w:shd w:val="clear" w:color="000000" w:fill="FFFFFF"/>
            <w:vAlign w:val="bottom"/>
            <w:hideMark/>
          </w:tcPr>
          <w:p w14:paraId="74DE4DEC"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xml:space="preserve">43,668  </w:t>
            </w:r>
          </w:p>
        </w:tc>
        <w:tc>
          <w:tcPr>
            <w:tcW w:w="365" w:type="pct"/>
            <w:shd w:val="clear" w:color="000000" w:fill="FFFFFF"/>
            <w:vAlign w:val="bottom"/>
            <w:hideMark/>
          </w:tcPr>
          <w:p w14:paraId="0F60519F"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xml:space="preserve">62,604  </w:t>
            </w:r>
          </w:p>
        </w:tc>
        <w:tc>
          <w:tcPr>
            <w:tcW w:w="365" w:type="pct"/>
            <w:shd w:val="clear" w:color="000000" w:fill="FFFFFF"/>
            <w:vAlign w:val="bottom"/>
            <w:hideMark/>
          </w:tcPr>
          <w:p w14:paraId="7D27F00A"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xml:space="preserve">77,208  </w:t>
            </w:r>
          </w:p>
        </w:tc>
        <w:tc>
          <w:tcPr>
            <w:tcW w:w="365" w:type="pct"/>
            <w:shd w:val="clear" w:color="000000" w:fill="FFFFFF"/>
            <w:vAlign w:val="bottom"/>
            <w:hideMark/>
          </w:tcPr>
          <w:p w14:paraId="0030A114" w14:textId="77777777" w:rsidR="008938BF" w:rsidRPr="004C1243"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 xml:space="preserve">54,975  </w:t>
            </w:r>
          </w:p>
        </w:tc>
        <w:tc>
          <w:tcPr>
            <w:tcW w:w="452" w:type="pct"/>
            <w:shd w:val="clear" w:color="000000" w:fill="FFFFFF"/>
            <w:noWrap/>
            <w:vAlign w:val="bottom"/>
            <w:hideMark/>
          </w:tcPr>
          <w:p w14:paraId="64A0300A" w14:textId="77777777" w:rsidR="008938BF" w:rsidRPr="004C1243"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4C1243">
              <w:rPr>
                <w:rFonts w:asciiTheme="majorHAnsi" w:eastAsia="Times New Roman" w:hAnsiTheme="majorHAnsi" w:cstheme="majorHAnsi"/>
                <w:color w:val="000000"/>
                <w:sz w:val="22"/>
                <w:szCs w:val="22"/>
                <w:lang w:eastAsia="et-EE"/>
              </w:rPr>
              <w:t>391,334</w:t>
            </w:r>
          </w:p>
        </w:tc>
        <w:tc>
          <w:tcPr>
            <w:tcW w:w="300" w:type="pct"/>
            <w:shd w:val="clear" w:color="000000" w:fill="FFFFFF"/>
            <w:noWrap/>
            <w:vAlign w:val="bottom"/>
            <w:hideMark/>
          </w:tcPr>
          <w:p w14:paraId="705FDD2D" w14:textId="77777777" w:rsidR="008938BF" w:rsidRPr="004C1243"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4C1243">
              <w:rPr>
                <w:rFonts w:asciiTheme="majorHAnsi" w:eastAsia="Times New Roman" w:hAnsiTheme="majorHAnsi" w:cstheme="majorHAnsi"/>
                <w:color w:val="auto"/>
                <w:sz w:val="22"/>
                <w:szCs w:val="22"/>
                <w:lang w:eastAsia="et-EE"/>
              </w:rPr>
              <w:t>f</w:t>
            </w:r>
          </w:p>
        </w:tc>
      </w:tr>
      <w:tr w:rsidR="008938BF" w:rsidRPr="00222BB4" w14:paraId="51246E9E" w14:textId="77777777" w:rsidTr="00E63432">
        <w:trPr>
          <w:trHeight w:val="276"/>
        </w:trPr>
        <w:tc>
          <w:tcPr>
            <w:tcW w:w="1309" w:type="pct"/>
            <w:shd w:val="clear" w:color="000000" w:fill="FFFFFF"/>
            <w:vAlign w:val="bottom"/>
            <w:hideMark/>
          </w:tcPr>
          <w:p w14:paraId="438DC25E"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Kestliku ühistranspordi arendamine</w:t>
            </w:r>
          </w:p>
        </w:tc>
        <w:tc>
          <w:tcPr>
            <w:tcW w:w="372" w:type="pct"/>
            <w:shd w:val="clear" w:color="000000" w:fill="FFFFFF"/>
            <w:vAlign w:val="bottom"/>
            <w:hideMark/>
          </w:tcPr>
          <w:p w14:paraId="3066632C"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62F74C5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438E978"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5661731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22,000  </w:t>
            </w:r>
          </w:p>
        </w:tc>
        <w:tc>
          <w:tcPr>
            <w:tcW w:w="350" w:type="pct"/>
            <w:shd w:val="clear" w:color="000000" w:fill="FFFFFF"/>
            <w:vAlign w:val="bottom"/>
            <w:hideMark/>
          </w:tcPr>
          <w:p w14:paraId="738912A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26,000  </w:t>
            </w:r>
          </w:p>
        </w:tc>
        <w:tc>
          <w:tcPr>
            <w:tcW w:w="365" w:type="pct"/>
            <w:shd w:val="clear" w:color="000000" w:fill="FFFFFF"/>
            <w:vAlign w:val="bottom"/>
            <w:hideMark/>
          </w:tcPr>
          <w:p w14:paraId="6C9E17BD"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0801A3F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1FC5A1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000000" w:fill="FFFFFF"/>
            <w:noWrap/>
            <w:vAlign w:val="bottom"/>
            <w:hideMark/>
          </w:tcPr>
          <w:p w14:paraId="09197EB3"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48,000</w:t>
            </w:r>
          </w:p>
        </w:tc>
        <w:tc>
          <w:tcPr>
            <w:tcW w:w="300" w:type="pct"/>
            <w:shd w:val="clear" w:color="000000" w:fill="FFFFFF"/>
            <w:noWrap/>
            <w:vAlign w:val="bottom"/>
            <w:hideMark/>
          </w:tcPr>
          <w:p w14:paraId="321E580B"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f</w:t>
            </w:r>
          </w:p>
        </w:tc>
      </w:tr>
      <w:tr w:rsidR="008938BF" w:rsidRPr="00222BB4" w14:paraId="2E1849DD" w14:textId="77777777" w:rsidTr="00E63432">
        <w:trPr>
          <w:trHeight w:val="552"/>
        </w:trPr>
        <w:tc>
          <w:tcPr>
            <w:tcW w:w="1309" w:type="pct"/>
            <w:shd w:val="clear" w:color="000000" w:fill="FFFFFF"/>
            <w:vAlign w:val="bottom"/>
            <w:hideMark/>
          </w:tcPr>
          <w:p w14:paraId="7DB48E51"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Ühistranspordi ligipääsetavuse parendamise toetamine</w:t>
            </w:r>
          </w:p>
        </w:tc>
        <w:tc>
          <w:tcPr>
            <w:tcW w:w="372" w:type="pct"/>
            <w:shd w:val="clear" w:color="000000" w:fill="FFFFFF"/>
            <w:noWrap/>
            <w:vAlign w:val="bottom"/>
            <w:hideMark/>
          </w:tcPr>
          <w:p w14:paraId="12C4C15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213A39FE"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51CF83C3"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20FEBC6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678EE98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10,000  </w:t>
            </w:r>
          </w:p>
        </w:tc>
        <w:tc>
          <w:tcPr>
            <w:tcW w:w="365" w:type="pct"/>
            <w:shd w:val="clear" w:color="000000" w:fill="FFFFFF"/>
            <w:vAlign w:val="bottom"/>
            <w:hideMark/>
          </w:tcPr>
          <w:p w14:paraId="70A2A52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10,000  </w:t>
            </w:r>
          </w:p>
        </w:tc>
        <w:tc>
          <w:tcPr>
            <w:tcW w:w="365" w:type="pct"/>
            <w:shd w:val="clear" w:color="000000" w:fill="FFFFFF"/>
            <w:noWrap/>
            <w:vAlign w:val="bottom"/>
            <w:hideMark/>
          </w:tcPr>
          <w:p w14:paraId="2AA6CEB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5C542A2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000000" w:fill="FFFFFF"/>
            <w:noWrap/>
            <w:vAlign w:val="bottom"/>
            <w:hideMark/>
          </w:tcPr>
          <w:p w14:paraId="23E1E972"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20,000</w:t>
            </w:r>
          </w:p>
        </w:tc>
        <w:tc>
          <w:tcPr>
            <w:tcW w:w="300" w:type="pct"/>
            <w:shd w:val="clear" w:color="000000" w:fill="FFFFFF"/>
            <w:noWrap/>
            <w:vAlign w:val="bottom"/>
            <w:hideMark/>
          </w:tcPr>
          <w:p w14:paraId="2CC574A3"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f</w:t>
            </w:r>
          </w:p>
        </w:tc>
      </w:tr>
      <w:tr w:rsidR="008938BF" w:rsidRPr="00222BB4" w14:paraId="46D7B15D" w14:textId="77777777" w:rsidTr="00E63432">
        <w:trPr>
          <w:trHeight w:val="276"/>
        </w:trPr>
        <w:tc>
          <w:tcPr>
            <w:tcW w:w="1309" w:type="pct"/>
            <w:shd w:val="clear" w:color="000000" w:fill="FFFFFF"/>
            <w:vAlign w:val="bottom"/>
            <w:hideMark/>
          </w:tcPr>
          <w:p w14:paraId="74D6630C"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Kestliku raudteetranspordi arendamine</w:t>
            </w:r>
          </w:p>
        </w:tc>
        <w:tc>
          <w:tcPr>
            <w:tcW w:w="372" w:type="pct"/>
            <w:shd w:val="clear" w:color="000000" w:fill="FFFFFF"/>
            <w:vAlign w:val="bottom"/>
            <w:hideMark/>
          </w:tcPr>
          <w:p w14:paraId="5FA2B34D"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FC57932"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55C76667"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5DB0655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7,000  </w:t>
            </w:r>
          </w:p>
        </w:tc>
        <w:tc>
          <w:tcPr>
            <w:tcW w:w="350" w:type="pct"/>
            <w:shd w:val="clear" w:color="000000" w:fill="FFFFFF"/>
            <w:vAlign w:val="bottom"/>
            <w:hideMark/>
          </w:tcPr>
          <w:p w14:paraId="532CB85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21,765  </w:t>
            </w:r>
          </w:p>
        </w:tc>
        <w:tc>
          <w:tcPr>
            <w:tcW w:w="365" w:type="pct"/>
            <w:shd w:val="clear" w:color="000000" w:fill="FFFFFF"/>
            <w:vAlign w:val="bottom"/>
            <w:hideMark/>
          </w:tcPr>
          <w:p w14:paraId="75A88D2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27,377  </w:t>
            </w:r>
          </w:p>
        </w:tc>
        <w:tc>
          <w:tcPr>
            <w:tcW w:w="365" w:type="pct"/>
            <w:shd w:val="clear" w:color="000000" w:fill="FFFFFF"/>
            <w:vAlign w:val="bottom"/>
            <w:hideMark/>
          </w:tcPr>
          <w:p w14:paraId="5E3B660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44,603  </w:t>
            </w:r>
          </w:p>
        </w:tc>
        <w:tc>
          <w:tcPr>
            <w:tcW w:w="365" w:type="pct"/>
            <w:shd w:val="clear" w:color="000000" w:fill="FFFFFF"/>
            <w:vAlign w:val="bottom"/>
            <w:hideMark/>
          </w:tcPr>
          <w:p w14:paraId="27C542F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27,400  </w:t>
            </w:r>
          </w:p>
        </w:tc>
        <w:tc>
          <w:tcPr>
            <w:tcW w:w="452" w:type="pct"/>
            <w:shd w:val="clear" w:color="000000" w:fill="FFFFFF"/>
            <w:noWrap/>
            <w:vAlign w:val="bottom"/>
            <w:hideMark/>
          </w:tcPr>
          <w:p w14:paraId="55A65784"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128,145</w:t>
            </w:r>
          </w:p>
        </w:tc>
        <w:tc>
          <w:tcPr>
            <w:tcW w:w="300" w:type="pct"/>
            <w:shd w:val="clear" w:color="000000" w:fill="FFFFFF"/>
            <w:noWrap/>
            <w:vAlign w:val="bottom"/>
            <w:hideMark/>
          </w:tcPr>
          <w:p w14:paraId="69784ABA"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f</w:t>
            </w:r>
          </w:p>
        </w:tc>
      </w:tr>
      <w:tr w:rsidR="008938BF" w:rsidRPr="00222BB4" w14:paraId="7570C38E" w14:textId="77777777" w:rsidTr="00E63432">
        <w:trPr>
          <w:trHeight w:val="836"/>
        </w:trPr>
        <w:tc>
          <w:tcPr>
            <w:tcW w:w="1309" w:type="pct"/>
            <w:shd w:val="clear" w:color="000000" w:fill="FFFFFF"/>
            <w:vAlign w:val="bottom"/>
            <w:hideMark/>
          </w:tcPr>
          <w:p w14:paraId="5BBC16EC"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Alternatiivkütustuste taristu arendamine transpordis (elektri- ja vesiniku laadimistaristu loomine)</w:t>
            </w:r>
          </w:p>
        </w:tc>
        <w:tc>
          <w:tcPr>
            <w:tcW w:w="372" w:type="pct"/>
            <w:shd w:val="clear" w:color="000000" w:fill="FFFFFF"/>
            <w:noWrap/>
            <w:vAlign w:val="bottom"/>
            <w:hideMark/>
          </w:tcPr>
          <w:p w14:paraId="59C84947"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73B0180F"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597ED8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708084CC"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4,200  </w:t>
            </w:r>
          </w:p>
        </w:tc>
        <w:tc>
          <w:tcPr>
            <w:tcW w:w="350" w:type="pct"/>
            <w:shd w:val="clear" w:color="000000" w:fill="FFFFFF"/>
            <w:vAlign w:val="bottom"/>
            <w:hideMark/>
          </w:tcPr>
          <w:p w14:paraId="0D7372C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7,600  </w:t>
            </w:r>
          </w:p>
        </w:tc>
        <w:tc>
          <w:tcPr>
            <w:tcW w:w="365" w:type="pct"/>
            <w:shd w:val="clear" w:color="000000" w:fill="FFFFFF"/>
            <w:vAlign w:val="bottom"/>
            <w:hideMark/>
          </w:tcPr>
          <w:p w14:paraId="21063EA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8,300  </w:t>
            </w:r>
          </w:p>
        </w:tc>
        <w:tc>
          <w:tcPr>
            <w:tcW w:w="365" w:type="pct"/>
            <w:shd w:val="clear" w:color="000000" w:fill="FFFFFF"/>
            <w:vAlign w:val="bottom"/>
            <w:hideMark/>
          </w:tcPr>
          <w:p w14:paraId="079DDBF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0,300  </w:t>
            </w:r>
          </w:p>
        </w:tc>
        <w:tc>
          <w:tcPr>
            <w:tcW w:w="365" w:type="pct"/>
            <w:shd w:val="clear" w:color="000000" w:fill="FFFFFF"/>
            <w:vAlign w:val="bottom"/>
            <w:hideMark/>
          </w:tcPr>
          <w:p w14:paraId="4E0C6A0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000000" w:fill="FFFFFF"/>
            <w:noWrap/>
            <w:vAlign w:val="bottom"/>
            <w:hideMark/>
          </w:tcPr>
          <w:p w14:paraId="4D4C331C"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20,400</w:t>
            </w:r>
          </w:p>
        </w:tc>
        <w:tc>
          <w:tcPr>
            <w:tcW w:w="300" w:type="pct"/>
            <w:shd w:val="clear" w:color="000000" w:fill="FFFFFF"/>
            <w:noWrap/>
            <w:vAlign w:val="bottom"/>
            <w:hideMark/>
          </w:tcPr>
          <w:p w14:paraId="7F518538"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f</w:t>
            </w:r>
          </w:p>
        </w:tc>
      </w:tr>
      <w:tr w:rsidR="008938BF" w:rsidRPr="00222BB4" w14:paraId="34A15D4A" w14:textId="77777777" w:rsidTr="00E63432">
        <w:trPr>
          <w:trHeight w:val="366"/>
        </w:trPr>
        <w:tc>
          <w:tcPr>
            <w:tcW w:w="1309" w:type="pct"/>
            <w:shd w:val="clear" w:color="000000" w:fill="FFFFFF"/>
            <w:vAlign w:val="bottom"/>
            <w:hideMark/>
          </w:tcPr>
          <w:p w14:paraId="020B1580"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Vähese heitega sõidukite kasutuselevõtt </w:t>
            </w:r>
          </w:p>
        </w:tc>
        <w:tc>
          <w:tcPr>
            <w:tcW w:w="372" w:type="pct"/>
            <w:shd w:val="clear" w:color="000000" w:fill="FFFFFF"/>
            <w:vAlign w:val="bottom"/>
            <w:hideMark/>
          </w:tcPr>
          <w:p w14:paraId="7E448D2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6,000  </w:t>
            </w:r>
          </w:p>
        </w:tc>
        <w:tc>
          <w:tcPr>
            <w:tcW w:w="365" w:type="pct"/>
            <w:shd w:val="clear" w:color="000000" w:fill="FFFFFF"/>
            <w:vAlign w:val="bottom"/>
            <w:hideMark/>
          </w:tcPr>
          <w:p w14:paraId="26E870E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4,000  </w:t>
            </w:r>
          </w:p>
        </w:tc>
        <w:tc>
          <w:tcPr>
            <w:tcW w:w="365" w:type="pct"/>
            <w:shd w:val="clear" w:color="000000" w:fill="FFFFFF"/>
            <w:vAlign w:val="bottom"/>
            <w:hideMark/>
          </w:tcPr>
          <w:p w14:paraId="3E404D5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43E50E3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455FA34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0108D82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B5A255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5C566EA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000000" w:fill="FFFFFF"/>
            <w:noWrap/>
            <w:vAlign w:val="bottom"/>
            <w:hideMark/>
          </w:tcPr>
          <w:p w14:paraId="7ADF6330"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10,000</w:t>
            </w:r>
          </w:p>
        </w:tc>
        <w:tc>
          <w:tcPr>
            <w:tcW w:w="300" w:type="pct"/>
            <w:shd w:val="clear" w:color="000000" w:fill="FFFFFF"/>
            <w:noWrap/>
            <w:vAlign w:val="bottom"/>
            <w:hideMark/>
          </w:tcPr>
          <w:p w14:paraId="66ED31EE"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f</w:t>
            </w:r>
          </w:p>
        </w:tc>
      </w:tr>
      <w:tr w:rsidR="008938BF" w:rsidRPr="00222BB4" w14:paraId="56F869D6" w14:textId="77777777" w:rsidTr="008E4105">
        <w:trPr>
          <w:trHeight w:val="276"/>
        </w:trPr>
        <w:tc>
          <w:tcPr>
            <w:tcW w:w="5000" w:type="pct"/>
            <w:gridSpan w:val="11"/>
            <w:shd w:val="clear" w:color="auto" w:fill="BAE6E8" w:themeFill="accent1"/>
            <w:vAlign w:val="bottom"/>
            <w:hideMark/>
          </w:tcPr>
          <w:p w14:paraId="2D84B3F4"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Hoonete energiatõhusus</w:t>
            </w:r>
          </w:p>
        </w:tc>
      </w:tr>
      <w:tr w:rsidR="008938BF" w:rsidRPr="00222BB4" w14:paraId="73CC25D1" w14:textId="77777777" w:rsidTr="00E63432">
        <w:trPr>
          <w:trHeight w:val="552"/>
        </w:trPr>
        <w:tc>
          <w:tcPr>
            <w:tcW w:w="1309" w:type="pct"/>
            <w:shd w:val="clear" w:color="000000" w:fill="FFFFFF"/>
            <w:vAlign w:val="bottom"/>
            <w:hideMark/>
          </w:tcPr>
          <w:p w14:paraId="13011A8D"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Avaliku sektori hoonete energiatõhusus (keskvalitsus, KOV)</w:t>
            </w:r>
          </w:p>
        </w:tc>
        <w:tc>
          <w:tcPr>
            <w:tcW w:w="372" w:type="pct"/>
            <w:shd w:val="clear" w:color="000000" w:fill="FFFFFF"/>
            <w:vAlign w:val="bottom"/>
            <w:hideMark/>
          </w:tcPr>
          <w:p w14:paraId="2C64449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15,000  </w:t>
            </w:r>
          </w:p>
        </w:tc>
        <w:tc>
          <w:tcPr>
            <w:tcW w:w="365" w:type="pct"/>
            <w:shd w:val="clear" w:color="000000" w:fill="FFFFFF"/>
            <w:vAlign w:val="bottom"/>
            <w:hideMark/>
          </w:tcPr>
          <w:p w14:paraId="1DA8965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15,000  </w:t>
            </w:r>
          </w:p>
        </w:tc>
        <w:tc>
          <w:tcPr>
            <w:tcW w:w="365" w:type="pct"/>
            <w:shd w:val="clear" w:color="000000" w:fill="FFFFFF"/>
            <w:vAlign w:val="bottom"/>
            <w:hideMark/>
          </w:tcPr>
          <w:p w14:paraId="679BA17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125,558  </w:t>
            </w:r>
          </w:p>
        </w:tc>
        <w:tc>
          <w:tcPr>
            <w:tcW w:w="394" w:type="pct"/>
            <w:shd w:val="clear" w:color="000000" w:fill="FFFFFF"/>
            <w:vAlign w:val="bottom"/>
            <w:hideMark/>
          </w:tcPr>
          <w:p w14:paraId="588EAF6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54,442  </w:t>
            </w:r>
          </w:p>
        </w:tc>
        <w:tc>
          <w:tcPr>
            <w:tcW w:w="350" w:type="pct"/>
            <w:shd w:val="clear" w:color="000000" w:fill="FFFFFF"/>
            <w:vAlign w:val="bottom"/>
            <w:hideMark/>
          </w:tcPr>
          <w:p w14:paraId="74EC7D80"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2F978B5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63C95B8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3ECA0CFC"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30,460  </w:t>
            </w:r>
          </w:p>
        </w:tc>
        <w:tc>
          <w:tcPr>
            <w:tcW w:w="452" w:type="pct"/>
            <w:shd w:val="clear" w:color="000000" w:fill="FFFFFF"/>
            <w:noWrap/>
            <w:vAlign w:val="bottom"/>
            <w:hideMark/>
          </w:tcPr>
          <w:p w14:paraId="6860F470"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240,460</w:t>
            </w:r>
          </w:p>
        </w:tc>
        <w:tc>
          <w:tcPr>
            <w:tcW w:w="300" w:type="pct"/>
            <w:shd w:val="clear" w:color="000000" w:fill="FFFFFF"/>
            <w:noWrap/>
            <w:vAlign w:val="bottom"/>
            <w:hideMark/>
          </w:tcPr>
          <w:p w14:paraId="6A8E652B"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26F23C2D" w14:textId="77777777" w:rsidTr="00E63432">
        <w:trPr>
          <w:trHeight w:val="552"/>
        </w:trPr>
        <w:tc>
          <w:tcPr>
            <w:tcW w:w="1309" w:type="pct"/>
            <w:shd w:val="clear" w:color="000000" w:fill="FFFFFF"/>
            <w:vAlign w:val="bottom"/>
            <w:hideMark/>
          </w:tcPr>
          <w:p w14:paraId="79D3C526"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Kohaliku omavalitsuse haridushoonete energiatõhusaks muutmine </w:t>
            </w:r>
          </w:p>
        </w:tc>
        <w:tc>
          <w:tcPr>
            <w:tcW w:w="372" w:type="pct"/>
            <w:shd w:val="clear" w:color="000000" w:fill="FFFFFF"/>
            <w:vAlign w:val="bottom"/>
            <w:hideMark/>
          </w:tcPr>
          <w:p w14:paraId="4C3F375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5,000  </w:t>
            </w:r>
          </w:p>
        </w:tc>
        <w:tc>
          <w:tcPr>
            <w:tcW w:w="365" w:type="pct"/>
            <w:shd w:val="clear" w:color="000000" w:fill="FFFFFF"/>
            <w:vAlign w:val="bottom"/>
            <w:hideMark/>
          </w:tcPr>
          <w:p w14:paraId="303A09A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9,540  </w:t>
            </w:r>
          </w:p>
        </w:tc>
        <w:tc>
          <w:tcPr>
            <w:tcW w:w="365" w:type="pct"/>
            <w:shd w:val="clear" w:color="000000" w:fill="FFFFFF"/>
            <w:vAlign w:val="bottom"/>
            <w:hideMark/>
          </w:tcPr>
          <w:p w14:paraId="3D90FC5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7E2EA4E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5E78E3F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5ECE87D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343D5E4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3155AAB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000000" w:fill="FFFFFF"/>
            <w:noWrap/>
            <w:vAlign w:val="bottom"/>
            <w:hideMark/>
          </w:tcPr>
          <w:p w14:paraId="3E833D25"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14,540</w:t>
            </w:r>
          </w:p>
        </w:tc>
        <w:tc>
          <w:tcPr>
            <w:tcW w:w="300" w:type="pct"/>
            <w:shd w:val="clear" w:color="000000" w:fill="FFFFFF"/>
            <w:noWrap/>
            <w:vAlign w:val="bottom"/>
            <w:hideMark/>
          </w:tcPr>
          <w:p w14:paraId="4BCD8849"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67256477" w14:textId="77777777" w:rsidTr="00E63432">
        <w:trPr>
          <w:trHeight w:val="552"/>
        </w:trPr>
        <w:tc>
          <w:tcPr>
            <w:tcW w:w="1309" w:type="pct"/>
            <w:shd w:val="clear" w:color="000000" w:fill="FFFFFF"/>
            <w:hideMark/>
          </w:tcPr>
          <w:p w14:paraId="35FB5427"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Tervishoiuasutuste energiatõhususe toetamine</w:t>
            </w:r>
          </w:p>
        </w:tc>
        <w:tc>
          <w:tcPr>
            <w:tcW w:w="372" w:type="pct"/>
            <w:shd w:val="clear" w:color="000000" w:fill="FFFFFF"/>
            <w:hideMark/>
          </w:tcPr>
          <w:p w14:paraId="05D832CA"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522121F5"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5C20A525"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94" w:type="pct"/>
            <w:shd w:val="clear" w:color="000000" w:fill="FFFFFF"/>
            <w:vAlign w:val="bottom"/>
            <w:hideMark/>
          </w:tcPr>
          <w:p w14:paraId="6B6C60E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0,200  </w:t>
            </w:r>
          </w:p>
        </w:tc>
        <w:tc>
          <w:tcPr>
            <w:tcW w:w="350" w:type="pct"/>
            <w:shd w:val="clear" w:color="000000" w:fill="FFFFFF"/>
            <w:vAlign w:val="bottom"/>
            <w:hideMark/>
          </w:tcPr>
          <w:p w14:paraId="37CF077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1,888  </w:t>
            </w:r>
          </w:p>
        </w:tc>
        <w:tc>
          <w:tcPr>
            <w:tcW w:w="365" w:type="pct"/>
            <w:shd w:val="clear" w:color="000000" w:fill="FFFFFF"/>
            <w:vAlign w:val="bottom"/>
            <w:hideMark/>
          </w:tcPr>
          <w:p w14:paraId="1C5E2FE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2,289  </w:t>
            </w:r>
          </w:p>
        </w:tc>
        <w:tc>
          <w:tcPr>
            <w:tcW w:w="365" w:type="pct"/>
            <w:shd w:val="clear" w:color="000000" w:fill="FFFFFF"/>
            <w:vAlign w:val="bottom"/>
            <w:hideMark/>
          </w:tcPr>
          <w:p w14:paraId="645FA7CC"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0,883  </w:t>
            </w:r>
          </w:p>
        </w:tc>
        <w:tc>
          <w:tcPr>
            <w:tcW w:w="365" w:type="pct"/>
            <w:shd w:val="clear" w:color="000000" w:fill="FFFFFF"/>
            <w:vAlign w:val="bottom"/>
            <w:hideMark/>
          </w:tcPr>
          <w:p w14:paraId="44B52DE0"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452" w:type="pct"/>
            <w:shd w:val="clear" w:color="000000" w:fill="FFFFFF"/>
            <w:noWrap/>
            <w:vAlign w:val="bottom"/>
            <w:hideMark/>
          </w:tcPr>
          <w:p w14:paraId="75ADD25F"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5,260</w:t>
            </w:r>
          </w:p>
        </w:tc>
        <w:tc>
          <w:tcPr>
            <w:tcW w:w="300" w:type="pct"/>
            <w:shd w:val="clear" w:color="000000" w:fill="FFFFFF"/>
            <w:vAlign w:val="bottom"/>
            <w:hideMark/>
          </w:tcPr>
          <w:p w14:paraId="286C8B36"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02DF5A3D" w14:textId="77777777" w:rsidTr="00E63432">
        <w:trPr>
          <w:trHeight w:val="552"/>
        </w:trPr>
        <w:tc>
          <w:tcPr>
            <w:tcW w:w="1309" w:type="pct"/>
            <w:shd w:val="clear" w:color="000000" w:fill="FFFFFF"/>
            <w:hideMark/>
          </w:tcPr>
          <w:p w14:paraId="208C1EDF"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lastRenderedPageBreak/>
              <w:t>Korterelamute energiatõhusaks rekonstrueerimine</w:t>
            </w:r>
          </w:p>
        </w:tc>
        <w:tc>
          <w:tcPr>
            <w:tcW w:w="372" w:type="pct"/>
            <w:shd w:val="clear" w:color="000000" w:fill="FFFFFF"/>
            <w:noWrap/>
            <w:vAlign w:val="bottom"/>
            <w:hideMark/>
          </w:tcPr>
          <w:p w14:paraId="3A890B3B"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3680B572"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02BD962F"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3E372C4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65AAFAF5"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6B6A854F"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0890EA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50,000  </w:t>
            </w:r>
          </w:p>
        </w:tc>
        <w:tc>
          <w:tcPr>
            <w:tcW w:w="365" w:type="pct"/>
            <w:shd w:val="clear" w:color="000000" w:fill="FFFFFF"/>
            <w:vAlign w:val="bottom"/>
            <w:hideMark/>
          </w:tcPr>
          <w:p w14:paraId="5503E652"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000000" w:fill="FFFFFF"/>
            <w:noWrap/>
            <w:vAlign w:val="bottom"/>
            <w:hideMark/>
          </w:tcPr>
          <w:p w14:paraId="11A7C6E9"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50,000</w:t>
            </w:r>
          </w:p>
        </w:tc>
        <w:tc>
          <w:tcPr>
            <w:tcW w:w="300" w:type="pct"/>
            <w:shd w:val="clear" w:color="000000" w:fill="FFFFFF"/>
            <w:noWrap/>
            <w:vAlign w:val="bottom"/>
            <w:hideMark/>
          </w:tcPr>
          <w:p w14:paraId="6C869A6E"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79C5E6CE" w14:textId="77777777" w:rsidTr="008E4105">
        <w:trPr>
          <w:trHeight w:val="276"/>
        </w:trPr>
        <w:tc>
          <w:tcPr>
            <w:tcW w:w="5000" w:type="pct"/>
            <w:gridSpan w:val="11"/>
            <w:shd w:val="clear" w:color="auto" w:fill="BAE6E8" w:themeFill="accent1"/>
            <w:vAlign w:val="bottom"/>
            <w:hideMark/>
          </w:tcPr>
          <w:p w14:paraId="4D957568"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Taastuvenergia ja energiatõhusus</w:t>
            </w:r>
          </w:p>
        </w:tc>
      </w:tr>
      <w:tr w:rsidR="008938BF" w:rsidRPr="00222BB4" w14:paraId="05A12B56" w14:textId="77777777" w:rsidTr="00E63432">
        <w:trPr>
          <w:trHeight w:val="828"/>
        </w:trPr>
        <w:tc>
          <w:tcPr>
            <w:tcW w:w="1309" w:type="pct"/>
            <w:shd w:val="clear" w:color="000000" w:fill="FFFFFF"/>
            <w:vAlign w:val="bottom"/>
            <w:hideMark/>
          </w:tcPr>
          <w:p w14:paraId="38345D61"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Investeering kompensatsiooni-meetmesse, võimaldamaks Kirde-Eestis tuuleenergia tootmisvõimsuste rajamist</w:t>
            </w:r>
          </w:p>
        </w:tc>
        <w:tc>
          <w:tcPr>
            <w:tcW w:w="372" w:type="pct"/>
            <w:shd w:val="clear" w:color="000000" w:fill="FFFFFF"/>
            <w:vAlign w:val="bottom"/>
            <w:hideMark/>
          </w:tcPr>
          <w:p w14:paraId="4BEF257C"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0,550  </w:t>
            </w:r>
          </w:p>
        </w:tc>
        <w:tc>
          <w:tcPr>
            <w:tcW w:w="365" w:type="pct"/>
            <w:shd w:val="clear" w:color="000000" w:fill="FFFFFF"/>
            <w:vAlign w:val="bottom"/>
            <w:hideMark/>
          </w:tcPr>
          <w:p w14:paraId="307DD85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36,450  </w:t>
            </w:r>
          </w:p>
        </w:tc>
        <w:tc>
          <w:tcPr>
            <w:tcW w:w="365" w:type="pct"/>
            <w:shd w:val="clear" w:color="000000" w:fill="FFFFFF"/>
            <w:vAlign w:val="bottom"/>
            <w:hideMark/>
          </w:tcPr>
          <w:p w14:paraId="66E0863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0,000  </w:t>
            </w:r>
          </w:p>
        </w:tc>
        <w:tc>
          <w:tcPr>
            <w:tcW w:w="394" w:type="pct"/>
            <w:shd w:val="clear" w:color="000000" w:fill="FFFFFF"/>
            <w:vAlign w:val="bottom"/>
            <w:hideMark/>
          </w:tcPr>
          <w:p w14:paraId="4E89262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7E894E8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49773C0"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14088C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53CB45A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383B1285"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37,000</w:t>
            </w:r>
          </w:p>
        </w:tc>
        <w:tc>
          <w:tcPr>
            <w:tcW w:w="300" w:type="pct"/>
            <w:shd w:val="clear" w:color="000000" w:fill="FFFFFF"/>
            <w:noWrap/>
            <w:vAlign w:val="bottom"/>
            <w:hideMark/>
          </w:tcPr>
          <w:p w14:paraId="4D425AC6"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b</w:t>
            </w:r>
          </w:p>
        </w:tc>
      </w:tr>
      <w:tr w:rsidR="008938BF" w:rsidRPr="00222BB4" w14:paraId="65B8C66D" w14:textId="77777777" w:rsidTr="00E63432">
        <w:trPr>
          <w:trHeight w:val="1380"/>
        </w:trPr>
        <w:tc>
          <w:tcPr>
            <w:tcW w:w="1309" w:type="pct"/>
            <w:shd w:val="clear" w:color="000000" w:fill="FFFFFF"/>
            <w:vAlign w:val="bottom"/>
            <w:hideMark/>
          </w:tcPr>
          <w:p w14:paraId="130827B6"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Ressursitõhususe ja/või süsinikuauditid suuremates põllumajandusettevõtetes, CO2 taaskasutuse ja kontrollitavate kliimatingimustega kasvuhoonete pilootprojektid</w:t>
            </w:r>
          </w:p>
        </w:tc>
        <w:tc>
          <w:tcPr>
            <w:tcW w:w="372" w:type="pct"/>
            <w:shd w:val="clear" w:color="000000" w:fill="FFFFFF"/>
            <w:vAlign w:val="bottom"/>
            <w:hideMark/>
          </w:tcPr>
          <w:p w14:paraId="3AE81DB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  </w:t>
            </w:r>
          </w:p>
        </w:tc>
        <w:tc>
          <w:tcPr>
            <w:tcW w:w="365" w:type="pct"/>
            <w:shd w:val="clear" w:color="000000" w:fill="FFFFFF"/>
            <w:vAlign w:val="bottom"/>
            <w:hideMark/>
          </w:tcPr>
          <w:p w14:paraId="75C838C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2,000  </w:t>
            </w:r>
          </w:p>
        </w:tc>
        <w:tc>
          <w:tcPr>
            <w:tcW w:w="365" w:type="pct"/>
            <w:shd w:val="clear" w:color="000000" w:fill="FFFFFF"/>
            <w:vAlign w:val="bottom"/>
            <w:hideMark/>
          </w:tcPr>
          <w:p w14:paraId="1D37724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  </w:t>
            </w:r>
          </w:p>
        </w:tc>
        <w:tc>
          <w:tcPr>
            <w:tcW w:w="394" w:type="pct"/>
            <w:shd w:val="clear" w:color="000000" w:fill="FFFFFF"/>
            <w:vAlign w:val="bottom"/>
            <w:hideMark/>
          </w:tcPr>
          <w:p w14:paraId="7327DFF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5BC8D0B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1FBD43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5095D1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0344C85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00C5B59A"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4,000</w:t>
            </w:r>
          </w:p>
        </w:tc>
        <w:tc>
          <w:tcPr>
            <w:tcW w:w="300" w:type="pct"/>
            <w:shd w:val="clear" w:color="000000" w:fill="FFFFFF"/>
            <w:noWrap/>
            <w:vAlign w:val="bottom"/>
            <w:hideMark/>
          </w:tcPr>
          <w:p w14:paraId="3BD4972F"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2E85ED50" w14:textId="77777777" w:rsidTr="00E63432">
        <w:trPr>
          <w:trHeight w:val="552"/>
        </w:trPr>
        <w:tc>
          <w:tcPr>
            <w:tcW w:w="1309" w:type="pct"/>
            <w:shd w:val="clear" w:color="000000" w:fill="FFFFFF"/>
            <w:vAlign w:val="bottom"/>
            <w:hideMark/>
          </w:tcPr>
          <w:p w14:paraId="7CA120F4"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Keskkonnasäästlikud energialahendused väikesaartel</w:t>
            </w:r>
          </w:p>
        </w:tc>
        <w:tc>
          <w:tcPr>
            <w:tcW w:w="372" w:type="pct"/>
            <w:shd w:val="clear" w:color="000000" w:fill="FFFFFF"/>
            <w:vAlign w:val="bottom"/>
            <w:hideMark/>
          </w:tcPr>
          <w:p w14:paraId="4C7A3D4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1,800  </w:t>
            </w:r>
          </w:p>
        </w:tc>
        <w:tc>
          <w:tcPr>
            <w:tcW w:w="365" w:type="pct"/>
            <w:shd w:val="clear" w:color="000000" w:fill="FFFFFF"/>
            <w:vAlign w:val="bottom"/>
            <w:hideMark/>
          </w:tcPr>
          <w:p w14:paraId="088DCAC0"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2A7E830"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3E835B5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50550E7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6A1A06C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038429E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0047B88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5A7E6BA1"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1,800</w:t>
            </w:r>
          </w:p>
        </w:tc>
        <w:tc>
          <w:tcPr>
            <w:tcW w:w="300" w:type="pct"/>
            <w:shd w:val="clear" w:color="000000" w:fill="FFFFFF"/>
            <w:noWrap/>
            <w:vAlign w:val="bottom"/>
            <w:hideMark/>
          </w:tcPr>
          <w:p w14:paraId="3EF3EADD"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b</w:t>
            </w:r>
          </w:p>
        </w:tc>
      </w:tr>
      <w:tr w:rsidR="008938BF" w:rsidRPr="00222BB4" w14:paraId="25267C10" w14:textId="77777777" w:rsidTr="00E63432">
        <w:trPr>
          <w:trHeight w:val="828"/>
        </w:trPr>
        <w:tc>
          <w:tcPr>
            <w:tcW w:w="1309" w:type="pct"/>
            <w:shd w:val="clear" w:color="000000" w:fill="FFFFFF"/>
            <w:vAlign w:val="bottom"/>
            <w:hideMark/>
          </w:tcPr>
          <w:p w14:paraId="62EDE569"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Energiasäästlikud valgustuslahendused (sh alameede energiasäästlikud valgustuslahendused kultuuriasutustele)</w:t>
            </w:r>
          </w:p>
        </w:tc>
        <w:tc>
          <w:tcPr>
            <w:tcW w:w="372" w:type="pct"/>
            <w:shd w:val="clear" w:color="000000" w:fill="FFFFFF"/>
            <w:vAlign w:val="bottom"/>
            <w:hideMark/>
          </w:tcPr>
          <w:p w14:paraId="5B86D4B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5E9A8B8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69E886B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9,000  </w:t>
            </w:r>
          </w:p>
        </w:tc>
        <w:tc>
          <w:tcPr>
            <w:tcW w:w="394" w:type="pct"/>
            <w:shd w:val="clear" w:color="000000" w:fill="FFFFFF"/>
            <w:vAlign w:val="bottom"/>
            <w:hideMark/>
          </w:tcPr>
          <w:p w14:paraId="188553A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4DE61AF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0FA5102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A6A931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59AE10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51B6CDE9"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9,000</w:t>
            </w:r>
          </w:p>
        </w:tc>
        <w:tc>
          <w:tcPr>
            <w:tcW w:w="300" w:type="pct"/>
            <w:shd w:val="clear" w:color="000000" w:fill="FFFFFF"/>
            <w:noWrap/>
            <w:vAlign w:val="bottom"/>
            <w:hideMark/>
          </w:tcPr>
          <w:p w14:paraId="6D0648DF"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3CC3EC49" w14:textId="77777777" w:rsidTr="00E63432">
        <w:trPr>
          <w:trHeight w:val="558"/>
        </w:trPr>
        <w:tc>
          <w:tcPr>
            <w:tcW w:w="1309" w:type="pct"/>
            <w:shd w:val="clear" w:color="000000" w:fill="FFFFFF"/>
            <w:hideMark/>
          </w:tcPr>
          <w:p w14:paraId="50723EC3"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Reoveepuhastuse energiatõhususe edendamine</w:t>
            </w:r>
          </w:p>
        </w:tc>
        <w:tc>
          <w:tcPr>
            <w:tcW w:w="372" w:type="pct"/>
            <w:shd w:val="clear" w:color="000000" w:fill="FFFFFF"/>
            <w:hideMark/>
          </w:tcPr>
          <w:p w14:paraId="49DEAD95"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7EB618CC"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2AE24AFD"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46638F9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5,000  </w:t>
            </w:r>
          </w:p>
        </w:tc>
        <w:tc>
          <w:tcPr>
            <w:tcW w:w="350" w:type="pct"/>
            <w:shd w:val="clear" w:color="000000" w:fill="FFFFFF"/>
            <w:vAlign w:val="bottom"/>
            <w:hideMark/>
          </w:tcPr>
          <w:p w14:paraId="7487AEB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10,000  </w:t>
            </w:r>
          </w:p>
        </w:tc>
        <w:tc>
          <w:tcPr>
            <w:tcW w:w="365" w:type="pct"/>
            <w:shd w:val="clear" w:color="000000" w:fill="FFFFFF"/>
            <w:vAlign w:val="bottom"/>
            <w:hideMark/>
          </w:tcPr>
          <w:p w14:paraId="144600FE"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7,000  </w:t>
            </w:r>
          </w:p>
        </w:tc>
        <w:tc>
          <w:tcPr>
            <w:tcW w:w="365" w:type="pct"/>
            <w:shd w:val="clear" w:color="000000" w:fill="FFFFFF"/>
            <w:vAlign w:val="bottom"/>
            <w:hideMark/>
          </w:tcPr>
          <w:p w14:paraId="5CA0BC6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3,000  </w:t>
            </w:r>
          </w:p>
        </w:tc>
        <w:tc>
          <w:tcPr>
            <w:tcW w:w="365" w:type="pct"/>
            <w:shd w:val="clear" w:color="000000" w:fill="FFFFFF"/>
            <w:vAlign w:val="bottom"/>
            <w:hideMark/>
          </w:tcPr>
          <w:p w14:paraId="1D68BB1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55DE7556"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25,000</w:t>
            </w:r>
          </w:p>
        </w:tc>
        <w:tc>
          <w:tcPr>
            <w:tcW w:w="300" w:type="pct"/>
            <w:shd w:val="clear" w:color="000000" w:fill="FFFFFF"/>
            <w:vAlign w:val="bottom"/>
            <w:hideMark/>
          </w:tcPr>
          <w:p w14:paraId="52485A7A"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54E7D4FA" w14:textId="77777777" w:rsidTr="00E63432">
        <w:trPr>
          <w:trHeight w:val="552"/>
        </w:trPr>
        <w:tc>
          <w:tcPr>
            <w:tcW w:w="1309" w:type="pct"/>
            <w:shd w:val="clear" w:color="000000" w:fill="FFFFFF"/>
            <w:hideMark/>
          </w:tcPr>
          <w:p w14:paraId="434C90EC"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Energiatõhususe parandamise vähempakkumine</w:t>
            </w:r>
          </w:p>
        </w:tc>
        <w:tc>
          <w:tcPr>
            <w:tcW w:w="372" w:type="pct"/>
            <w:shd w:val="clear" w:color="000000" w:fill="FFFFFF"/>
            <w:noWrap/>
            <w:vAlign w:val="bottom"/>
            <w:hideMark/>
          </w:tcPr>
          <w:p w14:paraId="6B6096DB"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738849B0"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4E7FE823"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1BF962A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494A75A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3,000  </w:t>
            </w:r>
          </w:p>
        </w:tc>
        <w:tc>
          <w:tcPr>
            <w:tcW w:w="365" w:type="pct"/>
            <w:shd w:val="clear" w:color="000000" w:fill="FFFFFF"/>
            <w:vAlign w:val="bottom"/>
            <w:hideMark/>
          </w:tcPr>
          <w:p w14:paraId="488FC74E"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3,000  </w:t>
            </w:r>
          </w:p>
        </w:tc>
        <w:tc>
          <w:tcPr>
            <w:tcW w:w="365" w:type="pct"/>
            <w:shd w:val="clear" w:color="000000" w:fill="FFFFFF"/>
            <w:vAlign w:val="bottom"/>
            <w:hideMark/>
          </w:tcPr>
          <w:p w14:paraId="4EDDD40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4,000  </w:t>
            </w:r>
          </w:p>
        </w:tc>
        <w:tc>
          <w:tcPr>
            <w:tcW w:w="365" w:type="pct"/>
            <w:shd w:val="clear" w:color="000000" w:fill="FFFFFF"/>
            <w:vAlign w:val="bottom"/>
            <w:hideMark/>
          </w:tcPr>
          <w:p w14:paraId="2F1CD2F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7FD5F1D8"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10,000</w:t>
            </w:r>
          </w:p>
        </w:tc>
        <w:tc>
          <w:tcPr>
            <w:tcW w:w="300" w:type="pct"/>
            <w:shd w:val="clear" w:color="000000" w:fill="FFFFFF"/>
            <w:noWrap/>
            <w:vAlign w:val="bottom"/>
            <w:hideMark/>
          </w:tcPr>
          <w:p w14:paraId="4DABDA70"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w:t>
            </w:r>
          </w:p>
        </w:tc>
      </w:tr>
      <w:tr w:rsidR="008938BF" w:rsidRPr="00222BB4" w14:paraId="71219136" w14:textId="77777777" w:rsidTr="008E4105">
        <w:trPr>
          <w:trHeight w:val="276"/>
        </w:trPr>
        <w:tc>
          <w:tcPr>
            <w:tcW w:w="5000" w:type="pct"/>
            <w:gridSpan w:val="11"/>
            <w:shd w:val="clear" w:color="auto" w:fill="BAE6E8" w:themeFill="accent1"/>
            <w:hideMark/>
          </w:tcPr>
          <w:p w14:paraId="5CE24FF0"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Rahvusvaheliste protsessidega seotud meetmed</w:t>
            </w:r>
          </w:p>
        </w:tc>
      </w:tr>
      <w:tr w:rsidR="008938BF" w:rsidRPr="00222BB4" w14:paraId="4A9C790E" w14:textId="77777777" w:rsidTr="00E63432">
        <w:trPr>
          <w:trHeight w:val="552"/>
        </w:trPr>
        <w:tc>
          <w:tcPr>
            <w:tcW w:w="1309" w:type="pct"/>
            <w:shd w:val="clear" w:color="000000" w:fill="FFFFFF"/>
            <w:vAlign w:val="bottom"/>
            <w:hideMark/>
          </w:tcPr>
          <w:p w14:paraId="2FCCBB74"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Rahvusvaheline kliimapoliitika-alane koostöö</w:t>
            </w:r>
          </w:p>
        </w:tc>
        <w:tc>
          <w:tcPr>
            <w:tcW w:w="372" w:type="pct"/>
            <w:shd w:val="clear" w:color="000000" w:fill="FFFFFF"/>
            <w:vAlign w:val="bottom"/>
            <w:hideMark/>
          </w:tcPr>
          <w:p w14:paraId="5C402E4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1,500  </w:t>
            </w:r>
          </w:p>
        </w:tc>
        <w:tc>
          <w:tcPr>
            <w:tcW w:w="365" w:type="pct"/>
            <w:shd w:val="clear" w:color="000000" w:fill="FFFFFF"/>
            <w:vAlign w:val="bottom"/>
            <w:hideMark/>
          </w:tcPr>
          <w:p w14:paraId="253C2B2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1,500  </w:t>
            </w:r>
          </w:p>
        </w:tc>
        <w:tc>
          <w:tcPr>
            <w:tcW w:w="365" w:type="pct"/>
            <w:shd w:val="clear" w:color="000000" w:fill="FFFFFF"/>
            <w:vAlign w:val="bottom"/>
            <w:hideMark/>
          </w:tcPr>
          <w:p w14:paraId="1050CE2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1,500  </w:t>
            </w:r>
          </w:p>
        </w:tc>
        <w:tc>
          <w:tcPr>
            <w:tcW w:w="394" w:type="pct"/>
            <w:shd w:val="clear" w:color="000000" w:fill="FFFFFF"/>
            <w:vAlign w:val="bottom"/>
            <w:hideMark/>
          </w:tcPr>
          <w:p w14:paraId="0700F36E"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1,700  </w:t>
            </w:r>
          </w:p>
        </w:tc>
        <w:tc>
          <w:tcPr>
            <w:tcW w:w="350" w:type="pct"/>
            <w:shd w:val="clear" w:color="000000" w:fill="FFFFFF"/>
            <w:vAlign w:val="bottom"/>
            <w:hideMark/>
          </w:tcPr>
          <w:p w14:paraId="4A8766D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1,800  </w:t>
            </w:r>
          </w:p>
        </w:tc>
        <w:tc>
          <w:tcPr>
            <w:tcW w:w="365" w:type="pct"/>
            <w:shd w:val="clear" w:color="000000" w:fill="FFFFFF"/>
            <w:vAlign w:val="bottom"/>
            <w:hideMark/>
          </w:tcPr>
          <w:p w14:paraId="4781934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1,900  </w:t>
            </w:r>
          </w:p>
        </w:tc>
        <w:tc>
          <w:tcPr>
            <w:tcW w:w="365" w:type="pct"/>
            <w:shd w:val="clear" w:color="000000" w:fill="FFFFFF"/>
            <w:vAlign w:val="bottom"/>
            <w:hideMark/>
          </w:tcPr>
          <w:p w14:paraId="50FB318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2,000  </w:t>
            </w:r>
          </w:p>
        </w:tc>
        <w:tc>
          <w:tcPr>
            <w:tcW w:w="365" w:type="pct"/>
            <w:shd w:val="clear" w:color="000000" w:fill="FFFFFF"/>
            <w:vAlign w:val="bottom"/>
            <w:hideMark/>
          </w:tcPr>
          <w:p w14:paraId="4FA8E19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2,100  </w:t>
            </w:r>
          </w:p>
        </w:tc>
        <w:tc>
          <w:tcPr>
            <w:tcW w:w="452" w:type="pct"/>
            <w:shd w:val="clear" w:color="000000" w:fill="FFFFFF"/>
            <w:noWrap/>
            <w:vAlign w:val="bottom"/>
            <w:hideMark/>
          </w:tcPr>
          <w:p w14:paraId="1CE41363"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14,000</w:t>
            </w:r>
          </w:p>
        </w:tc>
        <w:tc>
          <w:tcPr>
            <w:tcW w:w="300" w:type="pct"/>
            <w:shd w:val="clear" w:color="000000" w:fill="FFFFFF"/>
            <w:noWrap/>
            <w:vAlign w:val="bottom"/>
            <w:hideMark/>
          </w:tcPr>
          <w:p w14:paraId="74C87E26"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j</w:t>
            </w:r>
          </w:p>
        </w:tc>
      </w:tr>
      <w:tr w:rsidR="008938BF" w:rsidRPr="00222BB4" w14:paraId="0B53096F" w14:textId="77777777" w:rsidTr="00E63432">
        <w:trPr>
          <w:trHeight w:val="1104"/>
        </w:trPr>
        <w:tc>
          <w:tcPr>
            <w:tcW w:w="1309" w:type="pct"/>
            <w:shd w:val="clear" w:color="000000" w:fill="FFFFFF"/>
            <w:vAlign w:val="bottom"/>
            <w:hideMark/>
          </w:tcPr>
          <w:p w14:paraId="6FDCF4A9"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Rahvusvaheline kliimapoliitika ja biokütuste aruandlus ning KHG kauplemissüsteemide koordineerimine ja arendamine </w:t>
            </w:r>
          </w:p>
        </w:tc>
        <w:tc>
          <w:tcPr>
            <w:tcW w:w="372" w:type="pct"/>
            <w:shd w:val="clear" w:color="000000" w:fill="FFFFFF"/>
            <w:vAlign w:val="bottom"/>
            <w:hideMark/>
          </w:tcPr>
          <w:p w14:paraId="0AA2EAC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0,704  </w:t>
            </w:r>
          </w:p>
        </w:tc>
        <w:tc>
          <w:tcPr>
            <w:tcW w:w="365" w:type="pct"/>
            <w:shd w:val="clear" w:color="000000" w:fill="FFFFFF"/>
            <w:vAlign w:val="bottom"/>
            <w:hideMark/>
          </w:tcPr>
          <w:p w14:paraId="2715F05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1,505  </w:t>
            </w:r>
          </w:p>
        </w:tc>
        <w:tc>
          <w:tcPr>
            <w:tcW w:w="365" w:type="pct"/>
            <w:shd w:val="clear" w:color="000000" w:fill="FFFFFF"/>
            <w:vAlign w:val="bottom"/>
            <w:hideMark/>
          </w:tcPr>
          <w:p w14:paraId="0FB32DB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3,144  </w:t>
            </w:r>
          </w:p>
        </w:tc>
        <w:tc>
          <w:tcPr>
            <w:tcW w:w="394" w:type="pct"/>
            <w:shd w:val="clear" w:color="000000" w:fill="FFFFFF"/>
            <w:vAlign w:val="bottom"/>
            <w:hideMark/>
          </w:tcPr>
          <w:p w14:paraId="67ED06E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2,745  </w:t>
            </w:r>
          </w:p>
        </w:tc>
        <w:tc>
          <w:tcPr>
            <w:tcW w:w="350" w:type="pct"/>
            <w:shd w:val="clear" w:color="000000" w:fill="FFFFFF"/>
            <w:vAlign w:val="bottom"/>
            <w:hideMark/>
          </w:tcPr>
          <w:p w14:paraId="0B2F258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0,225  </w:t>
            </w:r>
          </w:p>
        </w:tc>
        <w:tc>
          <w:tcPr>
            <w:tcW w:w="365" w:type="pct"/>
            <w:shd w:val="clear" w:color="000000" w:fill="FFFFFF"/>
            <w:vAlign w:val="bottom"/>
            <w:hideMark/>
          </w:tcPr>
          <w:p w14:paraId="2ABED8A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2,978  </w:t>
            </w:r>
          </w:p>
        </w:tc>
        <w:tc>
          <w:tcPr>
            <w:tcW w:w="365" w:type="pct"/>
            <w:shd w:val="clear" w:color="000000" w:fill="FFFFFF"/>
            <w:vAlign w:val="bottom"/>
            <w:hideMark/>
          </w:tcPr>
          <w:p w14:paraId="768A2BC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1,350  </w:t>
            </w:r>
          </w:p>
        </w:tc>
        <w:tc>
          <w:tcPr>
            <w:tcW w:w="365" w:type="pct"/>
            <w:shd w:val="clear" w:color="000000" w:fill="FFFFFF"/>
            <w:vAlign w:val="bottom"/>
            <w:hideMark/>
          </w:tcPr>
          <w:p w14:paraId="2DBE321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  </w:t>
            </w:r>
          </w:p>
        </w:tc>
        <w:tc>
          <w:tcPr>
            <w:tcW w:w="452" w:type="pct"/>
            <w:shd w:val="clear" w:color="000000" w:fill="FFFFFF"/>
            <w:noWrap/>
            <w:vAlign w:val="bottom"/>
            <w:hideMark/>
          </w:tcPr>
          <w:p w14:paraId="7495144A"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13,651</w:t>
            </w:r>
          </w:p>
        </w:tc>
        <w:tc>
          <w:tcPr>
            <w:tcW w:w="300" w:type="pct"/>
            <w:shd w:val="clear" w:color="000000" w:fill="FFFFFF"/>
            <w:noWrap/>
            <w:vAlign w:val="bottom"/>
            <w:hideMark/>
          </w:tcPr>
          <w:p w14:paraId="16385CF6"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i</w:t>
            </w:r>
          </w:p>
        </w:tc>
      </w:tr>
      <w:tr w:rsidR="008938BF" w:rsidRPr="00222BB4" w14:paraId="3A06081A" w14:textId="77777777" w:rsidTr="008E4105">
        <w:trPr>
          <w:trHeight w:val="276"/>
        </w:trPr>
        <w:tc>
          <w:tcPr>
            <w:tcW w:w="5000" w:type="pct"/>
            <w:gridSpan w:val="11"/>
            <w:shd w:val="clear" w:color="auto" w:fill="BAE6E8" w:themeFill="accent1"/>
            <w:vAlign w:val="bottom"/>
            <w:hideMark/>
          </w:tcPr>
          <w:p w14:paraId="0B9DA66B"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Valitsemisalade ülesed meetmed</w:t>
            </w:r>
          </w:p>
        </w:tc>
      </w:tr>
      <w:tr w:rsidR="008938BF" w:rsidRPr="00222BB4" w14:paraId="40B40522" w14:textId="77777777" w:rsidTr="00E63432">
        <w:trPr>
          <w:trHeight w:val="552"/>
        </w:trPr>
        <w:tc>
          <w:tcPr>
            <w:tcW w:w="1309" w:type="pct"/>
            <w:shd w:val="clear" w:color="000000" w:fill="FFFFFF"/>
            <w:vAlign w:val="bottom"/>
            <w:hideMark/>
          </w:tcPr>
          <w:p w14:paraId="14718DE3"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Uuringud-analüüsid kliima-energiaeesmärkidesse panustamiseks</w:t>
            </w:r>
          </w:p>
        </w:tc>
        <w:tc>
          <w:tcPr>
            <w:tcW w:w="372" w:type="pct"/>
            <w:shd w:val="clear" w:color="000000" w:fill="FFFFFF"/>
            <w:hideMark/>
          </w:tcPr>
          <w:p w14:paraId="635CF908"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00CA9142"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76335349"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94" w:type="pct"/>
            <w:shd w:val="clear" w:color="000000" w:fill="FFFFFF"/>
            <w:vAlign w:val="bottom"/>
            <w:hideMark/>
          </w:tcPr>
          <w:p w14:paraId="2A0F0E3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5,605  </w:t>
            </w:r>
          </w:p>
        </w:tc>
        <w:tc>
          <w:tcPr>
            <w:tcW w:w="350" w:type="pct"/>
            <w:shd w:val="clear" w:color="000000" w:fill="FFFFFF"/>
            <w:vAlign w:val="bottom"/>
            <w:hideMark/>
          </w:tcPr>
          <w:p w14:paraId="1EA0E1D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8,842  </w:t>
            </w:r>
          </w:p>
        </w:tc>
        <w:tc>
          <w:tcPr>
            <w:tcW w:w="365" w:type="pct"/>
            <w:shd w:val="clear" w:color="000000" w:fill="FFFFFF"/>
            <w:vAlign w:val="bottom"/>
            <w:hideMark/>
          </w:tcPr>
          <w:p w14:paraId="1D04E61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3,123  </w:t>
            </w:r>
          </w:p>
        </w:tc>
        <w:tc>
          <w:tcPr>
            <w:tcW w:w="365" w:type="pct"/>
            <w:shd w:val="clear" w:color="000000" w:fill="FFFFFF"/>
            <w:vAlign w:val="bottom"/>
            <w:hideMark/>
          </w:tcPr>
          <w:p w14:paraId="5FFC239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2,988  </w:t>
            </w:r>
          </w:p>
        </w:tc>
        <w:tc>
          <w:tcPr>
            <w:tcW w:w="365" w:type="pct"/>
            <w:shd w:val="clear" w:color="000000" w:fill="FFFFFF"/>
            <w:vAlign w:val="bottom"/>
            <w:hideMark/>
          </w:tcPr>
          <w:p w14:paraId="66EF831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2,092  </w:t>
            </w:r>
          </w:p>
        </w:tc>
        <w:tc>
          <w:tcPr>
            <w:tcW w:w="452" w:type="pct"/>
            <w:shd w:val="clear" w:color="000000" w:fill="FFFFFF"/>
            <w:noWrap/>
            <w:vAlign w:val="bottom"/>
            <w:hideMark/>
          </w:tcPr>
          <w:p w14:paraId="0D8524FC"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22,650</w:t>
            </w:r>
          </w:p>
        </w:tc>
        <w:tc>
          <w:tcPr>
            <w:tcW w:w="300" w:type="pct"/>
            <w:shd w:val="clear" w:color="000000" w:fill="FFFFFF"/>
            <w:vAlign w:val="bottom"/>
            <w:hideMark/>
          </w:tcPr>
          <w:p w14:paraId="47E8954A"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a</w:t>
            </w:r>
          </w:p>
        </w:tc>
      </w:tr>
      <w:tr w:rsidR="008938BF" w:rsidRPr="00222BB4" w14:paraId="733E93E2" w14:textId="77777777" w:rsidTr="00E63432">
        <w:trPr>
          <w:trHeight w:val="552"/>
        </w:trPr>
        <w:tc>
          <w:tcPr>
            <w:tcW w:w="1309" w:type="pct"/>
            <w:shd w:val="clear" w:color="000000" w:fill="FFFFFF"/>
            <w:hideMark/>
          </w:tcPr>
          <w:p w14:paraId="5535CD9B"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lastRenderedPageBreak/>
              <w:t>Kliima-energiapoliitika eesmärkidel pilootprojektide toetamine</w:t>
            </w:r>
          </w:p>
        </w:tc>
        <w:tc>
          <w:tcPr>
            <w:tcW w:w="372" w:type="pct"/>
            <w:shd w:val="clear" w:color="000000" w:fill="FFFFFF"/>
            <w:hideMark/>
          </w:tcPr>
          <w:p w14:paraId="0C1D8E80"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64F07A26"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788ADFBD"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94" w:type="pct"/>
            <w:shd w:val="clear" w:color="000000" w:fill="FFFFFF"/>
            <w:vAlign w:val="bottom"/>
            <w:hideMark/>
          </w:tcPr>
          <w:p w14:paraId="02B650F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19,315  </w:t>
            </w:r>
          </w:p>
        </w:tc>
        <w:tc>
          <w:tcPr>
            <w:tcW w:w="350" w:type="pct"/>
            <w:shd w:val="clear" w:color="000000" w:fill="FFFFFF"/>
            <w:vAlign w:val="bottom"/>
            <w:hideMark/>
          </w:tcPr>
          <w:p w14:paraId="274DF98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32,335  </w:t>
            </w:r>
          </w:p>
        </w:tc>
        <w:tc>
          <w:tcPr>
            <w:tcW w:w="365" w:type="pct"/>
            <w:shd w:val="clear" w:color="000000" w:fill="FFFFFF"/>
            <w:vAlign w:val="bottom"/>
            <w:hideMark/>
          </w:tcPr>
          <w:p w14:paraId="7569FD3E"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10,700  </w:t>
            </w:r>
          </w:p>
        </w:tc>
        <w:tc>
          <w:tcPr>
            <w:tcW w:w="365" w:type="pct"/>
            <w:shd w:val="clear" w:color="000000" w:fill="FFFFFF"/>
            <w:vAlign w:val="bottom"/>
            <w:hideMark/>
          </w:tcPr>
          <w:p w14:paraId="7E251E8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7,200  </w:t>
            </w:r>
          </w:p>
        </w:tc>
        <w:tc>
          <w:tcPr>
            <w:tcW w:w="365" w:type="pct"/>
            <w:shd w:val="clear" w:color="000000" w:fill="FFFFFF"/>
            <w:vAlign w:val="bottom"/>
            <w:hideMark/>
          </w:tcPr>
          <w:p w14:paraId="7110BCD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000000" w:fill="FFFFFF"/>
            <w:noWrap/>
            <w:vAlign w:val="bottom"/>
            <w:hideMark/>
          </w:tcPr>
          <w:p w14:paraId="2A296CEF"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69,550</w:t>
            </w:r>
          </w:p>
        </w:tc>
        <w:tc>
          <w:tcPr>
            <w:tcW w:w="300" w:type="pct"/>
            <w:shd w:val="clear" w:color="000000" w:fill="FFFFFF"/>
            <w:vAlign w:val="bottom"/>
            <w:hideMark/>
          </w:tcPr>
          <w:p w14:paraId="1244C4CC"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a</w:t>
            </w:r>
          </w:p>
        </w:tc>
      </w:tr>
      <w:tr w:rsidR="008938BF" w:rsidRPr="00222BB4" w14:paraId="20F9099B" w14:textId="77777777" w:rsidTr="00E63432">
        <w:trPr>
          <w:trHeight w:val="552"/>
        </w:trPr>
        <w:tc>
          <w:tcPr>
            <w:tcW w:w="1309" w:type="pct"/>
            <w:shd w:val="clear" w:color="000000" w:fill="FFFFFF"/>
            <w:hideMark/>
          </w:tcPr>
          <w:p w14:paraId="42BC33C5"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Kliima-energiaeesmärkide saavutamiseks vajalike digitööriistade toetamine</w:t>
            </w:r>
          </w:p>
        </w:tc>
        <w:tc>
          <w:tcPr>
            <w:tcW w:w="372" w:type="pct"/>
            <w:shd w:val="clear" w:color="000000" w:fill="FFFFFF"/>
            <w:hideMark/>
          </w:tcPr>
          <w:p w14:paraId="491AF158"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29A9A293"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6BCEA091"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94" w:type="pct"/>
            <w:shd w:val="clear" w:color="000000" w:fill="FFFFFF"/>
            <w:vAlign w:val="bottom"/>
            <w:hideMark/>
          </w:tcPr>
          <w:p w14:paraId="70F2B93C"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0,500  </w:t>
            </w:r>
          </w:p>
        </w:tc>
        <w:tc>
          <w:tcPr>
            <w:tcW w:w="350" w:type="pct"/>
            <w:shd w:val="clear" w:color="000000" w:fill="FFFFFF"/>
            <w:vAlign w:val="bottom"/>
            <w:hideMark/>
          </w:tcPr>
          <w:p w14:paraId="2AB915A1"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1,000  </w:t>
            </w:r>
          </w:p>
        </w:tc>
        <w:tc>
          <w:tcPr>
            <w:tcW w:w="365" w:type="pct"/>
            <w:shd w:val="clear" w:color="000000" w:fill="FFFFFF"/>
            <w:vAlign w:val="bottom"/>
            <w:hideMark/>
          </w:tcPr>
          <w:p w14:paraId="197F8B7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  </w:t>
            </w:r>
          </w:p>
        </w:tc>
        <w:tc>
          <w:tcPr>
            <w:tcW w:w="365" w:type="pct"/>
            <w:shd w:val="clear" w:color="000000" w:fill="FFFFFF"/>
            <w:vAlign w:val="bottom"/>
            <w:hideMark/>
          </w:tcPr>
          <w:p w14:paraId="4D15529B"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0,500  </w:t>
            </w:r>
          </w:p>
        </w:tc>
        <w:tc>
          <w:tcPr>
            <w:tcW w:w="365" w:type="pct"/>
            <w:shd w:val="clear" w:color="000000" w:fill="FFFFFF"/>
            <w:vAlign w:val="bottom"/>
            <w:hideMark/>
          </w:tcPr>
          <w:p w14:paraId="460ED502"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452" w:type="pct"/>
            <w:shd w:val="clear" w:color="000000" w:fill="FFFFFF"/>
            <w:noWrap/>
            <w:vAlign w:val="bottom"/>
            <w:hideMark/>
          </w:tcPr>
          <w:p w14:paraId="420E7941"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3,000</w:t>
            </w:r>
          </w:p>
        </w:tc>
        <w:tc>
          <w:tcPr>
            <w:tcW w:w="300" w:type="pct"/>
            <w:shd w:val="clear" w:color="000000" w:fill="FFFFFF"/>
            <w:vAlign w:val="bottom"/>
            <w:hideMark/>
          </w:tcPr>
          <w:p w14:paraId="404E900D"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a</w:t>
            </w:r>
          </w:p>
        </w:tc>
      </w:tr>
      <w:tr w:rsidR="008938BF" w:rsidRPr="00222BB4" w14:paraId="238A5690" w14:textId="77777777" w:rsidTr="00E63432">
        <w:trPr>
          <w:trHeight w:val="552"/>
        </w:trPr>
        <w:tc>
          <w:tcPr>
            <w:tcW w:w="1309" w:type="pct"/>
            <w:shd w:val="clear" w:color="000000" w:fill="FFFFFF"/>
            <w:hideMark/>
          </w:tcPr>
          <w:p w14:paraId="0CF252B5"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Kliima- ja energiaeesmärkidele suunatud koostööprojektide kaasrahastamine</w:t>
            </w:r>
          </w:p>
        </w:tc>
        <w:tc>
          <w:tcPr>
            <w:tcW w:w="372" w:type="pct"/>
            <w:shd w:val="clear" w:color="000000" w:fill="FFFFFF"/>
            <w:noWrap/>
            <w:vAlign w:val="bottom"/>
            <w:hideMark/>
          </w:tcPr>
          <w:p w14:paraId="475BA39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21A0071D"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133DB7E8"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41C506F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3,900  </w:t>
            </w:r>
          </w:p>
        </w:tc>
        <w:tc>
          <w:tcPr>
            <w:tcW w:w="350" w:type="pct"/>
            <w:shd w:val="clear" w:color="000000" w:fill="FFFFFF"/>
            <w:vAlign w:val="bottom"/>
            <w:hideMark/>
          </w:tcPr>
          <w:p w14:paraId="3EA9EB3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3,900  </w:t>
            </w:r>
          </w:p>
        </w:tc>
        <w:tc>
          <w:tcPr>
            <w:tcW w:w="365" w:type="pct"/>
            <w:shd w:val="clear" w:color="000000" w:fill="FFFFFF"/>
            <w:vAlign w:val="bottom"/>
            <w:hideMark/>
          </w:tcPr>
          <w:p w14:paraId="17B20FAD"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5,400  </w:t>
            </w:r>
          </w:p>
        </w:tc>
        <w:tc>
          <w:tcPr>
            <w:tcW w:w="365" w:type="pct"/>
            <w:shd w:val="clear" w:color="000000" w:fill="FFFFFF"/>
            <w:vAlign w:val="bottom"/>
            <w:hideMark/>
          </w:tcPr>
          <w:p w14:paraId="2510202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5,400  </w:t>
            </w:r>
          </w:p>
        </w:tc>
        <w:tc>
          <w:tcPr>
            <w:tcW w:w="365" w:type="pct"/>
            <w:shd w:val="clear" w:color="000000" w:fill="FFFFFF"/>
            <w:vAlign w:val="bottom"/>
            <w:hideMark/>
          </w:tcPr>
          <w:p w14:paraId="76ADB2B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4,500  </w:t>
            </w:r>
          </w:p>
        </w:tc>
        <w:tc>
          <w:tcPr>
            <w:tcW w:w="452" w:type="pct"/>
            <w:shd w:val="clear" w:color="000000" w:fill="FFFFFF"/>
            <w:noWrap/>
            <w:vAlign w:val="bottom"/>
            <w:hideMark/>
          </w:tcPr>
          <w:p w14:paraId="00ADBB59"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23,100</w:t>
            </w:r>
          </w:p>
        </w:tc>
        <w:tc>
          <w:tcPr>
            <w:tcW w:w="300" w:type="pct"/>
            <w:shd w:val="clear" w:color="000000" w:fill="FFFFFF"/>
            <w:vAlign w:val="bottom"/>
            <w:hideMark/>
          </w:tcPr>
          <w:p w14:paraId="23F906E5"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a</w:t>
            </w:r>
          </w:p>
        </w:tc>
      </w:tr>
      <w:tr w:rsidR="008938BF" w:rsidRPr="00222BB4" w14:paraId="40CCF1E9" w14:textId="77777777" w:rsidTr="008E4105">
        <w:trPr>
          <w:trHeight w:val="276"/>
        </w:trPr>
        <w:tc>
          <w:tcPr>
            <w:tcW w:w="5000" w:type="pct"/>
            <w:gridSpan w:val="11"/>
            <w:shd w:val="clear" w:color="auto" w:fill="BAE6E8" w:themeFill="accent1"/>
            <w:hideMark/>
          </w:tcPr>
          <w:p w14:paraId="0D27895A"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proofErr w:type="spellStart"/>
            <w:r w:rsidRPr="00222BB4">
              <w:rPr>
                <w:rFonts w:asciiTheme="majorHAnsi" w:eastAsia="Times New Roman" w:hAnsiTheme="majorHAnsi" w:cstheme="majorHAnsi"/>
                <w:color w:val="auto"/>
                <w:sz w:val="22"/>
                <w:szCs w:val="22"/>
                <w:lang w:eastAsia="et-EE"/>
              </w:rPr>
              <w:t>Energiatarbimisprobleemide</w:t>
            </w:r>
            <w:proofErr w:type="spellEnd"/>
            <w:r w:rsidRPr="00222BB4">
              <w:rPr>
                <w:rFonts w:asciiTheme="majorHAnsi" w:eastAsia="Times New Roman" w:hAnsiTheme="majorHAnsi" w:cstheme="majorHAnsi"/>
                <w:color w:val="auto"/>
                <w:sz w:val="22"/>
                <w:szCs w:val="22"/>
                <w:lang w:eastAsia="et-EE"/>
              </w:rPr>
              <w:t xml:space="preserve"> ajutine leevendamine</w:t>
            </w:r>
          </w:p>
        </w:tc>
      </w:tr>
      <w:tr w:rsidR="008938BF" w:rsidRPr="00222BB4" w14:paraId="437E173E" w14:textId="77777777" w:rsidTr="00E63432">
        <w:trPr>
          <w:trHeight w:val="828"/>
        </w:trPr>
        <w:tc>
          <w:tcPr>
            <w:tcW w:w="1309" w:type="pct"/>
            <w:shd w:val="clear" w:color="000000" w:fill="FFFFFF"/>
            <w:vAlign w:val="bottom"/>
            <w:hideMark/>
          </w:tcPr>
          <w:p w14:paraId="1169604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Energiahinna tõusu leevendusmeede vähemkindlustatud leibkondadele (2021-2022 alameede)</w:t>
            </w:r>
          </w:p>
        </w:tc>
        <w:tc>
          <w:tcPr>
            <w:tcW w:w="372" w:type="pct"/>
            <w:shd w:val="clear" w:color="000000" w:fill="FFFFFF"/>
            <w:vAlign w:val="bottom"/>
            <w:hideMark/>
          </w:tcPr>
          <w:p w14:paraId="129F8A3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16,080  </w:t>
            </w:r>
          </w:p>
        </w:tc>
        <w:tc>
          <w:tcPr>
            <w:tcW w:w="365" w:type="pct"/>
            <w:shd w:val="clear" w:color="000000" w:fill="FFFFFF"/>
            <w:vAlign w:val="bottom"/>
            <w:hideMark/>
          </w:tcPr>
          <w:p w14:paraId="0D86349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09BC80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2355086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10307E9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2F74FD2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3621D2DC"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AA3132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6D224862"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16,080</w:t>
            </w:r>
          </w:p>
        </w:tc>
        <w:tc>
          <w:tcPr>
            <w:tcW w:w="300" w:type="pct"/>
            <w:shd w:val="clear" w:color="000000" w:fill="FFFFFF"/>
            <w:noWrap/>
            <w:vAlign w:val="bottom"/>
            <w:hideMark/>
          </w:tcPr>
          <w:p w14:paraId="573FBE8D"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ha</w:t>
            </w:r>
          </w:p>
        </w:tc>
      </w:tr>
      <w:tr w:rsidR="008938BF" w:rsidRPr="00222BB4" w14:paraId="13C85524" w14:textId="77777777" w:rsidTr="00E63432">
        <w:trPr>
          <w:trHeight w:val="828"/>
        </w:trPr>
        <w:tc>
          <w:tcPr>
            <w:tcW w:w="1309" w:type="pct"/>
            <w:shd w:val="clear" w:color="000000" w:fill="FFFFFF"/>
            <w:vAlign w:val="bottom"/>
            <w:hideMark/>
          </w:tcPr>
          <w:p w14:paraId="574E6E34"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Energiahinna tõusu leevendamine vähemkindlustatud leibkondadele (2022-2023 alameede) </w:t>
            </w:r>
          </w:p>
        </w:tc>
        <w:tc>
          <w:tcPr>
            <w:tcW w:w="372" w:type="pct"/>
            <w:shd w:val="clear" w:color="000000" w:fill="FFFFFF"/>
            <w:vAlign w:val="bottom"/>
            <w:hideMark/>
          </w:tcPr>
          <w:p w14:paraId="76E6A21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54,171  </w:t>
            </w:r>
          </w:p>
        </w:tc>
        <w:tc>
          <w:tcPr>
            <w:tcW w:w="365" w:type="pct"/>
            <w:shd w:val="clear" w:color="000000" w:fill="FFFFFF"/>
            <w:vAlign w:val="bottom"/>
            <w:hideMark/>
          </w:tcPr>
          <w:p w14:paraId="08E47CE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8,300  </w:t>
            </w:r>
          </w:p>
        </w:tc>
        <w:tc>
          <w:tcPr>
            <w:tcW w:w="365" w:type="pct"/>
            <w:shd w:val="clear" w:color="000000" w:fill="FFFFFF"/>
            <w:vAlign w:val="bottom"/>
            <w:hideMark/>
          </w:tcPr>
          <w:p w14:paraId="4099A1FC"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60E80D1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414C508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27BA24F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2B28A3A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511AC63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0B32D438"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62,471</w:t>
            </w:r>
          </w:p>
        </w:tc>
        <w:tc>
          <w:tcPr>
            <w:tcW w:w="300" w:type="pct"/>
            <w:shd w:val="clear" w:color="000000" w:fill="FFFFFF"/>
            <w:noWrap/>
            <w:vAlign w:val="bottom"/>
            <w:hideMark/>
          </w:tcPr>
          <w:p w14:paraId="38043093"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ha</w:t>
            </w:r>
          </w:p>
        </w:tc>
      </w:tr>
      <w:tr w:rsidR="008938BF" w:rsidRPr="00222BB4" w14:paraId="7BA69EDD" w14:textId="77777777" w:rsidTr="008E4105">
        <w:trPr>
          <w:trHeight w:val="276"/>
        </w:trPr>
        <w:tc>
          <w:tcPr>
            <w:tcW w:w="5000" w:type="pct"/>
            <w:gridSpan w:val="11"/>
            <w:shd w:val="clear" w:color="auto" w:fill="BAE6E8" w:themeFill="accent1"/>
            <w:vAlign w:val="bottom"/>
            <w:hideMark/>
          </w:tcPr>
          <w:p w14:paraId="0777027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Õiglasele üleminekule kaasaaitamine</w:t>
            </w:r>
          </w:p>
        </w:tc>
      </w:tr>
      <w:tr w:rsidR="008938BF" w:rsidRPr="00222BB4" w14:paraId="55F777CF" w14:textId="77777777" w:rsidTr="00E63432">
        <w:trPr>
          <w:trHeight w:val="828"/>
        </w:trPr>
        <w:tc>
          <w:tcPr>
            <w:tcW w:w="1309" w:type="pct"/>
            <w:shd w:val="clear" w:color="000000" w:fill="FFFFFF"/>
            <w:hideMark/>
          </w:tcPr>
          <w:p w14:paraId="42298C5B"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Õiglase ülemineku eesmärkidesse panustavate kliima-energiaeesmärkidel tegevuste toetamine Ida-Virumaal </w:t>
            </w:r>
          </w:p>
        </w:tc>
        <w:tc>
          <w:tcPr>
            <w:tcW w:w="372" w:type="pct"/>
            <w:shd w:val="clear" w:color="000000" w:fill="FFFFFF"/>
            <w:noWrap/>
            <w:hideMark/>
          </w:tcPr>
          <w:p w14:paraId="4EFA5381"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noWrap/>
            <w:hideMark/>
          </w:tcPr>
          <w:p w14:paraId="74624A89"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65" w:type="pct"/>
            <w:shd w:val="clear" w:color="000000" w:fill="FFFFFF"/>
            <w:hideMark/>
          </w:tcPr>
          <w:p w14:paraId="79D25F54"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394" w:type="pct"/>
            <w:shd w:val="clear" w:color="000000" w:fill="FFFFFF"/>
            <w:vAlign w:val="bottom"/>
            <w:hideMark/>
          </w:tcPr>
          <w:p w14:paraId="16A0199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2,000  </w:t>
            </w:r>
          </w:p>
        </w:tc>
        <w:tc>
          <w:tcPr>
            <w:tcW w:w="350" w:type="pct"/>
            <w:shd w:val="clear" w:color="000000" w:fill="FFFFFF"/>
            <w:noWrap/>
            <w:vAlign w:val="bottom"/>
            <w:hideMark/>
          </w:tcPr>
          <w:p w14:paraId="1701B9D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2,000  </w:t>
            </w:r>
          </w:p>
        </w:tc>
        <w:tc>
          <w:tcPr>
            <w:tcW w:w="365" w:type="pct"/>
            <w:shd w:val="clear" w:color="000000" w:fill="FFFFFF"/>
            <w:noWrap/>
            <w:vAlign w:val="bottom"/>
            <w:hideMark/>
          </w:tcPr>
          <w:p w14:paraId="3843A26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4,000  </w:t>
            </w:r>
          </w:p>
        </w:tc>
        <w:tc>
          <w:tcPr>
            <w:tcW w:w="365" w:type="pct"/>
            <w:shd w:val="clear" w:color="000000" w:fill="FFFFFF"/>
            <w:noWrap/>
            <w:vAlign w:val="bottom"/>
            <w:hideMark/>
          </w:tcPr>
          <w:p w14:paraId="15BB45AF"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xml:space="preserve">4,000  </w:t>
            </w:r>
          </w:p>
        </w:tc>
        <w:tc>
          <w:tcPr>
            <w:tcW w:w="365" w:type="pct"/>
            <w:shd w:val="clear" w:color="000000" w:fill="FFFFFF"/>
            <w:noWrap/>
            <w:vAlign w:val="bottom"/>
            <w:hideMark/>
          </w:tcPr>
          <w:p w14:paraId="4C6CF762"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 </w:t>
            </w:r>
          </w:p>
        </w:tc>
        <w:tc>
          <w:tcPr>
            <w:tcW w:w="452" w:type="pct"/>
            <w:shd w:val="clear" w:color="auto" w:fill="auto"/>
            <w:noWrap/>
            <w:vAlign w:val="bottom"/>
            <w:hideMark/>
          </w:tcPr>
          <w:p w14:paraId="0B5B35E8"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12,000</w:t>
            </w:r>
          </w:p>
        </w:tc>
        <w:tc>
          <w:tcPr>
            <w:tcW w:w="300" w:type="pct"/>
            <w:shd w:val="clear" w:color="000000" w:fill="FFFFFF"/>
            <w:vAlign w:val="bottom"/>
            <w:hideMark/>
          </w:tcPr>
          <w:p w14:paraId="452FCDD0"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k</w:t>
            </w:r>
          </w:p>
        </w:tc>
      </w:tr>
      <w:tr w:rsidR="008938BF" w:rsidRPr="00222BB4" w14:paraId="771D705D" w14:textId="77777777" w:rsidTr="008E4105">
        <w:trPr>
          <w:trHeight w:val="276"/>
        </w:trPr>
        <w:tc>
          <w:tcPr>
            <w:tcW w:w="5000" w:type="pct"/>
            <w:gridSpan w:val="11"/>
            <w:shd w:val="clear" w:color="auto" w:fill="BAE6E8" w:themeFill="accent1"/>
            <w:hideMark/>
          </w:tcPr>
          <w:p w14:paraId="11BC1279" w14:textId="77777777" w:rsidR="008938BF" w:rsidRPr="00222BB4" w:rsidRDefault="008938BF" w:rsidP="00011689">
            <w:pPr>
              <w:spacing w:after="0" w:line="240" w:lineRule="auto"/>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Ökosüsteemide kaitse ja taastamine</w:t>
            </w:r>
          </w:p>
        </w:tc>
      </w:tr>
      <w:tr w:rsidR="008938BF" w:rsidRPr="00222BB4" w14:paraId="636E1CC9" w14:textId="77777777" w:rsidTr="00E63432">
        <w:trPr>
          <w:trHeight w:val="1149"/>
        </w:trPr>
        <w:tc>
          <w:tcPr>
            <w:tcW w:w="1309" w:type="pct"/>
            <w:shd w:val="clear" w:color="000000" w:fill="FFFFFF"/>
            <w:hideMark/>
          </w:tcPr>
          <w:p w14:paraId="3F6C99C5"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Ökosüsteemide kaitse ja taastamise toetamine: praktilised looduskaitsetööd (sh taastamine) elupaikade ja liikide soodsa seisundi saavutamiseks</w:t>
            </w:r>
          </w:p>
        </w:tc>
        <w:tc>
          <w:tcPr>
            <w:tcW w:w="372" w:type="pct"/>
            <w:shd w:val="clear" w:color="000000" w:fill="FFFFFF"/>
            <w:noWrap/>
            <w:vAlign w:val="bottom"/>
            <w:hideMark/>
          </w:tcPr>
          <w:p w14:paraId="4453E951"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622A9E97"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181302B7"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2C5BE3A0"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2,000  </w:t>
            </w:r>
          </w:p>
        </w:tc>
        <w:tc>
          <w:tcPr>
            <w:tcW w:w="350" w:type="pct"/>
            <w:shd w:val="clear" w:color="000000" w:fill="FFFFFF"/>
            <w:vAlign w:val="bottom"/>
            <w:hideMark/>
          </w:tcPr>
          <w:p w14:paraId="5C382CFE"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6,000  </w:t>
            </w:r>
          </w:p>
        </w:tc>
        <w:tc>
          <w:tcPr>
            <w:tcW w:w="365" w:type="pct"/>
            <w:shd w:val="clear" w:color="000000" w:fill="FFFFFF"/>
            <w:vAlign w:val="bottom"/>
            <w:hideMark/>
          </w:tcPr>
          <w:p w14:paraId="7222EB21"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6,000  </w:t>
            </w:r>
          </w:p>
        </w:tc>
        <w:tc>
          <w:tcPr>
            <w:tcW w:w="365" w:type="pct"/>
            <w:shd w:val="clear" w:color="000000" w:fill="FFFFFF"/>
            <w:noWrap/>
            <w:vAlign w:val="bottom"/>
            <w:hideMark/>
          </w:tcPr>
          <w:p w14:paraId="40A34F8B"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6,000  </w:t>
            </w:r>
          </w:p>
        </w:tc>
        <w:tc>
          <w:tcPr>
            <w:tcW w:w="365" w:type="pct"/>
            <w:shd w:val="clear" w:color="000000" w:fill="FFFFFF"/>
            <w:noWrap/>
            <w:vAlign w:val="bottom"/>
            <w:hideMark/>
          </w:tcPr>
          <w:p w14:paraId="542F596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37853FA0"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20,000</w:t>
            </w:r>
          </w:p>
        </w:tc>
        <w:tc>
          <w:tcPr>
            <w:tcW w:w="300" w:type="pct"/>
            <w:shd w:val="clear" w:color="000000" w:fill="FFFFFF"/>
            <w:noWrap/>
            <w:vAlign w:val="bottom"/>
            <w:hideMark/>
          </w:tcPr>
          <w:p w14:paraId="0DE69EFE"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c</w:t>
            </w:r>
          </w:p>
        </w:tc>
      </w:tr>
      <w:tr w:rsidR="008938BF" w:rsidRPr="00222BB4" w14:paraId="60E15028" w14:textId="77777777" w:rsidTr="00E63432">
        <w:trPr>
          <w:trHeight w:val="552"/>
        </w:trPr>
        <w:tc>
          <w:tcPr>
            <w:tcW w:w="1309" w:type="pct"/>
            <w:shd w:val="clear" w:color="000000" w:fill="FFFFFF"/>
            <w:hideMark/>
          </w:tcPr>
          <w:p w14:paraId="125332CC"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Metsastamise toetus (metsa istutamine mittemetsamaale)</w:t>
            </w:r>
          </w:p>
        </w:tc>
        <w:tc>
          <w:tcPr>
            <w:tcW w:w="372" w:type="pct"/>
            <w:shd w:val="clear" w:color="000000" w:fill="FFFFFF"/>
            <w:noWrap/>
            <w:vAlign w:val="bottom"/>
            <w:hideMark/>
          </w:tcPr>
          <w:p w14:paraId="1CD0858B"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069FD946"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3D5F199D"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046664F2"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673B4146"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1,285  </w:t>
            </w:r>
          </w:p>
        </w:tc>
        <w:tc>
          <w:tcPr>
            <w:tcW w:w="365" w:type="pct"/>
            <w:shd w:val="clear" w:color="000000" w:fill="FFFFFF"/>
            <w:vAlign w:val="bottom"/>
            <w:hideMark/>
          </w:tcPr>
          <w:p w14:paraId="6743FE7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1,928  </w:t>
            </w:r>
          </w:p>
        </w:tc>
        <w:tc>
          <w:tcPr>
            <w:tcW w:w="365" w:type="pct"/>
            <w:shd w:val="clear" w:color="000000" w:fill="FFFFFF"/>
            <w:vAlign w:val="bottom"/>
            <w:hideMark/>
          </w:tcPr>
          <w:p w14:paraId="3685BB2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2,570  </w:t>
            </w:r>
          </w:p>
        </w:tc>
        <w:tc>
          <w:tcPr>
            <w:tcW w:w="365" w:type="pct"/>
            <w:shd w:val="clear" w:color="000000" w:fill="FFFFFF"/>
            <w:vAlign w:val="bottom"/>
            <w:hideMark/>
          </w:tcPr>
          <w:p w14:paraId="4369892E"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2,570  </w:t>
            </w:r>
          </w:p>
        </w:tc>
        <w:tc>
          <w:tcPr>
            <w:tcW w:w="452" w:type="pct"/>
            <w:shd w:val="clear" w:color="auto" w:fill="auto"/>
            <w:noWrap/>
            <w:vAlign w:val="bottom"/>
            <w:hideMark/>
          </w:tcPr>
          <w:p w14:paraId="42C08486"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8,353</w:t>
            </w:r>
          </w:p>
        </w:tc>
        <w:tc>
          <w:tcPr>
            <w:tcW w:w="300" w:type="pct"/>
            <w:shd w:val="clear" w:color="000000" w:fill="FFFFFF"/>
            <w:noWrap/>
            <w:vAlign w:val="bottom"/>
            <w:hideMark/>
          </w:tcPr>
          <w:p w14:paraId="6EA8E836"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c</w:t>
            </w:r>
          </w:p>
        </w:tc>
      </w:tr>
      <w:tr w:rsidR="008938BF" w:rsidRPr="00222BB4" w14:paraId="28D26591" w14:textId="77777777" w:rsidTr="00E63432">
        <w:trPr>
          <w:trHeight w:val="828"/>
        </w:trPr>
        <w:tc>
          <w:tcPr>
            <w:tcW w:w="1309" w:type="pct"/>
            <w:shd w:val="clear" w:color="000000" w:fill="FFFFFF"/>
            <w:hideMark/>
          </w:tcPr>
          <w:p w14:paraId="3ECD0824"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Erametsade kliimakindla majandamise toetus (raielankide uuendamine istutamise teel metsamaal)</w:t>
            </w:r>
          </w:p>
        </w:tc>
        <w:tc>
          <w:tcPr>
            <w:tcW w:w="372" w:type="pct"/>
            <w:shd w:val="clear" w:color="000000" w:fill="FFFFFF"/>
            <w:noWrap/>
            <w:vAlign w:val="bottom"/>
            <w:hideMark/>
          </w:tcPr>
          <w:p w14:paraId="5ABE1F5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4AC5841B"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1669D36E"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74E0F1B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74A5A94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1,350  </w:t>
            </w:r>
          </w:p>
        </w:tc>
        <w:tc>
          <w:tcPr>
            <w:tcW w:w="365" w:type="pct"/>
            <w:shd w:val="clear" w:color="000000" w:fill="FFFFFF"/>
            <w:vAlign w:val="bottom"/>
            <w:hideMark/>
          </w:tcPr>
          <w:p w14:paraId="125C2B2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2,025  </w:t>
            </w:r>
          </w:p>
        </w:tc>
        <w:tc>
          <w:tcPr>
            <w:tcW w:w="365" w:type="pct"/>
            <w:shd w:val="clear" w:color="000000" w:fill="FFFFFF"/>
            <w:vAlign w:val="bottom"/>
            <w:hideMark/>
          </w:tcPr>
          <w:p w14:paraId="74F0B56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2,700  </w:t>
            </w:r>
          </w:p>
        </w:tc>
        <w:tc>
          <w:tcPr>
            <w:tcW w:w="365" w:type="pct"/>
            <w:shd w:val="clear" w:color="000000" w:fill="FFFFFF"/>
            <w:vAlign w:val="bottom"/>
            <w:hideMark/>
          </w:tcPr>
          <w:p w14:paraId="516C5E1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2,700  </w:t>
            </w:r>
          </w:p>
        </w:tc>
        <w:tc>
          <w:tcPr>
            <w:tcW w:w="452" w:type="pct"/>
            <w:shd w:val="clear" w:color="auto" w:fill="auto"/>
            <w:noWrap/>
            <w:vAlign w:val="bottom"/>
            <w:hideMark/>
          </w:tcPr>
          <w:p w14:paraId="4562E715"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8,775</w:t>
            </w:r>
          </w:p>
        </w:tc>
        <w:tc>
          <w:tcPr>
            <w:tcW w:w="300" w:type="pct"/>
            <w:shd w:val="clear" w:color="000000" w:fill="FFFFFF"/>
            <w:noWrap/>
            <w:vAlign w:val="bottom"/>
            <w:hideMark/>
          </w:tcPr>
          <w:p w14:paraId="7E47F016"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c</w:t>
            </w:r>
          </w:p>
        </w:tc>
      </w:tr>
      <w:tr w:rsidR="008938BF" w:rsidRPr="00222BB4" w14:paraId="5508EF05" w14:textId="77777777" w:rsidTr="008E4105">
        <w:trPr>
          <w:trHeight w:val="276"/>
        </w:trPr>
        <w:tc>
          <w:tcPr>
            <w:tcW w:w="5000" w:type="pct"/>
            <w:gridSpan w:val="11"/>
            <w:shd w:val="clear" w:color="auto" w:fill="BAE6E8" w:themeFill="accent1"/>
            <w:hideMark/>
          </w:tcPr>
          <w:p w14:paraId="2A8F42F8"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Ettevõtete kliima-energiaeesmärkidele suunatud tegevused</w:t>
            </w:r>
          </w:p>
        </w:tc>
      </w:tr>
      <w:tr w:rsidR="008938BF" w:rsidRPr="00222BB4" w14:paraId="4C0DD744" w14:textId="77777777" w:rsidTr="00E63432">
        <w:trPr>
          <w:trHeight w:val="1356"/>
        </w:trPr>
        <w:tc>
          <w:tcPr>
            <w:tcW w:w="1309" w:type="pct"/>
            <w:shd w:val="clear" w:color="000000" w:fill="FFFFFF"/>
            <w:vAlign w:val="bottom"/>
            <w:hideMark/>
          </w:tcPr>
          <w:p w14:paraId="52C6853B"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lastRenderedPageBreak/>
              <w:t>Energiatõhususe ja puhaste tehnoloogiate alase teadus- ja arendustegevuse toetamine EL HKS sektorites (Nn vesiniku IPCEI projektide alameede, 06.01.22 valitsuskabineti otsuse alusel)</w:t>
            </w:r>
          </w:p>
        </w:tc>
        <w:tc>
          <w:tcPr>
            <w:tcW w:w="372" w:type="pct"/>
            <w:shd w:val="clear" w:color="000000" w:fill="FFFFFF"/>
            <w:vAlign w:val="bottom"/>
            <w:hideMark/>
          </w:tcPr>
          <w:p w14:paraId="24F2104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0,000  </w:t>
            </w:r>
          </w:p>
        </w:tc>
        <w:tc>
          <w:tcPr>
            <w:tcW w:w="365" w:type="pct"/>
            <w:shd w:val="clear" w:color="000000" w:fill="FFFFFF"/>
            <w:vAlign w:val="bottom"/>
            <w:hideMark/>
          </w:tcPr>
          <w:p w14:paraId="756790E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45,530  </w:t>
            </w:r>
          </w:p>
        </w:tc>
        <w:tc>
          <w:tcPr>
            <w:tcW w:w="365" w:type="pct"/>
            <w:shd w:val="clear" w:color="000000" w:fill="FFFFFF"/>
            <w:vAlign w:val="bottom"/>
            <w:hideMark/>
          </w:tcPr>
          <w:p w14:paraId="212F5D64"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11,630  </w:t>
            </w:r>
          </w:p>
        </w:tc>
        <w:tc>
          <w:tcPr>
            <w:tcW w:w="394" w:type="pct"/>
            <w:shd w:val="clear" w:color="000000" w:fill="FFFFFF"/>
            <w:vAlign w:val="bottom"/>
            <w:hideMark/>
          </w:tcPr>
          <w:p w14:paraId="311E8CE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7C0FA5D8"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7F5A574F"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47D47E0A"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vAlign w:val="bottom"/>
            <w:hideMark/>
          </w:tcPr>
          <w:p w14:paraId="3DF427B7"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452" w:type="pct"/>
            <w:shd w:val="clear" w:color="auto" w:fill="auto"/>
            <w:noWrap/>
            <w:vAlign w:val="bottom"/>
            <w:hideMark/>
          </w:tcPr>
          <w:p w14:paraId="5AA46867"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57,160</w:t>
            </w:r>
          </w:p>
        </w:tc>
        <w:tc>
          <w:tcPr>
            <w:tcW w:w="300" w:type="pct"/>
            <w:shd w:val="clear" w:color="000000" w:fill="FFFFFF"/>
            <w:noWrap/>
            <w:vAlign w:val="bottom"/>
            <w:hideMark/>
          </w:tcPr>
          <w:p w14:paraId="704617D9"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proofErr w:type="spellStart"/>
            <w:r w:rsidRPr="00222BB4">
              <w:rPr>
                <w:rFonts w:asciiTheme="majorHAnsi" w:eastAsia="Times New Roman" w:hAnsiTheme="majorHAnsi" w:cstheme="majorHAnsi"/>
                <w:color w:val="auto"/>
                <w:sz w:val="22"/>
                <w:szCs w:val="22"/>
                <w:lang w:eastAsia="et-EE"/>
              </w:rPr>
              <w:t>g,a</w:t>
            </w:r>
            <w:proofErr w:type="spellEnd"/>
          </w:p>
        </w:tc>
      </w:tr>
      <w:tr w:rsidR="008938BF" w:rsidRPr="00222BB4" w14:paraId="7E04B339" w14:textId="77777777" w:rsidTr="00E63432">
        <w:trPr>
          <w:trHeight w:val="552"/>
        </w:trPr>
        <w:tc>
          <w:tcPr>
            <w:tcW w:w="1309" w:type="pct"/>
            <w:shd w:val="clear" w:color="000000" w:fill="FFFFFF"/>
            <w:hideMark/>
          </w:tcPr>
          <w:p w14:paraId="4A083A39"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Laevaehitusettevõtete toetus: laevade ümberehitus taastuvenergia kasutuseks</w:t>
            </w:r>
          </w:p>
        </w:tc>
        <w:tc>
          <w:tcPr>
            <w:tcW w:w="372" w:type="pct"/>
            <w:shd w:val="clear" w:color="000000" w:fill="FFFFFF"/>
            <w:noWrap/>
            <w:vAlign w:val="bottom"/>
            <w:hideMark/>
          </w:tcPr>
          <w:p w14:paraId="38AE737A"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noWrap/>
            <w:vAlign w:val="bottom"/>
            <w:hideMark/>
          </w:tcPr>
          <w:p w14:paraId="1790CFD6"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65" w:type="pct"/>
            <w:shd w:val="clear" w:color="000000" w:fill="FFFFFF"/>
            <w:hideMark/>
          </w:tcPr>
          <w:p w14:paraId="29820748" w14:textId="77777777" w:rsidR="008938BF" w:rsidRPr="00222BB4" w:rsidRDefault="008938BF" w:rsidP="00011689">
            <w:pPr>
              <w:spacing w:after="0" w:line="240" w:lineRule="auto"/>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94" w:type="pct"/>
            <w:shd w:val="clear" w:color="000000" w:fill="FFFFFF"/>
            <w:vAlign w:val="bottom"/>
            <w:hideMark/>
          </w:tcPr>
          <w:p w14:paraId="7C5E1405"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w:t>
            </w:r>
          </w:p>
        </w:tc>
        <w:tc>
          <w:tcPr>
            <w:tcW w:w="350" w:type="pct"/>
            <w:shd w:val="clear" w:color="000000" w:fill="FFFFFF"/>
            <w:vAlign w:val="bottom"/>
            <w:hideMark/>
          </w:tcPr>
          <w:p w14:paraId="4032ECDE"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3,000  </w:t>
            </w:r>
          </w:p>
        </w:tc>
        <w:tc>
          <w:tcPr>
            <w:tcW w:w="365" w:type="pct"/>
            <w:shd w:val="clear" w:color="000000" w:fill="FFFFFF"/>
            <w:vAlign w:val="bottom"/>
            <w:hideMark/>
          </w:tcPr>
          <w:p w14:paraId="7CB5CD9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5,000  </w:t>
            </w:r>
          </w:p>
        </w:tc>
        <w:tc>
          <w:tcPr>
            <w:tcW w:w="365" w:type="pct"/>
            <w:shd w:val="clear" w:color="000000" w:fill="FFFFFF"/>
            <w:vAlign w:val="bottom"/>
            <w:hideMark/>
          </w:tcPr>
          <w:p w14:paraId="659D5553"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7,000  </w:t>
            </w:r>
          </w:p>
        </w:tc>
        <w:tc>
          <w:tcPr>
            <w:tcW w:w="365" w:type="pct"/>
            <w:shd w:val="clear" w:color="000000" w:fill="FFFFFF"/>
            <w:vAlign w:val="bottom"/>
            <w:hideMark/>
          </w:tcPr>
          <w:p w14:paraId="5FDF3CF9" w14:textId="77777777" w:rsidR="008938BF" w:rsidRPr="00222BB4" w:rsidRDefault="008938BF" w:rsidP="00011689">
            <w:pPr>
              <w:spacing w:after="0" w:line="240" w:lineRule="auto"/>
              <w:jc w:val="right"/>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10,000  </w:t>
            </w:r>
          </w:p>
        </w:tc>
        <w:tc>
          <w:tcPr>
            <w:tcW w:w="452" w:type="pct"/>
            <w:shd w:val="clear" w:color="auto" w:fill="auto"/>
            <w:noWrap/>
            <w:vAlign w:val="bottom"/>
            <w:hideMark/>
          </w:tcPr>
          <w:p w14:paraId="123304E9" w14:textId="77777777" w:rsidR="008938BF" w:rsidRPr="00222BB4"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222BB4">
              <w:rPr>
                <w:rFonts w:asciiTheme="majorHAnsi" w:eastAsia="Times New Roman" w:hAnsiTheme="majorHAnsi" w:cstheme="majorHAnsi"/>
                <w:color w:val="000000"/>
                <w:sz w:val="22"/>
                <w:szCs w:val="22"/>
                <w:lang w:eastAsia="et-EE"/>
              </w:rPr>
              <w:t>25,000</w:t>
            </w:r>
          </w:p>
        </w:tc>
        <w:tc>
          <w:tcPr>
            <w:tcW w:w="300" w:type="pct"/>
            <w:shd w:val="clear" w:color="000000" w:fill="FFFFFF"/>
            <w:noWrap/>
            <w:vAlign w:val="bottom"/>
            <w:hideMark/>
          </w:tcPr>
          <w:p w14:paraId="4A501A10" w14:textId="77777777" w:rsidR="008938BF" w:rsidRPr="00222BB4" w:rsidRDefault="008938BF" w:rsidP="00011689">
            <w:pPr>
              <w:spacing w:after="0" w:line="240" w:lineRule="auto"/>
              <w:jc w:val="center"/>
              <w:rPr>
                <w:rFonts w:asciiTheme="majorHAnsi" w:eastAsia="Times New Roman" w:hAnsiTheme="majorHAnsi" w:cstheme="majorHAnsi"/>
                <w:color w:val="auto"/>
                <w:sz w:val="22"/>
                <w:szCs w:val="22"/>
                <w:lang w:eastAsia="et-EE"/>
              </w:rPr>
            </w:pPr>
            <w:r w:rsidRPr="00222BB4">
              <w:rPr>
                <w:rFonts w:asciiTheme="majorHAnsi" w:eastAsia="Times New Roman" w:hAnsiTheme="majorHAnsi" w:cstheme="majorHAnsi"/>
                <w:color w:val="auto"/>
                <w:sz w:val="22"/>
                <w:szCs w:val="22"/>
                <w:lang w:eastAsia="et-EE"/>
              </w:rPr>
              <w:t xml:space="preserve">g </w:t>
            </w:r>
          </w:p>
        </w:tc>
      </w:tr>
      <w:tr w:rsidR="008938BF" w:rsidRPr="004C1243" w14:paraId="6746DE4E" w14:textId="77777777" w:rsidTr="00E63432">
        <w:trPr>
          <w:trHeight w:val="276"/>
        </w:trPr>
        <w:tc>
          <w:tcPr>
            <w:tcW w:w="1309" w:type="pct"/>
            <w:shd w:val="clear" w:color="000000" w:fill="FFFFFF"/>
            <w:vAlign w:val="bottom"/>
            <w:hideMark/>
          </w:tcPr>
          <w:p w14:paraId="155C82A0" w14:textId="77777777" w:rsidR="008938BF" w:rsidRPr="004C1243" w:rsidRDefault="008938BF" w:rsidP="00011689">
            <w:pPr>
              <w:spacing w:after="0" w:line="240" w:lineRule="auto"/>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 xml:space="preserve">Kokku </w:t>
            </w:r>
          </w:p>
        </w:tc>
        <w:tc>
          <w:tcPr>
            <w:tcW w:w="372" w:type="pct"/>
            <w:shd w:val="clear" w:color="000000" w:fill="FFFFFF"/>
            <w:noWrap/>
            <w:vAlign w:val="bottom"/>
            <w:hideMark/>
          </w:tcPr>
          <w:p w14:paraId="190C03C7"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124,032  </w:t>
            </w:r>
          </w:p>
        </w:tc>
        <w:tc>
          <w:tcPr>
            <w:tcW w:w="365" w:type="pct"/>
            <w:shd w:val="clear" w:color="000000" w:fill="FFFFFF"/>
            <w:noWrap/>
            <w:vAlign w:val="bottom"/>
            <w:hideMark/>
          </w:tcPr>
          <w:p w14:paraId="7CF99FFD"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166,624  </w:t>
            </w:r>
          </w:p>
        </w:tc>
        <w:tc>
          <w:tcPr>
            <w:tcW w:w="365" w:type="pct"/>
            <w:shd w:val="clear" w:color="000000" w:fill="FFFFFF"/>
            <w:noWrap/>
            <w:vAlign w:val="bottom"/>
            <w:hideMark/>
          </w:tcPr>
          <w:p w14:paraId="0F7B9DAE"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179,376  </w:t>
            </w:r>
          </w:p>
        </w:tc>
        <w:tc>
          <w:tcPr>
            <w:tcW w:w="394" w:type="pct"/>
            <w:shd w:val="clear" w:color="000000" w:fill="FFFFFF"/>
            <w:noWrap/>
            <w:vAlign w:val="bottom"/>
            <w:hideMark/>
          </w:tcPr>
          <w:p w14:paraId="145CDDED"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242,141  </w:t>
            </w:r>
          </w:p>
        </w:tc>
        <w:tc>
          <w:tcPr>
            <w:tcW w:w="350" w:type="pct"/>
            <w:shd w:val="clear" w:color="000000" w:fill="FFFFFF"/>
            <w:noWrap/>
            <w:vAlign w:val="bottom"/>
            <w:hideMark/>
          </w:tcPr>
          <w:p w14:paraId="49BA8C0A"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185,658  </w:t>
            </w:r>
          </w:p>
        </w:tc>
        <w:tc>
          <w:tcPr>
            <w:tcW w:w="365" w:type="pct"/>
            <w:shd w:val="clear" w:color="000000" w:fill="FFFFFF"/>
            <w:noWrap/>
            <w:vAlign w:val="bottom"/>
            <w:hideMark/>
          </w:tcPr>
          <w:p w14:paraId="149B254A"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164,624  </w:t>
            </w:r>
          </w:p>
        </w:tc>
        <w:tc>
          <w:tcPr>
            <w:tcW w:w="365" w:type="pct"/>
            <w:shd w:val="clear" w:color="000000" w:fill="FFFFFF"/>
            <w:noWrap/>
            <w:vAlign w:val="bottom"/>
            <w:hideMark/>
          </w:tcPr>
          <w:p w14:paraId="1EF25091"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221,702  </w:t>
            </w:r>
          </w:p>
        </w:tc>
        <w:tc>
          <w:tcPr>
            <w:tcW w:w="365" w:type="pct"/>
            <w:shd w:val="clear" w:color="000000" w:fill="FFFFFF"/>
            <w:noWrap/>
            <w:vAlign w:val="bottom"/>
            <w:hideMark/>
          </w:tcPr>
          <w:p w14:paraId="5109857E" w14:textId="77777777" w:rsidR="008938BF" w:rsidRPr="004C1243" w:rsidRDefault="008938BF" w:rsidP="00011689">
            <w:pPr>
              <w:spacing w:after="0" w:line="240" w:lineRule="auto"/>
              <w:jc w:val="right"/>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xml:space="preserve">142,746  </w:t>
            </w:r>
          </w:p>
        </w:tc>
        <w:tc>
          <w:tcPr>
            <w:tcW w:w="452" w:type="pct"/>
            <w:shd w:val="clear" w:color="auto" w:fill="auto"/>
            <w:noWrap/>
            <w:vAlign w:val="bottom"/>
            <w:hideMark/>
          </w:tcPr>
          <w:p w14:paraId="7553232A"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1426,903</w:t>
            </w:r>
          </w:p>
        </w:tc>
        <w:tc>
          <w:tcPr>
            <w:tcW w:w="300" w:type="pct"/>
            <w:shd w:val="clear" w:color="000000" w:fill="FFFFFF"/>
            <w:noWrap/>
            <w:vAlign w:val="bottom"/>
            <w:hideMark/>
          </w:tcPr>
          <w:p w14:paraId="1178EDC8" w14:textId="77777777" w:rsidR="008938BF" w:rsidRPr="004C1243" w:rsidRDefault="008938BF" w:rsidP="00011689">
            <w:pPr>
              <w:spacing w:after="0" w:line="240" w:lineRule="auto"/>
              <w:jc w:val="center"/>
              <w:rPr>
                <w:rFonts w:asciiTheme="majorHAnsi" w:eastAsia="Times New Roman" w:hAnsiTheme="majorHAnsi" w:cstheme="majorHAnsi"/>
                <w:b/>
                <w:bCs/>
                <w:color w:val="auto"/>
                <w:sz w:val="22"/>
                <w:szCs w:val="22"/>
                <w:lang w:eastAsia="et-EE"/>
              </w:rPr>
            </w:pPr>
            <w:r w:rsidRPr="004C1243">
              <w:rPr>
                <w:rFonts w:asciiTheme="majorHAnsi" w:eastAsia="Times New Roman" w:hAnsiTheme="majorHAnsi" w:cstheme="majorHAnsi"/>
                <w:b/>
                <w:bCs/>
                <w:color w:val="auto"/>
                <w:sz w:val="22"/>
                <w:szCs w:val="22"/>
                <w:lang w:eastAsia="et-EE"/>
              </w:rPr>
              <w:t> </w:t>
            </w:r>
          </w:p>
        </w:tc>
      </w:tr>
    </w:tbl>
    <w:p w14:paraId="26B869D5" w14:textId="77777777" w:rsidR="008938BF" w:rsidRPr="004C1243" w:rsidRDefault="008938BF" w:rsidP="008E4105">
      <w:pPr>
        <w:pStyle w:val="Jalus"/>
      </w:pPr>
      <w:r w:rsidRPr="004C1243">
        <w:t>* Sihtotstarbeliste meetmete toetusmaht kajastab osa eelarveaastal laekuvast kauplemistulust. Seda uuendatakse 2026.-2029. aasta riigi eelarvestrateegia protsessis, lähtudes Rahandusministeeriumi 2025. aasta suvise majandusprognoosi kohasest tuluprognoosist ning suunates alates 2024. aastast sihtotstarbeliselt 100% enampakkumisel saadavast tulust. Arvestades, et läbirääkimised Euroopa Liidu nn kliimapaketi mõnede osade üle on 2024. a septembri seisuga veel käimas ning nende tulemusel jõustuvate muudatuste ulatus ega jõustumisaeg ei ole selgunud, on pikemaajaline prognoos arvestatava määramatusega.</w:t>
      </w:r>
    </w:p>
    <w:p w14:paraId="0BC0E966" w14:textId="77777777" w:rsidR="008938BF" w:rsidRPr="004C1243" w:rsidRDefault="008938BF" w:rsidP="008E4105">
      <w:pPr>
        <w:pStyle w:val="Jalus"/>
      </w:pPr>
      <w:r w:rsidRPr="004C1243">
        <w:t>** Sihtotstarbelise osana on Rahandusministeeriumi 2024. aasta suvise majandusprognoosi kohaselt ning kooskõlas 10.05.2023 jõustunud EL HKS direktiiviga käsitletud kuni 2023. aastani vähemalt 50% EL sisese kasvuhoonegaaside lubatud heitkoguse ühikutega kauplemise süsteemi Eestile laekuvast tulust ning alates 2024. aastast nimetatud süsteemi kauplemistulu kogumahtu, millest on alates 2026. aastast maha arvatud (2024.a septembri seisuga läbirääkimisel oleva EL direktiivi eelnõu kohase) EL heitkogustega kauplemise süsteemi põhise uue EL omavahendi kohane makse. Sõltuvalt viidatud läbirääkimiste tulemusest võib Eestile kasutada jääva tuluosa määr ja maht muutuda.</w:t>
      </w:r>
    </w:p>
    <w:p w14:paraId="02C69971" w14:textId="77777777" w:rsidR="008938BF" w:rsidRPr="004C1243" w:rsidRDefault="008938BF" w:rsidP="008E4105">
      <w:pPr>
        <w:pStyle w:val="Jalus"/>
      </w:pPr>
      <w:r w:rsidRPr="004C1243">
        <w:t>*** Viide EL HKS direktiivi ( (EL) 2023/959) kohastele kliima- ja energiapoliitika eesmärkidele, millesse meetmega kavandatakse panustada.</w:t>
      </w:r>
    </w:p>
    <w:p w14:paraId="17F93E0C" w14:textId="77777777" w:rsidR="008938BF" w:rsidRPr="004C1243" w:rsidRDefault="008938BF" w:rsidP="00AD1834">
      <w:pPr>
        <w:pStyle w:val="Sisutekst"/>
        <w:sectPr w:rsidR="008938BF" w:rsidRPr="004C1243" w:rsidSect="002B128B">
          <w:pgSz w:w="16838" w:h="11906" w:orient="landscape"/>
          <w:pgMar w:top="1418" w:right="1418" w:bottom="1418" w:left="1418" w:header="709" w:footer="709" w:gutter="0"/>
          <w:cols w:space="708"/>
          <w:docGrid w:linePitch="360"/>
        </w:sectPr>
      </w:pPr>
    </w:p>
    <w:p w14:paraId="4FCE1C77" w14:textId="77777777" w:rsidR="008938BF" w:rsidRDefault="008938BF" w:rsidP="00AD1834">
      <w:pPr>
        <w:pStyle w:val="Sisutekst"/>
      </w:pPr>
      <w:r w:rsidRPr="00894AFA">
        <w:lastRenderedPageBreak/>
        <w:t>Alates 2014. aastast toimuvad lisaks eespool kirjeldatud nn tava-enampakkumistele ka lennunduse LHÜ-de enampakkumised. Kooskõlas direktiivi 2003/87/EÜ</w:t>
      </w:r>
      <w:r w:rsidRPr="00894AFA">
        <w:footnoteReference w:id="85"/>
      </w:r>
      <w:r w:rsidRPr="00894AFA">
        <w:t xml:space="preserve"> artikliga 3d tuleb kasutada lennunduse LHÜ-de enampakkumisel saadud tulu kooskõlas tava-enampakkumise tulu kasutamise nõuetega, mida on kirjeldatud üleval.</w:t>
      </w:r>
    </w:p>
    <w:p w14:paraId="46FB1D2A" w14:textId="04394C30" w:rsidR="004C1243" w:rsidRPr="00EE0319" w:rsidRDefault="004C1243" w:rsidP="004C1243">
      <w:pPr>
        <w:pStyle w:val="Pealdis"/>
      </w:pPr>
      <w:r w:rsidRPr="00DB4435">
        <w:t xml:space="preserve">Tabel </w:t>
      </w:r>
      <w:r>
        <w:fldChar w:fldCharType="begin"/>
      </w:r>
      <w:r>
        <w:instrText xml:space="preserve"> SEQ Tabel \* ARABIC </w:instrText>
      </w:r>
      <w:r>
        <w:fldChar w:fldCharType="separate"/>
      </w:r>
      <w:r w:rsidR="002206A0">
        <w:t>91</w:t>
      </w:r>
      <w:r>
        <w:fldChar w:fldCharType="end"/>
      </w:r>
      <w:r w:rsidRPr="00DB4435">
        <w:t xml:space="preserve">. </w:t>
      </w:r>
      <w:r w:rsidRPr="00EE0319">
        <w:t xml:space="preserve">Eesti müüdavad LHÜ-de kogused ja Rahandusministeeriumi 2024. aasta suvise </w:t>
      </w:r>
      <w:r>
        <w:br/>
      </w:r>
      <w:r w:rsidRPr="00EE0319">
        <w:t xml:space="preserve">majandusprognoosi põhistsenaariumi kohane tuluprognoos lennunduse LHÜ-dega kauplemisest </w:t>
      </w:r>
      <w:r>
        <w:br/>
      </w:r>
      <w:r w:rsidRPr="00EE0319">
        <w:t xml:space="preserve">aastail 2021-2028 (mln eurot) </w:t>
      </w:r>
    </w:p>
    <w:tbl>
      <w:tblPr>
        <w:tblW w:w="5000" w:type="pct"/>
        <w:tblCellMar>
          <w:left w:w="70" w:type="dxa"/>
          <w:right w:w="70" w:type="dxa"/>
        </w:tblCellMar>
        <w:tblLook w:val="04A0" w:firstRow="1" w:lastRow="0" w:firstColumn="1" w:lastColumn="0" w:noHBand="0" w:noVBand="1"/>
      </w:tblPr>
      <w:tblGrid>
        <w:gridCol w:w="1943"/>
        <w:gridCol w:w="777"/>
        <w:gridCol w:w="805"/>
        <w:gridCol w:w="882"/>
        <w:gridCol w:w="776"/>
        <w:gridCol w:w="779"/>
        <w:gridCol w:w="777"/>
        <w:gridCol w:w="777"/>
        <w:gridCol w:w="776"/>
        <w:gridCol w:w="768"/>
      </w:tblGrid>
      <w:tr w:rsidR="008938BF" w:rsidRPr="004C1243" w14:paraId="28ED7582" w14:textId="77777777" w:rsidTr="004C1243">
        <w:trPr>
          <w:trHeight w:val="288"/>
        </w:trPr>
        <w:tc>
          <w:tcPr>
            <w:tcW w:w="1072" w:type="pct"/>
            <w:tcBorders>
              <w:top w:val="single" w:sz="4" w:space="0" w:color="auto"/>
              <w:left w:val="single" w:sz="4" w:space="0" w:color="auto"/>
              <w:bottom w:val="single" w:sz="4" w:space="0" w:color="auto"/>
              <w:right w:val="single" w:sz="4" w:space="0" w:color="auto"/>
            </w:tcBorders>
            <w:shd w:val="clear" w:color="000000" w:fill="99C9FE"/>
            <w:vAlign w:val="center"/>
            <w:hideMark/>
          </w:tcPr>
          <w:p w14:paraId="27E26C19" w14:textId="77777777" w:rsidR="008938BF" w:rsidRPr="004C1243" w:rsidRDefault="008938BF" w:rsidP="00011689">
            <w:pPr>
              <w:spacing w:after="0" w:line="240" w:lineRule="auto"/>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 </w:t>
            </w:r>
          </w:p>
        </w:tc>
        <w:tc>
          <w:tcPr>
            <w:tcW w:w="429" w:type="pct"/>
            <w:tcBorders>
              <w:top w:val="single" w:sz="4" w:space="0" w:color="auto"/>
              <w:left w:val="nil"/>
              <w:bottom w:val="single" w:sz="4" w:space="0" w:color="auto"/>
              <w:right w:val="single" w:sz="4" w:space="0" w:color="auto"/>
            </w:tcBorders>
            <w:shd w:val="clear" w:color="000000" w:fill="99C9FE"/>
            <w:vAlign w:val="center"/>
            <w:hideMark/>
          </w:tcPr>
          <w:p w14:paraId="3459B826"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2021</w:t>
            </w:r>
          </w:p>
        </w:tc>
        <w:tc>
          <w:tcPr>
            <w:tcW w:w="444" w:type="pct"/>
            <w:tcBorders>
              <w:top w:val="single" w:sz="4" w:space="0" w:color="auto"/>
              <w:left w:val="nil"/>
              <w:bottom w:val="single" w:sz="4" w:space="0" w:color="auto"/>
              <w:right w:val="single" w:sz="4" w:space="0" w:color="auto"/>
            </w:tcBorders>
            <w:shd w:val="clear" w:color="000000" w:fill="99C9FE"/>
            <w:vAlign w:val="center"/>
            <w:hideMark/>
          </w:tcPr>
          <w:p w14:paraId="70FA6511"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2022</w:t>
            </w:r>
          </w:p>
        </w:tc>
        <w:tc>
          <w:tcPr>
            <w:tcW w:w="487" w:type="pct"/>
            <w:tcBorders>
              <w:top w:val="single" w:sz="4" w:space="0" w:color="auto"/>
              <w:left w:val="nil"/>
              <w:bottom w:val="single" w:sz="4" w:space="0" w:color="auto"/>
              <w:right w:val="single" w:sz="4" w:space="0" w:color="auto"/>
            </w:tcBorders>
            <w:shd w:val="clear" w:color="000000" w:fill="99C9FE"/>
            <w:vAlign w:val="center"/>
            <w:hideMark/>
          </w:tcPr>
          <w:p w14:paraId="51042028"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2023</w:t>
            </w:r>
          </w:p>
        </w:tc>
        <w:tc>
          <w:tcPr>
            <w:tcW w:w="428" w:type="pct"/>
            <w:tcBorders>
              <w:top w:val="single" w:sz="4" w:space="0" w:color="auto"/>
              <w:left w:val="nil"/>
              <w:bottom w:val="single" w:sz="4" w:space="0" w:color="auto"/>
              <w:right w:val="single" w:sz="4" w:space="0" w:color="auto"/>
            </w:tcBorders>
            <w:shd w:val="clear" w:color="000000" w:fill="99C9FE"/>
            <w:vAlign w:val="center"/>
            <w:hideMark/>
          </w:tcPr>
          <w:p w14:paraId="2652766D"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2024</w:t>
            </w:r>
          </w:p>
        </w:tc>
        <w:tc>
          <w:tcPr>
            <w:tcW w:w="430" w:type="pct"/>
            <w:tcBorders>
              <w:top w:val="single" w:sz="4" w:space="0" w:color="auto"/>
              <w:left w:val="nil"/>
              <w:bottom w:val="single" w:sz="4" w:space="0" w:color="auto"/>
              <w:right w:val="single" w:sz="4" w:space="0" w:color="auto"/>
            </w:tcBorders>
            <w:shd w:val="clear" w:color="000000" w:fill="99C9FE"/>
            <w:vAlign w:val="center"/>
            <w:hideMark/>
          </w:tcPr>
          <w:p w14:paraId="4495E98C"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2025</w:t>
            </w:r>
          </w:p>
        </w:tc>
        <w:tc>
          <w:tcPr>
            <w:tcW w:w="429" w:type="pct"/>
            <w:tcBorders>
              <w:top w:val="single" w:sz="4" w:space="0" w:color="auto"/>
              <w:left w:val="nil"/>
              <w:bottom w:val="single" w:sz="4" w:space="0" w:color="auto"/>
              <w:right w:val="single" w:sz="4" w:space="0" w:color="auto"/>
            </w:tcBorders>
            <w:shd w:val="clear" w:color="000000" w:fill="99C9FE"/>
            <w:vAlign w:val="center"/>
            <w:hideMark/>
          </w:tcPr>
          <w:p w14:paraId="462D714E"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2026</w:t>
            </w:r>
          </w:p>
        </w:tc>
        <w:tc>
          <w:tcPr>
            <w:tcW w:w="429" w:type="pct"/>
            <w:tcBorders>
              <w:top w:val="single" w:sz="4" w:space="0" w:color="auto"/>
              <w:left w:val="nil"/>
              <w:bottom w:val="single" w:sz="4" w:space="0" w:color="auto"/>
              <w:right w:val="single" w:sz="4" w:space="0" w:color="auto"/>
            </w:tcBorders>
            <w:shd w:val="clear" w:color="000000" w:fill="99C9FE"/>
            <w:vAlign w:val="center"/>
            <w:hideMark/>
          </w:tcPr>
          <w:p w14:paraId="5860A82F"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2027</w:t>
            </w:r>
          </w:p>
        </w:tc>
        <w:tc>
          <w:tcPr>
            <w:tcW w:w="428" w:type="pct"/>
            <w:tcBorders>
              <w:top w:val="single" w:sz="4" w:space="0" w:color="auto"/>
              <w:left w:val="nil"/>
              <w:bottom w:val="single" w:sz="4" w:space="0" w:color="auto"/>
              <w:right w:val="single" w:sz="4" w:space="0" w:color="auto"/>
            </w:tcBorders>
            <w:shd w:val="clear" w:color="000000" w:fill="99C9FE"/>
            <w:vAlign w:val="center"/>
            <w:hideMark/>
          </w:tcPr>
          <w:p w14:paraId="0F20EDAA"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2028</w:t>
            </w:r>
          </w:p>
        </w:tc>
        <w:tc>
          <w:tcPr>
            <w:tcW w:w="424" w:type="pct"/>
            <w:tcBorders>
              <w:top w:val="single" w:sz="4" w:space="0" w:color="auto"/>
              <w:left w:val="nil"/>
              <w:bottom w:val="single" w:sz="4" w:space="0" w:color="auto"/>
              <w:right w:val="single" w:sz="4" w:space="0" w:color="auto"/>
            </w:tcBorders>
            <w:shd w:val="clear" w:color="000000" w:fill="99C9FE"/>
            <w:vAlign w:val="center"/>
            <w:hideMark/>
          </w:tcPr>
          <w:p w14:paraId="7D4A5D62" w14:textId="77777777" w:rsidR="008938BF" w:rsidRPr="004C1243" w:rsidRDefault="008938BF" w:rsidP="00011689">
            <w:pPr>
              <w:spacing w:after="0" w:line="240" w:lineRule="auto"/>
              <w:jc w:val="right"/>
              <w:rPr>
                <w:rFonts w:asciiTheme="majorHAnsi" w:eastAsia="Times New Roman" w:hAnsiTheme="majorHAnsi" w:cstheme="majorHAnsi"/>
                <w:b/>
                <w:bCs/>
                <w:color w:val="000000"/>
                <w:sz w:val="22"/>
                <w:szCs w:val="22"/>
                <w:lang w:eastAsia="et-EE"/>
              </w:rPr>
            </w:pPr>
            <w:r w:rsidRPr="004C1243">
              <w:rPr>
                <w:rFonts w:asciiTheme="majorHAnsi" w:eastAsia="Times New Roman" w:hAnsiTheme="majorHAnsi" w:cstheme="majorHAnsi"/>
                <w:b/>
                <w:bCs/>
                <w:color w:val="000000"/>
                <w:sz w:val="22"/>
                <w:szCs w:val="22"/>
                <w:lang w:eastAsia="et-EE"/>
              </w:rPr>
              <w:t>Kokku</w:t>
            </w:r>
          </w:p>
        </w:tc>
      </w:tr>
      <w:tr w:rsidR="008938BF" w:rsidRPr="00EE0319" w14:paraId="787923E2" w14:textId="77777777" w:rsidTr="004C1243">
        <w:trPr>
          <w:trHeight w:val="456"/>
        </w:trPr>
        <w:tc>
          <w:tcPr>
            <w:tcW w:w="1072" w:type="pct"/>
            <w:tcBorders>
              <w:top w:val="nil"/>
              <w:left w:val="single" w:sz="4" w:space="0" w:color="auto"/>
              <w:bottom w:val="single" w:sz="4" w:space="0" w:color="auto"/>
              <w:right w:val="single" w:sz="4" w:space="0" w:color="auto"/>
            </w:tcBorders>
            <w:shd w:val="clear" w:color="auto" w:fill="auto"/>
            <w:vAlign w:val="center"/>
            <w:hideMark/>
          </w:tcPr>
          <w:p w14:paraId="38C1CE46" w14:textId="77777777" w:rsidR="008938BF" w:rsidRDefault="008938BF" w:rsidP="00011689">
            <w:pPr>
              <w:spacing w:after="0" w:line="240" w:lineRule="auto"/>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Enampakkumise kogus (KLIM andmeil)</w:t>
            </w:r>
          </w:p>
          <w:p w14:paraId="7E13294B" w14:textId="77777777" w:rsidR="008938BF" w:rsidRPr="00EE0319" w:rsidRDefault="008938BF" w:rsidP="00011689">
            <w:pPr>
              <w:spacing w:after="0" w:line="240" w:lineRule="auto"/>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(mln LHÜ)</w:t>
            </w:r>
          </w:p>
        </w:tc>
        <w:tc>
          <w:tcPr>
            <w:tcW w:w="429" w:type="pct"/>
            <w:tcBorders>
              <w:top w:val="nil"/>
              <w:left w:val="nil"/>
              <w:bottom w:val="single" w:sz="4" w:space="0" w:color="auto"/>
              <w:right w:val="single" w:sz="4" w:space="0" w:color="auto"/>
            </w:tcBorders>
            <w:shd w:val="clear" w:color="auto" w:fill="auto"/>
            <w:vAlign w:val="center"/>
            <w:hideMark/>
          </w:tcPr>
          <w:p w14:paraId="40242898"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10 500</w:t>
            </w:r>
          </w:p>
        </w:tc>
        <w:tc>
          <w:tcPr>
            <w:tcW w:w="444" w:type="pct"/>
            <w:tcBorders>
              <w:top w:val="nil"/>
              <w:left w:val="nil"/>
              <w:bottom w:val="single" w:sz="4" w:space="0" w:color="auto"/>
              <w:right w:val="single" w:sz="4" w:space="0" w:color="auto"/>
            </w:tcBorders>
            <w:shd w:val="clear" w:color="auto" w:fill="auto"/>
            <w:vAlign w:val="center"/>
            <w:hideMark/>
          </w:tcPr>
          <w:p w14:paraId="46361CEB"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10 500</w:t>
            </w:r>
          </w:p>
        </w:tc>
        <w:tc>
          <w:tcPr>
            <w:tcW w:w="487" w:type="pct"/>
            <w:tcBorders>
              <w:top w:val="nil"/>
              <w:left w:val="nil"/>
              <w:bottom w:val="single" w:sz="4" w:space="0" w:color="auto"/>
              <w:right w:val="single" w:sz="4" w:space="0" w:color="auto"/>
            </w:tcBorders>
            <w:shd w:val="clear" w:color="auto" w:fill="auto"/>
            <w:vAlign w:val="center"/>
            <w:hideMark/>
          </w:tcPr>
          <w:p w14:paraId="25004B13"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10 500</w:t>
            </w:r>
          </w:p>
        </w:tc>
        <w:tc>
          <w:tcPr>
            <w:tcW w:w="428" w:type="pct"/>
            <w:tcBorders>
              <w:top w:val="nil"/>
              <w:left w:val="nil"/>
              <w:bottom w:val="single" w:sz="4" w:space="0" w:color="auto"/>
              <w:right w:val="single" w:sz="4" w:space="0" w:color="auto"/>
            </w:tcBorders>
            <w:shd w:val="clear" w:color="auto" w:fill="auto"/>
            <w:vAlign w:val="center"/>
            <w:hideMark/>
          </w:tcPr>
          <w:p w14:paraId="174CDA5E"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18 000</w:t>
            </w:r>
          </w:p>
        </w:tc>
        <w:tc>
          <w:tcPr>
            <w:tcW w:w="430" w:type="pct"/>
            <w:tcBorders>
              <w:top w:val="nil"/>
              <w:left w:val="nil"/>
              <w:bottom w:val="single" w:sz="4" w:space="0" w:color="auto"/>
              <w:right w:val="single" w:sz="4" w:space="0" w:color="auto"/>
            </w:tcBorders>
            <w:shd w:val="clear" w:color="auto" w:fill="auto"/>
            <w:vAlign w:val="center"/>
            <w:hideMark/>
          </w:tcPr>
          <w:p w14:paraId="7A62000B"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10 500</w:t>
            </w:r>
          </w:p>
        </w:tc>
        <w:tc>
          <w:tcPr>
            <w:tcW w:w="429" w:type="pct"/>
            <w:tcBorders>
              <w:top w:val="nil"/>
              <w:left w:val="nil"/>
              <w:bottom w:val="single" w:sz="4" w:space="0" w:color="auto"/>
              <w:right w:val="single" w:sz="4" w:space="0" w:color="auto"/>
            </w:tcBorders>
            <w:shd w:val="clear" w:color="auto" w:fill="auto"/>
            <w:vAlign w:val="center"/>
            <w:hideMark/>
          </w:tcPr>
          <w:p w14:paraId="1CA8932B"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10 500</w:t>
            </w:r>
          </w:p>
        </w:tc>
        <w:tc>
          <w:tcPr>
            <w:tcW w:w="429" w:type="pct"/>
            <w:tcBorders>
              <w:top w:val="nil"/>
              <w:left w:val="nil"/>
              <w:bottom w:val="single" w:sz="4" w:space="0" w:color="auto"/>
              <w:right w:val="single" w:sz="4" w:space="0" w:color="auto"/>
            </w:tcBorders>
            <w:shd w:val="clear" w:color="auto" w:fill="auto"/>
            <w:vAlign w:val="center"/>
            <w:hideMark/>
          </w:tcPr>
          <w:p w14:paraId="0A22A520"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10 500</w:t>
            </w:r>
          </w:p>
        </w:tc>
        <w:tc>
          <w:tcPr>
            <w:tcW w:w="428" w:type="pct"/>
            <w:tcBorders>
              <w:top w:val="nil"/>
              <w:left w:val="nil"/>
              <w:bottom w:val="single" w:sz="4" w:space="0" w:color="auto"/>
              <w:right w:val="single" w:sz="4" w:space="0" w:color="auto"/>
            </w:tcBorders>
            <w:shd w:val="clear" w:color="auto" w:fill="auto"/>
            <w:vAlign w:val="center"/>
            <w:hideMark/>
          </w:tcPr>
          <w:p w14:paraId="6E25818E"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10 500</w:t>
            </w:r>
          </w:p>
        </w:tc>
        <w:tc>
          <w:tcPr>
            <w:tcW w:w="424" w:type="pct"/>
            <w:tcBorders>
              <w:top w:val="nil"/>
              <w:left w:val="nil"/>
              <w:bottom w:val="single" w:sz="4" w:space="0" w:color="auto"/>
              <w:right w:val="single" w:sz="4" w:space="0" w:color="auto"/>
            </w:tcBorders>
            <w:shd w:val="clear" w:color="auto" w:fill="auto"/>
            <w:vAlign w:val="center"/>
            <w:hideMark/>
          </w:tcPr>
          <w:p w14:paraId="2FE828FC"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91</w:t>
            </w:r>
            <w:r>
              <w:rPr>
                <w:rFonts w:asciiTheme="majorHAnsi" w:eastAsia="Times New Roman" w:hAnsiTheme="majorHAnsi" w:cstheme="majorHAnsi"/>
                <w:color w:val="000000"/>
                <w:sz w:val="22"/>
                <w:szCs w:val="22"/>
                <w:lang w:eastAsia="et-EE"/>
              </w:rPr>
              <w:t xml:space="preserve"> </w:t>
            </w:r>
            <w:r w:rsidRPr="00EE0319">
              <w:rPr>
                <w:rFonts w:asciiTheme="majorHAnsi" w:eastAsia="Times New Roman" w:hAnsiTheme="majorHAnsi" w:cstheme="majorHAnsi"/>
                <w:color w:val="000000"/>
                <w:sz w:val="22"/>
                <w:szCs w:val="22"/>
                <w:lang w:eastAsia="et-EE"/>
              </w:rPr>
              <w:t>500</w:t>
            </w:r>
          </w:p>
        </w:tc>
      </w:tr>
      <w:tr w:rsidR="008938BF" w:rsidRPr="00EE0319" w14:paraId="4BABA244" w14:textId="77777777" w:rsidTr="004C1243">
        <w:trPr>
          <w:trHeight w:val="288"/>
        </w:trPr>
        <w:tc>
          <w:tcPr>
            <w:tcW w:w="1072" w:type="pct"/>
            <w:tcBorders>
              <w:top w:val="nil"/>
              <w:left w:val="single" w:sz="4" w:space="0" w:color="auto"/>
              <w:bottom w:val="single" w:sz="4" w:space="0" w:color="auto"/>
              <w:right w:val="single" w:sz="4" w:space="0" w:color="auto"/>
            </w:tcBorders>
            <w:shd w:val="clear" w:color="auto" w:fill="auto"/>
            <w:vAlign w:val="center"/>
            <w:hideMark/>
          </w:tcPr>
          <w:p w14:paraId="5A629B39" w14:textId="77777777" w:rsidR="008938BF" w:rsidRPr="00EE0319" w:rsidRDefault="008938BF" w:rsidP="00011689">
            <w:pPr>
              <w:spacing w:after="0" w:line="240" w:lineRule="auto"/>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Tuluprognoos (mln eurot)</w:t>
            </w:r>
          </w:p>
        </w:tc>
        <w:tc>
          <w:tcPr>
            <w:tcW w:w="429" w:type="pct"/>
            <w:tcBorders>
              <w:top w:val="nil"/>
              <w:left w:val="nil"/>
              <w:bottom w:val="single" w:sz="4" w:space="0" w:color="auto"/>
              <w:right w:val="single" w:sz="4" w:space="0" w:color="auto"/>
            </w:tcBorders>
            <w:shd w:val="clear" w:color="auto" w:fill="auto"/>
            <w:vAlign w:val="center"/>
            <w:hideMark/>
          </w:tcPr>
          <w:p w14:paraId="13E9B8F2"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0,572</w:t>
            </w:r>
          </w:p>
        </w:tc>
        <w:tc>
          <w:tcPr>
            <w:tcW w:w="444" w:type="pct"/>
            <w:tcBorders>
              <w:top w:val="nil"/>
              <w:left w:val="nil"/>
              <w:bottom w:val="single" w:sz="4" w:space="0" w:color="auto"/>
              <w:right w:val="single" w:sz="4" w:space="0" w:color="auto"/>
            </w:tcBorders>
            <w:shd w:val="clear" w:color="auto" w:fill="auto"/>
            <w:vAlign w:val="center"/>
            <w:hideMark/>
          </w:tcPr>
          <w:p w14:paraId="0868CA39"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0,768</w:t>
            </w:r>
          </w:p>
        </w:tc>
        <w:tc>
          <w:tcPr>
            <w:tcW w:w="487" w:type="pct"/>
            <w:tcBorders>
              <w:top w:val="nil"/>
              <w:left w:val="nil"/>
              <w:bottom w:val="single" w:sz="4" w:space="0" w:color="auto"/>
              <w:right w:val="single" w:sz="4" w:space="0" w:color="auto"/>
            </w:tcBorders>
            <w:shd w:val="clear" w:color="auto" w:fill="auto"/>
            <w:vAlign w:val="center"/>
            <w:hideMark/>
          </w:tcPr>
          <w:p w14:paraId="3722A9ED"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1,276</w:t>
            </w:r>
          </w:p>
        </w:tc>
        <w:tc>
          <w:tcPr>
            <w:tcW w:w="428" w:type="pct"/>
            <w:tcBorders>
              <w:top w:val="nil"/>
              <w:left w:val="nil"/>
              <w:bottom w:val="single" w:sz="4" w:space="0" w:color="auto"/>
              <w:right w:val="single" w:sz="4" w:space="0" w:color="auto"/>
            </w:tcBorders>
            <w:shd w:val="clear" w:color="auto" w:fill="auto"/>
            <w:vAlign w:val="center"/>
            <w:hideMark/>
          </w:tcPr>
          <w:p w14:paraId="47DDABEF"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1,267</w:t>
            </w:r>
          </w:p>
        </w:tc>
        <w:tc>
          <w:tcPr>
            <w:tcW w:w="430" w:type="pct"/>
            <w:tcBorders>
              <w:top w:val="nil"/>
              <w:left w:val="nil"/>
              <w:bottom w:val="single" w:sz="4" w:space="0" w:color="auto"/>
              <w:right w:val="single" w:sz="4" w:space="0" w:color="auto"/>
            </w:tcBorders>
            <w:shd w:val="clear" w:color="auto" w:fill="auto"/>
            <w:vAlign w:val="center"/>
            <w:hideMark/>
          </w:tcPr>
          <w:p w14:paraId="1E19CA91"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0,719</w:t>
            </w:r>
          </w:p>
        </w:tc>
        <w:tc>
          <w:tcPr>
            <w:tcW w:w="429" w:type="pct"/>
            <w:tcBorders>
              <w:top w:val="nil"/>
              <w:left w:val="nil"/>
              <w:bottom w:val="single" w:sz="4" w:space="0" w:color="auto"/>
              <w:right w:val="single" w:sz="4" w:space="0" w:color="auto"/>
            </w:tcBorders>
            <w:shd w:val="clear" w:color="auto" w:fill="auto"/>
            <w:vAlign w:val="center"/>
            <w:hideMark/>
          </w:tcPr>
          <w:p w14:paraId="5E7CCEE0"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0,870</w:t>
            </w:r>
          </w:p>
        </w:tc>
        <w:tc>
          <w:tcPr>
            <w:tcW w:w="429" w:type="pct"/>
            <w:tcBorders>
              <w:top w:val="nil"/>
              <w:left w:val="nil"/>
              <w:bottom w:val="single" w:sz="4" w:space="0" w:color="auto"/>
              <w:right w:val="single" w:sz="4" w:space="0" w:color="auto"/>
            </w:tcBorders>
            <w:shd w:val="clear" w:color="auto" w:fill="auto"/>
            <w:vAlign w:val="center"/>
            <w:hideMark/>
          </w:tcPr>
          <w:p w14:paraId="75195C09"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0,87</w:t>
            </w:r>
          </w:p>
        </w:tc>
        <w:tc>
          <w:tcPr>
            <w:tcW w:w="428" w:type="pct"/>
            <w:tcBorders>
              <w:top w:val="nil"/>
              <w:left w:val="nil"/>
              <w:bottom w:val="single" w:sz="4" w:space="0" w:color="auto"/>
              <w:right w:val="single" w:sz="4" w:space="0" w:color="auto"/>
            </w:tcBorders>
            <w:shd w:val="clear" w:color="auto" w:fill="auto"/>
            <w:vAlign w:val="center"/>
            <w:hideMark/>
          </w:tcPr>
          <w:p w14:paraId="68ECBE5A"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0,87</w:t>
            </w:r>
          </w:p>
        </w:tc>
        <w:tc>
          <w:tcPr>
            <w:tcW w:w="424" w:type="pct"/>
            <w:tcBorders>
              <w:top w:val="nil"/>
              <w:left w:val="nil"/>
              <w:bottom w:val="single" w:sz="4" w:space="0" w:color="auto"/>
              <w:right w:val="single" w:sz="4" w:space="0" w:color="auto"/>
            </w:tcBorders>
            <w:shd w:val="clear" w:color="auto" w:fill="auto"/>
            <w:vAlign w:val="center"/>
            <w:hideMark/>
          </w:tcPr>
          <w:p w14:paraId="5D4F70EA" w14:textId="77777777" w:rsidR="008938BF" w:rsidRPr="00EE0319" w:rsidRDefault="008938BF" w:rsidP="00011689">
            <w:pPr>
              <w:spacing w:after="0" w:line="240" w:lineRule="auto"/>
              <w:jc w:val="right"/>
              <w:rPr>
                <w:rFonts w:asciiTheme="majorHAnsi" w:eastAsia="Times New Roman" w:hAnsiTheme="majorHAnsi" w:cstheme="majorHAnsi"/>
                <w:color w:val="000000"/>
                <w:sz w:val="22"/>
                <w:szCs w:val="22"/>
                <w:lang w:eastAsia="et-EE"/>
              </w:rPr>
            </w:pPr>
            <w:r w:rsidRPr="00EE0319">
              <w:rPr>
                <w:rFonts w:asciiTheme="majorHAnsi" w:eastAsia="Times New Roman" w:hAnsiTheme="majorHAnsi" w:cstheme="majorHAnsi"/>
                <w:color w:val="000000"/>
                <w:sz w:val="22"/>
                <w:szCs w:val="22"/>
                <w:lang w:eastAsia="et-EE"/>
              </w:rPr>
              <w:t>7,21</w:t>
            </w:r>
          </w:p>
        </w:tc>
      </w:tr>
    </w:tbl>
    <w:p w14:paraId="5B05496D" w14:textId="77777777" w:rsidR="008938BF" w:rsidRPr="007E4A59" w:rsidRDefault="008938BF" w:rsidP="00AD1834">
      <w:pPr>
        <w:pStyle w:val="Sisutekst"/>
      </w:pPr>
      <w:r w:rsidRPr="007E4A59">
        <w:t>Nimetatud eesmärkidel kliimapoliitika eesmärkidega seotud meetmed on vastavalt atmosfääriõhu kaitse seaduse § 161 lõikele 1 kavandatud riigi eelarvestrateegia protsessi osana ning neid kavandatakse ja viiakse ellu eespool kirjeldatud põhimõtetest lähtudes. Kliimapoliitika eesmärkide saavutamisse panustatakse lennunduse LHÜ-de enampakkumistelt saadud vahendite arvel eelarvestrateegia perioodi jooksul energeetika ja keskkonna tulemusvaldkondade kaudu. Kliimaministeerium on vahendite kasutuse Riigikantselei, Rahandusministeeriumi ning Majandus- ja Kommunikatsiooniministeeriumiga kooskõlastanud ning vahendite väikest mahtu arvestades suunanud ja suunamas nii piloottegevusteks kasutades IKT võimalusi kliimapoliitika eesmärkide saavutamiseks, rahvusvaheliseks koostööks kui ka õpilaste rohetehnoloogiaalaste teadmiste suurendamise toetamiseks. Lennunduse enampakkumistelt saadud vahendite kasutamise eest vastutab Kliimaministeerium.</w:t>
      </w:r>
    </w:p>
    <w:p w14:paraId="74DECDE9" w14:textId="77777777" w:rsidR="008938BF" w:rsidRPr="00A13F7B" w:rsidRDefault="008938BF" w:rsidP="00AD1834">
      <w:pPr>
        <w:pStyle w:val="Sisutekst"/>
      </w:pPr>
      <w:r w:rsidRPr="00A13F7B">
        <w:t>Täiendavalt EL HKS-</w:t>
      </w:r>
      <w:proofErr w:type="spellStart"/>
      <w:r w:rsidRPr="00A13F7B">
        <w:t>ile</w:t>
      </w:r>
      <w:proofErr w:type="spellEnd"/>
      <w:r w:rsidRPr="00A13F7B">
        <w:t xml:space="preserve"> on Euroopa Parlamendi ja nõukogu jõupingutuste jagamise määrusega (EL) 2018/842 liikmesriikide kasvuhoonegaaside heite vähendamise kohustuste kohta 2021-2030</w:t>
      </w:r>
      <w:r w:rsidRPr="00230CB7">
        <w:rPr>
          <w:rStyle w:val="Allmrkuseviide"/>
        </w:rPr>
        <w:footnoteReference w:id="86"/>
      </w:r>
      <w:r w:rsidRPr="00A13F7B">
        <w:t xml:space="preserve"> seatud Eestile KHG heitkoguste vähendamise kohustus -</w:t>
      </w:r>
      <w:r w:rsidRPr="00A13F7B">
        <w:rPr>
          <w:rFonts w:ascii="Calibri" w:hAnsi="Calibri" w:cs="Calibri"/>
        </w:rPr>
        <w:t> </w:t>
      </w:r>
      <w:r>
        <w:t>24</w:t>
      </w:r>
      <w:r w:rsidRPr="00A13F7B">
        <w:t>% võrra 2030. aastaks (võrreldes 2005.</w:t>
      </w:r>
      <w:r>
        <w:t xml:space="preserve"> </w:t>
      </w:r>
      <w:r w:rsidRPr="00A13F7B">
        <w:t>a heitkogustega) EL HKS-i välistes sektorites: transport, põllumajandus, jäätmemajandus, lahustite ja teiste toodete kasutamine, EL lubatud heitkogus</w:t>
      </w:r>
      <w:r>
        <w:t>e ühiku</w:t>
      </w:r>
      <w:r w:rsidRPr="00A13F7B">
        <w:t xml:space="preserve">tega kauplemise süsteemist väljajääv osa tööstuslikest protsessidest ja energeetikast. </w:t>
      </w:r>
      <w:r>
        <w:t>Sihttase on seatud 2023. aastal saavutatud kokkuleppe tulemusena. Varasemalt kehtis määruse kohaselt Eestile eesmärk vähendada loetletud sektorites kasvuhoonegaaside heidet 13% võrreldes 2005. aastaga.</w:t>
      </w:r>
    </w:p>
    <w:p w14:paraId="228E5264" w14:textId="3D8D65CF" w:rsidR="008938BF" w:rsidRPr="00920378" w:rsidRDefault="008938BF" w:rsidP="00AD1834">
      <w:pPr>
        <w:pStyle w:val="Sisutekst"/>
      </w:pPr>
      <w:r w:rsidRPr="00920378">
        <w:lastRenderedPageBreak/>
        <w:t>Nimetatud määruse kohaselt kasutatakse kauplemisühikuna aastast heitkoguse ühikut ehk AEA (</w:t>
      </w:r>
      <w:proofErr w:type="spellStart"/>
      <w:r w:rsidRPr="004C1243">
        <w:rPr>
          <w:rStyle w:val="TabeliboldMrk"/>
          <w:rFonts w:eastAsiaTheme="minorHAnsi"/>
          <w:sz w:val="24"/>
        </w:rPr>
        <w:t>annual</w:t>
      </w:r>
      <w:proofErr w:type="spellEnd"/>
      <w:r w:rsidRPr="004C1243">
        <w:rPr>
          <w:rStyle w:val="TabeliboldMrk"/>
          <w:rFonts w:eastAsiaTheme="minorHAnsi"/>
          <w:sz w:val="24"/>
        </w:rPr>
        <w:t xml:space="preserve"> </w:t>
      </w:r>
      <w:proofErr w:type="spellStart"/>
      <w:r w:rsidRPr="004C1243">
        <w:rPr>
          <w:rStyle w:val="TabeliboldMrk"/>
          <w:rFonts w:eastAsiaTheme="minorHAnsi"/>
          <w:sz w:val="24"/>
        </w:rPr>
        <w:t>emissions</w:t>
      </w:r>
      <w:proofErr w:type="spellEnd"/>
      <w:r w:rsidRPr="004C1243">
        <w:rPr>
          <w:rStyle w:val="TabeliboldMrk"/>
          <w:rFonts w:eastAsiaTheme="minorHAnsi"/>
          <w:sz w:val="24"/>
        </w:rPr>
        <w:t xml:space="preserve"> </w:t>
      </w:r>
      <w:proofErr w:type="spellStart"/>
      <w:r w:rsidRPr="004C1243">
        <w:rPr>
          <w:rStyle w:val="TabeliboldMrk"/>
          <w:rFonts w:eastAsiaTheme="minorHAnsi"/>
          <w:sz w:val="24"/>
        </w:rPr>
        <w:t>allocation</w:t>
      </w:r>
      <w:proofErr w:type="spellEnd"/>
      <w:r w:rsidRPr="00920378">
        <w:t>), mis on võrdne 1 tonni CO</w:t>
      </w:r>
      <w:r w:rsidRPr="00920378">
        <w:rPr>
          <w:vertAlign w:val="subscript"/>
        </w:rPr>
        <w:t>2</w:t>
      </w:r>
      <w:r w:rsidRPr="00920378">
        <w:t xml:space="preserve"> ekvivalendiga (t CO</w:t>
      </w:r>
      <w:r w:rsidRPr="00920378">
        <w:rPr>
          <w:vertAlign w:val="subscript"/>
        </w:rPr>
        <w:t>2</w:t>
      </w:r>
      <w:r w:rsidRPr="00920378">
        <w:t xml:space="preserve"> </w:t>
      </w:r>
      <w:proofErr w:type="spellStart"/>
      <w:r w:rsidRPr="00920378">
        <w:t>ekv</w:t>
      </w:r>
      <w:proofErr w:type="spellEnd"/>
      <w:r w:rsidRPr="00920378">
        <w:t xml:space="preserve">). </w:t>
      </w:r>
      <w:proofErr w:type="spellStart"/>
      <w:r w:rsidRPr="00920378">
        <w:t>AEA-de</w:t>
      </w:r>
      <w:proofErr w:type="spellEnd"/>
      <w:r w:rsidRPr="00920378">
        <w:t xml:space="preserve"> aastane kogus näitab kasvuhoonegaaside heitkogust, mis on EL liikmesriigil lubatud sel konkreetsel aastal nimetatud sektorites õhku paisata. Eesti </w:t>
      </w:r>
      <w:proofErr w:type="spellStart"/>
      <w:r w:rsidRPr="00920378">
        <w:t>AEA-de</w:t>
      </w:r>
      <w:proofErr w:type="spellEnd"/>
      <w:r w:rsidRPr="00920378">
        <w:t xml:space="preserve"> kogused on arvutatud ühtse EL ülese metoodika alusel ja need on perioodiks 2021-2025 fikseeritud aastate lõikes Euroopa Komisjoni rakendusotsuse (EL) 2023/1319 lisas II</w:t>
      </w:r>
      <w:r w:rsidRPr="00920378">
        <w:rPr>
          <w:rStyle w:val="Allmrkuseviide"/>
          <w:rFonts w:asciiTheme="majorHAnsi" w:hAnsiTheme="majorHAnsi"/>
          <w:sz w:val="22"/>
          <w:szCs w:val="22"/>
        </w:rPr>
        <w:footnoteReference w:id="87"/>
      </w:r>
      <w:r w:rsidRPr="00920378">
        <w:t xml:space="preserve">. Eesti heitkoguste aastased piirmahud (ehk trajektoor) eespool nimetatud sektorites on otsusega määratletud aastani 2025, mil maksimaalne heitkogus jagatud jõupingutuse määrusega hõlmatud sektorites võib olla </w:t>
      </w:r>
      <w:r w:rsidRPr="00920378">
        <w:rPr>
          <w:color w:val="333333"/>
          <w:shd w:val="clear" w:color="auto" w:fill="FFFFFF"/>
        </w:rPr>
        <w:t>5 516</w:t>
      </w:r>
      <w:r w:rsidR="00EE2495">
        <w:rPr>
          <w:color w:val="333333"/>
          <w:shd w:val="clear" w:color="auto" w:fill="FFFFFF"/>
        </w:rPr>
        <w:t> </w:t>
      </w:r>
      <w:r w:rsidRPr="00920378">
        <w:rPr>
          <w:color w:val="333333"/>
          <w:shd w:val="clear" w:color="auto" w:fill="FFFFFF"/>
        </w:rPr>
        <w:t>911</w:t>
      </w:r>
      <w:r w:rsidR="00EE2495">
        <w:rPr>
          <w:color w:val="333333"/>
          <w:shd w:val="clear" w:color="auto" w:fill="FFFFFF"/>
        </w:rPr>
        <w:t xml:space="preserve"> </w:t>
      </w:r>
      <w:r w:rsidRPr="00920378">
        <w:t>t CO</w:t>
      </w:r>
      <w:r w:rsidRPr="00920378">
        <w:rPr>
          <w:vertAlign w:val="subscript"/>
        </w:rPr>
        <w:t>2</w:t>
      </w:r>
      <w:r w:rsidRPr="00920378">
        <w:t xml:space="preserve"> </w:t>
      </w:r>
      <w:proofErr w:type="spellStart"/>
      <w:r w:rsidRPr="00920378">
        <w:t>ekv</w:t>
      </w:r>
      <w:proofErr w:type="spellEnd"/>
      <w:r w:rsidRPr="00920378">
        <w:t xml:space="preserve">. Aastate 2026-2030 maksimaalne heitkogus arvutatakse välja 2021-2023 aastate keskmise heitkoguse põhjal. Tegelike heitkoguste arvestust peetakse iga-aastaselt ning riik peab tagama, et reaalsed heitkogused ei ületaks konkreetse aasta heitkoguste piirmahtu. Riigi kohustuste täitmiseks saab vajadusel kasutada nn jõupingutuste jagamise määrusega tagatud paindlikkusi: nt EL riikide vaheline AEA ühikutega kauplemine, ühikute ülejäägi piiratud ulatuses üle kandmine järgnevatesse aastatesse või laenamine järgnevatest aastatest, maakasutusest ja metsandusest tuleneva netosidumise kasutamine teatud ulatuses. </w:t>
      </w:r>
      <w:r w:rsidRPr="00920378">
        <w:rPr>
          <w:rStyle w:val="ui-provider"/>
          <w:rFonts w:eastAsiaTheme="majorEastAsia"/>
        </w:rPr>
        <w:t>Lisaks mõjutab eesmärgi täitmist maakasutuse, maakasutuse muutuse ja metsanduse (LULUCF) määrus, milles seatud eesmärgi täitmata jätmisel arvestatakse puudu jääv osa perioodil 2021-2025 maha liikmesriigi jõupingutuste jagamise määruse kohastest ühikutest.</w:t>
      </w:r>
    </w:p>
    <w:p w14:paraId="48FB8BC9" w14:textId="77777777" w:rsidR="008938BF" w:rsidRPr="00A13F7B" w:rsidRDefault="008938BF" w:rsidP="00AD1834">
      <w:pPr>
        <w:pStyle w:val="Sisutekst"/>
      </w:pPr>
      <w:r w:rsidRPr="00A13F7B">
        <w:t xml:space="preserve">Jõupingutuste jagamise määruse </w:t>
      </w:r>
      <w:proofErr w:type="spellStart"/>
      <w:r w:rsidRPr="00A13F7B">
        <w:t>AEA-dega</w:t>
      </w:r>
      <w:proofErr w:type="spellEnd"/>
      <w:r w:rsidRPr="00A13F7B">
        <w:t xml:space="preserve"> kauplemise süsteemis ei ole Eesti seni leppeid sõlminud. Riigi võimalus </w:t>
      </w:r>
      <w:proofErr w:type="spellStart"/>
      <w:r w:rsidRPr="00A13F7B">
        <w:t>AEA-dega</w:t>
      </w:r>
      <w:proofErr w:type="spellEnd"/>
      <w:r w:rsidRPr="00A13F7B">
        <w:t xml:space="preserve"> kauplemiseks 2021-2030 kauplemisperioodil sõltub esmajoones sellest, kas Eestis suudetakse nimetatud sektorites </w:t>
      </w:r>
      <w:r>
        <w:t xml:space="preserve">(ning vahemikul 2021-2025 ka LULUCF sektorites) </w:t>
      </w:r>
      <w:r w:rsidRPr="00A13F7B">
        <w:t xml:space="preserve">saavutada kooskõlas energiamajanduse arengukavaga aastani 2030, riigi energia- ja kliimakavaga aastani 2030 ning kliimapoliitika põhialustega aastani 2050 kohustuslikud iga-aastased KHG heite sihttasemed. Sihttaseme ületamise korral tekiks nn ülejääk, mille võrra oleks võimalik </w:t>
      </w:r>
      <w:proofErr w:type="spellStart"/>
      <w:r w:rsidRPr="00A13F7B">
        <w:t>AEA-sid</w:t>
      </w:r>
      <w:proofErr w:type="spellEnd"/>
      <w:r w:rsidRPr="00A13F7B">
        <w:t xml:space="preserve"> teistele riikidele müüa; puudujäägi korral aga tuleks riigil neid teistelt (oma heite piiramise sihttasemed ületanud) riikidelt eelarvevahendite eest osta. Seega on energia- ja kliimapoliitika meetmete optimaalsel kavandamisel ja elluviimisel mõju mh potentsiaalsele riigieelarve tulu- või kuluallikale.</w:t>
      </w:r>
      <w:r>
        <w:t xml:space="preserve"> Kliimaministeeriumi esialgsete (2024. a septembri seisuga) hinnangute ja kasvuhoonegaaside heite vähendamise prognooside kohaselt tekib suure tõenäosusega riigil vajadus </w:t>
      </w:r>
      <w:proofErr w:type="spellStart"/>
      <w:r>
        <w:t>lähikümnendi</w:t>
      </w:r>
      <w:proofErr w:type="spellEnd"/>
      <w:r>
        <w:t xml:space="preserve"> lõpus puudujäägi katmiseks teistelt EL riikidelt </w:t>
      </w:r>
      <w:proofErr w:type="spellStart"/>
      <w:r>
        <w:t>AEA-sid</w:t>
      </w:r>
      <w:proofErr w:type="spellEnd"/>
      <w:r>
        <w:t xml:space="preserve"> osta.</w:t>
      </w:r>
    </w:p>
    <w:p w14:paraId="752E8677" w14:textId="77777777" w:rsidR="008938BF" w:rsidRPr="00A13F7B" w:rsidRDefault="008938BF" w:rsidP="00AD1834">
      <w:pPr>
        <w:pStyle w:val="Sisutekst"/>
      </w:pPr>
      <w:r w:rsidRPr="00A13F7B">
        <w:t>Alates 2021. aastast saab Eesti direktiivi 2003/87/EÜ</w:t>
      </w:r>
      <w:r w:rsidRPr="00230CB7">
        <w:rPr>
          <w:rStyle w:val="Allmrkuseviide"/>
        </w:rPr>
        <w:footnoteReference w:id="88"/>
      </w:r>
      <w:r w:rsidRPr="00A13F7B">
        <w:t xml:space="preserve"> artikli 10d ning atmosfääriõhu kaitse seaduse</w:t>
      </w:r>
      <w:r w:rsidRPr="00230CB7">
        <w:rPr>
          <w:rStyle w:val="Allmrkuseviide"/>
        </w:rPr>
        <w:footnoteReference w:id="89"/>
      </w:r>
      <w:r w:rsidRPr="00A13F7B">
        <w:t xml:space="preserve"> § 165</w:t>
      </w:r>
      <w:r w:rsidRPr="003F2730">
        <w:rPr>
          <w:vertAlign w:val="superscript"/>
        </w:rPr>
        <w:t>1</w:t>
      </w:r>
      <w:r w:rsidRPr="00A13F7B">
        <w:t xml:space="preserve">  alusel kasutada EL ülese Moderniseerimisfondi</w:t>
      </w:r>
      <w:r w:rsidRPr="00A13F7B">
        <w:rPr>
          <w:rFonts w:ascii="Calibri" w:hAnsi="Calibri" w:cs="Calibri"/>
        </w:rPr>
        <w:t> </w:t>
      </w:r>
      <w:r w:rsidRPr="00A13F7B">
        <w:t xml:space="preserve"> Eestiga seotud osa vahendeid  </w:t>
      </w:r>
      <w:r w:rsidRPr="00A13F7B">
        <w:lastRenderedPageBreak/>
        <w:t>kliima- ja energiapoliitika eesmärkide täitmisse panustavate tegevuste toetamiseks (välja arvatud fossiilkütuseid kasutavate energiatootmisüksustega seoses). Fondi suunatud KHG lubatud heitkoguse ühikute Eestiga seotud osaga</w:t>
      </w:r>
      <w:r w:rsidRPr="00230CB7">
        <w:rPr>
          <w:rStyle w:val="Allmrkuseviide"/>
        </w:rPr>
        <w:footnoteReference w:id="90"/>
      </w:r>
      <w:r w:rsidRPr="00230CB7">
        <w:rPr>
          <w:rStyle w:val="Allmrkuseviide"/>
        </w:rPr>
        <w:t xml:space="preserve"> </w:t>
      </w:r>
      <w:r>
        <w:t xml:space="preserve"> </w:t>
      </w:r>
      <w:r w:rsidRPr="00A13F7B">
        <w:t>kauplemisest saadavate vahendite kasutus kliima- ja energiapoliitika tegevuste toetamiseks on kavandatud pikaajalise strateegilise planeerimise raames ühtse protsessi osana, sarnaselt 2021-2027 perioodi EL struktuuri- ja maaelu arengu vahendite ning muude riigi eelarvevahendite kasutuse kavandamisele, arvestades Moderniseerimisfondi kasutusreegleid. Fondi vahendite kasutus kajastatakse asjakohaselt riigi eelarvestrateegias ja riigieelarves.</w:t>
      </w:r>
    </w:p>
    <w:p w14:paraId="14E98B61" w14:textId="77777777" w:rsidR="008938BF" w:rsidRDefault="008938BF" w:rsidP="00AD1834">
      <w:pPr>
        <w:pStyle w:val="Sisutekst"/>
      </w:pPr>
      <w:r w:rsidRPr="00A13F7B">
        <w:t>Sellekohaste otsuste alusel on Moderniseerimisfondi Eestiga seotud osast kavas külgnevalt teiste kliima- ja energiaeesmärkide saavutamist toetavate meetmetega toetada kahe pikaajalise programmi elluviimist fondi energiatõhususe ja taastuvenergia arendamise prioriteetsetes valdkondades</w:t>
      </w:r>
      <w:r>
        <w:t>, panustades seejuures jõupingutuste jagamise määruse valdkondades (transport ja hooned) KHG heite vähendamise sihttasemete saavutamisse</w:t>
      </w:r>
      <w:r w:rsidRPr="00A13F7B">
        <w:t>.  Programmid on fondi reegl</w:t>
      </w:r>
      <w:r>
        <w:t>eid arvestades koostatud pikaajalisena (perioodiks 2021-2030), lähtudes asjaolust, et neis käsitletavate valdkondade energiatõhususe parandamise ja heite vähendamisega seotud vajadused on oluliselt suuremad kui Moderniseerimisfondi Eestiga seotud osa ning nähes ette võimaluse tuluprognoosi suurenedes programmide toetusmahtu suurendada</w:t>
      </w:r>
      <w:r w:rsidRPr="00A13F7B">
        <w:t xml:space="preserve">. </w:t>
      </w:r>
      <w:r>
        <w:t xml:space="preserve">Nii programmide järgmiste osade ettepanekutele kui ka võimalikule uuele Moderniseerimisfondi programmi taotlusele tuleb saada kinnitus Moderniseerimisfondi vahendeid haldavalt Euroopa Investeerimispangalt ning Moderniseerimisfondi investeerimiskomiteelt. </w:t>
      </w:r>
      <w:r w:rsidRPr="00A13F7B">
        <w:t xml:space="preserve">Tulenevalt asjaolust, et Moderniseerimisfondi suunatud KHG ühikute kauplemistulu saadakse EL kauplemissüsteemist, on fondi toetusmahu ning programmide pikemaajaline prognoos lähiaastateks esialgne ning seda uuendatakse tulevaste </w:t>
      </w:r>
      <w:r>
        <w:t>Rahandusministeeriumi majandusprognoosi kohaste Moderniseerimisfondi tulu</w:t>
      </w:r>
      <w:r w:rsidRPr="00A13F7B">
        <w:t>prognooside alusel.</w:t>
      </w:r>
    </w:p>
    <w:p w14:paraId="53784908" w14:textId="0E158F6B" w:rsidR="004C1243" w:rsidRPr="004C1243" w:rsidRDefault="004C1243" w:rsidP="004C1243">
      <w:pPr>
        <w:pStyle w:val="Pealdis"/>
      </w:pPr>
      <w:r w:rsidRPr="00DB4435">
        <w:t xml:space="preserve">Tabel </w:t>
      </w:r>
      <w:r>
        <w:fldChar w:fldCharType="begin"/>
      </w:r>
      <w:r>
        <w:instrText xml:space="preserve"> SEQ Tabel \* ARABIC </w:instrText>
      </w:r>
      <w:r>
        <w:fldChar w:fldCharType="separate"/>
      </w:r>
      <w:r w:rsidR="002206A0">
        <w:t>92</w:t>
      </w:r>
      <w:r>
        <w:fldChar w:fldCharType="end"/>
      </w:r>
      <w:r w:rsidRPr="00DB4435">
        <w:t xml:space="preserve">. </w:t>
      </w:r>
      <w:r w:rsidRPr="003E5C79">
        <w:rPr>
          <w:rFonts w:asciiTheme="majorHAnsi" w:eastAsia="Times New Roman" w:hAnsiTheme="majorHAnsi" w:cstheme="majorHAnsi"/>
          <w:szCs w:val="22"/>
        </w:rPr>
        <w:t xml:space="preserve">Moderniseerimisfondi Eestiga seotud osa vahendite toel ellu viidavad programmid </w:t>
      </w:r>
      <w:r>
        <w:rPr>
          <w:rFonts w:asciiTheme="majorHAnsi" w:eastAsia="Times New Roman" w:hAnsiTheme="majorHAnsi" w:cstheme="majorHAnsi"/>
          <w:szCs w:val="22"/>
        </w:rPr>
        <w:br/>
      </w:r>
      <w:r w:rsidRPr="003E5C79">
        <w:rPr>
          <w:rFonts w:asciiTheme="majorHAnsi" w:eastAsia="Times New Roman" w:hAnsiTheme="majorHAnsi" w:cstheme="majorHAnsi"/>
          <w:szCs w:val="22"/>
        </w:rPr>
        <w:t>(indikatiivne prognoos, mln eurot)</w:t>
      </w:r>
    </w:p>
    <w:tbl>
      <w:tblPr>
        <w:tblW w:w="5000" w:type="pct"/>
        <w:tblCellMar>
          <w:left w:w="70" w:type="dxa"/>
          <w:right w:w="70" w:type="dxa"/>
        </w:tblCellMar>
        <w:tblLook w:val="04A0" w:firstRow="1" w:lastRow="0" w:firstColumn="1" w:lastColumn="0" w:noHBand="0" w:noVBand="1"/>
      </w:tblPr>
      <w:tblGrid>
        <w:gridCol w:w="1606"/>
        <w:gridCol w:w="639"/>
        <w:gridCol w:w="639"/>
        <w:gridCol w:w="639"/>
        <w:gridCol w:w="638"/>
        <w:gridCol w:w="638"/>
        <w:gridCol w:w="638"/>
        <w:gridCol w:w="638"/>
        <w:gridCol w:w="638"/>
        <w:gridCol w:w="703"/>
        <w:gridCol w:w="1644"/>
      </w:tblGrid>
      <w:tr w:rsidR="004C1243" w:rsidRPr="004C1243" w14:paraId="2E913BFA" w14:textId="77777777" w:rsidTr="004C1243">
        <w:trPr>
          <w:trHeight w:val="720"/>
        </w:trPr>
        <w:tc>
          <w:tcPr>
            <w:tcW w:w="701" w:type="pct"/>
            <w:tcBorders>
              <w:top w:val="single" w:sz="4" w:space="0" w:color="auto"/>
              <w:left w:val="single" w:sz="4" w:space="0" w:color="auto"/>
              <w:bottom w:val="single" w:sz="4" w:space="0" w:color="auto"/>
              <w:right w:val="single" w:sz="4" w:space="0" w:color="auto"/>
            </w:tcBorders>
            <w:shd w:val="clear" w:color="000000" w:fill="99C9FE"/>
            <w:vAlign w:val="center"/>
            <w:hideMark/>
          </w:tcPr>
          <w:p w14:paraId="761FC2A2" w14:textId="77777777" w:rsidR="008938BF" w:rsidRPr="004C1243" w:rsidRDefault="008938BF" w:rsidP="004C1243">
            <w:pPr>
              <w:pStyle w:val="Tabelitekst"/>
              <w:rPr>
                <w:b/>
                <w:bCs w:val="0"/>
              </w:rPr>
            </w:pPr>
            <w:r w:rsidRPr="004C1243">
              <w:rPr>
                <w:b/>
                <w:bCs w:val="0"/>
              </w:rPr>
              <w:t>Programm</w:t>
            </w:r>
          </w:p>
        </w:tc>
        <w:tc>
          <w:tcPr>
            <w:tcW w:w="538" w:type="pct"/>
            <w:tcBorders>
              <w:top w:val="single" w:sz="4" w:space="0" w:color="auto"/>
              <w:left w:val="nil"/>
              <w:bottom w:val="single" w:sz="4" w:space="0" w:color="auto"/>
              <w:right w:val="single" w:sz="4" w:space="0" w:color="auto"/>
            </w:tcBorders>
            <w:shd w:val="clear" w:color="000000" w:fill="99C9FE"/>
            <w:vAlign w:val="center"/>
            <w:hideMark/>
          </w:tcPr>
          <w:p w14:paraId="3B7AB239" w14:textId="77777777" w:rsidR="008938BF" w:rsidRPr="004C1243" w:rsidRDefault="008938BF" w:rsidP="004C1243">
            <w:pPr>
              <w:pStyle w:val="Tabelitekst"/>
              <w:rPr>
                <w:b/>
                <w:bCs w:val="0"/>
              </w:rPr>
            </w:pPr>
            <w:r w:rsidRPr="004C1243">
              <w:rPr>
                <w:b/>
                <w:bCs w:val="0"/>
              </w:rPr>
              <w:t>2021</w:t>
            </w:r>
          </w:p>
        </w:tc>
        <w:tc>
          <w:tcPr>
            <w:tcW w:w="353" w:type="pct"/>
            <w:tcBorders>
              <w:top w:val="single" w:sz="4" w:space="0" w:color="auto"/>
              <w:left w:val="nil"/>
              <w:bottom w:val="single" w:sz="4" w:space="0" w:color="auto"/>
              <w:right w:val="single" w:sz="4" w:space="0" w:color="auto"/>
            </w:tcBorders>
            <w:shd w:val="clear" w:color="000000" w:fill="99C9FE"/>
            <w:vAlign w:val="center"/>
            <w:hideMark/>
          </w:tcPr>
          <w:p w14:paraId="6D13F85D" w14:textId="77777777" w:rsidR="008938BF" w:rsidRPr="004C1243" w:rsidRDefault="008938BF" w:rsidP="004C1243">
            <w:pPr>
              <w:pStyle w:val="Tabelitekst"/>
              <w:rPr>
                <w:b/>
                <w:bCs w:val="0"/>
              </w:rPr>
            </w:pPr>
            <w:r w:rsidRPr="004C1243">
              <w:rPr>
                <w:b/>
                <w:bCs w:val="0"/>
              </w:rPr>
              <w:t>2022</w:t>
            </w:r>
          </w:p>
        </w:tc>
        <w:tc>
          <w:tcPr>
            <w:tcW w:w="353" w:type="pct"/>
            <w:tcBorders>
              <w:top w:val="single" w:sz="4" w:space="0" w:color="auto"/>
              <w:left w:val="nil"/>
              <w:bottom w:val="single" w:sz="4" w:space="0" w:color="auto"/>
              <w:right w:val="single" w:sz="4" w:space="0" w:color="auto"/>
            </w:tcBorders>
            <w:shd w:val="clear" w:color="000000" w:fill="99C9FE"/>
            <w:vAlign w:val="center"/>
            <w:hideMark/>
          </w:tcPr>
          <w:p w14:paraId="322C08D0" w14:textId="77777777" w:rsidR="008938BF" w:rsidRPr="004C1243" w:rsidRDefault="008938BF" w:rsidP="004C1243">
            <w:pPr>
              <w:pStyle w:val="Tabelitekst"/>
              <w:rPr>
                <w:b/>
                <w:bCs w:val="0"/>
              </w:rPr>
            </w:pPr>
            <w:r w:rsidRPr="004C1243">
              <w:rPr>
                <w:b/>
                <w:bCs w:val="0"/>
              </w:rPr>
              <w:t>2023</w:t>
            </w:r>
          </w:p>
        </w:tc>
        <w:tc>
          <w:tcPr>
            <w:tcW w:w="352" w:type="pct"/>
            <w:tcBorders>
              <w:top w:val="single" w:sz="4" w:space="0" w:color="auto"/>
              <w:left w:val="nil"/>
              <w:bottom w:val="single" w:sz="4" w:space="0" w:color="auto"/>
              <w:right w:val="single" w:sz="4" w:space="0" w:color="auto"/>
            </w:tcBorders>
            <w:shd w:val="clear" w:color="000000" w:fill="99C9FE"/>
            <w:vAlign w:val="center"/>
            <w:hideMark/>
          </w:tcPr>
          <w:p w14:paraId="5E5AE54F" w14:textId="77777777" w:rsidR="008938BF" w:rsidRPr="004C1243" w:rsidRDefault="008938BF" w:rsidP="004C1243">
            <w:pPr>
              <w:pStyle w:val="Tabelitekst"/>
              <w:rPr>
                <w:b/>
                <w:bCs w:val="0"/>
              </w:rPr>
            </w:pPr>
            <w:r w:rsidRPr="004C1243">
              <w:rPr>
                <w:b/>
                <w:bCs w:val="0"/>
              </w:rPr>
              <w:t>2024</w:t>
            </w:r>
          </w:p>
        </w:tc>
        <w:tc>
          <w:tcPr>
            <w:tcW w:w="352" w:type="pct"/>
            <w:tcBorders>
              <w:top w:val="single" w:sz="4" w:space="0" w:color="auto"/>
              <w:left w:val="nil"/>
              <w:bottom w:val="single" w:sz="4" w:space="0" w:color="auto"/>
              <w:right w:val="single" w:sz="4" w:space="0" w:color="auto"/>
            </w:tcBorders>
            <w:shd w:val="clear" w:color="000000" w:fill="99C9FE"/>
            <w:vAlign w:val="center"/>
            <w:hideMark/>
          </w:tcPr>
          <w:p w14:paraId="601BE80E" w14:textId="77777777" w:rsidR="008938BF" w:rsidRPr="004C1243" w:rsidRDefault="008938BF" w:rsidP="004C1243">
            <w:pPr>
              <w:pStyle w:val="Tabelitekst"/>
              <w:rPr>
                <w:b/>
                <w:bCs w:val="0"/>
              </w:rPr>
            </w:pPr>
            <w:r w:rsidRPr="004C1243">
              <w:rPr>
                <w:b/>
                <w:bCs w:val="0"/>
              </w:rPr>
              <w:t>2025</w:t>
            </w:r>
          </w:p>
        </w:tc>
        <w:tc>
          <w:tcPr>
            <w:tcW w:w="352" w:type="pct"/>
            <w:tcBorders>
              <w:top w:val="single" w:sz="4" w:space="0" w:color="auto"/>
              <w:left w:val="nil"/>
              <w:bottom w:val="single" w:sz="4" w:space="0" w:color="auto"/>
              <w:right w:val="single" w:sz="4" w:space="0" w:color="auto"/>
            </w:tcBorders>
            <w:shd w:val="clear" w:color="000000" w:fill="99C9FE"/>
            <w:vAlign w:val="center"/>
            <w:hideMark/>
          </w:tcPr>
          <w:p w14:paraId="29A2518E" w14:textId="77777777" w:rsidR="008938BF" w:rsidRPr="004C1243" w:rsidRDefault="008938BF" w:rsidP="004C1243">
            <w:pPr>
              <w:pStyle w:val="Tabelitekst"/>
              <w:rPr>
                <w:b/>
                <w:bCs w:val="0"/>
              </w:rPr>
            </w:pPr>
            <w:r w:rsidRPr="004C1243">
              <w:rPr>
                <w:b/>
                <w:bCs w:val="0"/>
              </w:rPr>
              <w:t>2026</w:t>
            </w:r>
          </w:p>
        </w:tc>
        <w:tc>
          <w:tcPr>
            <w:tcW w:w="352" w:type="pct"/>
            <w:tcBorders>
              <w:top w:val="single" w:sz="4" w:space="0" w:color="auto"/>
              <w:left w:val="nil"/>
              <w:bottom w:val="single" w:sz="4" w:space="0" w:color="auto"/>
              <w:right w:val="single" w:sz="4" w:space="0" w:color="auto"/>
            </w:tcBorders>
            <w:shd w:val="clear" w:color="000000" w:fill="99C9FE"/>
            <w:vAlign w:val="center"/>
            <w:hideMark/>
          </w:tcPr>
          <w:p w14:paraId="531F80B6" w14:textId="77777777" w:rsidR="008938BF" w:rsidRPr="004C1243" w:rsidRDefault="008938BF" w:rsidP="004C1243">
            <w:pPr>
              <w:pStyle w:val="Tabelitekst"/>
              <w:rPr>
                <w:b/>
                <w:bCs w:val="0"/>
              </w:rPr>
            </w:pPr>
            <w:r w:rsidRPr="004C1243">
              <w:rPr>
                <w:b/>
                <w:bCs w:val="0"/>
              </w:rPr>
              <w:t>2027</w:t>
            </w:r>
          </w:p>
        </w:tc>
        <w:tc>
          <w:tcPr>
            <w:tcW w:w="352" w:type="pct"/>
            <w:tcBorders>
              <w:top w:val="single" w:sz="4" w:space="0" w:color="auto"/>
              <w:left w:val="nil"/>
              <w:bottom w:val="single" w:sz="4" w:space="0" w:color="auto"/>
              <w:right w:val="single" w:sz="4" w:space="0" w:color="auto"/>
            </w:tcBorders>
            <w:shd w:val="clear" w:color="000000" w:fill="99C9FE"/>
            <w:vAlign w:val="center"/>
            <w:hideMark/>
          </w:tcPr>
          <w:p w14:paraId="7A99B4EF" w14:textId="77777777" w:rsidR="008938BF" w:rsidRPr="004C1243" w:rsidRDefault="008938BF" w:rsidP="004C1243">
            <w:pPr>
              <w:pStyle w:val="Tabelitekst"/>
              <w:rPr>
                <w:b/>
                <w:bCs w:val="0"/>
              </w:rPr>
            </w:pPr>
            <w:r w:rsidRPr="004C1243">
              <w:rPr>
                <w:b/>
                <w:bCs w:val="0"/>
              </w:rPr>
              <w:t>2028</w:t>
            </w:r>
          </w:p>
        </w:tc>
        <w:tc>
          <w:tcPr>
            <w:tcW w:w="388" w:type="pct"/>
            <w:tcBorders>
              <w:top w:val="single" w:sz="4" w:space="0" w:color="auto"/>
              <w:left w:val="nil"/>
              <w:bottom w:val="single" w:sz="4" w:space="0" w:color="auto"/>
              <w:right w:val="single" w:sz="4" w:space="0" w:color="auto"/>
            </w:tcBorders>
            <w:shd w:val="clear" w:color="000000" w:fill="99C9FE"/>
            <w:vAlign w:val="center"/>
            <w:hideMark/>
          </w:tcPr>
          <w:p w14:paraId="75BF2776" w14:textId="77777777" w:rsidR="008938BF" w:rsidRPr="004C1243" w:rsidRDefault="008938BF" w:rsidP="004C1243">
            <w:pPr>
              <w:pStyle w:val="Tabelitekst"/>
              <w:rPr>
                <w:b/>
                <w:bCs w:val="0"/>
              </w:rPr>
            </w:pPr>
            <w:proofErr w:type="spellStart"/>
            <w:r w:rsidRPr="004C1243">
              <w:rPr>
                <w:b/>
                <w:bCs w:val="0"/>
              </w:rPr>
              <w:t>Vastu-taja</w:t>
            </w:r>
            <w:proofErr w:type="spellEnd"/>
          </w:p>
        </w:tc>
        <w:tc>
          <w:tcPr>
            <w:tcW w:w="907" w:type="pct"/>
            <w:tcBorders>
              <w:top w:val="single" w:sz="4" w:space="0" w:color="auto"/>
              <w:left w:val="nil"/>
              <w:bottom w:val="single" w:sz="4" w:space="0" w:color="auto"/>
              <w:right w:val="single" w:sz="4" w:space="0" w:color="auto"/>
            </w:tcBorders>
            <w:shd w:val="clear" w:color="000000" w:fill="99C9FE"/>
            <w:vAlign w:val="center"/>
            <w:hideMark/>
          </w:tcPr>
          <w:p w14:paraId="4159D6C6" w14:textId="77777777" w:rsidR="008938BF" w:rsidRPr="004C1243" w:rsidRDefault="008938BF" w:rsidP="004C1243">
            <w:pPr>
              <w:pStyle w:val="Tabelitekst"/>
              <w:rPr>
                <w:b/>
                <w:bCs w:val="0"/>
              </w:rPr>
            </w:pPr>
            <w:r w:rsidRPr="004C1243">
              <w:rPr>
                <w:b/>
                <w:bCs w:val="0"/>
              </w:rPr>
              <w:t>MF toetuse maht 2021-2030 (suurusjärk, väga indikatiivselt)</w:t>
            </w:r>
          </w:p>
        </w:tc>
      </w:tr>
      <w:tr w:rsidR="004C1243" w:rsidRPr="003E5C79" w14:paraId="14EBC1D6" w14:textId="77777777" w:rsidTr="004C1243">
        <w:trPr>
          <w:trHeight w:val="684"/>
        </w:trPr>
        <w:tc>
          <w:tcPr>
            <w:tcW w:w="701" w:type="pct"/>
            <w:tcBorders>
              <w:top w:val="nil"/>
              <w:left w:val="single" w:sz="4" w:space="0" w:color="auto"/>
              <w:bottom w:val="single" w:sz="4" w:space="0" w:color="auto"/>
              <w:right w:val="single" w:sz="4" w:space="0" w:color="auto"/>
            </w:tcBorders>
            <w:shd w:val="clear" w:color="000000" w:fill="FFFFFF"/>
            <w:vAlign w:val="center"/>
            <w:hideMark/>
          </w:tcPr>
          <w:p w14:paraId="14B6BBB1" w14:textId="77777777" w:rsidR="008938BF" w:rsidRPr="003E5C79" w:rsidRDefault="008938BF" w:rsidP="004C1243">
            <w:pPr>
              <w:pStyle w:val="Tabelitekst"/>
            </w:pPr>
            <w:r w:rsidRPr="003E5C79">
              <w:t xml:space="preserve">Avaliku sektori hoonete energiatõhususe ja taastuvenergia programm, sh: </w:t>
            </w:r>
          </w:p>
        </w:tc>
        <w:tc>
          <w:tcPr>
            <w:tcW w:w="538" w:type="pct"/>
            <w:tcBorders>
              <w:top w:val="nil"/>
              <w:left w:val="nil"/>
              <w:bottom w:val="single" w:sz="4" w:space="0" w:color="auto"/>
              <w:right w:val="single" w:sz="4" w:space="0" w:color="auto"/>
            </w:tcBorders>
            <w:shd w:val="clear" w:color="000000" w:fill="FFFFFF"/>
            <w:noWrap/>
            <w:vAlign w:val="center"/>
            <w:hideMark/>
          </w:tcPr>
          <w:p w14:paraId="414B2EEC" w14:textId="77777777" w:rsidR="008938BF" w:rsidRPr="003E5C79" w:rsidRDefault="008938BF" w:rsidP="004C1243">
            <w:pPr>
              <w:pStyle w:val="Tabelitekst"/>
            </w:pPr>
            <w:r w:rsidRPr="003E5C79">
              <w:t>28,20</w:t>
            </w:r>
          </w:p>
        </w:tc>
        <w:tc>
          <w:tcPr>
            <w:tcW w:w="353" w:type="pct"/>
            <w:tcBorders>
              <w:top w:val="nil"/>
              <w:left w:val="nil"/>
              <w:bottom w:val="single" w:sz="4" w:space="0" w:color="auto"/>
              <w:right w:val="single" w:sz="4" w:space="0" w:color="auto"/>
            </w:tcBorders>
            <w:shd w:val="clear" w:color="000000" w:fill="FFFFFF"/>
            <w:vAlign w:val="center"/>
            <w:hideMark/>
          </w:tcPr>
          <w:p w14:paraId="7C53E15B" w14:textId="77777777" w:rsidR="008938BF" w:rsidRPr="003E5C79" w:rsidRDefault="008938BF" w:rsidP="004C1243">
            <w:pPr>
              <w:pStyle w:val="Tabelitekst"/>
            </w:pPr>
            <w:r w:rsidRPr="003E5C79">
              <w:t>38,56</w:t>
            </w:r>
          </w:p>
        </w:tc>
        <w:tc>
          <w:tcPr>
            <w:tcW w:w="353" w:type="pct"/>
            <w:tcBorders>
              <w:top w:val="nil"/>
              <w:left w:val="nil"/>
              <w:bottom w:val="single" w:sz="4" w:space="0" w:color="auto"/>
              <w:right w:val="single" w:sz="4" w:space="0" w:color="auto"/>
            </w:tcBorders>
            <w:shd w:val="clear" w:color="000000" w:fill="FFFFFF"/>
            <w:noWrap/>
            <w:vAlign w:val="center"/>
            <w:hideMark/>
          </w:tcPr>
          <w:p w14:paraId="38F96728" w14:textId="77777777" w:rsidR="008938BF" w:rsidRPr="003E5C79" w:rsidRDefault="008938BF" w:rsidP="004C1243">
            <w:pPr>
              <w:pStyle w:val="Tabelitekst"/>
            </w:pPr>
            <w:r w:rsidRPr="003E5C79">
              <w:t>42,17</w:t>
            </w:r>
          </w:p>
        </w:tc>
        <w:tc>
          <w:tcPr>
            <w:tcW w:w="352" w:type="pct"/>
            <w:tcBorders>
              <w:top w:val="nil"/>
              <w:left w:val="nil"/>
              <w:bottom w:val="single" w:sz="4" w:space="0" w:color="auto"/>
              <w:right w:val="single" w:sz="4" w:space="0" w:color="auto"/>
            </w:tcBorders>
            <w:shd w:val="clear" w:color="000000" w:fill="FFFFFF"/>
            <w:vAlign w:val="center"/>
            <w:hideMark/>
          </w:tcPr>
          <w:p w14:paraId="52F73030" w14:textId="77777777" w:rsidR="008938BF" w:rsidRPr="003E5C79" w:rsidRDefault="008938BF" w:rsidP="004C1243">
            <w:pPr>
              <w:pStyle w:val="Tabelitekst"/>
            </w:pPr>
            <w:r w:rsidRPr="003E5C79">
              <w:t>58,44</w:t>
            </w:r>
          </w:p>
        </w:tc>
        <w:tc>
          <w:tcPr>
            <w:tcW w:w="352" w:type="pct"/>
            <w:tcBorders>
              <w:top w:val="nil"/>
              <w:left w:val="nil"/>
              <w:bottom w:val="single" w:sz="4" w:space="0" w:color="auto"/>
              <w:right w:val="single" w:sz="4" w:space="0" w:color="auto"/>
            </w:tcBorders>
            <w:shd w:val="clear" w:color="000000" w:fill="FFFFFF"/>
            <w:vAlign w:val="center"/>
            <w:hideMark/>
          </w:tcPr>
          <w:p w14:paraId="7000864A" w14:textId="77777777" w:rsidR="008938BF" w:rsidRPr="003E5C79" w:rsidRDefault="008938BF" w:rsidP="004C1243">
            <w:pPr>
              <w:pStyle w:val="Tabelitekst"/>
            </w:pPr>
            <w:r w:rsidRPr="003E5C79">
              <w:t>48,45</w:t>
            </w:r>
          </w:p>
        </w:tc>
        <w:tc>
          <w:tcPr>
            <w:tcW w:w="352" w:type="pct"/>
            <w:tcBorders>
              <w:top w:val="nil"/>
              <w:left w:val="nil"/>
              <w:bottom w:val="single" w:sz="4" w:space="0" w:color="auto"/>
              <w:right w:val="single" w:sz="4" w:space="0" w:color="auto"/>
            </w:tcBorders>
            <w:shd w:val="clear" w:color="000000" w:fill="FFFFFF"/>
            <w:vAlign w:val="center"/>
            <w:hideMark/>
          </w:tcPr>
          <w:p w14:paraId="5F2CB174" w14:textId="77777777" w:rsidR="008938BF" w:rsidRPr="003E5C79" w:rsidRDefault="008938BF" w:rsidP="004C1243">
            <w:pPr>
              <w:pStyle w:val="Tabelitekst"/>
            </w:pPr>
            <w:r w:rsidRPr="003E5C79">
              <w:t>47,33</w:t>
            </w:r>
          </w:p>
        </w:tc>
        <w:tc>
          <w:tcPr>
            <w:tcW w:w="352" w:type="pct"/>
            <w:tcBorders>
              <w:top w:val="nil"/>
              <w:left w:val="nil"/>
              <w:bottom w:val="single" w:sz="4" w:space="0" w:color="auto"/>
              <w:right w:val="single" w:sz="4" w:space="0" w:color="auto"/>
            </w:tcBorders>
            <w:shd w:val="clear" w:color="000000" w:fill="FFFFFF"/>
            <w:vAlign w:val="center"/>
            <w:hideMark/>
          </w:tcPr>
          <w:p w14:paraId="50A0909F" w14:textId="77777777" w:rsidR="008938BF" w:rsidRPr="003E5C79" w:rsidRDefault="008938BF" w:rsidP="004C1243">
            <w:pPr>
              <w:pStyle w:val="Tabelitekst"/>
            </w:pPr>
            <w:r w:rsidRPr="003E5C79">
              <w:t>51,64</w:t>
            </w:r>
          </w:p>
        </w:tc>
        <w:tc>
          <w:tcPr>
            <w:tcW w:w="352" w:type="pct"/>
            <w:tcBorders>
              <w:top w:val="nil"/>
              <w:left w:val="nil"/>
              <w:bottom w:val="single" w:sz="4" w:space="0" w:color="auto"/>
              <w:right w:val="single" w:sz="4" w:space="0" w:color="auto"/>
            </w:tcBorders>
            <w:shd w:val="clear" w:color="000000" w:fill="FFFFFF"/>
            <w:vAlign w:val="center"/>
            <w:hideMark/>
          </w:tcPr>
          <w:p w14:paraId="3AD909AA" w14:textId="77777777" w:rsidR="008938BF" w:rsidRPr="003E5C79" w:rsidRDefault="008938BF" w:rsidP="004C1243">
            <w:pPr>
              <w:pStyle w:val="Tabelitekst"/>
            </w:pPr>
            <w:r w:rsidRPr="003E5C79">
              <w:t>45,94</w:t>
            </w:r>
          </w:p>
        </w:tc>
        <w:tc>
          <w:tcPr>
            <w:tcW w:w="388" w:type="pct"/>
            <w:tcBorders>
              <w:top w:val="nil"/>
              <w:left w:val="nil"/>
              <w:bottom w:val="single" w:sz="4" w:space="0" w:color="auto"/>
              <w:right w:val="single" w:sz="4" w:space="0" w:color="auto"/>
            </w:tcBorders>
            <w:shd w:val="clear" w:color="000000" w:fill="FFFFFF"/>
            <w:vAlign w:val="center"/>
            <w:hideMark/>
          </w:tcPr>
          <w:p w14:paraId="335499CC" w14:textId="77777777" w:rsidR="008938BF" w:rsidRPr="003E5C79" w:rsidRDefault="008938BF" w:rsidP="004C1243">
            <w:pPr>
              <w:pStyle w:val="Tabelitekst"/>
            </w:pPr>
            <w:r w:rsidRPr="003E5C79">
              <w:t> </w:t>
            </w:r>
          </w:p>
        </w:tc>
        <w:tc>
          <w:tcPr>
            <w:tcW w:w="907"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9CF52F" w14:textId="77777777" w:rsidR="008938BF" w:rsidRPr="003E5C79" w:rsidRDefault="008938BF" w:rsidP="004C1243">
            <w:pPr>
              <w:pStyle w:val="Tabelitekst"/>
            </w:pPr>
            <w:r w:rsidRPr="003E5C79">
              <w:t xml:space="preserve">Programmi </w:t>
            </w:r>
          </w:p>
          <w:p w14:paraId="5376F041" w14:textId="77777777" w:rsidR="008938BF" w:rsidRPr="003E5C79" w:rsidRDefault="008938BF" w:rsidP="004C1243">
            <w:pPr>
              <w:pStyle w:val="Tabelitekst"/>
            </w:pPr>
            <w:r w:rsidRPr="003E5C79">
              <w:t xml:space="preserve">1. etapis (heakskiit 2021) 170 mln eurot; </w:t>
            </w:r>
            <w:r w:rsidRPr="003E5C79">
              <w:br/>
              <w:t xml:space="preserve">2. etapis (heakskiit 2024) </w:t>
            </w:r>
            <w:r w:rsidRPr="003E5C79">
              <w:lastRenderedPageBreak/>
              <w:t>250 mln eurot); viitega suurendamis</w:t>
            </w:r>
            <w:r>
              <w:t>-</w:t>
            </w:r>
            <w:r w:rsidRPr="003E5C79">
              <w:t>võimalusele</w:t>
            </w:r>
          </w:p>
        </w:tc>
      </w:tr>
      <w:tr w:rsidR="004C1243" w:rsidRPr="003E5C79" w14:paraId="6B18DC18" w14:textId="77777777" w:rsidTr="004C1243">
        <w:trPr>
          <w:trHeight w:val="456"/>
        </w:trPr>
        <w:tc>
          <w:tcPr>
            <w:tcW w:w="701" w:type="pct"/>
            <w:tcBorders>
              <w:top w:val="nil"/>
              <w:left w:val="single" w:sz="4" w:space="0" w:color="auto"/>
              <w:bottom w:val="single" w:sz="4" w:space="0" w:color="auto"/>
              <w:right w:val="single" w:sz="4" w:space="0" w:color="auto"/>
            </w:tcBorders>
            <w:shd w:val="clear" w:color="000000" w:fill="FFFFFF"/>
            <w:vAlign w:val="center"/>
            <w:hideMark/>
          </w:tcPr>
          <w:p w14:paraId="3377E883" w14:textId="77777777" w:rsidR="008938BF" w:rsidRPr="003E5C79" w:rsidRDefault="008938BF" w:rsidP="004C1243">
            <w:pPr>
              <w:pStyle w:val="Tabelitekst"/>
            </w:pPr>
            <w:r w:rsidRPr="003E5C79">
              <w:lastRenderedPageBreak/>
              <w:t xml:space="preserve">       Keskvalitsuse hoonete alaprogramm</w:t>
            </w:r>
          </w:p>
        </w:tc>
        <w:tc>
          <w:tcPr>
            <w:tcW w:w="538"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1A1FC528" w14:textId="77777777" w:rsidR="008938BF" w:rsidRPr="003E5C79" w:rsidRDefault="008938BF" w:rsidP="004C1243">
            <w:pPr>
              <w:pStyle w:val="Tabelitekst"/>
              <w:rPr>
                <w:i/>
                <w:iCs/>
              </w:rPr>
            </w:pPr>
            <w:r w:rsidRPr="003E5C79">
              <w:rPr>
                <w:i/>
                <w:iCs/>
              </w:rPr>
              <w:t>28,20</w:t>
            </w:r>
          </w:p>
        </w:tc>
        <w:tc>
          <w:tcPr>
            <w:tcW w:w="353"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4FDB41A8" w14:textId="77777777" w:rsidR="008938BF" w:rsidRPr="003E5C79" w:rsidRDefault="008938BF" w:rsidP="004C1243">
            <w:pPr>
              <w:pStyle w:val="Tabelitekst"/>
              <w:rPr>
                <w:i/>
                <w:iCs/>
              </w:rPr>
            </w:pPr>
            <w:r w:rsidRPr="003E5C79">
              <w:rPr>
                <w:i/>
                <w:iCs/>
              </w:rPr>
              <w:t>38,56</w:t>
            </w:r>
          </w:p>
        </w:tc>
        <w:tc>
          <w:tcPr>
            <w:tcW w:w="353"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2972B7BA" w14:textId="77777777" w:rsidR="008938BF" w:rsidRPr="003E5C79" w:rsidRDefault="008938BF" w:rsidP="004C1243">
            <w:pPr>
              <w:pStyle w:val="Tabelitekst"/>
              <w:rPr>
                <w:i/>
                <w:iCs/>
              </w:rPr>
            </w:pPr>
            <w:r w:rsidRPr="003E5C79">
              <w:rPr>
                <w:i/>
                <w:iCs/>
              </w:rPr>
              <w:t>42,17</w:t>
            </w:r>
          </w:p>
        </w:tc>
        <w:tc>
          <w:tcPr>
            <w:tcW w:w="352" w:type="pct"/>
            <w:tcBorders>
              <w:top w:val="nil"/>
              <w:left w:val="nil"/>
              <w:bottom w:val="single" w:sz="4" w:space="0" w:color="auto"/>
              <w:right w:val="single" w:sz="4" w:space="0" w:color="auto"/>
            </w:tcBorders>
            <w:shd w:val="clear" w:color="000000" w:fill="FFFFFF"/>
            <w:vAlign w:val="center"/>
            <w:hideMark/>
          </w:tcPr>
          <w:p w14:paraId="30FF316A" w14:textId="77777777" w:rsidR="008938BF" w:rsidRPr="003E5C79" w:rsidRDefault="008938BF" w:rsidP="004C1243">
            <w:pPr>
              <w:pStyle w:val="Tabelitekst"/>
              <w:rPr>
                <w:i/>
                <w:iCs/>
              </w:rPr>
            </w:pPr>
            <w:r w:rsidRPr="003E5C79">
              <w:rPr>
                <w:i/>
                <w:iCs/>
              </w:rPr>
              <w:t>23,38</w:t>
            </w:r>
          </w:p>
        </w:tc>
        <w:tc>
          <w:tcPr>
            <w:tcW w:w="352" w:type="pct"/>
            <w:tcBorders>
              <w:top w:val="nil"/>
              <w:left w:val="nil"/>
              <w:bottom w:val="single" w:sz="4" w:space="0" w:color="auto"/>
              <w:right w:val="single" w:sz="4" w:space="0" w:color="auto"/>
            </w:tcBorders>
            <w:shd w:val="clear" w:color="000000" w:fill="FFFFFF"/>
            <w:vAlign w:val="center"/>
            <w:hideMark/>
          </w:tcPr>
          <w:p w14:paraId="491776FD" w14:textId="77777777" w:rsidR="008938BF" w:rsidRPr="003E5C79" w:rsidRDefault="008938BF" w:rsidP="004C1243">
            <w:pPr>
              <w:pStyle w:val="Tabelitekst"/>
              <w:rPr>
                <w:i/>
                <w:iCs/>
              </w:rPr>
            </w:pPr>
            <w:r w:rsidRPr="003E5C79">
              <w:rPr>
                <w:i/>
                <w:iCs/>
              </w:rPr>
              <w:t>19,38</w:t>
            </w:r>
          </w:p>
        </w:tc>
        <w:tc>
          <w:tcPr>
            <w:tcW w:w="352" w:type="pct"/>
            <w:tcBorders>
              <w:top w:val="nil"/>
              <w:left w:val="nil"/>
              <w:bottom w:val="single" w:sz="4" w:space="0" w:color="auto"/>
              <w:right w:val="single" w:sz="4" w:space="0" w:color="auto"/>
            </w:tcBorders>
            <w:shd w:val="clear" w:color="000000" w:fill="FFFFFF"/>
            <w:vAlign w:val="center"/>
            <w:hideMark/>
          </w:tcPr>
          <w:p w14:paraId="243CACB1" w14:textId="77777777" w:rsidR="008938BF" w:rsidRPr="003E5C79" w:rsidRDefault="008938BF" w:rsidP="004C1243">
            <w:pPr>
              <w:pStyle w:val="Tabelitekst"/>
              <w:rPr>
                <w:i/>
                <w:iCs/>
              </w:rPr>
            </w:pPr>
            <w:r w:rsidRPr="003E5C79">
              <w:rPr>
                <w:i/>
                <w:iCs/>
              </w:rPr>
              <w:t>18,93</w:t>
            </w:r>
          </w:p>
        </w:tc>
        <w:tc>
          <w:tcPr>
            <w:tcW w:w="352" w:type="pct"/>
            <w:tcBorders>
              <w:top w:val="nil"/>
              <w:left w:val="nil"/>
              <w:bottom w:val="single" w:sz="4" w:space="0" w:color="auto"/>
              <w:right w:val="single" w:sz="4" w:space="0" w:color="auto"/>
            </w:tcBorders>
            <w:shd w:val="clear" w:color="000000" w:fill="FFFFFF"/>
            <w:vAlign w:val="center"/>
            <w:hideMark/>
          </w:tcPr>
          <w:p w14:paraId="46B9C18A" w14:textId="77777777" w:rsidR="008938BF" w:rsidRPr="003E5C79" w:rsidRDefault="008938BF" w:rsidP="004C1243">
            <w:pPr>
              <w:pStyle w:val="Tabelitekst"/>
              <w:rPr>
                <w:i/>
                <w:iCs/>
              </w:rPr>
            </w:pPr>
            <w:r w:rsidRPr="003E5C79">
              <w:rPr>
                <w:i/>
                <w:iCs/>
              </w:rPr>
              <w:t>20,66</w:t>
            </w:r>
          </w:p>
        </w:tc>
        <w:tc>
          <w:tcPr>
            <w:tcW w:w="352" w:type="pct"/>
            <w:tcBorders>
              <w:top w:val="nil"/>
              <w:left w:val="nil"/>
              <w:bottom w:val="single" w:sz="4" w:space="0" w:color="auto"/>
              <w:right w:val="single" w:sz="4" w:space="0" w:color="auto"/>
            </w:tcBorders>
            <w:shd w:val="clear" w:color="000000" w:fill="FFFFFF"/>
            <w:vAlign w:val="center"/>
            <w:hideMark/>
          </w:tcPr>
          <w:p w14:paraId="5F42B0A9" w14:textId="77777777" w:rsidR="008938BF" w:rsidRPr="003E5C79" w:rsidRDefault="008938BF" w:rsidP="004C1243">
            <w:pPr>
              <w:pStyle w:val="Tabelitekst"/>
              <w:rPr>
                <w:i/>
                <w:iCs/>
              </w:rPr>
            </w:pPr>
            <w:r w:rsidRPr="003E5C79">
              <w:rPr>
                <w:i/>
                <w:iCs/>
              </w:rPr>
              <w:t>18,37</w:t>
            </w:r>
          </w:p>
        </w:tc>
        <w:tc>
          <w:tcPr>
            <w:tcW w:w="388" w:type="pct"/>
            <w:tcBorders>
              <w:top w:val="nil"/>
              <w:left w:val="nil"/>
              <w:bottom w:val="single" w:sz="4" w:space="0" w:color="auto"/>
              <w:right w:val="single" w:sz="4" w:space="0" w:color="auto"/>
            </w:tcBorders>
            <w:shd w:val="clear" w:color="000000" w:fill="FFFFFF"/>
            <w:vAlign w:val="center"/>
            <w:hideMark/>
          </w:tcPr>
          <w:p w14:paraId="1C8021F5" w14:textId="77777777" w:rsidR="008938BF" w:rsidRPr="003E5C79" w:rsidRDefault="008938BF" w:rsidP="004C1243">
            <w:pPr>
              <w:pStyle w:val="Tabelitekst"/>
            </w:pPr>
            <w:r w:rsidRPr="003E5C79">
              <w:t>RAM</w:t>
            </w:r>
          </w:p>
        </w:tc>
        <w:tc>
          <w:tcPr>
            <w:tcW w:w="907" w:type="pct"/>
            <w:vMerge/>
            <w:tcBorders>
              <w:top w:val="nil"/>
              <w:left w:val="single" w:sz="4" w:space="0" w:color="auto"/>
              <w:bottom w:val="single" w:sz="4" w:space="0" w:color="auto"/>
              <w:right w:val="single" w:sz="4" w:space="0" w:color="auto"/>
            </w:tcBorders>
            <w:vAlign w:val="center"/>
            <w:hideMark/>
          </w:tcPr>
          <w:p w14:paraId="7AA37051" w14:textId="77777777" w:rsidR="008938BF" w:rsidRPr="003E5C79" w:rsidRDefault="008938BF" w:rsidP="004C1243">
            <w:pPr>
              <w:pStyle w:val="Tabelitekst"/>
            </w:pPr>
          </w:p>
        </w:tc>
      </w:tr>
      <w:tr w:rsidR="004C1243" w:rsidRPr="003E5C79" w14:paraId="1FA6251C" w14:textId="77777777" w:rsidTr="004C1243">
        <w:trPr>
          <w:trHeight w:val="288"/>
        </w:trPr>
        <w:tc>
          <w:tcPr>
            <w:tcW w:w="701" w:type="pct"/>
            <w:tcBorders>
              <w:top w:val="nil"/>
              <w:left w:val="single" w:sz="4" w:space="0" w:color="auto"/>
              <w:bottom w:val="single" w:sz="4" w:space="0" w:color="auto"/>
              <w:right w:val="single" w:sz="4" w:space="0" w:color="auto"/>
            </w:tcBorders>
            <w:shd w:val="clear" w:color="000000" w:fill="FFFFFF"/>
            <w:vAlign w:val="center"/>
            <w:hideMark/>
          </w:tcPr>
          <w:p w14:paraId="33C06A8C" w14:textId="77777777" w:rsidR="008938BF" w:rsidRPr="003E5C79" w:rsidRDefault="008938BF" w:rsidP="004C1243">
            <w:pPr>
              <w:pStyle w:val="Tabelitekst"/>
            </w:pPr>
            <w:r w:rsidRPr="003E5C79">
              <w:t xml:space="preserve">        KOV hoonete alaprogramm</w:t>
            </w:r>
          </w:p>
        </w:tc>
        <w:tc>
          <w:tcPr>
            <w:tcW w:w="538" w:type="pct"/>
            <w:vMerge/>
            <w:tcBorders>
              <w:top w:val="nil"/>
              <w:left w:val="single" w:sz="4" w:space="0" w:color="auto"/>
              <w:bottom w:val="single" w:sz="4" w:space="0" w:color="auto"/>
              <w:right w:val="single" w:sz="4" w:space="0" w:color="auto"/>
            </w:tcBorders>
            <w:vAlign w:val="center"/>
            <w:hideMark/>
          </w:tcPr>
          <w:p w14:paraId="77C45100" w14:textId="77777777" w:rsidR="008938BF" w:rsidRPr="003E5C79" w:rsidRDefault="008938BF" w:rsidP="004C1243">
            <w:pPr>
              <w:pStyle w:val="Tabelitekst"/>
              <w:rPr>
                <w:i/>
                <w:iCs/>
              </w:rPr>
            </w:pPr>
          </w:p>
        </w:tc>
        <w:tc>
          <w:tcPr>
            <w:tcW w:w="353" w:type="pct"/>
            <w:vMerge/>
            <w:tcBorders>
              <w:top w:val="nil"/>
              <w:left w:val="single" w:sz="4" w:space="0" w:color="auto"/>
              <w:bottom w:val="single" w:sz="4" w:space="0" w:color="auto"/>
              <w:right w:val="single" w:sz="4" w:space="0" w:color="auto"/>
            </w:tcBorders>
            <w:vAlign w:val="center"/>
            <w:hideMark/>
          </w:tcPr>
          <w:p w14:paraId="41646C87" w14:textId="77777777" w:rsidR="008938BF" w:rsidRPr="003E5C79" w:rsidRDefault="008938BF" w:rsidP="004C1243">
            <w:pPr>
              <w:pStyle w:val="Tabelitekst"/>
              <w:rPr>
                <w:i/>
                <w:iCs/>
              </w:rPr>
            </w:pPr>
          </w:p>
        </w:tc>
        <w:tc>
          <w:tcPr>
            <w:tcW w:w="353" w:type="pct"/>
            <w:vMerge/>
            <w:tcBorders>
              <w:top w:val="nil"/>
              <w:left w:val="single" w:sz="4" w:space="0" w:color="auto"/>
              <w:bottom w:val="single" w:sz="4" w:space="0" w:color="auto"/>
              <w:right w:val="single" w:sz="4" w:space="0" w:color="auto"/>
            </w:tcBorders>
            <w:vAlign w:val="center"/>
            <w:hideMark/>
          </w:tcPr>
          <w:p w14:paraId="44A456E0" w14:textId="77777777" w:rsidR="008938BF" w:rsidRPr="003E5C79" w:rsidRDefault="008938BF" w:rsidP="004C1243">
            <w:pPr>
              <w:pStyle w:val="Tabelitekst"/>
              <w:rPr>
                <w:i/>
                <w:iCs/>
              </w:rPr>
            </w:pPr>
          </w:p>
        </w:tc>
        <w:tc>
          <w:tcPr>
            <w:tcW w:w="352" w:type="pct"/>
            <w:tcBorders>
              <w:top w:val="nil"/>
              <w:left w:val="nil"/>
              <w:bottom w:val="single" w:sz="4" w:space="0" w:color="auto"/>
              <w:right w:val="single" w:sz="4" w:space="0" w:color="auto"/>
            </w:tcBorders>
            <w:shd w:val="clear" w:color="000000" w:fill="FFFFFF"/>
            <w:vAlign w:val="center"/>
            <w:hideMark/>
          </w:tcPr>
          <w:p w14:paraId="6FA5B56D" w14:textId="77777777" w:rsidR="008938BF" w:rsidRPr="003E5C79" w:rsidRDefault="008938BF" w:rsidP="004C1243">
            <w:pPr>
              <w:pStyle w:val="Tabelitekst"/>
              <w:rPr>
                <w:i/>
                <w:iCs/>
              </w:rPr>
            </w:pPr>
            <w:r w:rsidRPr="003E5C79">
              <w:rPr>
                <w:i/>
                <w:iCs/>
              </w:rPr>
              <w:t>35,06</w:t>
            </w:r>
          </w:p>
        </w:tc>
        <w:tc>
          <w:tcPr>
            <w:tcW w:w="352" w:type="pct"/>
            <w:tcBorders>
              <w:top w:val="nil"/>
              <w:left w:val="nil"/>
              <w:bottom w:val="single" w:sz="4" w:space="0" w:color="auto"/>
              <w:right w:val="single" w:sz="4" w:space="0" w:color="auto"/>
            </w:tcBorders>
            <w:shd w:val="clear" w:color="000000" w:fill="FFFFFF"/>
            <w:vAlign w:val="center"/>
            <w:hideMark/>
          </w:tcPr>
          <w:p w14:paraId="432DFF93" w14:textId="77777777" w:rsidR="008938BF" w:rsidRPr="003E5C79" w:rsidRDefault="008938BF" w:rsidP="004C1243">
            <w:pPr>
              <w:pStyle w:val="Tabelitekst"/>
              <w:rPr>
                <w:i/>
                <w:iCs/>
              </w:rPr>
            </w:pPr>
            <w:r w:rsidRPr="003E5C79">
              <w:rPr>
                <w:i/>
                <w:iCs/>
              </w:rPr>
              <w:t>29,07</w:t>
            </w:r>
          </w:p>
        </w:tc>
        <w:tc>
          <w:tcPr>
            <w:tcW w:w="352" w:type="pct"/>
            <w:tcBorders>
              <w:top w:val="nil"/>
              <w:left w:val="nil"/>
              <w:bottom w:val="single" w:sz="4" w:space="0" w:color="auto"/>
              <w:right w:val="single" w:sz="4" w:space="0" w:color="auto"/>
            </w:tcBorders>
            <w:shd w:val="clear" w:color="000000" w:fill="FFFFFF"/>
            <w:vAlign w:val="center"/>
            <w:hideMark/>
          </w:tcPr>
          <w:p w14:paraId="56B2704F" w14:textId="77777777" w:rsidR="008938BF" w:rsidRPr="003E5C79" w:rsidRDefault="008938BF" w:rsidP="004C1243">
            <w:pPr>
              <w:pStyle w:val="Tabelitekst"/>
              <w:rPr>
                <w:i/>
                <w:iCs/>
              </w:rPr>
            </w:pPr>
            <w:r w:rsidRPr="003E5C79">
              <w:rPr>
                <w:i/>
                <w:iCs/>
              </w:rPr>
              <w:t>28,40</w:t>
            </w:r>
          </w:p>
        </w:tc>
        <w:tc>
          <w:tcPr>
            <w:tcW w:w="352" w:type="pct"/>
            <w:tcBorders>
              <w:top w:val="nil"/>
              <w:left w:val="nil"/>
              <w:bottom w:val="single" w:sz="4" w:space="0" w:color="auto"/>
              <w:right w:val="single" w:sz="4" w:space="0" w:color="auto"/>
            </w:tcBorders>
            <w:shd w:val="clear" w:color="000000" w:fill="FFFFFF"/>
            <w:vAlign w:val="center"/>
            <w:hideMark/>
          </w:tcPr>
          <w:p w14:paraId="168B7299" w14:textId="77777777" w:rsidR="008938BF" w:rsidRPr="003E5C79" w:rsidRDefault="008938BF" w:rsidP="004C1243">
            <w:pPr>
              <w:pStyle w:val="Tabelitekst"/>
              <w:rPr>
                <w:i/>
                <w:iCs/>
              </w:rPr>
            </w:pPr>
            <w:r w:rsidRPr="003E5C79">
              <w:rPr>
                <w:i/>
                <w:iCs/>
              </w:rPr>
              <w:t>30,98</w:t>
            </w:r>
          </w:p>
        </w:tc>
        <w:tc>
          <w:tcPr>
            <w:tcW w:w="352" w:type="pct"/>
            <w:tcBorders>
              <w:top w:val="nil"/>
              <w:left w:val="nil"/>
              <w:bottom w:val="single" w:sz="4" w:space="0" w:color="auto"/>
              <w:right w:val="single" w:sz="4" w:space="0" w:color="auto"/>
            </w:tcBorders>
            <w:shd w:val="clear" w:color="000000" w:fill="FFFFFF"/>
            <w:vAlign w:val="center"/>
            <w:hideMark/>
          </w:tcPr>
          <w:p w14:paraId="7EB820A2" w14:textId="77777777" w:rsidR="008938BF" w:rsidRPr="003E5C79" w:rsidRDefault="008938BF" w:rsidP="004C1243">
            <w:pPr>
              <w:pStyle w:val="Tabelitekst"/>
              <w:rPr>
                <w:i/>
                <w:iCs/>
              </w:rPr>
            </w:pPr>
            <w:r w:rsidRPr="003E5C79">
              <w:rPr>
                <w:i/>
                <w:iCs/>
              </w:rPr>
              <w:t>27,56</w:t>
            </w:r>
          </w:p>
        </w:tc>
        <w:tc>
          <w:tcPr>
            <w:tcW w:w="388" w:type="pct"/>
            <w:tcBorders>
              <w:top w:val="nil"/>
              <w:left w:val="nil"/>
              <w:bottom w:val="single" w:sz="4" w:space="0" w:color="auto"/>
              <w:right w:val="single" w:sz="4" w:space="0" w:color="auto"/>
            </w:tcBorders>
            <w:shd w:val="clear" w:color="000000" w:fill="FFFFFF"/>
            <w:vAlign w:val="center"/>
            <w:hideMark/>
          </w:tcPr>
          <w:p w14:paraId="78C8EADF" w14:textId="77777777" w:rsidR="008938BF" w:rsidRPr="003E5C79" w:rsidRDefault="008938BF" w:rsidP="004C1243">
            <w:pPr>
              <w:pStyle w:val="Tabelitekst"/>
            </w:pPr>
            <w:r w:rsidRPr="003E5C79">
              <w:t>REM</w:t>
            </w:r>
          </w:p>
        </w:tc>
        <w:tc>
          <w:tcPr>
            <w:tcW w:w="907" w:type="pct"/>
            <w:vMerge/>
            <w:tcBorders>
              <w:top w:val="nil"/>
              <w:left w:val="single" w:sz="4" w:space="0" w:color="auto"/>
              <w:bottom w:val="single" w:sz="4" w:space="0" w:color="auto"/>
              <w:right w:val="single" w:sz="4" w:space="0" w:color="auto"/>
            </w:tcBorders>
            <w:vAlign w:val="center"/>
            <w:hideMark/>
          </w:tcPr>
          <w:p w14:paraId="4EE76F50" w14:textId="77777777" w:rsidR="008938BF" w:rsidRPr="003E5C79" w:rsidRDefault="008938BF" w:rsidP="004C1243">
            <w:pPr>
              <w:pStyle w:val="Tabelitekst"/>
            </w:pPr>
          </w:p>
        </w:tc>
      </w:tr>
      <w:tr w:rsidR="004C1243" w:rsidRPr="003E5C79" w14:paraId="0788F82B" w14:textId="77777777" w:rsidTr="004C1243">
        <w:trPr>
          <w:trHeight w:val="1773"/>
        </w:trPr>
        <w:tc>
          <w:tcPr>
            <w:tcW w:w="701" w:type="pct"/>
            <w:tcBorders>
              <w:top w:val="nil"/>
              <w:left w:val="single" w:sz="4" w:space="0" w:color="auto"/>
              <w:bottom w:val="single" w:sz="4" w:space="0" w:color="auto"/>
              <w:right w:val="single" w:sz="4" w:space="0" w:color="auto"/>
            </w:tcBorders>
            <w:shd w:val="clear" w:color="000000" w:fill="FFFFFF"/>
            <w:vAlign w:val="center"/>
            <w:hideMark/>
          </w:tcPr>
          <w:p w14:paraId="43EA5CDE" w14:textId="77777777" w:rsidR="008938BF" w:rsidRPr="003E5C79" w:rsidRDefault="008938BF" w:rsidP="004C1243">
            <w:pPr>
              <w:pStyle w:val="Tabelitekst"/>
            </w:pPr>
            <w:r w:rsidRPr="003E5C79">
              <w:t>Vähese heitega (säästva) ühistranspordi arendamise programm</w:t>
            </w:r>
          </w:p>
        </w:tc>
        <w:tc>
          <w:tcPr>
            <w:tcW w:w="538" w:type="pct"/>
            <w:tcBorders>
              <w:top w:val="nil"/>
              <w:left w:val="nil"/>
              <w:bottom w:val="single" w:sz="4" w:space="0" w:color="auto"/>
              <w:right w:val="single" w:sz="4" w:space="0" w:color="auto"/>
            </w:tcBorders>
            <w:shd w:val="clear" w:color="000000" w:fill="FFFFFF"/>
            <w:noWrap/>
            <w:vAlign w:val="center"/>
            <w:hideMark/>
          </w:tcPr>
          <w:p w14:paraId="10F9853F" w14:textId="77777777" w:rsidR="008938BF" w:rsidRPr="003E5C79" w:rsidRDefault="008938BF" w:rsidP="004C1243">
            <w:pPr>
              <w:pStyle w:val="Tabelitekst"/>
            </w:pPr>
            <w:r w:rsidRPr="003E5C79">
              <w:t>16,45</w:t>
            </w:r>
          </w:p>
        </w:tc>
        <w:tc>
          <w:tcPr>
            <w:tcW w:w="353" w:type="pct"/>
            <w:tcBorders>
              <w:top w:val="nil"/>
              <w:left w:val="nil"/>
              <w:bottom w:val="single" w:sz="4" w:space="0" w:color="auto"/>
              <w:right w:val="single" w:sz="4" w:space="0" w:color="auto"/>
            </w:tcBorders>
            <w:shd w:val="clear" w:color="000000" w:fill="FFFFFF"/>
            <w:vAlign w:val="center"/>
            <w:hideMark/>
          </w:tcPr>
          <w:p w14:paraId="4F797822" w14:textId="77777777" w:rsidR="008938BF" w:rsidRPr="003E5C79" w:rsidRDefault="008938BF" w:rsidP="004C1243">
            <w:pPr>
              <w:pStyle w:val="Tabelitekst"/>
            </w:pPr>
            <w:r w:rsidRPr="003E5C79">
              <w:t>22,50</w:t>
            </w:r>
          </w:p>
        </w:tc>
        <w:tc>
          <w:tcPr>
            <w:tcW w:w="353" w:type="pct"/>
            <w:tcBorders>
              <w:top w:val="nil"/>
              <w:left w:val="nil"/>
              <w:bottom w:val="single" w:sz="4" w:space="0" w:color="auto"/>
              <w:right w:val="single" w:sz="4" w:space="0" w:color="auto"/>
            </w:tcBorders>
            <w:shd w:val="clear" w:color="000000" w:fill="FFFFFF"/>
            <w:noWrap/>
            <w:vAlign w:val="center"/>
            <w:hideMark/>
          </w:tcPr>
          <w:p w14:paraId="02029DAD" w14:textId="77777777" w:rsidR="008938BF" w:rsidRPr="003E5C79" w:rsidRDefault="008938BF" w:rsidP="004C1243">
            <w:pPr>
              <w:pStyle w:val="Tabelitekst"/>
            </w:pPr>
            <w:r w:rsidRPr="003E5C79">
              <w:t>24,60</w:t>
            </w:r>
          </w:p>
        </w:tc>
        <w:tc>
          <w:tcPr>
            <w:tcW w:w="352" w:type="pct"/>
            <w:tcBorders>
              <w:top w:val="nil"/>
              <w:left w:val="nil"/>
              <w:bottom w:val="single" w:sz="4" w:space="0" w:color="auto"/>
              <w:right w:val="single" w:sz="4" w:space="0" w:color="auto"/>
            </w:tcBorders>
            <w:shd w:val="clear" w:color="000000" w:fill="FFFFFF"/>
            <w:vAlign w:val="center"/>
            <w:hideMark/>
          </w:tcPr>
          <w:p w14:paraId="3967A9D9" w14:textId="77777777" w:rsidR="008938BF" w:rsidRPr="003E5C79" w:rsidRDefault="008938BF" w:rsidP="004C1243">
            <w:pPr>
              <w:pStyle w:val="Tabelitekst"/>
            </w:pPr>
            <w:r w:rsidRPr="003E5C79">
              <w:t>34,09</w:t>
            </w:r>
          </w:p>
        </w:tc>
        <w:tc>
          <w:tcPr>
            <w:tcW w:w="352" w:type="pct"/>
            <w:tcBorders>
              <w:top w:val="nil"/>
              <w:left w:val="nil"/>
              <w:bottom w:val="single" w:sz="4" w:space="0" w:color="auto"/>
              <w:right w:val="single" w:sz="4" w:space="0" w:color="auto"/>
            </w:tcBorders>
            <w:shd w:val="clear" w:color="000000" w:fill="FFFFFF"/>
            <w:vAlign w:val="center"/>
            <w:hideMark/>
          </w:tcPr>
          <w:p w14:paraId="58EBC5EC" w14:textId="77777777" w:rsidR="008938BF" w:rsidRPr="003E5C79" w:rsidRDefault="008938BF" w:rsidP="004C1243">
            <w:pPr>
              <w:pStyle w:val="Tabelitekst"/>
            </w:pPr>
            <w:r w:rsidRPr="003E5C79">
              <w:t>28,26</w:t>
            </w:r>
          </w:p>
        </w:tc>
        <w:tc>
          <w:tcPr>
            <w:tcW w:w="352" w:type="pct"/>
            <w:tcBorders>
              <w:top w:val="nil"/>
              <w:left w:val="nil"/>
              <w:bottom w:val="single" w:sz="4" w:space="0" w:color="auto"/>
              <w:right w:val="single" w:sz="4" w:space="0" w:color="auto"/>
            </w:tcBorders>
            <w:shd w:val="clear" w:color="000000" w:fill="FFFFFF"/>
            <w:vAlign w:val="center"/>
            <w:hideMark/>
          </w:tcPr>
          <w:p w14:paraId="6814C247" w14:textId="77777777" w:rsidR="008938BF" w:rsidRPr="003E5C79" w:rsidRDefault="008938BF" w:rsidP="004C1243">
            <w:pPr>
              <w:pStyle w:val="Tabelitekst"/>
            </w:pPr>
            <w:r w:rsidRPr="003E5C79">
              <w:t>27,61</w:t>
            </w:r>
          </w:p>
        </w:tc>
        <w:tc>
          <w:tcPr>
            <w:tcW w:w="352" w:type="pct"/>
            <w:tcBorders>
              <w:top w:val="nil"/>
              <w:left w:val="nil"/>
              <w:bottom w:val="single" w:sz="4" w:space="0" w:color="auto"/>
              <w:right w:val="single" w:sz="4" w:space="0" w:color="auto"/>
            </w:tcBorders>
            <w:shd w:val="clear" w:color="000000" w:fill="FFFFFF"/>
            <w:vAlign w:val="center"/>
            <w:hideMark/>
          </w:tcPr>
          <w:p w14:paraId="7F6E0BEF" w14:textId="77777777" w:rsidR="008938BF" w:rsidRPr="003E5C79" w:rsidRDefault="008938BF" w:rsidP="004C1243">
            <w:pPr>
              <w:pStyle w:val="Tabelitekst"/>
            </w:pPr>
            <w:r w:rsidRPr="003E5C79">
              <w:t>30,12</w:t>
            </w:r>
          </w:p>
        </w:tc>
        <w:tc>
          <w:tcPr>
            <w:tcW w:w="352" w:type="pct"/>
            <w:tcBorders>
              <w:top w:val="nil"/>
              <w:left w:val="nil"/>
              <w:bottom w:val="single" w:sz="4" w:space="0" w:color="auto"/>
              <w:right w:val="single" w:sz="4" w:space="0" w:color="auto"/>
            </w:tcBorders>
            <w:shd w:val="clear" w:color="000000" w:fill="FFFFFF"/>
            <w:vAlign w:val="center"/>
            <w:hideMark/>
          </w:tcPr>
          <w:p w14:paraId="3BCCD07A" w14:textId="77777777" w:rsidR="008938BF" w:rsidRPr="003E5C79" w:rsidRDefault="008938BF" w:rsidP="004C1243">
            <w:pPr>
              <w:pStyle w:val="Tabelitekst"/>
            </w:pPr>
            <w:r w:rsidRPr="003E5C79">
              <w:t>26,80</w:t>
            </w:r>
          </w:p>
        </w:tc>
        <w:tc>
          <w:tcPr>
            <w:tcW w:w="388" w:type="pct"/>
            <w:tcBorders>
              <w:top w:val="nil"/>
              <w:left w:val="nil"/>
              <w:bottom w:val="single" w:sz="4" w:space="0" w:color="auto"/>
              <w:right w:val="single" w:sz="4" w:space="0" w:color="auto"/>
            </w:tcBorders>
            <w:shd w:val="clear" w:color="000000" w:fill="FFFFFF"/>
            <w:vAlign w:val="center"/>
            <w:hideMark/>
          </w:tcPr>
          <w:p w14:paraId="3B66AD84" w14:textId="77777777" w:rsidR="008938BF" w:rsidRPr="003E5C79" w:rsidRDefault="008938BF" w:rsidP="004C1243">
            <w:pPr>
              <w:pStyle w:val="Tabelitekst"/>
            </w:pPr>
            <w:r w:rsidRPr="003E5C79">
              <w:t>KLIM</w:t>
            </w:r>
          </w:p>
        </w:tc>
        <w:tc>
          <w:tcPr>
            <w:tcW w:w="907" w:type="pct"/>
            <w:tcBorders>
              <w:top w:val="nil"/>
              <w:left w:val="nil"/>
              <w:bottom w:val="single" w:sz="4" w:space="0" w:color="auto"/>
              <w:right w:val="single" w:sz="4" w:space="0" w:color="auto"/>
            </w:tcBorders>
            <w:shd w:val="clear" w:color="000000" w:fill="FFFFFF"/>
            <w:vAlign w:val="center"/>
            <w:hideMark/>
          </w:tcPr>
          <w:p w14:paraId="6D1B6895" w14:textId="77777777" w:rsidR="008938BF" w:rsidRPr="003E5C79" w:rsidRDefault="008938BF" w:rsidP="004C1243">
            <w:pPr>
              <w:pStyle w:val="Tabelitekst"/>
            </w:pPr>
            <w:r w:rsidRPr="003E5C79">
              <w:t xml:space="preserve">Programmi </w:t>
            </w:r>
          </w:p>
          <w:p w14:paraId="4F880ED8" w14:textId="77777777" w:rsidR="008938BF" w:rsidRPr="003E5C79" w:rsidRDefault="008938BF" w:rsidP="004C1243">
            <w:pPr>
              <w:pStyle w:val="Tabelitekst"/>
            </w:pPr>
            <w:r w:rsidRPr="003E5C79">
              <w:t xml:space="preserve">1. etapis (heakskiit 2021) 130 mln eurot; </w:t>
            </w:r>
          </w:p>
          <w:p w14:paraId="31AE51E8" w14:textId="77777777" w:rsidR="008938BF" w:rsidRPr="003E5C79" w:rsidRDefault="008938BF" w:rsidP="004C1243">
            <w:pPr>
              <w:pStyle w:val="Tabelitekst"/>
            </w:pPr>
            <w:r w:rsidRPr="003E5C79">
              <w:t>2. etapis (taotlus esitatud 2024) 80 mln eurot; viitega suurendamis</w:t>
            </w:r>
            <w:r>
              <w:t>-</w:t>
            </w:r>
            <w:r w:rsidRPr="003E5C79">
              <w:t>võimalusele</w:t>
            </w:r>
          </w:p>
        </w:tc>
      </w:tr>
      <w:tr w:rsidR="004C1243" w:rsidRPr="004C1243" w14:paraId="220738AF" w14:textId="77777777" w:rsidTr="004C1243">
        <w:trPr>
          <w:trHeight w:val="288"/>
        </w:trPr>
        <w:tc>
          <w:tcPr>
            <w:tcW w:w="701" w:type="pct"/>
            <w:tcBorders>
              <w:top w:val="nil"/>
              <w:left w:val="single" w:sz="4" w:space="0" w:color="auto"/>
              <w:bottom w:val="single" w:sz="4" w:space="0" w:color="auto"/>
              <w:right w:val="single" w:sz="4" w:space="0" w:color="auto"/>
            </w:tcBorders>
            <w:shd w:val="clear" w:color="000000" w:fill="FFFFFF"/>
            <w:vAlign w:val="center"/>
            <w:hideMark/>
          </w:tcPr>
          <w:p w14:paraId="2CA536A8" w14:textId="77777777" w:rsidR="008938BF" w:rsidRPr="004C1243" w:rsidRDefault="008938BF" w:rsidP="004C1243">
            <w:pPr>
              <w:pStyle w:val="Tabelitekst"/>
              <w:rPr>
                <w:b/>
                <w:bCs w:val="0"/>
              </w:rPr>
            </w:pPr>
            <w:r w:rsidRPr="004C1243">
              <w:rPr>
                <w:b/>
                <w:bCs w:val="0"/>
              </w:rPr>
              <w:t xml:space="preserve">Kokku </w:t>
            </w:r>
          </w:p>
        </w:tc>
        <w:tc>
          <w:tcPr>
            <w:tcW w:w="538" w:type="pct"/>
            <w:tcBorders>
              <w:top w:val="nil"/>
              <w:left w:val="nil"/>
              <w:bottom w:val="single" w:sz="4" w:space="0" w:color="auto"/>
              <w:right w:val="single" w:sz="4" w:space="0" w:color="auto"/>
            </w:tcBorders>
            <w:shd w:val="clear" w:color="000000" w:fill="FFFFFF"/>
            <w:noWrap/>
            <w:vAlign w:val="center"/>
            <w:hideMark/>
          </w:tcPr>
          <w:p w14:paraId="592E84E0" w14:textId="77777777" w:rsidR="008938BF" w:rsidRPr="004C1243" w:rsidRDefault="008938BF" w:rsidP="004C1243">
            <w:pPr>
              <w:pStyle w:val="Tabelitekst"/>
              <w:rPr>
                <w:b/>
                <w:bCs w:val="0"/>
              </w:rPr>
            </w:pPr>
            <w:r w:rsidRPr="004C1243">
              <w:rPr>
                <w:b/>
                <w:bCs w:val="0"/>
              </w:rPr>
              <w:t>44,65</w:t>
            </w:r>
          </w:p>
        </w:tc>
        <w:tc>
          <w:tcPr>
            <w:tcW w:w="353" w:type="pct"/>
            <w:tcBorders>
              <w:top w:val="nil"/>
              <w:left w:val="nil"/>
              <w:bottom w:val="single" w:sz="4" w:space="0" w:color="auto"/>
              <w:right w:val="single" w:sz="4" w:space="0" w:color="auto"/>
            </w:tcBorders>
            <w:shd w:val="clear" w:color="000000" w:fill="FFFFFF"/>
            <w:noWrap/>
            <w:vAlign w:val="center"/>
            <w:hideMark/>
          </w:tcPr>
          <w:p w14:paraId="68AC67E7" w14:textId="77777777" w:rsidR="008938BF" w:rsidRPr="004C1243" w:rsidRDefault="008938BF" w:rsidP="004C1243">
            <w:pPr>
              <w:pStyle w:val="Tabelitekst"/>
              <w:rPr>
                <w:b/>
                <w:bCs w:val="0"/>
              </w:rPr>
            </w:pPr>
            <w:r w:rsidRPr="004C1243">
              <w:rPr>
                <w:b/>
                <w:bCs w:val="0"/>
              </w:rPr>
              <w:t>61,06</w:t>
            </w:r>
          </w:p>
        </w:tc>
        <w:tc>
          <w:tcPr>
            <w:tcW w:w="353" w:type="pct"/>
            <w:tcBorders>
              <w:top w:val="nil"/>
              <w:left w:val="nil"/>
              <w:bottom w:val="single" w:sz="4" w:space="0" w:color="auto"/>
              <w:right w:val="single" w:sz="4" w:space="0" w:color="auto"/>
            </w:tcBorders>
            <w:shd w:val="clear" w:color="000000" w:fill="FFFFFF"/>
            <w:noWrap/>
            <w:vAlign w:val="center"/>
            <w:hideMark/>
          </w:tcPr>
          <w:p w14:paraId="391B03A7" w14:textId="77777777" w:rsidR="008938BF" w:rsidRPr="004C1243" w:rsidRDefault="008938BF" w:rsidP="004C1243">
            <w:pPr>
              <w:pStyle w:val="Tabelitekst"/>
              <w:rPr>
                <w:b/>
                <w:bCs w:val="0"/>
              </w:rPr>
            </w:pPr>
            <w:r w:rsidRPr="004C1243">
              <w:rPr>
                <w:b/>
                <w:bCs w:val="0"/>
              </w:rPr>
              <w:t>66,77</w:t>
            </w:r>
          </w:p>
        </w:tc>
        <w:tc>
          <w:tcPr>
            <w:tcW w:w="352" w:type="pct"/>
            <w:tcBorders>
              <w:top w:val="nil"/>
              <w:left w:val="nil"/>
              <w:bottom w:val="single" w:sz="4" w:space="0" w:color="auto"/>
              <w:right w:val="single" w:sz="4" w:space="0" w:color="auto"/>
            </w:tcBorders>
            <w:shd w:val="clear" w:color="000000" w:fill="FFFFFF"/>
            <w:noWrap/>
            <w:vAlign w:val="center"/>
            <w:hideMark/>
          </w:tcPr>
          <w:p w14:paraId="5C67E55F" w14:textId="77777777" w:rsidR="008938BF" w:rsidRPr="004C1243" w:rsidRDefault="008938BF" w:rsidP="004C1243">
            <w:pPr>
              <w:pStyle w:val="Tabelitekst"/>
              <w:rPr>
                <w:b/>
                <w:bCs w:val="0"/>
              </w:rPr>
            </w:pPr>
            <w:r w:rsidRPr="004C1243">
              <w:rPr>
                <w:b/>
                <w:bCs w:val="0"/>
              </w:rPr>
              <w:t>92,53</w:t>
            </w:r>
          </w:p>
        </w:tc>
        <w:tc>
          <w:tcPr>
            <w:tcW w:w="352" w:type="pct"/>
            <w:tcBorders>
              <w:top w:val="nil"/>
              <w:left w:val="nil"/>
              <w:bottom w:val="single" w:sz="4" w:space="0" w:color="auto"/>
              <w:right w:val="single" w:sz="4" w:space="0" w:color="auto"/>
            </w:tcBorders>
            <w:shd w:val="clear" w:color="000000" w:fill="FFFFFF"/>
            <w:noWrap/>
            <w:vAlign w:val="center"/>
            <w:hideMark/>
          </w:tcPr>
          <w:p w14:paraId="18D76733" w14:textId="77777777" w:rsidR="008938BF" w:rsidRPr="004C1243" w:rsidRDefault="008938BF" w:rsidP="004C1243">
            <w:pPr>
              <w:pStyle w:val="Tabelitekst"/>
              <w:rPr>
                <w:b/>
                <w:bCs w:val="0"/>
              </w:rPr>
            </w:pPr>
            <w:r w:rsidRPr="004C1243">
              <w:rPr>
                <w:b/>
                <w:bCs w:val="0"/>
              </w:rPr>
              <w:t>76,71</w:t>
            </w:r>
          </w:p>
        </w:tc>
        <w:tc>
          <w:tcPr>
            <w:tcW w:w="352" w:type="pct"/>
            <w:tcBorders>
              <w:top w:val="nil"/>
              <w:left w:val="nil"/>
              <w:bottom w:val="single" w:sz="4" w:space="0" w:color="auto"/>
              <w:right w:val="single" w:sz="4" w:space="0" w:color="auto"/>
            </w:tcBorders>
            <w:shd w:val="clear" w:color="000000" w:fill="FFFFFF"/>
            <w:noWrap/>
            <w:vAlign w:val="center"/>
            <w:hideMark/>
          </w:tcPr>
          <w:p w14:paraId="1A9EC268" w14:textId="77777777" w:rsidR="008938BF" w:rsidRPr="004C1243" w:rsidRDefault="008938BF" w:rsidP="004C1243">
            <w:pPr>
              <w:pStyle w:val="Tabelitekst"/>
              <w:rPr>
                <w:b/>
                <w:bCs w:val="0"/>
              </w:rPr>
            </w:pPr>
            <w:r w:rsidRPr="004C1243">
              <w:rPr>
                <w:b/>
                <w:bCs w:val="0"/>
              </w:rPr>
              <w:t>74,94</w:t>
            </w:r>
          </w:p>
        </w:tc>
        <w:tc>
          <w:tcPr>
            <w:tcW w:w="352" w:type="pct"/>
            <w:tcBorders>
              <w:top w:val="nil"/>
              <w:left w:val="nil"/>
              <w:bottom w:val="single" w:sz="4" w:space="0" w:color="auto"/>
              <w:right w:val="single" w:sz="4" w:space="0" w:color="auto"/>
            </w:tcBorders>
            <w:shd w:val="clear" w:color="000000" w:fill="FFFFFF"/>
            <w:noWrap/>
            <w:vAlign w:val="center"/>
            <w:hideMark/>
          </w:tcPr>
          <w:p w14:paraId="5794D012" w14:textId="77777777" w:rsidR="008938BF" w:rsidRPr="004C1243" w:rsidRDefault="008938BF" w:rsidP="004C1243">
            <w:pPr>
              <w:pStyle w:val="Tabelitekst"/>
              <w:rPr>
                <w:b/>
                <w:bCs w:val="0"/>
              </w:rPr>
            </w:pPr>
            <w:r w:rsidRPr="004C1243">
              <w:rPr>
                <w:b/>
                <w:bCs w:val="0"/>
              </w:rPr>
              <w:t>81,76</w:t>
            </w:r>
          </w:p>
        </w:tc>
        <w:tc>
          <w:tcPr>
            <w:tcW w:w="352" w:type="pct"/>
            <w:tcBorders>
              <w:top w:val="nil"/>
              <w:left w:val="nil"/>
              <w:bottom w:val="single" w:sz="4" w:space="0" w:color="auto"/>
              <w:right w:val="single" w:sz="4" w:space="0" w:color="auto"/>
            </w:tcBorders>
            <w:shd w:val="clear" w:color="000000" w:fill="FFFFFF"/>
            <w:noWrap/>
            <w:vAlign w:val="center"/>
            <w:hideMark/>
          </w:tcPr>
          <w:p w14:paraId="02FF168A" w14:textId="77777777" w:rsidR="008938BF" w:rsidRPr="004C1243" w:rsidRDefault="008938BF" w:rsidP="004C1243">
            <w:pPr>
              <w:pStyle w:val="Tabelitekst"/>
              <w:rPr>
                <w:b/>
                <w:bCs w:val="0"/>
              </w:rPr>
            </w:pPr>
            <w:r w:rsidRPr="004C1243">
              <w:rPr>
                <w:b/>
                <w:bCs w:val="0"/>
              </w:rPr>
              <w:t>72,73</w:t>
            </w:r>
          </w:p>
        </w:tc>
        <w:tc>
          <w:tcPr>
            <w:tcW w:w="388" w:type="pct"/>
            <w:tcBorders>
              <w:top w:val="nil"/>
              <w:left w:val="nil"/>
              <w:bottom w:val="single" w:sz="4" w:space="0" w:color="auto"/>
              <w:right w:val="single" w:sz="4" w:space="0" w:color="auto"/>
            </w:tcBorders>
            <w:shd w:val="clear" w:color="000000" w:fill="FFFFFF"/>
            <w:vAlign w:val="center"/>
            <w:hideMark/>
          </w:tcPr>
          <w:p w14:paraId="0F105100" w14:textId="77777777" w:rsidR="008938BF" w:rsidRPr="004C1243" w:rsidRDefault="008938BF" w:rsidP="004C1243">
            <w:pPr>
              <w:pStyle w:val="Tabelitekst"/>
              <w:rPr>
                <w:b/>
                <w:bCs w:val="0"/>
              </w:rPr>
            </w:pPr>
            <w:r w:rsidRPr="004C1243">
              <w:rPr>
                <w:b/>
                <w:bCs w:val="0"/>
              </w:rPr>
              <w:t> </w:t>
            </w:r>
          </w:p>
        </w:tc>
        <w:tc>
          <w:tcPr>
            <w:tcW w:w="907" w:type="pct"/>
            <w:tcBorders>
              <w:top w:val="nil"/>
              <w:left w:val="nil"/>
              <w:bottom w:val="single" w:sz="4" w:space="0" w:color="auto"/>
              <w:right w:val="single" w:sz="4" w:space="0" w:color="auto"/>
            </w:tcBorders>
            <w:shd w:val="clear" w:color="000000" w:fill="FFFFFF"/>
            <w:noWrap/>
            <w:vAlign w:val="center"/>
            <w:hideMark/>
          </w:tcPr>
          <w:p w14:paraId="00002E92" w14:textId="77777777" w:rsidR="008938BF" w:rsidRPr="004C1243" w:rsidRDefault="008938BF" w:rsidP="004C1243">
            <w:pPr>
              <w:pStyle w:val="Tabelitekst"/>
              <w:rPr>
                <w:b/>
                <w:bCs w:val="0"/>
              </w:rPr>
            </w:pPr>
            <w:r w:rsidRPr="004C1243">
              <w:rPr>
                <w:b/>
                <w:bCs w:val="0"/>
                <w:i/>
                <w:iCs/>
              </w:rPr>
              <w:t>ca</w:t>
            </w:r>
            <w:r w:rsidRPr="004C1243">
              <w:rPr>
                <w:b/>
                <w:bCs w:val="0"/>
              </w:rPr>
              <w:t xml:space="preserve"> 630 mln eurot</w:t>
            </w:r>
          </w:p>
        </w:tc>
      </w:tr>
    </w:tbl>
    <w:p w14:paraId="0A165A69" w14:textId="77777777" w:rsidR="008938BF" w:rsidRPr="00D15D69" w:rsidRDefault="008938BF" w:rsidP="008938BF"/>
    <w:p w14:paraId="37137904" w14:textId="77777777" w:rsidR="008938BF" w:rsidRDefault="008938BF">
      <w:pPr>
        <w:rPr>
          <w:rFonts w:eastAsiaTheme="majorEastAsia" w:cstheme="majorBidi"/>
          <w:b/>
          <w:color w:val="000087" w:themeColor="text2"/>
          <w:sz w:val="28"/>
          <w:szCs w:val="26"/>
          <w:lang w:eastAsia="et-EE"/>
        </w:rPr>
      </w:pPr>
    </w:p>
    <w:p w14:paraId="3EAAA36E" w14:textId="77777777" w:rsidR="004C1243" w:rsidRDefault="004C1243">
      <w:pPr>
        <w:rPr>
          <w:rFonts w:eastAsiaTheme="majorEastAsia" w:cstheme="majorBidi"/>
          <w:b/>
          <w:color w:val="000087" w:themeColor="text2"/>
          <w:sz w:val="28"/>
          <w:szCs w:val="26"/>
          <w:lang w:eastAsia="et-EE"/>
        </w:rPr>
      </w:pPr>
    </w:p>
    <w:p w14:paraId="176F8C6E" w14:textId="77777777" w:rsidR="004C1243" w:rsidRDefault="004C1243">
      <w:pPr>
        <w:rPr>
          <w:rFonts w:eastAsiaTheme="majorEastAsia" w:cstheme="majorBidi"/>
          <w:b/>
          <w:color w:val="000087" w:themeColor="text2"/>
          <w:sz w:val="28"/>
          <w:szCs w:val="26"/>
          <w:lang w:eastAsia="et-EE"/>
        </w:rPr>
      </w:pPr>
    </w:p>
    <w:p w14:paraId="13390A6B" w14:textId="77777777" w:rsidR="004C1243" w:rsidRDefault="004C1243">
      <w:pPr>
        <w:rPr>
          <w:rFonts w:eastAsiaTheme="majorEastAsia" w:cstheme="majorBidi"/>
          <w:b/>
          <w:color w:val="000087" w:themeColor="text2"/>
          <w:sz w:val="28"/>
          <w:szCs w:val="26"/>
          <w:lang w:eastAsia="et-EE"/>
        </w:rPr>
      </w:pPr>
    </w:p>
    <w:p w14:paraId="7EA04E38" w14:textId="77777777" w:rsidR="004C1243" w:rsidRDefault="004C1243">
      <w:pPr>
        <w:rPr>
          <w:rFonts w:eastAsiaTheme="majorEastAsia" w:cstheme="majorBidi"/>
          <w:b/>
          <w:color w:val="000087" w:themeColor="text2"/>
          <w:sz w:val="28"/>
          <w:szCs w:val="26"/>
          <w:lang w:eastAsia="et-EE"/>
        </w:rPr>
      </w:pPr>
    </w:p>
    <w:p w14:paraId="190A0B6A" w14:textId="77777777" w:rsidR="004C1243" w:rsidRDefault="004C1243">
      <w:pPr>
        <w:rPr>
          <w:rFonts w:eastAsiaTheme="majorEastAsia" w:cstheme="majorBidi"/>
          <w:b/>
          <w:color w:val="000087" w:themeColor="text2"/>
          <w:sz w:val="28"/>
          <w:szCs w:val="26"/>
          <w:lang w:eastAsia="et-EE"/>
        </w:rPr>
      </w:pPr>
    </w:p>
    <w:p w14:paraId="7111D393" w14:textId="77777777" w:rsidR="004C1243" w:rsidRDefault="004C1243">
      <w:pPr>
        <w:rPr>
          <w:rFonts w:eastAsiaTheme="majorEastAsia" w:cstheme="majorBidi"/>
          <w:b/>
          <w:color w:val="000087" w:themeColor="text2"/>
          <w:sz w:val="28"/>
          <w:szCs w:val="26"/>
          <w:lang w:eastAsia="et-EE"/>
        </w:rPr>
      </w:pPr>
    </w:p>
    <w:p w14:paraId="560CB510" w14:textId="77777777" w:rsidR="004C1243" w:rsidRDefault="004C1243">
      <w:pPr>
        <w:rPr>
          <w:rFonts w:eastAsiaTheme="majorEastAsia" w:cstheme="majorBidi"/>
          <w:b/>
          <w:color w:val="000087" w:themeColor="text2"/>
          <w:sz w:val="28"/>
          <w:szCs w:val="26"/>
          <w:lang w:eastAsia="et-EE"/>
        </w:rPr>
      </w:pPr>
    </w:p>
    <w:p w14:paraId="246F8AA7" w14:textId="77777777" w:rsidR="004C1243" w:rsidRDefault="004C1243">
      <w:pPr>
        <w:rPr>
          <w:rFonts w:eastAsiaTheme="majorEastAsia" w:cstheme="majorBidi"/>
          <w:b/>
          <w:color w:val="000087" w:themeColor="text2"/>
          <w:sz w:val="28"/>
          <w:szCs w:val="26"/>
          <w:lang w:eastAsia="et-EE"/>
        </w:rPr>
      </w:pPr>
    </w:p>
    <w:p w14:paraId="2F83BBE5" w14:textId="77777777" w:rsidR="004C1243" w:rsidRDefault="004C1243">
      <w:pPr>
        <w:rPr>
          <w:rFonts w:eastAsiaTheme="majorEastAsia" w:cstheme="majorBidi"/>
          <w:b/>
          <w:color w:val="000087" w:themeColor="text2"/>
          <w:sz w:val="28"/>
          <w:szCs w:val="26"/>
          <w:lang w:eastAsia="et-EE"/>
        </w:rPr>
      </w:pPr>
    </w:p>
    <w:p w14:paraId="4726EBD3" w14:textId="77777777" w:rsidR="004C1243" w:rsidRDefault="004C1243">
      <w:pPr>
        <w:rPr>
          <w:rFonts w:eastAsiaTheme="majorEastAsia" w:cstheme="majorBidi"/>
          <w:b/>
          <w:color w:val="000087" w:themeColor="text2"/>
          <w:sz w:val="28"/>
          <w:szCs w:val="26"/>
          <w:lang w:eastAsia="et-EE"/>
        </w:rPr>
      </w:pPr>
    </w:p>
    <w:p w14:paraId="036AA05D" w14:textId="77777777" w:rsidR="004C1243" w:rsidRDefault="004C1243">
      <w:pPr>
        <w:rPr>
          <w:rFonts w:eastAsiaTheme="majorEastAsia" w:cstheme="majorBidi"/>
          <w:b/>
          <w:color w:val="000087" w:themeColor="text2"/>
          <w:sz w:val="28"/>
          <w:szCs w:val="26"/>
          <w:lang w:eastAsia="et-EE"/>
        </w:rPr>
      </w:pPr>
    </w:p>
    <w:p w14:paraId="053C1398" w14:textId="77777777" w:rsidR="004C1243" w:rsidRDefault="004C1243">
      <w:pPr>
        <w:rPr>
          <w:rFonts w:eastAsiaTheme="majorEastAsia" w:cstheme="majorBidi"/>
          <w:b/>
          <w:color w:val="000087" w:themeColor="text2"/>
          <w:sz w:val="28"/>
          <w:szCs w:val="26"/>
          <w:lang w:eastAsia="et-EE"/>
        </w:rPr>
      </w:pPr>
    </w:p>
    <w:p w14:paraId="6EE14214" w14:textId="77777777" w:rsidR="004C1243" w:rsidRDefault="004C1243">
      <w:pPr>
        <w:rPr>
          <w:rFonts w:eastAsiaTheme="majorEastAsia" w:cstheme="majorBidi"/>
          <w:b/>
          <w:color w:val="000087" w:themeColor="text2"/>
          <w:sz w:val="28"/>
          <w:szCs w:val="26"/>
          <w:lang w:eastAsia="et-EE"/>
        </w:rPr>
      </w:pPr>
    </w:p>
    <w:p w14:paraId="58C368E0" w14:textId="77777777" w:rsidR="004C1243" w:rsidRDefault="004C1243">
      <w:pPr>
        <w:rPr>
          <w:rFonts w:eastAsiaTheme="majorEastAsia" w:cstheme="majorBidi"/>
          <w:b/>
          <w:color w:val="000087" w:themeColor="text2"/>
          <w:sz w:val="28"/>
          <w:szCs w:val="26"/>
          <w:lang w:eastAsia="et-EE"/>
        </w:rPr>
      </w:pPr>
    </w:p>
    <w:p w14:paraId="73DA2301" w14:textId="71C52624" w:rsidR="00E01201" w:rsidRDefault="00E01201" w:rsidP="0027510D">
      <w:pPr>
        <w:pStyle w:val="11Pealkiri2tase"/>
      </w:pPr>
      <w:bookmarkStart w:id="318" w:name="_Toc178060015"/>
      <w:r w:rsidRPr="00E01201">
        <w:lastRenderedPageBreak/>
        <w:t>Lisa 6. Valitsussektori personali- ja palgaanalüüs</w:t>
      </w:r>
      <w:bookmarkEnd w:id="318"/>
    </w:p>
    <w:p w14:paraId="51861914" w14:textId="77777777" w:rsidR="00B65EE4" w:rsidRPr="00201F89" w:rsidRDefault="00B65EE4" w:rsidP="00AD1834">
      <w:pPr>
        <w:pStyle w:val="Sisutekst"/>
        <w:rPr>
          <w:rStyle w:val="Boldtekstis"/>
        </w:rPr>
      </w:pPr>
      <w:bookmarkStart w:id="319" w:name="_Hlk146093497"/>
      <w:r w:rsidRPr="00201F89">
        <w:rPr>
          <w:rStyle w:val="Boldtekstis"/>
        </w:rPr>
        <w:t xml:space="preserve">Avaliku sektori töötajate arv </w:t>
      </w:r>
    </w:p>
    <w:p w14:paraId="207CF96C" w14:textId="77777777" w:rsidR="00B65EE4" w:rsidRPr="00E173C0" w:rsidRDefault="00B65EE4" w:rsidP="00B65EE4">
      <w:pPr>
        <w:jc w:val="both"/>
        <w:rPr>
          <w:bCs/>
        </w:rPr>
      </w:pPr>
      <w:r w:rsidRPr="00E173C0">
        <w:rPr>
          <w:bCs/>
        </w:rPr>
        <w:t>2023. aastal kasvas avaliku sektori töötajate arv 2571 töötaja võrra (+1,9%). Avaliku sektori suurimad kasvud on hariduse valdkonnas (+743), kuhu lisandusid riigigümnaasiumid, kasvas koolide ja lasteaedade personal ning seoses kõrgharidusseaduse muudatusega asusid doktorandid tööle nooremteaduritena. Tervishoiu valdkond kasvas (+414) eelkõige haiglate, perearstikeskuste ja tervisekeskuste suurenemise arvelt. Sotsiaalse kaitse valdkonda (+353) on lisanud töötajaid eelkõige kohalike omavalitsuste üksustesse sotsiaaltoetuste valdkondade kasvu tõttu, lisaks ajutiselt ka Sotsiaalkindlustusametisse. Ka Riigikaitse (+196) ning avaliku korra ja julgeoleku (+113) valdkond kasvas nii sõjaaja struktuuri kasvamise arvelt kui ka vangla ja kohtusüsteemis olevate töötajate lisandumisega.</w:t>
      </w:r>
      <w:r>
        <w:rPr>
          <w:bCs/>
        </w:rPr>
        <w:t xml:space="preserve"> </w:t>
      </w:r>
    </w:p>
    <w:p w14:paraId="75795FF3" w14:textId="77777777" w:rsidR="00B65EE4" w:rsidRPr="002B5217" w:rsidRDefault="00B65EE4" w:rsidP="00AD1834">
      <w:pPr>
        <w:pStyle w:val="Sisutekst"/>
        <w:rPr>
          <w:rStyle w:val="Boldtekstis"/>
        </w:rPr>
      </w:pPr>
    </w:p>
    <w:p w14:paraId="4C62E490" w14:textId="65EFA9E3" w:rsidR="00B65EE4" w:rsidRPr="00306EA2" w:rsidRDefault="00B65EE4" w:rsidP="00B65EE4">
      <w:pPr>
        <w:pStyle w:val="Pealdis"/>
        <w:rPr>
          <w:b w:val="0"/>
          <w:bCs w:val="0"/>
        </w:rPr>
      </w:pPr>
      <w:r w:rsidRPr="00306EA2">
        <w:t xml:space="preserve">Joonis </w:t>
      </w:r>
      <w:r w:rsidRPr="00306EA2">
        <w:rPr>
          <w:b w:val="0"/>
          <w:bCs w:val="0"/>
        </w:rPr>
        <w:fldChar w:fldCharType="begin"/>
      </w:r>
      <w:r w:rsidRPr="00306EA2">
        <w:instrText xml:space="preserve"> SEQ Joonis \* ARABIC </w:instrText>
      </w:r>
      <w:r w:rsidRPr="00306EA2">
        <w:rPr>
          <w:b w:val="0"/>
          <w:bCs w:val="0"/>
        </w:rPr>
        <w:fldChar w:fldCharType="separate"/>
      </w:r>
      <w:r w:rsidR="002206A0">
        <w:t>18</w:t>
      </w:r>
      <w:r w:rsidRPr="00306EA2">
        <w:rPr>
          <w:b w:val="0"/>
          <w:bCs w:val="0"/>
        </w:rPr>
        <w:fldChar w:fldCharType="end"/>
      </w:r>
      <w:r w:rsidRPr="00306EA2">
        <w:t xml:space="preserve">. </w:t>
      </w:r>
      <w:r w:rsidRPr="00C7442E">
        <w:rPr>
          <w:szCs w:val="22"/>
        </w:rPr>
        <w:t>Avaliku sektori töötajate jaotus sektorite kaupa.</w:t>
      </w:r>
    </w:p>
    <w:p w14:paraId="08E748C0" w14:textId="77777777" w:rsidR="00B65EE4" w:rsidRPr="002B5217" w:rsidRDefault="00B65EE4" w:rsidP="00AD1834">
      <w:pPr>
        <w:pStyle w:val="Sisutekst"/>
      </w:pPr>
      <w:r w:rsidRPr="005B2242">
        <w:rPr>
          <w:noProof/>
        </w:rPr>
        <w:drawing>
          <wp:inline distT="0" distB="0" distL="0" distR="0" wp14:anchorId="05DDB81D" wp14:editId="02977634">
            <wp:extent cx="5732891" cy="3030301"/>
            <wp:effectExtent l="0" t="0" r="1270" b="0"/>
            <wp:docPr id="1780131892" name="Pilt 1" descr="Pilt, millel on kujutatud tekst, kuvatõmmis, Font, Veebileh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31892" name="Pilt 1" descr="Pilt, millel on kujutatud tekst, kuvatõmmis, Font, Veebileht&#10;&#10;Kirjeldus on genereeritud automaatselt"/>
                    <pic:cNvPicPr/>
                  </pic:nvPicPr>
                  <pic:blipFill>
                    <a:blip r:embed="rId178"/>
                    <a:stretch>
                      <a:fillRect/>
                    </a:stretch>
                  </pic:blipFill>
                  <pic:spPr>
                    <a:xfrm>
                      <a:off x="0" y="0"/>
                      <a:ext cx="5770351" cy="3050102"/>
                    </a:xfrm>
                    <a:prstGeom prst="rect">
                      <a:avLst/>
                    </a:prstGeom>
                  </pic:spPr>
                </pic:pic>
              </a:graphicData>
            </a:graphic>
          </wp:inline>
        </w:drawing>
      </w:r>
    </w:p>
    <w:p w14:paraId="2BDE9876" w14:textId="77777777" w:rsidR="00B65EE4" w:rsidRPr="002B5217" w:rsidRDefault="00B65EE4" w:rsidP="00B65EE4">
      <w:pPr>
        <w:pStyle w:val="Allmrkusetekst"/>
        <w:rPr>
          <w:noProof/>
        </w:rPr>
      </w:pPr>
      <w:r w:rsidRPr="002B5217">
        <w:rPr>
          <w:noProof/>
        </w:rPr>
        <w:t xml:space="preserve">Allikas: </w:t>
      </w:r>
      <w:bookmarkStart w:id="320" w:name="_Hlk176869331"/>
      <w:r w:rsidRPr="00C7442E">
        <w:rPr>
          <w:noProof/>
        </w:rPr>
        <w:t>Rahandusministeeriumi saldoandmike süsteem</w:t>
      </w:r>
      <w:bookmarkEnd w:id="320"/>
      <w:r>
        <w:rPr>
          <w:noProof/>
        </w:rPr>
        <w:t xml:space="preserve">, </w:t>
      </w:r>
      <w:r w:rsidRPr="00C9146E">
        <w:rPr>
          <w:noProof/>
        </w:rPr>
        <w:t>Riigi personali- ja palgaarvestuse andmekogu</w:t>
      </w:r>
      <w:r>
        <w:rPr>
          <w:noProof/>
        </w:rPr>
        <w:t>, KOV andmekorje</w:t>
      </w:r>
    </w:p>
    <w:p w14:paraId="158BAEE0" w14:textId="77777777" w:rsidR="00B65EE4" w:rsidRDefault="00B65EE4" w:rsidP="00B65EE4">
      <w:pPr>
        <w:rPr>
          <w:rFonts w:eastAsia="Times New Roman" w:cs="Arial"/>
          <w:bCs/>
          <w:iCs/>
          <w:noProof/>
          <w:kern w:val="32"/>
          <w:sz w:val="21"/>
          <w:szCs w:val="32"/>
          <w:lang w:eastAsia="et-EE"/>
        </w:rPr>
      </w:pPr>
    </w:p>
    <w:p w14:paraId="2AC09035" w14:textId="77777777" w:rsidR="00B65EE4" w:rsidRPr="00E173C0" w:rsidRDefault="00B65EE4" w:rsidP="00B65EE4">
      <w:pPr>
        <w:rPr>
          <w:bCs/>
        </w:rPr>
      </w:pPr>
      <w:r w:rsidRPr="00E173C0">
        <w:rPr>
          <w:bCs/>
        </w:rPr>
        <w:t>Vaadates töötajate jaotust valdkondade ehk tegevusalade lõikes, töötab suurim osa hariduse ja teaduse valdkon</w:t>
      </w:r>
      <w:r>
        <w:rPr>
          <w:bCs/>
        </w:rPr>
        <w:t>nas</w:t>
      </w:r>
      <w:r w:rsidRPr="00E173C0">
        <w:rPr>
          <w:bCs/>
        </w:rPr>
        <w:t xml:space="preserve"> (37%)</w:t>
      </w:r>
      <w:r>
        <w:rPr>
          <w:bCs/>
        </w:rPr>
        <w:t xml:space="preserve"> ning</w:t>
      </w:r>
      <w:r w:rsidRPr="00E173C0">
        <w:rPr>
          <w:bCs/>
        </w:rPr>
        <w:t xml:space="preserve"> tervise </w:t>
      </w:r>
      <w:r>
        <w:rPr>
          <w:bCs/>
        </w:rPr>
        <w:t xml:space="preserve">ja </w:t>
      </w:r>
      <w:r w:rsidRPr="00E173C0">
        <w:rPr>
          <w:bCs/>
        </w:rPr>
        <w:t>sotsiaalhooldekande valdkonnas (22%)</w:t>
      </w:r>
      <w:r>
        <w:rPr>
          <w:bCs/>
        </w:rPr>
        <w:t>.</w:t>
      </w:r>
      <w:r w:rsidRPr="00E173C0">
        <w:rPr>
          <w:bCs/>
        </w:rPr>
        <w:t xml:space="preserve"> </w:t>
      </w:r>
    </w:p>
    <w:p w14:paraId="38690A03" w14:textId="77777777" w:rsidR="00B65EE4" w:rsidRDefault="00B65EE4" w:rsidP="00AD1834">
      <w:pPr>
        <w:pStyle w:val="Sisutekst"/>
        <w:rPr>
          <w:rStyle w:val="Boldtekstis"/>
          <w:b w:val="0"/>
          <w:color w:val="000000" w:themeColor="text1"/>
          <w:szCs w:val="16"/>
        </w:rPr>
      </w:pPr>
    </w:p>
    <w:p w14:paraId="30B1D6E1" w14:textId="77777777" w:rsidR="00B65EE4" w:rsidRDefault="00B65EE4" w:rsidP="00AD1834">
      <w:pPr>
        <w:pStyle w:val="Sisutekst"/>
        <w:rPr>
          <w:rStyle w:val="Boldtekstis"/>
          <w:b w:val="0"/>
          <w:color w:val="000000" w:themeColor="text1"/>
          <w:szCs w:val="16"/>
        </w:rPr>
      </w:pPr>
    </w:p>
    <w:p w14:paraId="318D3BA6" w14:textId="77777777" w:rsidR="00B65EE4" w:rsidRPr="00201F89" w:rsidRDefault="00B65EE4" w:rsidP="00AD1834">
      <w:pPr>
        <w:pStyle w:val="Sisutekst"/>
        <w:rPr>
          <w:rStyle w:val="Boldtekstis"/>
        </w:rPr>
      </w:pPr>
      <w:r w:rsidRPr="00201F89">
        <w:rPr>
          <w:rStyle w:val="Boldtekstis"/>
        </w:rPr>
        <w:t>Valitsemisalade (sh ministeeriumite) ja põhiseaduslike institutsioonide ning Riigikantselei personali- ja palganäitajad</w:t>
      </w:r>
    </w:p>
    <w:p w14:paraId="3FCA4529" w14:textId="77777777" w:rsidR="00B65EE4" w:rsidRPr="00D775DA" w:rsidRDefault="00B65EE4" w:rsidP="00B65EE4">
      <w:pPr>
        <w:jc w:val="both"/>
        <w:rPr>
          <w:bCs/>
        </w:rPr>
      </w:pPr>
      <w:r w:rsidRPr="00E173C0">
        <w:rPr>
          <w:bCs/>
        </w:rPr>
        <w:lastRenderedPageBreak/>
        <w:t>2024. I poolaastaga on valitsemisalade (sh ministeeriumite) ja põhiseaduslike institutsioonide ning Riigikantselei töötajate arv kasvanud 644 töötaja võrra (+2,1%). Suurimad kasvud on koolides (+</w:t>
      </w:r>
      <w:r>
        <w:rPr>
          <w:bCs/>
        </w:rPr>
        <w:t>333</w:t>
      </w:r>
      <w:r w:rsidRPr="00E173C0">
        <w:rPr>
          <w:bCs/>
        </w:rPr>
        <w:t>), IT asutustes (+156) ning Kaitseväes (+94). Osakaal tööealisest elanikkonnast ei kasva.</w:t>
      </w:r>
    </w:p>
    <w:p w14:paraId="4DCC138E" w14:textId="13D92306" w:rsidR="00B65EE4" w:rsidRPr="00C9146E" w:rsidRDefault="005563A7" w:rsidP="00B65EE4">
      <w:pPr>
        <w:pStyle w:val="Pealdis"/>
      </w:pPr>
      <w:r w:rsidRPr="00306EA2">
        <w:t xml:space="preserve">Joonis </w:t>
      </w:r>
      <w:r w:rsidRPr="00306EA2">
        <w:rPr>
          <w:b w:val="0"/>
          <w:bCs w:val="0"/>
        </w:rPr>
        <w:fldChar w:fldCharType="begin"/>
      </w:r>
      <w:r w:rsidRPr="00306EA2">
        <w:instrText xml:space="preserve"> SEQ Joonis \* ARABIC </w:instrText>
      </w:r>
      <w:r w:rsidRPr="00306EA2">
        <w:rPr>
          <w:b w:val="0"/>
          <w:bCs w:val="0"/>
        </w:rPr>
        <w:fldChar w:fldCharType="separate"/>
      </w:r>
      <w:r w:rsidR="002206A0">
        <w:t>19</w:t>
      </w:r>
      <w:r w:rsidRPr="00306EA2">
        <w:rPr>
          <w:b w:val="0"/>
          <w:bCs w:val="0"/>
        </w:rPr>
        <w:fldChar w:fldCharType="end"/>
      </w:r>
      <w:r w:rsidRPr="00306EA2">
        <w:t xml:space="preserve">. </w:t>
      </w:r>
      <w:r w:rsidR="00B65EE4" w:rsidRPr="00C9146E">
        <w:t>Valitsemisalade (sh ministeeriumite) ja põhiseaduslike institutsioonide ning Riigikantselei töötajat</w:t>
      </w:r>
      <w:r w:rsidR="00B65EE4">
        <w:t>e</w:t>
      </w:r>
      <w:r w:rsidR="00B65EE4" w:rsidRPr="00C9146E">
        <w:t xml:space="preserve"> arv</w:t>
      </w:r>
    </w:p>
    <w:p w14:paraId="29170A60" w14:textId="77777777" w:rsidR="00B65EE4" w:rsidRDefault="00B65EE4" w:rsidP="0091045E">
      <w:pPr>
        <w:jc w:val="center"/>
        <w:rPr>
          <w:noProof/>
        </w:rPr>
      </w:pPr>
      <w:r w:rsidRPr="005B2242">
        <w:rPr>
          <w:b/>
          <w:noProof/>
          <w:sz w:val="22"/>
          <w:szCs w:val="22"/>
        </w:rPr>
        <w:drawing>
          <wp:inline distT="0" distB="0" distL="0" distR="0" wp14:anchorId="09FD0F66" wp14:editId="35A320EC">
            <wp:extent cx="5160397" cy="2523739"/>
            <wp:effectExtent l="0" t="0" r="2540" b="0"/>
            <wp:docPr id="308643317" name="Pilt 2" descr="Pilt, millel on kujutatud tekst, kuvatõmmis, järjekord, Paralleelne&#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43317" name="Pilt 2" descr="Pilt, millel on kujutatud tekst, kuvatõmmis, järjekord, Paralleelne&#10;&#10;Kirjeldus on genereeritud automaatsel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169626" cy="2528252"/>
                    </a:xfrm>
                    <a:prstGeom prst="rect">
                      <a:avLst/>
                    </a:prstGeom>
                    <a:noFill/>
                  </pic:spPr>
                </pic:pic>
              </a:graphicData>
            </a:graphic>
          </wp:inline>
        </w:drawing>
      </w:r>
    </w:p>
    <w:p w14:paraId="73F5CBE7" w14:textId="77777777" w:rsidR="00B65EE4" w:rsidRPr="00C9146E" w:rsidRDefault="00B65EE4" w:rsidP="00B65EE4">
      <w:pPr>
        <w:rPr>
          <w:noProof/>
        </w:rPr>
      </w:pPr>
      <w:r w:rsidRPr="002B5217">
        <w:rPr>
          <w:noProof/>
        </w:rPr>
        <w:t xml:space="preserve">Allikas: </w:t>
      </w:r>
      <w:r w:rsidRPr="00C9146E">
        <w:rPr>
          <w:noProof/>
        </w:rPr>
        <w:t>Riigi personali- ja palgaarvestuse andmekogu, Statistikaamet</w:t>
      </w:r>
    </w:p>
    <w:p w14:paraId="379C649D" w14:textId="77777777" w:rsidR="00B65EE4" w:rsidRPr="00C9146E" w:rsidRDefault="00B65EE4" w:rsidP="00B65EE4">
      <w:pPr>
        <w:rPr>
          <w:noProof/>
        </w:rPr>
      </w:pPr>
      <w:r w:rsidRPr="00C9146E">
        <w:rPr>
          <w:noProof/>
        </w:rPr>
        <w:t>* I poolaasta andmed</w:t>
      </w:r>
    </w:p>
    <w:p w14:paraId="18FECA27" w14:textId="74612533" w:rsidR="00B65EE4" w:rsidRDefault="00B65EE4" w:rsidP="00AD1834">
      <w:pPr>
        <w:pStyle w:val="Sisutekst"/>
        <w:rPr>
          <w:noProof/>
        </w:rPr>
      </w:pPr>
      <w:r w:rsidRPr="003E1948">
        <w:t>Kui 2023. aastal oli valitsemisalade palgakasv tulenevalt palgasurvest eraturul ja valitsemisaladele eraldatud lisavahenditest 17,9%, siis 2024. I poolaastaga on palgakasv pidurdunud (kasv 5,4%) ja jäänud Eesti keskmisele kogupalga kasvule alla</w:t>
      </w:r>
      <w:r>
        <w:t>.</w:t>
      </w:r>
      <w:bookmarkStart w:id="321" w:name="_Hlk68514970"/>
    </w:p>
    <w:p w14:paraId="019E0361" w14:textId="3504E332" w:rsidR="00B65EE4" w:rsidRPr="005563A7" w:rsidRDefault="005563A7" w:rsidP="005563A7">
      <w:pPr>
        <w:pStyle w:val="Pealdis"/>
      </w:pPr>
      <w:r w:rsidRPr="005563A7">
        <w:t xml:space="preserve">Joonis </w:t>
      </w:r>
      <w:r w:rsidRPr="005563A7">
        <w:fldChar w:fldCharType="begin"/>
      </w:r>
      <w:r w:rsidRPr="005563A7">
        <w:instrText xml:space="preserve"> SEQ Joonis \* ARABIC </w:instrText>
      </w:r>
      <w:r w:rsidRPr="005563A7">
        <w:fldChar w:fldCharType="separate"/>
      </w:r>
      <w:r w:rsidR="002206A0">
        <w:t>20</w:t>
      </w:r>
      <w:r w:rsidRPr="005563A7">
        <w:fldChar w:fldCharType="end"/>
      </w:r>
      <w:r w:rsidRPr="005563A7">
        <w:t xml:space="preserve">. </w:t>
      </w:r>
      <w:r w:rsidR="00B65EE4" w:rsidRPr="005563A7">
        <w:t xml:space="preserve">Valitsemisalade (sh ministeeriumite) ja põhiseaduslike institutsioonide ning Riigikantselei ja Eesti keskmise kogupalga kasv </w:t>
      </w:r>
    </w:p>
    <w:bookmarkEnd w:id="321"/>
    <w:p w14:paraId="25F43F1C" w14:textId="77777777" w:rsidR="00B65EE4" w:rsidRPr="002B5217" w:rsidRDefault="00B65EE4" w:rsidP="002B128B">
      <w:pPr>
        <w:pStyle w:val="Sisutekst"/>
        <w:jc w:val="center"/>
      </w:pPr>
      <w:r>
        <w:rPr>
          <w:noProof/>
        </w:rPr>
        <w:drawing>
          <wp:inline distT="0" distB="0" distL="0" distR="0" wp14:anchorId="773E342C" wp14:editId="28647093">
            <wp:extent cx="4382892" cy="2154803"/>
            <wp:effectExtent l="0" t="0" r="0" b="0"/>
            <wp:docPr id="98548435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391507" cy="2159038"/>
                    </a:xfrm>
                    <a:prstGeom prst="rect">
                      <a:avLst/>
                    </a:prstGeom>
                    <a:noFill/>
                  </pic:spPr>
                </pic:pic>
              </a:graphicData>
            </a:graphic>
          </wp:inline>
        </w:drawing>
      </w:r>
    </w:p>
    <w:p w14:paraId="2625E8B8" w14:textId="77777777" w:rsidR="00B65EE4" w:rsidRPr="002B5217" w:rsidRDefault="00B65EE4" w:rsidP="00B65EE4">
      <w:pPr>
        <w:pStyle w:val="Allmrkusetekst"/>
        <w:rPr>
          <w:noProof/>
        </w:rPr>
      </w:pPr>
      <w:r w:rsidRPr="002B5217">
        <w:rPr>
          <w:noProof/>
        </w:rPr>
        <w:t>Allikas: Riigi ametiasutuste ja hallatavate riigiasutuste ning osa teiste valitsussektori asutuste palgauuring</w:t>
      </w:r>
      <w:r w:rsidRPr="003E1948">
        <w:rPr>
          <w:noProof/>
        </w:rPr>
        <w:t>, Statistikaamet</w:t>
      </w:r>
    </w:p>
    <w:p w14:paraId="175DAE21" w14:textId="77777777" w:rsidR="00B65EE4" w:rsidRPr="002B5217" w:rsidRDefault="00B65EE4" w:rsidP="00B65EE4">
      <w:pPr>
        <w:pStyle w:val="Allmrkusetekst"/>
        <w:rPr>
          <w:b/>
          <w:noProof/>
        </w:rPr>
      </w:pPr>
    </w:p>
    <w:p w14:paraId="7FEDEA8F" w14:textId="77777777" w:rsidR="00B65EE4" w:rsidRPr="00BD689D" w:rsidRDefault="00B65EE4" w:rsidP="00B65EE4">
      <w:pPr>
        <w:pStyle w:val="Normaallaadveeb"/>
        <w:spacing w:before="0" w:beforeAutospacing="0" w:after="0" w:afterAutospacing="0"/>
        <w:jc w:val="both"/>
        <w:rPr>
          <w:rFonts w:ascii="Calibri Light" w:eastAsiaTheme="minorHAnsi" w:hAnsi="Calibri Light" w:cstheme="minorBidi"/>
          <w:bCs/>
          <w:szCs w:val="20"/>
          <w:lang w:eastAsia="en-US"/>
        </w:rPr>
      </w:pPr>
      <w:r w:rsidRPr="00BD689D">
        <w:rPr>
          <w:rFonts w:ascii="Calibri Light" w:eastAsiaTheme="minorHAnsi" w:hAnsi="Calibri Light" w:cstheme="minorBidi"/>
          <w:bCs/>
          <w:szCs w:val="20"/>
          <w:lang w:eastAsia="en-US"/>
        </w:rPr>
        <w:lastRenderedPageBreak/>
        <w:t>Võrreldes valitsemisala (sh ministeeriumite) asutuste palkasid erasektori palkadega läbi tööväärtuspunktide, siis on põhipalkade mahajäämus erasektori samaväärse töö eest</w:t>
      </w:r>
      <w:r w:rsidRPr="00A16461">
        <w:rPr>
          <w:rStyle w:val="Allmrkuseviide"/>
          <w:color w:val="000000" w:themeColor="text1"/>
        </w:rPr>
        <w:footnoteReference w:id="91"/>
      </w:r>
      <w:r w:rsidRPr="00A16461">
        <w:rPr>
          <w:rFonts w:eastAsiaTheme="minorHAnsi" w:cstheme="minorBidi"/>
          <w:bCs/>
          <w:sz w:val="18"/>
          <w:szCs w:val="14"/>
          <w:lang w:eastAsia="en-US"/>
        </w:rPr>
        <w:t xml:space="preserve"> </w:t>
      </w:r>
      <w:r w:rsidRPr="00BD689D">
        <w:rPr>
          <w:rFonts w:ascii="Calibri Light" w:eastAsiaTheme="minorHAnsi" w:hAnsi="Calibri Light" w:cstheme="minorBidi"/>
          <w:bCs/>
          <w:szCs w:val="20"/>
          <w:lang w:eastAsia="en-US"/>
        </w:rPr>
        <w:t xml:space="preserve">keskmiselt -8,1%. Kogupalkade keskmine mahajäämus -12,6%. Keskmine mahajäämus erasektoriga on viimastel aastatel vähenenud. </w:t>
      </w:r>
      <w:r>
        <w:rPr>
          <w:rFonts w:ascii="Calibri Light" w:eastAsiaTheme="minorHAnsi" w:hAnsi="Calibri Light" w:cstheme="minorBidi"/>
          <w:bCs/>
          <w:szCs w:val="20"/>
          <w:lang w:eastAsia="en-US"/>
        </w:rPr>
        <w:t>M</w:t>
      </w:r>
      <w:r w:rsidRPr="00BD689D">
        <w:rPr>
          <w:rFonts w:ascii="Calibri Light" w:eastAsiaTheme="minorHAnsi" w:hAnsi="Calibri Light" w:cstheme="minorBidi"/>
          <w:bCs/>
          <w:szCs w:val="20"/>
          <w:lang w:eastAsia="en-US"/>
        </w:rPr>
        <w:t>adalama</w:t>
      </w:r>
      <w:r>
        <w:rPr>
          <w:rFonts w:ascii="Calibri Light" w:eastAsiaTheme="minorHAnsi" w:hAnsi="Calibri Light" w:cstheme="minorBidi"/>
          <w:bCs/>
          <w:szCs w:val="20"/>
          <w:lang w:eastAsia="en-US"/>
        </w:rPr>
        <w:t>lt hinnatud</w:t>
      </w:r>
      <w:r w:rsidRPr="00BD689D">
        <w:rPr>
          <w:rFonts w:ascii="Calibri Light" w:eastAsiaTheme="minorHAnsi" w:hAnsi="Calibri Light" w:cstheme="minorBidi"/>
          <w:bCs/>
          <w:szCs w:val="20"/>
          <w:lang w:eastAsia="en-US"/>
        </w:rPr>
        <w:t xml:space="preserve"> tööde eest </w:t>
      </w:r>
      <w:r>
        <w:rPr>
          <w:rFonts w:ascii="Calibri Light" w:eastAsiaTheme="minorHAnsi" w:hAnsi="Calibri Light" w:cstheme="minorBidi"/>
          <w:bCs/>
          <w:szCs w:val="20"/>
          <w:lang w:eastAsia="en-US"/>
        </w:rPr>
        <w:t xml:space="preserve">makstakse </w:t>
      </w:r>
      <w:r w:rsidRPr="00BD689D">
        <w:rPr>
          <w:rFonts w:ascii="Calibri Light" w:eastAsiaTheme="minorHAnsi" w:hAnsi="Calibri Light" w:cstheme="minorBidi"/>
          <w:bCs/>
          <w:szCs w:val="20"/>
          <w:lang w:eastAsia="en-US"/>
        </w:rPr>
        <w:t>võrdväärset või kohati kõrgemat tasu kui erasektoris, mahajäämus on vähenenud ka spetsialistide ja juhtide seas. Suurim mahajäämus on tippjuhtide hulgas -23%.</w:t>
      </w:r>
    </w:p>
    <w:p w14:paraId="654C6BD7" w14:textId="64EF9D38" w:rsidR="00B65EE4" w:rsidRPr="006311D7" w:rsidRDefault="005563A7" w:rsidP="00B65EE4">
      <w:pPr>
        <w:pStyle w:val="Pealdis"/>
        <w:rPr>
          <w:b w:val="0"/>
          <w:bCs w:val="0"/>
        </w:rPr>
      </w:pPr>
      <w:r w:rsidRPr="00306EA2">
        <w:t xml:space="preserve">Joonis </w:t>
      </w:r>
      <w:r w:rsidRPr="00306EA2">
        <w:rPr>
          <w:b w:val="0"/>
          <w:bCs w:val="0"/>
        </w:rPr>
        <w:fldChar w:fldCharType="begin"/>
      </w:r>
      <w:r w:rsidRPr="00306EA2">
        <w:instrText xml:space="preserve"> SEQ Joonis \* ARABIC </w:instrText>
      </w:r>
      <w:r w:rsidRPr="00306EA2">
        <w:rPr>
          <w:b w:val="0"/>
          <w:bCs w:val="0"/>
        </w:rPr>
        <w:fldChar w:fldCharType="separate"/>
      </w:r>
      <w:r w:rsidR="002206A0">
        <w:t>21</w:t>
      </w:r>
      <w:r w:rsidRPr="00306EA2">
        <w:rPr>
          <w:b w:val="0"/>
          <w:bCs w:val="0"/>
        </w:rPr>
        <w:fldChar w:fldCharType="end"/>
      </w:r>
      <w:r w:rsidRPr="00306EA2">
        <w:t xml:space="preserve">. </w:t>
      </w:r>
      <w:r w:rsidR="00B65EE4" w:rsidRPr="00BD689D">
        <w:t xml:space="preserve">Valitsemisala (sh ministeeriumite) 2024 </w:t>
      </w:r>
      <w:r w:rsidR="00B65EE4">
        <w:t>kogu</w:t>
      </w:r>
      <w:r w:rsidR="00B65EE4" w:rsidRPr="00BD689D">
        <w:t>palga keskmine mahajäämus võrreldes erasektoriga</w:t>
      </w:r>
    </w:p>
    <w:p w14:paraId="3FD21150" w14:textId="77777777" w:rsidR="00B65EE4" w:rsidRPr="002B5217" w:rsidRDefault="00B65EE4" w:rsidP="002B128B">
      <w:pPr>
        <w:pStyle w:val="Sisutekst"/>
        <w:jc w:val="center"/>
      </w:pPr>
      <w:r>
        <w:rPr>
          <w:noProof/>
        </w:rPr>
        <w:drawing>
          <wp:inline distT="0" distB="0" distL="0" distR="0" wp14:anchorId="303F8328" wp14:editId="4E32DD1E">
            <wp:extent cx="4198289" cy="2439194"/>
            <wp:effectExtent l="0" t="0" r="0" b="0"/>
            <wp:docPr id="877418043" name="Pilt 1" descr="Pilt, millel on kujutatud tekst, järjekord, Diagramm, diagramm&#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18043" name="Pilt 1" descr="Pilt, millel on kujutatud tekst, järjekord, Diagramm, diagramm&#10;&#10;Kirjeldus on genereeritud automaatselt"/>
                    <pic:cNvPicPr/>
                  </pic:nvPicPr>
                  <pic:blipFill>
                    <a:blip r:embed="rId181"/>
                    <a:stretch>
                      <a:fillRect/>
                    </a:stretch>
                  </pic:blipFill>
                  <pic:spPr>
                    <a:xfrm>
                      <a:off x="0" y="0"/>
                      <a:ext cx="4230131" cy="2457694"/>
                    </a:xfrm>
                    <a:prstGeom prst="rect">
                      <a:avLst/>
                    </a:prstGeom>
                  </pic:spPr>
                </pic:pic>
              </a:graphicData>
            </a:graphic>
          </wp:inline>
        </w:drawing>
      </w:r>
    </w:p>
    <w:p w14:paraId="78EF0DB7" w14:textId="77777777" w:rsidR="00B65EE4" w:rsidRPr="002B5217" w:rsidRDefault="00B65EE4" w:rsidP="00B65EE4">
      <w:pPr>
        <w:pStyle w:val="Jalus"/>
        <w:rPr>
          <w:rFonts w:eastAsia="Times New Roman"/>
          <w:noProof/>
        </w:rPr>
      </w:pPr>
    </w:p>
    <w:p w14:paraId="05EE15A7" w14:textId="77777777" w:rsidR="00B65EE4" w:rsidRDefault="00B65EE4" w:rsidP="00B65EE4">
      <w:pPr>
        <w:pStyle w:val="Allmrkusetekst"/>
        <w:rPr>
          <w:noProof/>
        </w:rPr>
      </w:pPr>
      <w:r w:rsidRPr="002B5217">
        <w:rPr>
          <w:noProof/>
        </w:rPr>
        <w:t xml:space="preserve">Allikas: </w:t>
      </w:r>
      <w:r w:rsidRPr="00BD689D">
        <w:rPr>
          <w:noProof/>
        </w:rPr>
        <w:t>Figure Baltic Advisory OÜ palgauuring</w:t>
      </w:r>
      <w:r w:rsidRPr="00B044C3">
        <w:rPr>
          <w:noProof/>
        </w:rPr>
        <w:t xml:space="preserve"> </w:t>
      </w:r>
    </w:p>
    <w:p w14:paraId="19C15800" w14:textId="77777777" w:rsidR="00B65EE4" w:rsidRPr="00E173C0" w:rsidRDefault="00B65EE4" w:rsidP="00B65EE4">
      <w:pPr>
        <w:jc w:val="both"/>
        <w:rPr>
          <w:bCs/>
        </w:rPr>
      </w:pPr>
      <w:r w:rsidRPr="00E173C0">
        <w:rPr>
          <w:bCs/>
        </w:rPr>
        <w:t>Valitsemisalade omavaheli</w:t>
      </w:r>
      <w:r>
        <w:rPr>
          <w:bCs/>
        </w:rPr>
        <w:t>ne</w:t>
      </w:r>
      <w:r w:rsidRPr="00E173C0">
        <w:rPr>
          <w:bCs/>
        </w:rPr>
        <w:t xml:space="preserve"> </w:t>
      </w:r>
      <w:r>
        <w:rPr>
          <w:bCs/>
        </w:rPr>
        <w:t>palgapositsioon</w:t>
      </w:r>
      <w:r w:rsidRPr="00E173C0">
        <w:rPr>
          <w:bCs/>
        </w:rPr>
        <w:t xml:space="preserve"> samaväärse töö</w:t>
      </w:r>
      <w:r w:rsidRPr="00E173C0">
        <w:t xml:space="preserve"> </w:t>
      </w:r>
      <w:r w:rsidRPr="00E173C0">
        <w:rPr>
          <w:bCs/>
        </w:rPr>
        <w:t>eest on</w:t>
      </w:r>
      <w:r>
        <w:rPr>
          <w:bCs/>
        </w:rPr>
        <w:t xml:space="preserve"> võrreldes eelmise aastaga veidi paranenud, kuid </w:t>
      </w:r>
      <w:r w:rsidRPr="00E173C0">
        <w:rPr>
          <w:bCs/>
        </w:rPr>
        <w:t xml:space="preserve">endiselt </w:t>
      </w:r>
      <w:r>
        <w:rPr>
          <w:bCs/>
        </w:rPr>
        <w:t xml:space="preserve">on </w:t>
      </w:r>
      <w:r w:rsidRPr="00E173C0">
        <w:rPr>
          <w:bCs/>
        </w:rPr>
        <w:t>enim mahajäänud Regionaal- ja Põllumajandusministeeriumi valitsemisala (-8%). Avaliku teenistuse pühendumusuuringu kohaselt on ka selle valitsemisala töötajad kõige enam rahulolematud palgaga.</w:t>
      </w:r>
    </w:p>
    <w:p w14:paraId="2959B18C" w14:textId="77777777" w:rsidR="00B65EE4" w:rsidRPr="00E173C0" w:rsidRDefault="00B65EE4" w:rsidP="00B65EE4">
      <w:pPr>
        <w:jc w:val="both"/>
        <w:rPr>
          <w:bCs/>
        </w:rPr>
      </w:pPr>
      <w:r w:rsidRPr="00E173C0">
        <w:rPr>
          <w:bCs/>
        </w:rPr>
        <w:t xml:space="preserve">Positsiooni on oluliselt parandanud Kliimaministeeriumi ja Rahandusministeeriumi valitsemisala, kuid jäädes teistega võrdluses keskmisele tasemele. Majandus- ja Kommunikatsiooniministeeriumi valitsemisala on </w:t>
      </w:r>
      <w:r>
        <w:rPr>
          <w:bCs/>
        </w:rPr>
        <w:t>oma</w:t>
      </w:r>
      <w:r w:rsidRPr="00E173C0">
        <w:rPr>
          <w:bCs/>
        </w:rPr>
        <w:t xml:space="preserve"> positsiooni</w:t>
      </w:r>
      <w:r>
        <w:rPr>
          <w:bCs/>
        </w:rPr>
        <w:t xml:space="preserve"> veelgi</w:t>
      </w:r>
      <w:r w:rsidRPr="00E173C0">
        <w:rPr>
          <w:bCs/>
        </w:rPr>
        <w:t xml:space="preserve"> parandanud, makstes teistega samaväärse töö eest keskmiselt 7% kõrgemat kogupalka. </w:t>
      </w:r>
    </w:p>
    <w:p w14:paraId="70FD0E84" w14:textId="024719F5" w:rsidR="00B65EE4" w:rsidRPr="006311D7" w:rsidRDefault="005563A7" w:rsidP="00B65EE4">
      <w:pPr>
        <w:pStyle w:val="Pealdis"/>
        <w:rPr>
          <w:b w:val="0"/>
          <w:bCs w:val="0"/>
        </w:rPr>
      </w:pPr>
      <w:r w:rsidRPr="00306EA2">
        <w:lastRenderedPageBreak/>
        <w:t xml:space="preserve">Joonis </w:t>
      </w:r>
      <w:r w:rsidRPr="00306EA2">
        <w:rPr>
          <w:b w:val="0"/>
          <w:bCs w:val="0"/>
        </w:rPr>
        <w:fldChar w:fldCharType="begin"/>
      </w:r>
      <w:r w:rsidRPr="00306EA2">
        <w:instrText xml:space="preserve"> SEQ Joonis \* ARABIC </w:instrText>
      </w:r>
      <w:r w:rsidRPr="00306EA2">
        <w:rPr>
          <w:b w:val="0"/>
          <w:bCs w:val="0"/>
        </w:rPr>
        <w:fldChar w:fldCharType="separate"/>
      </w:r>
      <w:r w:rsidR="002206A0">
        <w:t>22</w:t>
      </w:r>
      <w:r w:rsidRPr="00306EA2">
        <w:rPr>
          <w:b w:val="0"/>
          <w:bCs w:val="0"/>
        </w:rPr>
        <w:fldChar w:fldCharType="end"/>
      </w:r>
      <w:r w:rsidRPr="00306EA2">
        <w:t xml:space="preserve">. </w:t>
      </w:r>
      <w:r w:rsidR="00B65EE4" w:rsidRPr="00BD689D">
        <w:t xml:space="preserve">Valitsemisalade (sh ministeeriumite) ja põhiseaduslike institutsioonide ning Riigikantselei keskmine kogupalkade </w:t>
      </w:r>
      <w:r w:rsidR="00B65EE4">
        <w:t>palgapositsioon</w:t>
      </w:r>
      <w:r w:rsidR="00B65EE4" w:rsidRPr="00BD689D">
        <w:t xml:space="preserve"> omavahelises võrdluses</w:t>
      </w:r>
    </w:p>
    <w:p w14:paraId="3722C2CF" w14:textId="77777777" w:rsidR="00B65EE4" w:rsidRPr="002B5217" w:rsidRDefault="00B65EE4" w:rsidP="002B128B">
      <w:pPr>
        <w:pStyle w:val="Sisutekst"/>
        <w:jc w:val="center"/>
      </w:pPr>
      <w:r w:rsidRPr="005B2242">
        <w:rPr>
          <w:noProof/>
        </w:rPr>
        <w:drawing>
          <wp:inline distT="0" distB="0" distL="0" distR="0" wp14:anchorId="3D84991C" wp14:editId="1059AA82">
            <wp:extent cx="5230495" cy="2161367"/>
            <wp:effectExtent l="0" t="0" r="8255" b="0"/>
            <wp:docPr id="12" name="Pilt 11" descr="Pilt, millel on kujutatud tekst, kuvatõmmis, number, Font&#10;&#10;Kirjeldus on genereeritud automaatselt">
              <a:extLst xmlns:a="http://schemas.openxmlformats.org/drawingml/2006/main">
                <a:ext uri="{FF2B5EF4-FFF2-40B4-BE49-F238E27FC236}">
                  <a16:creationId xmlns:a16="http://schemas.microsoft.com/office/drawing/2014/main" id="{F2E82634-31A3-B0AF-E12F-8C65696E91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lt 11" descr="Pilt, millel on kujutatud tekst, kuvatõmmis, number, Font&#10;&#10;Kirjeldus on genereeritud automaatselt">
                      <a:extLst>
                        <a:ext uri="{FF2B5EF4-FFF2-40B4-BE49-F238E27FC236}">
                          <a16:creationId xmlns:a16="http://schemas.microsoft.com/office/drawing/2014/main" id="{F2E82634-31A3-B0AF-E12F-8C65696E9192}"/>
                        </a:ext>
                      </a:extLst>
                    </pic:cNvPr>
                    <pic:cNvPicPr>
                      <a:picLocks noChangeAspect="1"/>
                    </pic:cNvPicPr>
                  </pic:nvPicPr>
                  <pic:blipFill>
                    <a:blip r:embed="rId182"/>
                    <a:stretch>
                      <a:fillRect/>
                    </a:stretch>
                  </pic:blipFill>
                  <pic:spPr>
                    <a:xfrm>
                      <a:off x="0" y="0"/>
                      <a:ext cx="5278540" cy="2181220"/>
                    </a:xfrm>
                    <a:prstGeom prst="rect">
                      <a:avLst/>
                    </a:prstGeom>
                  </pic:spPr>
                </pic:pic>
              </a:graphicData>
            </a:graphic>
          </wp:inline>
        </w:drawing>
      </w:r>
    </w:p>
    <w:p w14:paraId="4B98458E" w14:textId="77777777" w:rsidR="00B65EE4" w:rsidRPr="002B5217" w:rsidRDefault="00B65EE4" w:rsidP="00B65EE4">
      <w:pPr>
        <w:pStyle w:val="Jalus"/>
        <w:rPr>
          <w:rFonts w:eastAsia="Times New Roman"/>
          <w:noProof/>
        </w:rPr>
      </w:pPr>
    </w:p>
    <w:p w14:paraId="2BB147EE" w14:textId="77777777" w:rsidR="00B65EE4" w:rsidRPr="002B5217" w:rsidRDefault="00B65EE4" w:rsidP="00B65EE4">
      <w:pPr>
        <w:pStyle w:val="Allmrkusetekst"/>
        <w:rPr>
          <w:noProof/>
        </w:rPr>
      </w:pPr>
      <w:r w:rsidRPr="002B5217">
        <w:rPr>
          <w:noProof/>
        </w:rPr>
        <w:t>Allikas: Riigi ametiasutuste ja hallatavate riigiasutuste ning osa teiste valitsussektori asutuste palgauuring, riigi personali- ja palgaarvestuse andmekogu</w:t>
      </w:r>
    </w:p>
    <w:p w14:paraId="4B214C27" w14:textId="77777777" w:rsidR="00B65EE4" w:rsidRPr="00E173C0" w:rsidRDefault="00B65EE4" w:rsidP="00B65EE4">
      <w:pPr>
        <w:jc w:val="both"/>
        <w:rPr>
          <w:b/>
          <w:u w:val="single"/>
        </w:rPr>
      </w:pPr>
      <w:r w:rsidRPr="00E173C0">
        <w:rPr>
          <w:bCs/>
        </w:rPr>
        <w:t>Asutuste omavahelises võrdluses on suurimad mahajääjad Kirjandusmuuseum (-18%), Põllumajandus- ja Toiduamet (-15%) ja Rahvakultuuri Keskus (-13%). Vastukaaluks on asutusi, kes maksavad samaväärse töö eest 20% kõrgemat kogupalka. Osaliselt on see põhjendatav valdkonna palgakonkurentsiga erasektoris, samas liiga suur erinevus asutuste vahel tekitab ebavõrdsust avalikus teenistuses.</w:t>
      </w:r>
    </w:p>
    <w:p w14:paraId="7E6D49EB" w14:textId="77777777" w:rsidR="00B65EE4" w:rsidRPr="002B5217" w:rsidRDefault="00B65EE4" w:rsidP="00AD1834">
      <w:pPr>
        <w:pStyle w:val="Sisutekst"/>
        <w:rPr>
          <w:rStyle w:val="Boldtekstis"/>
        </w:rPr>
      </w:pPr>
      <w:r w:rsidRPr="002B5217">
        <w:rPr>
          <w:rStyle w:val="Boldtekstis"/>
        </w:rPr>
        <w:t>Palgad valdkondades</w:t>
      </w:r>
    </w:p>
    <w:p w14:paraId="41B9C797" w14:textId="77777777" w:rsidR="00B65EE4" w:rsidRPr="00E173C0" w:rsidRDefault="00B65EE4" w:rsidP="00B65EE4">
      <w:pPr>
        <w:jc w:val="both"/>
        <w:rPr>
          <w:szCs w:val="22"/>
        </w:rPr>
      </w:pPr>
      <w:r w:rsidRPr="00E173C0">
        <w:rPr>
          <w:b/>
          <w:bCs/>
          <w:szCs w:val="22"/>
        </w:rPr>
        <w:t>Siseturvalisuse asutuste</w:t>
      </w:r>
      <w:r w:rsidRPr="00E173C0">
        <w:rPr>
          <w:szCs w:val="22"/>
        </w:rPr>
        <w:t xml:space="preserve"> kogupalga kasvud on olnud viimastel aastatel üsna suured, 2023. aastal üks suuremaid - Päästeameti, Häirekeskuse ja PPA keskmised kogupalgad kasvasid üle 20%. 2024. aasta palgakasv on Siseministeeriumi valitsemisalas üks madalamaid. Samas võrdlusgrupis on Eesti Kohtuekspertiisi Instituut, kelle palgakasv on kolme aasta vaates keskmiselt kõige enam tõusnud. </w:t>
      </w:r>
    </w:p>
    <w:p w14:paraId="0F2AB237" w14:textId="03B9F883" w:rsidR="00B65EE4" w:rsidRPr="006311D7" w:rsidRDefault="005563A7" w:rsidP="00B65EE4">
      <w:pPr>
        <w:pStyle w:val="Pealdis"/>
        <w:rPr>
          <w:b w:val="0"/>
          <w:bCs w:val="0"/>
        </w:rPr>
      </w:pPr>
      <w:r w:rsidRPr="00306EA2">
        <w:t xml:space="preserve">Joonis </w:t>
      </w:r>
      <w:r w:rsidRPr="00306EA2">
        <w:rPr>
          <w:b w:val="0"/>
          <w:bCs w:val="0"/>
        </w:rPr>
        <w:fldChar w:fldCharType="begin"/>
      </w:r>
      <w:r w:rsidRPr="00306EA2">
        <w:instrText xml:space="preserve"> SEQ Joonis \* ARABIC </w:instrText>
      </w:r>
      <w:r w:rsidRPr="00306EA2">
        <w:rPr>
          <w:b w:val="0"/>
          <w:bCs w:val="0"/>
        </w:rPr>
        <w:fldChar w:fldCharType="separate"/>
      </w:r>
      <w:r w:rsidR="002206A0">
        <w:t>23</w:t>
      </w:r>
      <w:r w:rsidRPr="00306EA2">
        <w:rPr>
          <w:b w:val="0"/>
          <w:bCs w:val="0"/>
        </w:rPr>
        <w:fldChar w:fldCharType="end"/>
      </w:r>
      <w:r w:rsidRPr="00306EA2">
        <w:t xml:space="preserve">. </w:t>
      </w:r>
      <w:r w:rsidR="00B65EE4" w:rsidRPr="00862A59">
        <w:t>Siseturvalisuse asutuste kogupalk ning selle muutus</w:t>
      </w:r>
    </w:p>
    <w:p w14:paraId="7403B0F5" w14:textId="77777777" w:rsidR="00B65EE4" w:rsidRPr="002B5217" w:rsidRDefault="00B65EE4" w:rsidP="002B128B">
      <w:pPr>
        <w:pStyle w:val="Sisutekst"/>
        <w:jc w:val="center"/>
      </w:pPr>
      <w:r w:rsidRPr="00C1665E">
        <w:rPr>
          <w:noProof/>
        </w:rPr>
        <w:drawing>
          <wp:inline distT="0" distB="0" distL="0" distR="0" wp14:anchorId="504BAAF1" wp14:editId="5AEEF233">
            <wp:extent cx="5759450" cy="2157730"/>
            <wp:effectExtent l="0" t="0" r="0" b="0"/>
            <wp:docPr id="507721855" name="Pilt 3" descr="Pilt, millel on kujutatud tekst, kuvatõmmis, Font, diagramm&#10;&#10;Kirjeldus on genereeritud automaatselt">
              <a:extLst xmlns:a="http://schemas.openxmlformats.org/drawingml/2006/main">
                <a:ext uri="{FF2B5EF4-FFF2-40B4-BE49-F238E27FC236}">
                  <a16:creationId xmlns:a16="http://schemas.microsoft.com/office/drawing/2014/main" id="{B3EB0A6F-5960-ECDE-F645-7AE7C343B7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21855" name="Pilt 3" descr="Pilt, millel on kujutatud tekst, kuvatõmmis, Font, diagramm&#10;&#10;Kirjeldus on genereeritud automaatselt">
                      <a:extLst>
                        <a:ext uri="{FF2B5EF4-FFF2-40B4-BE49-F238E27FC236}">
                          <a16:creationId xmlns:a16="http://schemas.microsoft.com/office/drawing/2014/main" id="{B3EB0A6F-5960-ECDE-F645-7AE7C343B747}"/>
                        </a:ext>
                      </a:extLst>
                    </pic:cNvPr>
                    <pic:cNvPicPr>
                      <a:picLocks noChangeAspect="1"/>
                    </pic:cNvPicPr>
                  </pic:nvPicPr>
                  <pic:blipFill>
                    <a:blip r:embed="rId183"/>
                    <a:stretch>
                      <a:fillRect/>
                    </a:stretch>
                  </pic:blipFill>
                  <pic:spPr>
                    <a:xfrm>
                      <a:off x="0" y="0"/>
                      <a:ext cx="5759450" cy="2157730"/>
                    </a:xfrm>
                    <a:prstGeom prst="rect">
                      <a:avLst/>
                    </a:prstGeom>
                  </pic:spPr>
                </pic:pic>
              </a:graphicData>
            </a:graphic>
          </wp:inline>
        </w:drawing>
      </w:r>
    </w:p>
    <w:p w14:paraId="4CA8A40F" w14:textId="77777777" w:rsidR="00B65EE4" w:rsidRPr="002B5217" w:rsidRDefault="00B65EE4" w:rsidP="00B65EE4">
      <w:pPr>
        <w:pStyle w:val="Allmrkusetekst"/>
        <w:rPr>
          <w:noProof/>
        </w:rPr>
      </w:pPr>
      <w:r w:rsidRPr="002B5217">
        <w:rPr>
          <w:noProof/>
        </w:rPr>
        <w:t>Allikas: Riigi ametiasutuste ja hallatavate riigiasutuste ning osa teiste valitsussektori asutuste palgauuring</w:t>
      </w:r>
    </w:p>
    <w:p w14:paraId="7CAAB36E" w14:textId="77777777" w:rsidR="00B65EE4" w:rsidRPr="002B5217" w:rsidRDefault="00B65EE4" w:rsidP="00B65EE4">
      <w:pPr>
        <w:pStyle w:val="Jalus"/>
        <w:rPr>
          <w:rFonts w:eastAsia="Times New Roman"/>
          <w:noProof/>
        </w:rPr>
      </w:pPr>
    </w:p>
    <w:p w14:paraId="3BB276F3" w14:textId="77777777" w:rsidR="00B65EE4" w:rsidRPr="00E173C0" w:rsidRDefault="00B65EE4" w:rsidP="00B65EE4">
      <w:pPr>
        <w:jc w:val="both"/>
      </w:pPr>
      <w:r w:rsidRPr="00E173C0">
        <w:rPr>
          <w:b/>
          <w:bCs/>
        </w:rPr>
        <w:t>IT asutuste</w:t>
      </w:r>
      <w:r w:rsidRPr="00E173C0">
        <w:t xml:space="preserve"> palgapositsioon võrreldes erasektoriga on paranenud peaaegu kõigis IT asutustes, teatud töödes makstakse mitmes asutuses ka erasektoriga võrreldes kõrgemat põhipalka. Keskmiselt on erasektoriga samaväärse palgatasemega TEHIK (Tervise ja Heaolu Infosüsteemide Keskus), 5% madalamat tasu võrreldes erasektoriga makstakse </w:t>
      </w:r>
      <w:proofErr w:type="spellStart"/>
      <w:r w:rsidRPr="00E173C0">
        <w:t>RIAs</w:t>
      </w:r>
      <w:proofErr w:type="spellEnd"/>
      <w:r w:rsidRPr="00E173C0">
        <w:t xml:space="preserve"> (Riigi Infosüsteemide Amet) ja </w:t>
      </w:r>
      <w:proofErr w:type="spellStart"/>
      <w:r w:rsidRPr="00E173C0">
        <w:t>SMITis</w:t>
      </w:r>
      <w:proofErr w:type="spellEnd"/>
      <w:r w:rsidRPr="00E173C0">
        <w:t xml:space="preserve"> (Siseministeeriumi infotehnoloogia- ja arenduskeskuses).</w:t>
      </w:r>
    </w:p>
    <w:p w14:paraId="488A2902" w14:textId="1E7EF923" w:rsidR="00B65EE4" w:rsidRPr="006311D7" w:rsidRDefault="005563A7" w:rsidP="00B65EE4">
      <w:pPr>
        <w:pStyle w:val="Pealdis"/>
        <w:rPr>
          <w:b w:val="0"/>
          <w:bCs w:val="0"/>
        </w:rPr>
      </w:pPr>
      <w:r w:rsidRPr="00306EA2">
        <w:t xml:space="preserve">Joonis </w:t>
      </w:r>
      <w:r w:rsidRPr="00306EA2">
        <w:rPr>
          <w:b w:val="0"/>
          <w:bCs w:val="0"/>
        </w:rPr>
        <w:fldChar w:fldCharType="begin"/>
      </w:r>
      <w:r w:rsidRPr="00306EA2">
        <w:instrText xml:space="preserve"> SEQ Joonis \* ARABIC </w:instrText>
      </w:r>
      <w:r w:rsidRPr="00306EA2">
        <w:rPr>
          <w:b w:val="0"/>
          <w:bCs w:val="0"/>
        </w:rPr>
        <w:fldChar w:fldCharType="separate"/>
      </w:r>
      <w:r w:rsidR="002206A0">
        <w:t>24</w:t>
      </w:r>
      <w:r w:rsidRPr="00306EA2">
        <w:rPr>
          <w:b w:val="0"/>
          <w:bCs w:val="0"/>
        </w:rPr>
        <w:fldChar w:fldCharType="end"/>
      </w:r>
      <w:r w:rsidRPr="00306EA2">
        <w:t xml:space="preserve">. </w:t>
      </w:r>
      <w:r w:rsidR="00B65EE4" w:rsidRPr="005B2242">
        <w:rPr>
          <w:szCs w:val="22"/>
        </w:rPr>
        <w:t>IT asutuste palgapositsioon võrdluses erasektoriga</w:t>
      </w:r>
    </w:p>
    <w:p w14:paraId="77541EAB" w14:textId="77777777" w:rsidR="00B65EE4" w:rsidRPr="002B5217" w:rsidRDefault="00B65EE4" w:rsidP="00AD1834">
      <w:pPr>
        <w:pStyle w:val="Sisutekst"/>
      </w:pPr>
      <w:r w:rsidRPr="005B2242">
        <w:rPr>
          <w:noProof/>
        </w:rPr>
        <w:drawing>
          <wp:inline distT="0" distB="0" distL="0" distR="0" wp14:anchorId="02037A44" wp14:editId="1BCE787A">
            <wp:extent cx="5759450" cy="3479759"/>
            <wp:effectExtent l="0" t="0" r="0" b="6985"/>
            <wp:docPr id="2124693228" name="Pilt 3" descr="Pilt, millel on kujutatud Diagramm, diagramm, kuvatõmmis, järjekord&#10;&#10;Kirjeldus on genereeritud automaatselt">
              <a:extLst xmlns:a="http://schemas.openxmlformats.org/drawingml/2006/main">
                <a:ext uri="{FF2B5EF4-FFF2-40B4-BE49-F238E27FC236}">
                  <a16:creationId xmlns:a16="http://schemas.microsoft.com/office/drawing/2014/main" id="{75B638E8-81D2-0801-97C0-7E017AEABB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93228" name="Pilt 3" descr="Pilt, millel on kujutatud Diagramm, diagramm, kuvatõmmis, järjekord&#10;&#10;Kirjeldus on genereeritud automaatselt">
                      <a:extLst>
                        <a:ext uri="{FF2B5EF4-FFF2-40B4-BE49-F238E27FC236}">
                          <a16:creationId xmlns:a16="http://schemas.microsoft.com/office/drawing/2014/main" id="{75B638E8-81D2-0801-97C0-7E017AEABBD4}"/>
                        </a:ext>
                      </a:extLst>
                    </pic:cNvPr>
                    <pic:cNvPicPr>
                      <a:picLocks noChangeAspect="1"/>
                    </pic:cNvPicPr>
                  </pic:nvPicPr>
                  <pic:blipFill>
                    <a:blip r:embed="rId184"/>
                    <a:stretch>
                      <a:fillRect/>
                    </a:stretch>
                  </pic:blipFill>
                  <pic:spPr>
                    <a:xfrm>
                      <a:off x="0" y="0"/>
                      <a:ext cx="5759450" cy="3479759"/>
                    </a:xfrm>
                    <a:prstGeom prst="rect">
                      <a:avLst/>
                    </a:prstGeom>
                  </pic:spPr>
                </pic:pic>
              </a:graphicData>
            </a:graphic>
          </wp:inline>
        </w:drawing>
      </w:r>
    </w:p>
    <w:p w14:paraId="71298A5E" w14:textId="77777777" w:rsidR="00B65EE4" w:rsidRPr="00B717B1" w:rsidRDefault="00B65EE4" w:rsidP="00B65EE4">
      <w:pPr>
        <w:rPr>
          <w:noProof/>
          <w:color w:val="000087" w:themeColor="text2"/>
        </w:rPr>
      </w:pPr>
      <w:r w:rsidRPr="00B717B1">
        <w:rPr>
          <w:noProof/>
          <w:color w:val="000087" w:themeColor="text2"/>
        </w:rPr>
        <w:t>Allikas: Figure Baltic Advisory OÜ palgauuring</w:t>
      </w:r>
    </w:p>
    <w:p w14:paraId="61AE28EA" w14:textId="77777777" w:rsidR="00B65EE4" w:rsidRPr="002B5217" w:rsidRDefault="00B65EE4" w:rsidP="00B65EE4">
      <w:pPr>
        <w:pStyle w:val="Allmrkusetekst"/>
        <w:rPr>
          <w:noProof/>
        </w:rPr>
      </w:pPr>
    </w:p>
    <w:p w14:paraId="71648115" w14:textId="77777777" w:rsidR="00B65EE4" w:rsidRPr="00E173C0" w:rsidRDefault="00B65EE4" w:rsidP="00B65EE4">
      <w:pPr>
        <w:jc w:val="both"/>
        <w:rPr>
          <w:b/>
        </w:rPr>
      </w:pPr>
      <w:r w:rsidRPr="00201F89">
        <w:rPr>
          <w:rStyle w:val="Boldtekstis"/>
        </w:rPr>
        <w:t xml:space="preserve">Õpetajate </w:t>
      </w:r>
      <w:r w:rsidRPr="00E173C0">
        <w:rPr>
          <w:bCs/>
        </w:rPr>
        <w:t>keskmine kogupalk oli 2023. aastal Eesti keskmisest palgast 20% kõrgem. Käesoleval aastal on prognoositav õpetajate keskmine kogupalk 2287 eurot.</w:t>
      </w:r>
    </w:p>
    <w:p w14:paraId="37B8E7EF" w14:textId="77777777" w:rsidR="00B65EE4" w:rsidRDefault="00B65EE4" w:rsidP="00B65EE4">
      <w:pPr>
        <w:jc w:val="both"/>
      </w:pPr>
      <w:r w:rsidRPr="00E173C0">
        <w:t>Õpetajate töötasu alammäär kasvas 2023. a 24% ja 2024. aastal 4% ning viimase 5 aastaga on see kasvanud 38%.</w:t>
      </w:r>
    </w:p>
    <w:p w14:paraId="2A604EFF" w14:textId="77777777" w:rsidR="002B128B" w:rsidRDefault="002B128B" w:rsidP="00B65EE4">
      <w:pPr>
        <w:jc w:val="both"/>
      </w:pPr>
    </w:p>
    <w:p w14:paraId="1D068422" w14:textId="77777777" w:rsidR="002B128B" w:rsidRDefault="002B128B" w:rsidP="00B65EE4">
      <w:pPr>
        <w:jc w:val="both"/>
      </w:pPr>
    </w:p>
    <w:p w14:paraId="29FDDDB3" w14:textId="77777777" w:rsidR="002B128B" w:rsidRDefault="002B128B" w:rsidP="00B65EE4">
      <w:pPr>
        <w:jc w:val="both"/>
      </w:pPr>
    </w:p>
    <w:p w14:paraId="1FAFE475" w14:textId="77777777" w:rsidR="002B128B" w:rsidRDefault="002B128B" w:rsidP="00B65EE4">
      <w:pPr>
        <w:jc w:val="both"/>
      </w:pPr>
    </w:p>
    <w:p w14:paraId="4D1E222C" w14:textId="77777777" w:rsidR="002B128B" w:rsidRDefault="002B128B" w:rsidP="00B65EE4">
      <w:pPr>
        <w:jc w:val="both"/>
      </w:pPr>
    </w:p>
    <w:p w14:paraId="7BDF652D" w14:textId="77777777" w:rsidR="002B128B" w:rsidRDefault="002B128B" w:rsidP="00B65EE4">
      <w:pPr>
        <w:jc w:val="both"/>
      </w:pPr>
    </w:p>
    <w:p w14:paraId="6B4B1C74" w14:textId="77777777" w:rsidR="002B128B" w:rsidRDefault="002B128B" w:rsidP="00B65EE4">
      <w:pPr>
        <w:jc w:val="both"/>
      </w:pPr>
    </w:p>
    <w:p w14:paraId="4E5B885D" w14:textId="2D948E89" w:rsidR="00B65EE4" w:rsidRPr="006311D7" w:rsidRDefault="005563A7" w:rsidP="00B65EE4">
      <w:pPr>
        <w:pStyle w:val="Pealdis"/>
        <w:rPr>
          <w:b w:val="0"/>
          <w:bCs w:val="0"/>
        </w:rPr>
      </w:pPr>
      <w:r w:rsidRPr="00306EA2">
        <w:lastRenderedPageBreak/>
        <w:t xml:space="preserve">Joonis </w:t>
      </w:r>
      <w:r w:rsidRPr="00306EA2">
        <w:rPr>
          <w:b w:val="0"/>
          <w:bCs w:val="0"/>
        </w:rPr>
        <w:fldChar w:fldCharType="begin"/>
      </w:r>
      <w:r w:rsidRPr="00306EA2">
        <w:instrText xml:space="preserve"> SEQ Joonis \* ARABIC </w:instrText>
      </w:r>
      <w:r w:rsidRPr="00306EA2">
        <w:rPr>
          <w:b w:val="0"/>
          <w:bCs w:val="0"/>
        </w:rPr>
        <w:fldChar w:fldCharType="separate"/>
      </w:r>
      <w:r w:rsidR="002206A0">
        <w:t>25</w:t>
      </w:r>
      <w:r w:rsidRPr="00306EA2">
        <w:rPr>
          <w:b w:val="0"/>
          <w:bCs w:val="0"/>
        </w:rPr>
        <w:fldChar w:fldCharType="end"/>
      </w:r>
      <w:r w:rsidRPr="00306EA2">
        <w:t xml:space="preserve">. </w:t>
      </w:r>
      <w:r w:rsidR="00B65EE4">
        <w:rPr>
          <w:szCs w:val="22"/>
        </w:rPr>
        <w:t>Õpetajate keskmine kogupalk ja selle suhe Eesti keskmisesse kogupalka</w:t>
      </w:r>
    </w:p>
    <w:p w14:paraId="288B38F8" w14:textId="77777777" w:rsidR="00B65EE4" w:rsidRPr="00E173C0" w:rsidRDefault="00B65EE4" w:rsidP="00B65EE4">
      <w:pPr>
        <w:jc w:val="both"/>
      </w:pPr>
    </w:p>
    <w:p w14:paraId="00154C21" w14:textId="77777777" w:rsidR="00B65EE4" w:rsidRPr="002B5217" w:rsidRDefault="00B65EE4" w:rsidP="00AD1834">
      <w:pPr>
        <w:pStyle w:val="Sisutekst"/>
      </w:pPr>
      <w:r w:rsidRPr="00756B9C">
        <w:rPr>
          <w:noProof/>
        </w:rPr>
        <w:drawing>
          <wp:inline distT="0" distB="0" distL="0" distR="0" wp14:anchorId="04E6C16D" wp14:editId="5AF0B404">
            <wp:extent cx="5759450" cy="3165475"/>
            <wp:effectExtent l="0" t="0" r="0" b="0"/>
            <wp:docPr id="10" name="Pilt 9" descr="Pilt, millel on kujutatud tekst, kuvatõmmis, diagramm, number&#10;&#10;Kirjeldus on genereeritud automaatselt">
              <a:extLst xmlns:a="http://schemas.openxmlformats.org/drawingml/2006/main">
                <a:ext uri="{FF2B5EF4-FFF2-40B4-BE49-F238E27FC236}">
                  <a16:creationId xmlns:a16="http://schemas.microsoft.com/office/drawing/2014/main" id="{F703F03A-35E8-E9D3-0180-0307A163C5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lt 9" descr="Pilt, millel on kujutatud tekst, kuvatõmmis, diagramm, number&#10;&#10;Kirjeldus on genereeritud automaatselt">
                      <a:extLst>
                        <a:ext uri="{FF2B5EF4-FFF2-40B4-BE49-F238E27FC236}">
                          <a16:creationId xmlns:a16="http://schemas.microsoft.com/office/drawing/2014/main" id="{F703F03A-35E8-E9D3-0180-0307A163C5E9}"/>
                        </a:ext>
                      </a:extLst>
                    </pic:cNvPr>
                    <pic:cNvPicPr>
                      <a:picLocks noChangeAspect="1"/>
                    </pic:cNvPicPr>
                  </pic:nvPicPr>
                  <pic:blipFill>
                    <a:blip r:embed="rId185"/>
                    <a:stretch>
                      <a:fillRect/>
                    </a:stretch>
                  </pic:blipFill>
                  <pic:spPr>
                    <a:xfrm>
                      <a:off x="0" y="0"/>
                      <a:ext cx="5759450" cy="3165475"/>
                    </a:xfrm>
                    <a:prstGeom prst="rect">
                      <a:avLst/>
                    </a:prstGeom>
                  </pic:spPr>
                </pic:pic>
              </a:graphicData>
            </a:graphic>
          </wp:inline>
        </w:drawing>
      </w:r>
    </w:p>
    <w:p w14:paraId="4C162CC9" w14:textId="77777777" w:rsidR="00B65EE4" w:rsidRPr="00B717B1" w:rsidRDefault="00B65EE4" w:rsidP="00201F89">
      <w:pPr>
        <w:pStyle w:val="Jalus"/>
        <w:rPr>
          <w:noProof/>
        </w:rPr>
      </w:pPr>
      <w:r w:rsidRPr="00B717B1">
        <w:rPr>
          <w:noProof/>
        </w:rPr>
        <w:t>Allikas: HaridusSilm, Haridus- ja Teadusministeerium, Statistikaamet</w:t>
      </w:r>
    </w:p>
    <w:p w14:paraId="09C0E79A" w14:textId="73826DE8" w:rsidR="00B65EE4" w:rsidRPr="00B717B1" w:rsidRDefault="00B65EE4" w:rsidP="00201F89">
      <w:pPr>
        <w:pStyle w:val="Jalus"/>
        <w:rPr>
          <w:noProof/>
        </w:rPr>
      </w:pPr>
      <w:r w:rsidRPr="00B717B1">
        <w:rPr>
          <w:noProof/>
        </w:rPr>
        <w:t xml:space="preserve">* </w:t>
      </w:r>
      <w:r w:rsidR="008D46E1">
        <w:rPr>
          <w:noProof/>
        </w:rPr>
        <w:t>R</w:t>
      </w:r>
      <w:r w:rsidRPr="00B717B1">
        <w:rPr>
          <w:noProof/>
        </w:rPr>
        <w:t>Mi esitatud prognoos, Statistikaameti II kvartali andmed</w:t>
      </w:r>
    </w:p>
    <w:p w14:paraId="4881B21F" w14:textId="77777777" w:rsidR="00B65EE4" w:rsidRDefault="00B65EE4" w:rsidP="00B65EE4">
      <w:pPr>
        <w:pStyle w:val="Allmrkusetekst"/>
        <w:rPr>
          <w:rFonts w:eastAsia="Times New Roman" w:cs="Arial"/>
          <w:noProof/>
          <w:kern w:val="32"/>
          <w:sz w:val="21"/>
        </w:rPr>
      </w:pPr>
    </w:p>
    <w:p w14:paraId="329B2B6D" w14:textId="77777777" w:rsidR="00B65EE4" w:rsidRPr="00543BDA" w:rsidRDefault="00B65EE4" w:rsidP="00B65EE4"/>
    <w:p w14:paraId="10D69756" w14:textId="3921F2FE" w:rsidR="00AD33F8" w:rsidRPr="00AD33F8" w:rsidRDefault="00C3657A" w:rsidP="00AD33F8">
      <w:pPr>
        <w:rPr>
          <w:rFonts w:ascii="Calibri" w:eastAsiaTheme="majorEastAsia" w:hAnsi="Calibri" w:cstheme="majorBidi"/>
          <w:b/>
          <w:color w:val="000087" w:themeColor="text2"/>
          <w:sz w:val="32"/>
          <w:szCs w:val="26"/>
          <w:lang w:eastAsia="et-EE"/>
        </w:rPr>
      </w:pPr>
      <w:r>
        <w:br w:type="page"/>
      </w:r>
    </w:p>
    <w:p w14:paraId="3B39A75A" w14:textId="02F8E33E" w:rsidR="00231345" w:rsidRDefault="00E01201" w:rsidP="00231345">
      <w:pPr>
        <w:pStyle w:val="11Pealkiri2tase"/>
      </w:pPr>
      <w:bookmarkStart w:id="322" w:name="_Toc178060016"/>
      <w:r w:rsidRPr="00E01201">
        <w:lastRenderedPageBreak/>
        <w:t>Lisa 7. Riigi eelarvestrateegias planeeritud investeeringute</w:t>
      </w:r>
      <w:r w:rsidR="00077B2D">
        <w:t xml:space="preserve"> ja</w:t>
      </w:r>
      <w:r w:rsidRPr="00E01201">
        <w:t xml:space="preserve"> investeeringutoetuste 4-aastane kava (tuhat eurot)</w:t>
      </w:r>
      <w:bookmarkEnd w:id="322"/>
    </w:p>
    <w:tbl>
      <w:tblPr>
        <w:tblW w:w="8784" w:type="dxa"/>
        <w:tblBorders>
          <w:top w:val="single" w:sz="4" w:space="0" w:color="A6A6A6" w:themeColor="background2" w:themeShade="A6"/>
          <w:left w:val="single" w:sz="4" w:space="0" w:color="A6A6A6" w:themeColor="background2" w:themeShade="A6"/>
          <w:bottom w:val="single" w:sz="4" w:space="0" w:color="A6A6A6" w:themeColor="background2" w:themeShade="A6"/>
          <w:right w:val="single" w:sz="4" w:space="0" w:color="A6A6A6" w:themeColor="background2" w:themeShade="A6"/>
          <w:insideH w:val="single" w:sz="4" w:space="0" w:color="A6A6A6" w:themeColor="background2" w:themeShade="A6"/>
          <w:insideV w:val="single" w:sz="4" w:space="0" w:color="A6A6A6" w:themeColor="background2" w:themeShade="A6"/>
        </w:tblBorders>
        <w:tblLayout w:type="fixed"/>
        <w:tblCellMar>
          <w:top w:w="15" w:type="dxa"/>
          <w:left w:w="70" w:type="dxa"/>
          <w:bottom w:w="15" w:type="dxa"/>
          <w:right w:w="70" w:type="dxa"/>
        </w:tblCellMar>
        <w:tblLook w:val="04A0" w:firstRow="1" w:lastRow="0" w:firstColumn="1" w:lastColumn="0" w:noHBand="0" w:noVBand="1"/>
      </w:tblPr>
      <w:tblGrid>
        <w:gridCol w:w="3823"/>
        <w:gridCol w:w="1240"/>
        <w:gridCol w:w="1240"/>
        <w:gridCol w:w="1240"/>
        <w:gridCol w:w="1241"/>
      </w:tblGrid>
      <w:tr w:rsidR="00352E01" w:rsidRPr="00112BA8" w14:paraId="167DDEF8" w14:textId="77777777" w:rsidTr="00DB7AF5">
        <w:trPr>
          <w:trHeight w:val="285"/>
          <w:tblHeader/>
        </w:trPr>
        <w:tc>
          <w:tcPr>
            <w:tcW w:w="3823" w:type="dxa"/>
            <w:shd w:val="clear" w:color="000000" w:fill="99C9FE"/>
            <w:vAlign w:val="center"/>
            <w:hideMark/>
          </w:tcPr>
          <w:p w14:paraId="03B2BE84" w14:textId="77777777" w:rsidR="00352E01" w:rsidRPr="00112BA8" w:rsidRDefault="00352E01" w:rsidP="00011689">
            <w:pPr>
              <w:spacing w:after="0" w:line="240" w:lineRule="auto"/>
              <w:rPr>
                <w:rFonts w:eastAsia="Times New Roman" w:cs="Calibri Light"/>
                <w:sz w:val="22"/>
                <w:szCs w:val="22"/>
                <w:lang w:eastAsia="et-EE"/>
              </w:rPr>
            </w:pPr>
            <w:bookmarkStart w:id="323" w:name="_Hlk178027906"/>
            <w:bookmarkEnd w:id="319"/>
          </w:p>
        </w:tc>
        <w:tc>
          <w:tcPr>
            <w:tcW w:w="1240" w:type="dxa"/>
            <w:shd w:val="clear" w:color="000000" w:fill="99C9FE"/>
            <w:vAlign w:val="center"/>
            <w:hideMark/>
          </w:tcPr>
          <w:p w14:paraId="7B438E8A" w14:textId="77777777" w:rsidR="00352E01" w:rsidRPr="00112BA8" w:rsidRDefault="00352E01" w:rsidP="00011689">
            <w:pPr>
              <w:spacing w:after="0" w:line="240" w:lineRule="auto"/>
              <w:jc w:val="center"/>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2025</w:t>
            </w:r>
          </w:p>
        </w:tc>
        <w:tc>
          <w:tcPr>
            <w:tcW w:w="1240" w:type="dxa"/>
            <w:shd w:val="clear" w:color="000000" w:fill="99C9FE"/>
            <w:vAlign w:val="center"/>
            <w:hideMark/>
          </w:tcPr>
          <w:p w14:paraId="69C03400" w14:textId="77777777" w:rsidR="00352E01" w:rsidRPr="00112BA8" w:rsidRDefault="00352E01" w:rsidP="00011689">
            <w:pPr>
              <w:spacing w:after="0" w:line="240" w:lineRule="auto"/>
              <w:jc w:val="center"/>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2026</w:t>
            </w:r>
          </w:p>
        </w:tc>
        <w:tc>
          <w:tcPr>
            <w:tcW w:w="1240" w:type="dxa"/>
            <w:shd w:val="clear" w:color="000000" w:fill="99C9FE"/>
            <w:vAlign w:val="center"/>
            <w:hideMark/>
          </w:tcPr>
          <w:p w14:paraId="0D97C52F" w14:textId="77777777" w:rsidR="00352E01" w:rsidRPr="00112BA8" w:rsidRDefault="00352E01" w:rsidP="00011689">
            <w:pPr>
              <w:spacing w:after="0" w:line="240" w:lineRule="auto"/>
              <w:jc w:val="center"/>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2027</w:t>
            </w:r>
          </w:p>
        </w:tc>
        <w:tc>
          <w:tcPr>
            <w:tcW w:w="1241" w:type="dxa"/>
            <w:shd w:val="clear" w:color="000000" w:fill="99C9FE"/>
            <w:vAlign w:val="center"/>
            <w:hideMark/>
          </w:tcPr>
          <w:p w14:paraId="1274661B" w14:textId="77777777" w:rsidR="00352E01" w:rsidRPr="00112BA8" w:rsidRDefault="00352E01" w:rsidP="00011689">
            <w:pPr>
              <w:spacing w:after="0" w:line="240" w:lineRule="auto"/>
              <w:jc w:val="center"/>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2028</w:t>
            </w:r>
          </w:p>
        </w:tc>
      </w:tr>
      <w:tr w:rsidR="00436742" w:rsidRPr="00436742" w14:paraId="699FCDDC" w14:textId="77777777" w:rsidTr="00DB7AF5">
        <w:trPr>
          <w:trHeight w:val="285"/>
        </w:trPr>
        <w:tc>
          <w:tcPr>
            <w:tcW w:w="3823" w:type="dxa"/>
            <w:shd w:val="clear" w:color="auto" w:fill="D9D9D9" w:themeFill="background1" w:themeFillShade="D9"/>
            <w:vAlign w:val="center"/>
          </w:tcPr>
          <w:p w14:paraId="159206BE" w14:textId="4F90CDBA" w:rsidR="00436742" w:rsidRPr="00436742" w:rsidRDefault="00436742" w:rsidP="00436742">
            <w:pPr>
              <w:spacing w:after="0" w:line="240" w:lineRule="auto"/>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Investeeringud kokku</w:t>
            </w:r>
          </w:p>
        </w:tc>
        <w:tc>
          <w:tcPr>
            <w:tcW w:w="1240" w:type="dxa"/>
            <w:shd w:val="clear" w:color="auto" w:fill="D9D9D9" w:themeFill="background1" w:themeFillShade="D9"/>
            <w:vAlign w:val="center"/>
          </w:tcPr>
          <w:p w14:paraId="1E195EB3" w14:textId="01312A06"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731 055</w:t>
            </w:r>
          </w:p>
        </w:tc>
        <w:tc>
          <w:tcPr>
            <w:tcW w:w="1240" w:type="dxa"/>
            <w:shd w:val="clear" w:color="auto" w:fill="D9D9D9" w:themeFill="background1" w:themeFillShade="D9"/>
            <w:vAlign w:val="center"/>
          </w:tcPr>
          <w:p w14:paraId="4E52AAEE" w14:textId="55F02DE5"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5</w:t>
            </w:r>
            <w:r w:rsidR="00DB7AF5">
              <w:rPr>
                <w:rFonts w:eastAsia="Times New Roman" w:cs="Calibri Light"/>
                <w:b/>
                <w:bCs/>
                <w:color w:val="000000"/>
                <w:sz w:val="22"/>
                <w:szCs w:val="22"/>
                <w:lang w:eastAsia="et-EE"/>
              </w:rPr>
              <w:t>6</w:t>
            </w:r>
            <w:r w:rsidRPr="00436742">
              <w:rPr>
                <w:rFonts w:eastAsia="Times New Roman" w:cs="Calibri Light"/>
                <w:b/>
                <w:bCs/>
                <w:color w:val="000000"/>
                <w:sz w:val="22"/>
                <w:szCs w:val="22"/>
                <w:lang w:eastAsia="et-EE"/>
              </w:rPr>
              <w:t xml:space="preserve">9 </w:t>
            </w:r>
            <w:r w:rsidR="00DB7AF5">
              <w:rPr>
                <w:rFonts w:eastAsia="Times New Roman" w:cs="Calibri Light"/>
                <w:b/>
                <w:bCs/>
                <w:color w:val="000000"/>
                <w:sz w:val="22"/>
                <w:szCs w:val="22"/>
                <w:lang w:eastAsia="et-EE"/>
              </w:rPr>
              <w:t>322</w:t>
            </w:r>
          </w:p>
        </w:tc>
        <w:tc>
          <w:tcPr>
            <w:tcW w:w="1240" w:type="dxa"/>
            <w:shd w:val="clear" w:color="auto" w:fill="D9D9D9" w:themeFill="background1" w:themeFillShade="D9"/>
            <w:vAlign w:val="center"/>
          </w:tcPr>
          <w:p w14:paraId="54744540" w14:textId="08FA4E83"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6</w:t>
            </w:r>
            <w:r w:rsidR="00DB7AF5">
              <w:rPr>
                <w:rFonts w:eastAsia="Times New Roman" w:cs="Calibri Light"/>
                <w:b/>
                <w:bCs/>
                <w:color w:val="000000"/>
                <w:sz w:val="22"/>
                <w:szCs w:val="22"/>
                <w:lang w:eastAsia="et-EE"/>
              </w:rPr>
              <w:t>25 818</w:t>
            </w:r>
          </w:p>
        </w:tc>
        <w:tc>
          <w:tcPr>
            <w:tcW w:w="1241" w:type="dxa"/>
            <w:shd w:val="clear" w:color="auto" w:fill="D9D9D9" w:themeFill="background1" w:themeFillShade="D9"/>
            <w:vAlign w:val="center"/>
          </w:tcPr>
          <w:p w14:paraId="0B918B75" w14:textId="00F76936"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2</w:t>
            </w:r>
            <w:r w:rsidR="00DB7AF5">
              <w:rPr>
                <w:rFonts w:eastAsia="Times New Roman" w:cs="Calibri Light"/>
                <w:b/>
                <w:bCs/>
                <w:color w:val="000000"/>
                <w:sz w:val="22"/>
                <w:szCs w:val="22"/>
                <w:lang w:eastAsia="et-EE"/>
              </w:rPr>
              <w:t>38</w:t>
            </w:r>
            <w:r w:rsidRPr="00436742">
              <w:rPr>
                <w:rFonts w:eastAsia="Times New Roman" w:cs="Calibri Light"/>
                <w:b/>
                <w:bCs/>
                <w:color w:val="000000"/>
                <w:sz w:val="22"/>
                <w:szCs w:val="22"/>
                <w:lang w:eastAsia="et-EE"/>
              </w:rPr>
              <w:t xml:space="preserve"> </w:t>
            </w:r>
            <w:r w:rsidR="00DB7AF5">
              <w:rPr>
                <w:rFonts w:eastAsia="Times New Roman" w:cs="Calibri Light"/>
                <w:b/>
                <w:bCs/>
                <w:color w:val="000000"/>
                <w:sz w:val="22"/>
                <w:szCs w:val="22"/>
                <w:lang w:eastAsia="et-EE"/>
              </w:rPr>
              <w:t>268</w:t>
            </w:r>
          </w:p>
        </w:tc>
      </w:tr>
      <w:tr w:rsidR="00436742" w:rsidRPr="00436742" w14:paraId="431E0006" w14:textId="77777777" w:rsidTr="00DB7AF5">
        <w:trPr>
          <w:trHeight w:val="285"/>
        </w:trPr>
        <w:tc>
          <w:tcPr>
            <w:tcW w:w="3823" w:type="dxa"/>
            <w:shd w:val="clear" w:color="auto" w:fill="D9D9D9" w:themeFill="background1" w:themeFillShade="D9"/>
            <w:vAlign w:val="center"/>
          </w:tcPr>
          <w:p w14:paraId="02A2C70F" w14:textId="59C0484F" w:rsidR="00436742" w:rsidRPr="00436742" w:rsidRDefault="00436742" w:rsidP="00436742">
            <w:pPr>
              <w:spacing w:after="0" w:line="240" w:lineRule="auto"/>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Investeeringutoetused kokku</w:t>
            </w:r>
          </w:p>
        </w:tc>
        <w:tc>
          <w:tcPr>
            <w:tcW w:w="1240" w:type="dxa"/>
            <w:shd w:val="clear" w:color="auto" w:fill="D9D9D9" w:themeFill="background1" w:themeFillShade="D9"/>
            <w:vAlign w:val="center"/>
          </w:tcPr>
          <w:p w14:paraId="39BB4246" w14:textId="729925CB"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1 0</w:t>
            </w:r>
            <w:r w:rsidR="00862E91">
              <w:rPr>
                <w:rFonts w:eastAsia="Times New Roman" w:cs="Calibri Light"/>
                <w:b/>
                <w:bCs/>
                <w:color w:val="000000"/>
                <w:sz w:val="22"/>
                <w:szCs w:val="22"/>
                <w:lang w:eastAsia="et-EE"/>
              </w:rPr>
              <w:t>53</w:t>
            </w:r>
            <w:r w:rsidRPr="00436742">
              <w:rPr>
                <w:rFonts w:eastAsia="Times New Roman" w:cs="Calibri Light"/>
                <w:b/>
                <w:bCs/>
                <w:color w:val="000000"/>
                <w:sz w:val="22"/>
                <w:szCs w:val="22"/>
                <w:lang w:eastAsia="et-EE"/>
              </w:rPr>
              <w:t xml:space="preserve"> </w:t>
            </w:r>
            <w:r w:rsidR="00862E91">
              <w:rPr>
                <w:rFonts w:eastAsia="Times New Roman" w:cs="Calibri Light"/>
                <w:b/>
                <w:bCs/>
                <w:color w:val="000000"/>
                <w:sz w:val="22"/>
                <w:szCs w:val="22"/>
                <w:lang w:eastAsia="et-EE"/>
              </w:rPr>
              <w:t>817</w:t>
            </w:r>
          </w:p>
        </w:tc>
        <w:tc>
          <w:tcPr>
            <w:tcW w:w="1240" w:type="dxa"/>
            <w:shd w:val="clear" w:color="auto" w:fill="D9D9D9" w:themeFill="background1" w:themeFillShade="D9"/>
            <w:vAlign w:val="center"/>
          </w:tcPr>
          <w:p w14:paraId="5FEA3745" w14:textId="56E07CF0"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9</w:t>
            </w:r>
            <w:r w:rsidR="00862E91">
              <w:rPr>
                <w:rFonts w:eastAsia="Times New Roman" w:cs="Calibri Light"/>
                <w:b/>
                <w:bCs/>
                <w:color w:val="000000"/>
                <w:sz w:val="22"/>
                <w:szCs w:val="22"/>
                <w:lang w:eastAsia="et-EE"/>
              </w:rPr>
              <w:t>8</w:t>
            </w:r>
            <w:r w:rsidRPr="00436742">
              <w:rPr>
                <w:rFonts w:eastAsia="Times New Roman" w:cs="Calibri Light"/>
                <w:b/>
                <w:bCs/>
                <w:color w:val="000000"/>
                <w:sz w:val="22"/>
                <w:szCs w:val="22"/>
                <w:lang w:eastAsia="et-EE"/>
              </w:rPr>
              <w:t xml:space="preserve">7 </w:t>
            </w:r>
            <w:r w:rsidR="00862E91">
              <w:rPr>
                <w:rFonts w:eastAsia="Times New Roman" w:cs="Calibri Light"/>
                <w:b/>
                <w:bCs/>
                <w:color w:val="000000"/>
                <w:sz w:val="22"/>
                <w:szCs w:val="22"/>
                <w:lang w:eastAsia="et-EE"/>
              </w:rPr>
              <w:t>619</w:t>
            </w:r>
          </w:p>
        </w:tc>
        <w:tc>
          <w:tcPr>
            <w:tcW w:w="1240" w:type="dxa"/>
            <w:shd w:val="clear" w:color="auto" w:fill="D9D9D9" w:themeFill="background1" w:themeFillShade="D9"/>
            <w:vAlign w:val="center"/>
          </w:tcPr>
          <w:p w14:paraId="3757399E" w14:textId="3EB4EB1C"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8</w:t>
            </w:r>
            <w:r w:rsidR="00862E91">
              <w:rPr>
                <w:rFonts w:eastAsia="Times New Roman" w:cs="Calibri Light"/>
                <w:b/>
                <w:bCs/>
                <w:color w:val="000000"/>
                <w:sz w:val="22"/>
                <w:szCs w:val="22"/>
                <w:lang w:eastAsia="et-EE"/>
              </w:rPr>
              <w:t>46</w:t>
            </w:r>
            <w:r w:rsidRPr="00436742">
              <w:rPr>
                <w:rFonts w:eastAsia="Times New Roman" w:cs="Calibri Light"/>
                <w:b/>
                <w:bCs/>
                <w:color w:val="000000"/>
                <w:sz w:val="22"/>
                <w:szCs w:val="22"/>
                <w:lang w:eastAsia="et-EE"/>
              </w:rPr>
              <w:t xml:space="preserve"> </w:t>
            </w:r>
            <w:r w:rsidR="00862E91">
              <w:rPr>
                <w:rFonts w:eastAsia="Times New Roman" w:cs="Calibri Light"/>
                <w:b/>
                <w:bCs/>
                <w:color w:val="000000"/>
                <w:sz w:val="22"/>
                <w:szCs w:val="22"/>
                <w:lang w:eastAsia="et-EE"/>
              </w:rPr>
              <w:t>738</w:t>
            </w:r>
          </w:p>
        </w:tc>
        <w:tc>
          <w:tcPr>
            <w:tcW w:w="1241" w:type="dxa"/>
            <w:shd w:val="clear" w:color="auto" w:fill="D9D9D9" w:themeFill="background1" w:themeFillShade="D9"/>
            <w:vAlign w:val="center"/>
          </w:tcPr>
          <w:p w14:paraId="284A3D4A" w14:textId="4295FBE3" w:rsidR="00436742" w:rsidRPr="00112BA8" w:rsidRDefault="00436742" w:rsidP="00436742">
            <w:pPr>
              <w:spacing w:after="0" w:line="240" w:lineRule="auto"/>
              <w:jc w:val="right"/>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5</w:t>
            </w:r>
            <w:r w:rsidR="00DB7AF5">
              <w:rPr>
                <w:rFonts w:eastAsia="Times New Roman" w:cs="Calibri Light"/>
                <w:b/>
                <w:bCs/>
                <w:color w:val="000000"/>
                <w:sz w:val="22"/>
                <w:szCs w:val="22"/>
                <w:lang w:eastAsia="et-EE"/>
              </w:rPr>
              <w:t>96</w:t>
            </w:r>
            <w:r w:rsidRPr="00436742">
              <w:rPr>
                <w:rFonts w:eastAsia="Times New Roman" w:cs="Calibri Light"/>
                <w:b/>
                <w:bCs/>
                <w:color w:val="000000"/>
                <w:sz w:val="22"/>
                <w:szCs w:val="22"/>
                <w:lang w:eastAsia="et-EE"/>
              </w:rPr>
              <w:t xml:space="preserve"> </w:t>
            </w:r>
            <w:r w:rsidR="00DB7AF5">
              <w:rPr>
                <w:rFonts w:eastAsia="Times New Roman" w:cs="Calibri Light"/>
                <w:b/>
                <w:bCs/>
                <w:color w:val="000000"/>
                <w:sz w:val="22"/>
                <w:szCs w:val="22"/>
                <w:lang w:eastAsia="et-EE"/>
              </w:rPr>
              <w:t>341</w:t>
            </w:r>
          </w:p>
        </w:tc>
      </w:tr>
      <w:tr w:rsidR="00352E01" w:rsidRPr="00112BA8" w14:paraId="6241D907" w14:textId="77777777" w:rsidTr="008E4105">
        <w:trPr>
          <w:trHeight w:val="300"/>
        </w:trPr>
        <w:tc>
          <w:tcPr>
            <w:tcW w:w="3823" w:type="dxa"/>
            <w:shd w:val="clear" w:color="000000" w:fill="BAE6E8"/>
            <w:vAlign w:val="center"/>
            <w:hideMark/>
          </w:tcPr>
          <w:p w14:paraId="75DF9CAB"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Riigikogu Kantselei</w:t>
            </w:r>
          </w:p>
        </w:tc>
        <w:tc>
          <w:tcPr>
            <w:tcW w:w="1240" w:type="dxa"/>
            <w:shd w:val="clear" w:color="000000" w:fill="BAE6E8"/>
            <w:noWrap/>
            <w:vAlign w:val="center"/>
            <w:hideMark/>
          </w:tcPr>
          <w:p w14:paraId="1E8A3E64"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388835F4"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5C8AB13F"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4FBEB566"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78AA42F4" w14:textId="77777777" w:rsidTr="008E4105">
        <w:trPr>
          <w:trHeight w:val="300"/>
        </w:trPr>
        <w:tc>
          <w:tcPr>
            <w:tcW w:w="3823" w:type="dxa"/>
            <w:shd w:val="clear" w:color="000000" w:fill="D9D9D9"/>
            <w:noWrap/>
            <w:vAlign w:val="center"/>
            <w:hideMark/>
          </w:tcPr>
          <w:p w14:paraId="132FCC9E"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2BC9928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5 941</w:t>
            </w:r>
          </w:p>
        </w:tc>
        <w:tc>
          <w:tcPr>
            <w:tcW w:w="1240" w:type="dxa"/>
            <w:shd w:val="clear" w:color="000000" w:fill="D9D9D9"/>
            <w:noWrap/>
            <w:vAlign w:val="center"/>
            <w:hideMark/>
          </w:tcPr>
          <w:p w14:paraId="6F0729A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3 131</w:t>
            </w:r>
          </w:p>
        </w:tc>
        <w:tc>
          <w:tcPr>
            <w:tcW w:w="1240" w:type="dxa"/>
            <w:shd w:val="clear" w:color="000000" w:fill="D9D9D9"/>
            <w:noWrap/>
            <w:vAlign w:val="center"/>
            <w:hideMark/>
          </w:tcPr>
          <w:p w14:paraId="00D6832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2 893</w:t>
            </w:r>
          </w:p>
        </w:tc>
        <w:tc>
          <w:tcPr>
            <w:tcW w:w="1241" w:type="dxa"/>
            <w:shd w:val="clear" w:color="000000" w:fill="D9D9D9"/>
            <w:noWrap/>
            <w:vAlign w:val="center"/>
            <w:hideMark/>
          </w:tcPr>
          <w:p w14:paraId="407236B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2 003</w:t>
            </w:r>
          </w:p>
        </w:tc>
      </w:tr>
      <w:tr w:rsidR="00352E01" w:rsidRPr="00112BA8" w14:paraId="05B91B0F" w14:textId="77777777" w:rsidTr="008E4105">
        <w:trPr>
          <w:trHeight w:val="300"/>
        </w:trPr>
        <w:tc>
          <w:tcPr>
            <w:tcW w:w="3823" w:type="dxa"/>
            <w:shd w:val="clear" w:color="000000" w:fill="D9D9D9"/>
            <w:noWrap/>
            <w:vAlign w:val="center"/>
            <w:hideMark/>
          </w:tcPr>
          <w:p w14:paraId="36D77796"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0313938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5 941</w:t>
            </w:r>
          </w:p>
        </w:tc>
        <w:tc>
          <w:tcPr>
            <w:tcW w:w="1240" w:type="dxa"/>
            <w:shd w:val="clear" w:color="000000" w:fill="D9D9D9"/>
            <w:noWrap/>
            <w:vAlign w:val="center"/>
            <w:hideMark/>
          </w:tcPr>
          <w:p w14:paraId="210F7A50"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3 131</w:t>
            </w:r>
          </w:p>
        </w:tc>
        <w:tc>
          <w:tcPr>
            <w:tcW w:w="1240" w:type="dxa"/>
            <w:shd w:val="clear" w:color="000000" w:fill="D9D9D9"/>
            <w:noWrap/>
            <w:vAlign w:val="center"/>
            <w:hideMark/>
          </w:tcPr>
          <w:p w14:paraId="69D4017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2 893</w:t>
            </w:r>
          </w:p>
        </w:tc>
        <w:tc>
          <w:tcPr>
            <w:tcW w:w="1241" w:type="dxa"/>
            <w:shd w:val="clear" w:color="000000" w:fill="D9D9D9"/>
            <w:noWrap/>
            <w:vAlign w:val="center"/>
            <w:hideMark/>
          </w:tcPr>
          <w:p w14:paraId="054A129F"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2 003</w:t>
            </w:r>
          </w:p>
        </w:tc>
      </w:tr>
      <w:tr w:rsidR="00352E01" w:rsidRPr="00112BA8" w14:paraId="137D0555" w14:textId="77777777" w:rsidTr="008E4105">
        <w:trPr>
          <w:trHeight w:val="300"/>
        </w:trPr>
        <w:tc>
          <w:tcPr>
            <w:tcW w:w="3823" w:type="dxa"/>
            <w:noWrap/>
            <w:vAlign w:val="bottom"/>
            <w:hideMark/>
          </w:tcPr>
          <w:p w14:paraId="294FB1E4"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71684E7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283</w:t>
            </w:r>
          </w:p>
        </w:tc>
        <w:tc>
          <w:tcPr>
            <w:tcW w:w="1240" w:type="dxa"/>
            <w:noWrap/>
            <w:vAlign w:val="bottom"/>
            <w:hideMark/>
          </w:tcPr>
          <w:p w14:paraId="4996445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383</w:t>
            </w:r>
          </w:p>
        </w:tc>
        <w:tc>
          <w:tcPr>
            <w:tcW w:w="1240" w:type="dxa"/>
            <w:noWrap/>
            <w:vAlign w:val="bottom"/>
            <w:hideMark/>
          </w:tcPr>
          <w:p w14:paraId="24C921E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383</w:t>
            </w:r>
          </w:p>
        </w:tc>
        <w:tc>
          <w:tcPr>
            <w:tcW w:w="1241" w:type="dxa"/>
            <w:noWrap/>
            <w:vAlign w:val="bottom"/>
            <w:hideMark/>
          </w:tcPr>
          <w:p w14:paraId="5326D31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283</w:t>
            </w:r>
          </w:p>
        </w:tc>
      </w:tr>
      <w:tr w:rsidR="00352E01" w:rsidRPr="00112BA8" w14:paraId="23370D82" w14:textId="77777777" w:rsidTr="008E4105">
        <w:trPr>
          <w:trHeight w:val="300"/>
        </w:trPr>
        <w:tc>
          <w:tcPr>
            <w:tcW w:w="3823" w:type="dxa"/>
            <w:noWrap/>
            <w:vAlign w:val="bottom"/>
            <w:hideMark/>
          </w:tcPr>
          <w:p w14:paraId="3E42378A"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Riigikogu hoonete renoveerimine</w:t>
            </w:r>
          </w:p>
        </w:tc>
        <w:tc>
          <w:tcPr>
            <w:tcW w:w="1240" w:type="dxa"/>
            <w:noWrap/>
            <w:vAlign w:val="bottom"/>
            <w:hideMark/>
          </w:tcPr>
          <w:p w14:paraId="0D5982A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3 938</w:t>
            </w:r>
          </w:p>
        </w:tc>
        <w:tc>
          <w:tcPr>
            <w:tcW w:w="1240" w:type="dxa"/>
            <w:noWrap/>
            <w:vAlign w:val="bottom"/>
            <w:hideMark/>
          </w:tcPr>
          <w:p w14:paraId="3DF6DCA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1 028</w:t>
            </w:r>
          </w:p>
        </w:tc>
        <w:tc>
          <w:tcPr>
            <w:tcW w:w="1240" w:type="dxa"/>
            <w:noWrap/>
            <w:vAlign w:val="bottom"/>
            <w:hideMark/>
          </w:tcPr>
          <w:p w14:paraId="427B8FD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790</w:t>
            </w:r>
          </w:p>
        </w:tc>
        <w:tc>
          <w:tcPr>
            <w:tcW w:w="1241" w:type="dxa"/>
            <w:noWrap/>
            <w:vAlign w:val="bottom"/>
            <w:hideMark/>
          </w:tcPr>
          <w:p w14:paraId="194911A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73B6F9F0" w14:textId="77777777" w:rsidTr="008E4105">
        <w:trPr>
          <w:trHeight w:val="300"/>
        </w:trPr>
        <w:tc>
          <w:tcPr>
            <w:tcW w:w="3823" w:type="dxa"/>
            <w:noWrap/>
            <w:vAlign w:val="bottom"/>
            <w:hideMark/>
          </w:tcPr>
          <w:p w14:paraId="120E05E7"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Riigi valimisteenistuse IT Investeering</w:t>
            </w:r>
          </w:p>
        </w:tc>
        <w:tc>
          <w:tcPr>
            <w:tcW w:w="1240" w:type="dxa"/>
            <w:noWrap/>
            <w:vAlign w:val="bottom"/>
            <w:hideMark/>
          </w:tcPr>
          <w:p w14:paraId="3F0521F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1 720</w:t>
            </w:r>
          </w:p>
        </w:tc>
        <w:tc>
          <w:tcPr>
            <w:tcW w:w="1240" w:type="dxa"/>
            <w:noWrap/>
            <w:vAlign w:val="bottom"/>
            <w:hideMark/>
          </w:tcPr>
          <w:p w14:paraId="42F40F2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1 720</w:t>
            </w:r>
          </w:p>
        </w:tc>
        <w:tc>
          <w:tcPr>
            <w:tcW w:w="1240" w:type="dxa"/>
            <w:noWrap/>
            <w:vAlign w:val="bottom"/>
            <w:hideMark/>
          </w:tcPr>
          <w:p w14:paraId="27F5A3D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1 720</w:t>
            </w:r>
          </w:p>
        </w:tc>
        <w:tc>
          <w:tcPr>
            <w:tcW w:w="1241" w:type="dxa"/>
            <w:noWrap/>
            <w:vAlign w:val="bottom"/>
            <w:hideMark/>
          </w:tcPr>
          <w:p w14:paraId="159AEE5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1 720</w:t>
            </w:r>
          </w:p>
        </w:tc>
      </w:tr>
      <w:tr w:rsidR="00352E01" w:rsidRPr="00112BA8" w14:paraId="25B50303" w14:textId="77777777" w:rsidTr="008E4105">
        <w:trPr>
          <w:trHeight w:val="300"/>
        </w:trPr>
        <w:tc>
          <w:tcPr>
            <w:tcW w:w="3823" w:type="dxa"/>
            <w:shd w:val="clear" w:color="000000" w:fill="BAE6E8"/>
            <w:vAlign w:val="center"/>
            <w:hideMark/>
          </w:tcPr>
          <w:p w14:paraId="4D9F6712"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Vabariigi Presidendi Kantselei</w:t>
            </w:r>
          </w:p>
        </w:tc>
        <w:tc>
          <w:tcPr>
            <w:tcW w:w="1240" w:type="dxa"/>
            <w:shd w:val="clear" w:color="000000" w:fill="BAE6E8"/>
            <w:noWrap/>
            <w:vAlign w:val="center"/>
            <w:hideMark/>
          </w:tcPr>
          <w:p w14:paraId="7741F32E"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381B1D27"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033A3B50"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6C020CE1"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0D3B643B" w14:textId="77777777" w:rsidTr="008E4105">
        <w:trPr>
          <w:trHeight w:val="300"/>
        </w:trPr>
        <w:tc>
          <w:tcPr>
            <w:tcW w:w="3823" w:type="dxa"/>
            <w:shd w:val="clear" w:color="000000" w:fill="D9D9D9"/>
            <w:noWrap/>
            <w:vAlign w:val="center"/>
            <w:hideMark/>
          </w:tcPr>
          <w:p w14:paraId="2C414A74"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5FD21F1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168</w:t>
            </w:r>
          </w:p>
        </w:tc>
        <w:tc>
          <w:tcPr>
            <w:tcW w:w="1240" w:type="dxa"/>
            <w:shd w:val="clear" w:color="000000" w:fill="D9D9D9"/>
            <w:noWrap/>
            <w:vAlign w:val="center"/>
            <w:hideMark/>
          </w:tcPr>
          <w:p w14:paraId="1B0015E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w:t>
            </w:r>
          </w:p>
        </w:tc>
        <w:tc>
          <w:tcPr>
            <w:tcW w:w="1240" w:type="dxa"/>
            <w:shd w:val="clear" w:color="000000" w:fill="D9D9D9"/>
            <w:noWrap/>
            <w:vAlign w:val="center"/>
            <w:hideMark/>
          </w:tcPr>
          <w:p w14:paraId="6D559A4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w:t>
            </w:r>
          </w:p>
        </w:tc>
        <w:tc>
          <w:tcPr>
            <w:tcW w:w="1241" w:type="dxa"/>
            <w:shd w:val="clear" w:color="000000" w:fill="D9D9D9"/>
            <w:noWrap/>
            <w:vAlign w:val="center"/>
            <w:hideMark/>
          </w:tcPr>
          <w:p w14:paraId="080D9C8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w:t>
            </w:r>
          </w:p>
        </w:tc>
      </w:tr>
      <w:tr w:rsidR="00352E01" w:rsidRPr="00112BA8" w14:paraId="1D65CF09" w14:textId="77777777" w:rsidTr="008E4105">
        <w:trPr>
          <w:trHeight w:val="300"/>
        </w:trPr>
        <w:tc>
          <w:tcPr>
            <w:tcW w:w="3823" w:type="dxa"/>
            <w:shd w:val="clear" w:color="000000" w:fill="D9D9D9"/>
            <w:noWrap/>
            <w:vAlign w:val="center"/>
            <w:hideMark/>
          </w:tcPr>
          <w:p w14:paraId="3A80D5D8"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7B9891F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168</w:t>
            </w:r>
          </w:p>
        </w:tc>
        <w:tc>
          <w:tcPr>
            <w:tcW w:w="1240" w:type="dxa"/>
            <w:shd w:val="clear" w:color="000000" w:fill="D9D9D9"/>
            <w:noWrap/>
            <w:vAlign w:val="center"/>
            <w:hideMark/>
          </w:tcPr>
          <w:p w14:paraId="27248A0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w:t>
            </w:r>
          </w:p>
        </w:tc>
        <w:tc>
          <w:tcPr>
            <w:tcW w:w="1240" w:type="dxa"/>
            <w:shd w:val="clear" w:color="000000" w:fill="D9D9D9"/>
            <w:noWrap/>
            <w:vAlign w:val="center"/>
            <w:hideMark/>
          </w:tcPr>
          <w:p w14:paraId="3FD0B59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w:t>
            </w:r>
          </w:p>
        </w:tc>
        <w:tc>
          <w:tcPr>
            <w:tcW w:w="1241" w:type="dxa"/>
            <w:shd w:val="clear" w:color="000000" w:fill="D9D9D9"/>
            <w:noWrap/>
            <w:vAlign w:val="center"/>
            <w:hideMark/>
          </w:tcPr>
          <w:p w14:paraId="44D43E4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w:t>
            </w:r>
          </w:p>
        </w:tc>
      </w:tr>
      <w:tr w:rsidR="00352E01" w:rsidRPr="00112BA8" w14:paraId="660016A3" w14:textId="77777777" w:rsidTr="008E4105">
        <w:trPr>
          <w:trHeight w:val="300"/>
        </w:trPr>
        <w:tc>
          <w:tcPr>
            <w:tcW w:w="3823" w:type="dxa"/>
            <w:noWrap/>
            <w:vAlign w:val="center"/>
            <w:hideMark/>
          </w:tcPr>
          <w:p w14:paraId="65C44A4F"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Inventar</w:t>
            </w:r>
          </w:p>
        </w:tc>
        <w:tc>
          <w:tcPr>
            <w:tcW w:w="1240" w:type="dxa"/>
            <w:noWrap/>
            <w:vAlign w:val="center"/>
            <w:hideMark/>
          </w:tcPr>
          <w:p w14:paraId="3663A1D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center"/>
            <w:hideMark/>
          </w:tcPr>
          <w:p w14:paraId="2743EF6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w:t>
            </w:r>
          </w:p>
        </w:tc>
        <w:tc>
          <w:tcPr>
            <w:tcW w:w="1240" w:type="dxa"/>
            <w:noWrap/>
            <w:vAlign w:val="center"/>
            <w:hideMark/>
          </w:tcPr>
          <w:p w14:paraId="7444DEE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w:t>
            </w:r>
          </w:p>
        </w:tc>
        <w:tc>
          <w:tcPr>
            <w:tcW w:w="1241" w:type="dxa"/>
            <w:noWrap/>
            <w:vAlign w:val="center"/>
            <w:hideMark/>
          </w:tcPr>
          <w:p w14:paraId="1128D1A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w:t>
            </w:r>
          </w:p>
        </w:tc>
      </w:tr>
      <w:tr w:rsidR="00352E01" w:rsidRPr="00112BA8" w14:paraId="146E50B2" w14:textId="77777777" w:rsidTr="008E4105">
        <w:trPr>
          <w:trHeight w:val="300"/>
        </w:trPr>
        <w:tc>
          <w:tcPr>
            <w:tcW w:w="3823" w:type="dxa"/>
            <w:noWrap/>
            <w:vAlign w:val="bottom"/>
            <w:hideMark/>
          </w:tcPr>
          <w:p w14:paraId="2C7147A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Soojussõlm</w:t>
            </w:r>
          </w:p>
        </w:tc>
        <w:tc>
          <w:tcPr>
            <w:tcW w:w="1240" w:type="dxa"/>
            <w:noWrap/>
            <w:vAlign w:val="bottom"/>
            <w:hideMark/>
          </w:tcPr>
          <w:p w14:paraId="10D7973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168</w:t>
            </w:r>
          </w:p>
        </w:tc>
        <w:tc>
          <w:tcPr>
            <w:tcW w:w="1240" w:type="dxa"/>
            <w:noWrap/>
            <w:vAlign w:val="bottom"/>
            <w:hideMark/>
          </w:tcPr>
          <w:p w14:paraId="39D1950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84F7BF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5C53C30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63F8A21" w14:textId="77777777" w:rsidTr="008E4105">
        <w:trPr>
          <w:trHeight w:val="300"/>
        </w:trPr>
        <w:tc>
          <w:tcPr>
            <w:tcW w:w="3823" w:type="dxa"/>
            <w:shd w:val="clear" w:color="000000" w:fill="BAE6E8"/>
            <w:vAlign w:val="center"/>
            <w:hideMark/>
          </w:tcPr>
          <w:p w14:paraId="671A6C04"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Riigiülesed</w:t>
            </w:r>
          </w:p>
        </w:tc>
        <w:tc>
          <w:tcPr>
            <w:tcW w:w="1240" w:type="dxa"/>
            <w:shd w:val="clear" w:color="000000" w:fill="BAE6E8"/>
            <w:noWrap/>
            <w:vAlign w:val="center"/>
            <w:hideMark/>
          </w:tcPr>
          <w:p w14:paraId="7BAECDDC"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7C1C6D26"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6994514C"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79FFD29B"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1FA13A70" w14:textId="77777777" w:rsidTr="008E4105">
        <w:trPr>
          <w:trHeight w:val="300"/>
        </w:trPr>
        <w:tc>
          <w:tcPr>
            <w:tcW w:w="3823" w:type="dxa"/>
            <w:shd w:val="clear" w:color="000000" w:fill="D9D9D9"/>
            <w:noWrap/>
            <w:vAlign w:val="center"/>
            <w:hideMark/>
          </w:tcPr>
          <w:p w14:paraId="2EA2FDB7"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3DEC144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0</w:t>
            </w:r>
          </w:p>
        </w:tc>
        <w:tc>
          <w:tcPr>
            <w:tcW w:w="1240" w:type="dxa"/>
            <w:shd w:val="clear" w:color="000000" w:fill="D9D9D9"/>
            <w:noWrap/>
            <w:vAlign w:val="center"/>
            <w:hideMark/>
          </w:tcPr>
          <w:p w14:paraId="24D27D2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11 164</w:t>
            </w:r>
          </w:p>
        </w:tc>
        <w:tc>
          <w:tcPr>
            <w:tcW w:w="1240" w:type="dxa"/>
            <w:shd w:val="clear" w:color="000000" w:fill="D9D9D9"/>
            <w:noWrap/>
            <w:vAlign w:val="center"/>
            <w:hideMark/>
          </w:tcPr>
          <w:p w14:paraId="3A17EBB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33 800</w:t>
            </w:r>
          </w:p>
        </w:tc>
        <w:tc>
          <w:tcPr>
            <w:tcW w:w="1241" w:type="dxa"/>
            <w:shd w:val="clear" w:color="000000" w:fill="D9D9D9"/>
            <w:noWrap/>
            <w:vAlign w:val="center"/>
            <w:hideMark/>
          </w:tcPr>
          <w:p w14:paraId="42BB1F0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-67 554</w:t>
            </w:r>
          </w:p>
        </w:tc>
      </w:tr>
      <w:tr w:rsidR="00352E01" w:rsidRPr="00112BA8" w14:paraId="50FB7024" w14:textId="77777777" w:rsidTr="008E4105">
        <w:trPr>
          <w:trHeight w:val="300"/>
        </w:trPr>
        <w:tc>
          <w:tcPr>
            <w:tcW w:w="3823" w:type="dxa"/>
            <w:shd w:val="clear" w:color="000000" w:fill="D9D9D9"/>
            <w:noWrap/>
            <w:vAlign w:val="center"/>
            <w:hideMark/>
          </w:tcPr>
          <w:p w14:paraId="074BA2B3"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7BAD4F7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0</w:t>
            </w:r>
          </w:p>
        </w:tc>
        <w:tc>
          <w:tcPr>
            <w:tcW w:w="1240" w:type="dxa"/>
            <w:shd w:val="clear" w:color="000000" w:fill="D9D9D9"/>
            <w:noWrap/>
            <w:vAlign w:val="center"/>
            <w:hideMark/>
          </w:tcPr>
          <w:p w14:paraId="42CF83E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11 164</w:t>
            </w:r>
          </w:p>
        </w:tc>
        <w:tc>
          <w:tcPr>
            <w:tcW w:w="1240" w:type="dxa"/>
            <w:shd w:val="clear" w:color="000000" w:fill="D9D9D9"/>
            <w:noWrap/>
            <w:vAlign w:val="center"/>
            <w:hideMark/>
          </w:tcPr>
          <w:p w14:paraId="2E03AA0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33 800</w:t>
            </w:r>
          </w:p>
        </w:tc>
        <w:tc>
          <w:tcPr>
            <w:tcW w:w="1241" w:type="dxa"/>
            <w:shd w:val="clear" w:color="000000" w:fill="D9D9D9"/>
            <w:noWrap/>
            <w:vAlign w:val="center"/>
            <w:hideMark/>
          </w:tcPr>
          <w:p w14:paraId="5D9FA7F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-67 554</w:t>
            </w:r>
          </w:p>
        </w:tc>
      </w:tr>
      <w:tr w:rsidR="00352E01" w:rsidRPr="00112BA8" w14:paraId="5F541FEE" w14:textId="77777777" w:rsidTr="008E4105">
        <w:trPr>
          <w:trHeight w:val="300"/>
        </w:trPr>
        <w:tc>
          <w:tcPr>
            <w:tcW w:w="3823" w:type="dxa"/>
            <w:noWrap/>
            <w:vAlign w:val="bottom"/>
            <w:hideMark/>
          </w:tcPr>
          <w:p w14:paraId="590A04DF"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Investeeringute revisjon</w:t>
            </w:r>
          </w:p>
        </w:tc>
        <w:tc>
          <w:tcPr>
            <w:tcW w:w="1240" w:type="dxa"/>
            <w:noWrap/>
            <w:vAlign w:val="bottom"/>
            <w:hideMark/>
          </w:tcPr>
          <w:p w14:paraId="7069B92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22F0D45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0C0F49C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18D286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-100 000</w:t>
            </w:r>
          </w:p>
        </w:tc>
      </w:tr>
      <w:tr w:rsidR="00352E01" w:rsidRPr="00112BA8" w14:paraId="376E39DF" w14:textId="77777777" w:rsidTr="008E4105">
        <w:trPr>
          <w:trHeight w:val="300"/>
        </w:trPr>
        <w:tc>
          <w:tcPr>
            <w:tcW w:w="3823" w:type="dxa"/>
            <w:noWrap/>
            <w:vAlign w:val="bottom"/>
            <w:hideMark/>
          </w:tcPr>
          <w:p w14:paraId="3959DADB"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Keskvalitsuse hoonete energiatõhususe suurendamine</w:t>
            </w:r>
          </w:p>
        </w:tc>
        <w:tc>
          <w:tcPr>
            <w:tcW w:w="1240" w:type="dxa"/>
            <w:noWrap/>
            <w:vAlign w:val="bottom"/>
            <w:hideMark/>
          </w:tcPr>
          <w:p w14:paraId="472DE4E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46B2D6C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11 164</w:t>
            </w:r>
          </w:p>
        </w:tc>
        <w:tc>
          <w:tcPr>
            <w:tcW w:w="1240" w:type="dxa"/>
            <w:noWrap/>
            <w:vAlign w:val="bottom"/>
            <w:hideMark/>
          </w:tcPr>
          <w:p w14:paraId="55E70D0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33 800</w:t>
            </w:r>
          </w:p>
        </w:tc>
        <w:tc>
          <w:tcPr>
            <w:tcW w:w="1241" w:type="dxa"/>
            <w:noWrap/>
            <w:vAlign w:val="bottom"/>
            <w:hideMark/>
          </w:tcPr>
          <w:p w14:paraId="1BEB92D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32 446</w:t>
            </w:r>
          </w:p>
        </w:tc>
      </w:tr>
      <w:tr w:rsidR="00352E01" w:rsidRPr="00112BA8" w14:paraId="4639B049" w14:textId="77777777" w:rsidTr="008E4105">
        <w:trPr>
          <w:trHeight w:val="300"/>
        </w:trPr>
        <w:tc>
          <w:tcPr>
            <w:tcW w:w="3823" w:type="dxa"/>
            <w:shd w:val="clear" w:color="000000" w:fill="BAE6E8"/>
            <w:vAlign w:val="center"/>
            <w:hideMark/>
          </w:tcPr>
          <w:p w14:paraId="1AAEF715"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Haridus- ja Teadusministeeriumi valitsemisala</w:t>
            </w:r>
          </w:p>
        </w:tc>
        <w:tc>
          <w:tcPr>
            <w:tcW w:w="1240" w:type="dxa"/>
            <w:shd w:val="clear" w:color="000000" w:fill="BAE6E8"/>
            <w:noWrap/>
            <w:vAlign w:val="center"/>
            <w:hideMark/>
          </w:tcPr>
          <w:p w14:paraId="454996A7"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33255D16"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3B70D55B"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72B5DF05"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59A6C006" w14:textId="77777777" w:rsidTr="008E4105">
        <w:trPr>
          <w:trHeight w:val="300"/>
        </w:trPr>
        <w:tc>
          <w:tcPr>
            <w:tcW w:w="3823" w:type="dxa"/>
            <w:shd w:val="clear" w:color="000000" w:fill="D9D9D9"/>
            <w:noWrap/>
            <w:vAlign w:val="center"/>
            <w:hideMark/>
          </w:tcPr>
          <w:p w14:paraId="2E2CC8E5"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0723D40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21 488</w:t>
            </w:r>
          </w:p>
        </w:tc>
        <w:tc>
          <w:tcPr>
            <w:tcW w:w="1240" w:type="dxa"/>
            <w:shd w:val="clear" w:color="000000" w:fill="D9D9D9"/>
            <w:noWrap/>
            <w:vAlign w:val="center"/>
            <w:hideMark/>
          </w:tcPr>
          <w:p w14:paraId="048909E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25 840</w:t>
            </w:r>
          </w:p>
        </w:tc>
        <w:tc>
          <w:tcPr>
            <w:tcW w:w="1240" w:type="dxa"/>
            <w:shd w:val="clear" w:color="000000" w:fill="D9D9D9"/>
            <w:noWrap/>
            <w:vAlign w:val="center"/>
            <w:hideMark/>
          </w:tcPr>
          <w:p w14:paraId="184D86B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38 251</w:t>
            </w:r>
          </w:p>
        </w:tc>
        <w:tc>
          <w:tcPr>
            <w:tcW w:w="1241" w:type="dxa"/>
            <w:shd w:val="clear" w:color="000000" w:fill="D9D9D9"/>
            <w:noWrap/>
            <w:vAlign w:val="center"/>
            <w:hideMark/>
          </w:tcPr>
          <w:p w14:paraId="7136AD6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44 550</w:t>
            </w:r>
          </w:p>
        </w:tc>
      </w:tr>
      <w:tr w:rsidR="00352E01" w:rsidRPr="00112BA8" w14:paraId="5499969A" w14:textId="77777777" w:rsidTr="008E4105">
        <w:trPr>
          <w:trHeight w:val="300"/>
        </w:trPr>
        <w:tc>
          <w:tcPr>
            <w:tcW w:w="3823" w:type="dxa"/>
            <w:shd w:val="clear" w:color="000000" w:fill="D9D9D9"/>
            <w:noWrap/>
            <w:vAlign w:val="center"/>
            <w:hideMark/>
          </w:tcPr>
          <w:p w14:paraId="6D219931"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3CFEE609"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20 558</w:t>
            </w:r>
          </w:p>
        </w:tc>
        <w:tc>
          <w:tcPr>
            <w:tcW w:w="1240" w:type="dxa"/>
            <w:shd w:val="clear" w:color="000000" w:fill="D9D9D9"/>
            <w:noWrap/>
            <w:vAlign w:val="center"/>
            <w:hideMark/>
          </w:tcPr>
          <w:p w14:paraId="19CBBD3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23 470</w:t>
            </w:r>
          </w:p>
        </w:tc>
        <w:tc>
          <w:tcPr>
            <w:tcW w:w="1240" w:type="dxa"/>
            <w:shd w:val="clear" w:color="000000" w:fill="D9D9D9"/>
            <w:noWrap/>
            <w:vAlign w:val="center"/>
            <w:hideMark/>
          </w:tcPr>
          <w:p w14:paraId="3826A79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34 351</w:t>
            </w:r>
          </w:p>
        </w:tc>
        <w:tc>
          <w:tcPr>
            <w:tcW w:w="1241" w:type="dxa"/>
            <w:shd w:val="clear" w:color="000000" w:fill="D9D9D9"/>
            <w:noWrap/>
            <w:vAlign w:val="center"/>
            <w:hideMark/>
          </w:tcPr>
          <w:p w14:paraId="3DF7558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41 550</w:t>
            </w:r>
          </w:p>
        </w:tc>
      </w:tr>
      <w:tr w:rsidR="00352E01" w:rsidRPr="00112BA8" w14:paraId="55D2B6A0" w14:textId="77777777" w:rsidTr="008E4105">
        <w:trPr>
          <w:trHeight w:val="300"/>
        </w:trPr>
        <w:tc>
          <w:tcPr>
            <w:tcW w:w="3823" w:type="dxa"/>
            <w:noWrap/>
            <w:vAlign w:val="center"/>
            <w:hideMark/>
          </w:tcPr>
          <w:p w14:paraId="23337B5F"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Inventar</w:t>
            </w:r>
          </w:p>
        </w:tc>
        <w:tc>
          <w:tcPr>
            <w:tcW w:w="1240" w:type="dxa"/>
            <w:noWrap/>
            <w:vAlign w:val="center"/>
            <w:hideMark/>
          </w:tcPr>
          <w:p w14:paraId="0910B4C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420</w:t>
            </w:r>
          </w:p>
        </w:tc>
        <w:tc>
          <w:tcPr>
            <w:tcW w:w="1240" w:type="dxa"/>
            <w:noWrap/>
            <w:vAlign w:val="center"/>
            <w:hideMark/>
          </w:tcPr>
          <w:p w14:paraId="60F49BF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695</w:t>
            </w:r>
          </w:p>
        </w:tc>
        <w:tc>
          <w:tcPr>
            <w:tcW w:w="1240" w:type="dxa"/>
            <w:noWrap/>
            <w:vAlign w:val="center"/>
            <w:hideMark/>
          </w:tcPr>
          <w:p w14:paraId="230F88B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695</w:t>
            </w:r>
          </w:p>
        </w:tc>
        <w:tc>
          <w:tcPr>
            <w:tcW w:w="1241" w:type="dxa"/>
            <w:noWrap/>
            <w:vAlign w:val="center"/>
            <w:hideMark/>
          </w:tcPr>
          <w:p w14:paraId="25FC298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695</w:t>
            </w:r>
          </w:p>
        </w:tc>
      </w:tr>
      <w:tr w:rsidR="00352E01" w:rsidRPr="00112BA8" w14:paraId="2BF4D465" w14:textId="77777777" w:rsidTr="008E4105">
        <w:trPr>
          <w:trHeight w:val="300"/>
        </w:trPr>
        <w:tc>
          <w:tcPr>
            <w:tcW w:w="3823" w:type="dxa"/>
            <w:noWrap/>
            <w:vAlign w:val="bottom"/>
            <w:hideMark/>
          </w:tcPr>
          <w:p w14:paraId="0FB4FF01"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2DA78BE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3 590</w:t>
            </w:r>
          </w:p>
        </w:tc>
        <w:tc>
          <w:tcPr>
            <w:tcW w:w="1240" w:type="dxa"/>
            <w:noWrap/>
            <w:vAlign w:val="bottom"/>
            <w:hideMark/>
          </w:tcPr>
          <w:p w14:paraId="0FAEDBC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3 247</w:t>
            </w:r>
          </w:p>
        </w:tc>
        <w:tc>
          <w:tcPr>
            <w:tcW w:w="1240" w:type="dxa"/>
            <w:noWrap/>
            <w:vAlign w:val="bottom"/>
            <w:hideMark/>
          </w:tcPr>
          <w:p w14:paraId="423270B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3 230</w:t>
            </w:r>
          </w:p>
        </w:tc>
        <w:tc>
          <w:tcPr>
            <w:tcW w:w="1241" w:type="dxa"/>
            <w:noWrap/>
            <w:vAlign w:val="bottom"/>
            <w:hideMark/>
          </w:tcPr>
          <w:p w14:paraId="241A9C8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3 150</w:t>
            </w:r>
          </w:p>
        </w:tc>
      </w:tr>
      <w:tr w:rsidR="00352E01" w:rsidRPr="00112BA8" w14:paraId="29CE7642" w14:textId="77777777" w:rsidTr="008E4105">
        <w:trPr>
          <w:trHeight w:val="300"/>
        </w:trPr>
        <w:tc>
          <w:tcPr>
            <w:tcW w:w="3823" w:type="dxa"/>
            <w:noWrap/>
            <w:vAlign w:val="bottom"/>
            <w:hideMark/>
          </w:tcPr>
          <w:p w14:paraId="6A84F43D"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Transpordivahendid</w:t>
            </w:r>
          </w:p>
        </w:tc>
        <w:tc>
          <w:tcPr>
            <w:tcW w:w="1240" w:type="dxa"/>
            <w:noWrap/>
            <w:vAlign w:val="bottom"/>
            <w:hideMark/>
          </w:tcPr>
          <w:p w14:paraId="099AC84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540</w:t>
            </w:r>
          </w:p>
        </w:tc>
        <w:tc>
          <w:tcPr>
            <w:tcW w:w="1240" w:type="dxa"/>
            <w:noWrap/>
            <w:vAlign w:val="bottom"/>
            <w:hideMark/>
          </w:tcPr>
          <w:p w14:paraId="1202899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06651D0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70167D3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1BB98D45" w14:textId="77777777" w:rsidTr="008E4105">
        <w:trPr>
          <w:trHeight w:val="300"/>
        </w:trPr>
        <w:tc>
          <w:tcPr>
            <w:tcW w:w="3823" w:type="dxa"/>
            <w:noWrap/>
            <w:vAlign w:val="bottom"/>
            <w:hideMark/>
          </w:tcPr>
          <w:p w14:paraId="709B7C58"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17FE28E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758</w:t>
            </w:r>
          </w:p>
        </w:tc>
        <w:tc>
          <w:tcPr>
            <w:tcW w:w="1240" w:type="dxa"/>
            <w:noWrap/>
            <w:vAlign w:val="bottom"/>
            <w:hideMark/>
          </w:tcPr>
          <w:p w14:paraId="0C74770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483</w:t>
            </w:r>
          </w:p>
        </w:tc>
        <w:tc>
          <w:tcPr>
            <w:tcW w:w="1240" w:type="dxa"/>
            <w:noWrap/>
            <w:vAlign w:val="bottom"/>
            <w:hideMark/>
          </w:tcPr>
          <w:p w14:paraId="6B07B94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532</w:t>
            </w:r>
          </w:p>
        </w:tc>
        <w:tc>
          <w:tcPr>
            <w:tcW w:w="1241" w:type="dxa"/>
            <w:noWrap/>
            <w:vAlign w:val="bottom"/>
            <w:hideMark/>
          </w:tcPr>
          <w:p w14:paraId="225B182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451</w:t>
            </w:r>
          </w:p>
        </w:tc>
      </w:tr>
      <w:tr w:rsidR="00352E01" w:rsidRPr="00112BA8" w14:paraId="1D67BB6A" w14:textId="77777777" w:rsidTr="008E4105">
        <w:trPr>
          <w:trHeight w:val="300"/>
        </w:trPr>
        <w:tc>
          <w:tcPr>
            <w:tcW w:w="3823" w:type="dxa"/>
            <w:noWrap/>
            <w:vAlign w:val="center"/>
            <w:hideMark/>
          </w:tcPr>
          <w:p w14:paraId="386D5D65"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56A4B08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1 105</w:t>
            </w:r>
          </w:p>
        </w:tc>
        <w:tc>
          <w:tcPr>
            <w:tcW w:w="1240" w:type="dxa"/>
            <w:noWrap/>
            <w:vAlign w:val="center"/>
            <w:hideMark/>
          </w:tcPr>
          <w:p w14:paraId="0715E84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2 483</w:t>
            </w:r>
          </w:p>
        </w:tc>
        <w:tc>
          <w:tcPr>
            <w:tcW w:w="1240" w:type="dxa"/>
            <w:noWrap/>
            <w:vAlign w:val="center"/>
            <w:hideMark/>
          </w:tcPr>
          <w:p w14:paraId="6E7D3B4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4 113</w:t>
            </w:r>
          </w:p>
        </w:tc>
        <w:tc>
          <w:tcPr>
            <w:tcW w:w="1241" w:type="dxa"/>
            <w:noWrap/>
            <w:vAlign w:val="center"/>
            <w:hideMark/>
          </w:tcPr>
          <w:p w14:paraId="55579E7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5 013</w:t>
            </w:r>
          </w:p>
        </w:tc>
      </w:tr>
      <w:tr w:rsidR="00352E01" w:rsidRPr="00112BA8" w14:paraId="6E4F0E0C" w14:textId="77777777" w:rsidTr="008E4105">
        <w:trPr>
          <w:trHeight w:val="300"/>
        </w:trPr>
        <w:tc>
          <w:tcPr>
            <w:tcW w:w="3823" w:type="dxa"/>
            <w:noWrap/>
            <w:vAlign w:val="bottom"/>
            <w:hideMark/>
          </w:tcPr>
          <w:p w14:paraId="2F8D861C"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Vahendid Riigi Kinnisvara Aktsiaseltsile</w:t>
            </w:r>
          </w:p>
        </w:tc>
        <w:tc>
          <w:tcPr>
            <w:tcW w:w="1240" w:type="dxa"/>
            <w:noWrap/>
            <w:vAlign w:val="bottom"/>
            <w:hideMark/>
          </w:tcPr>
          <w:p w14:paraId="635EA74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11 443</w:t>
            </w:r>
          </w:p>
        </w:tc>
        <w:tc>
          <w:tcPr>
            <w:tcW w:w="1240" w:type="dxa"/>
            <w:noWrap/>
            <w:vAlign w:val="bottom"/>
            <w:hideMark/>
          </w:tcPr>
          <w:p w14:paraId="4144371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11 443</w:t>
            </w:r>
          </w:p>
        </w:tc>
        <w:tc>
          <w:tcPr>
            <w:tcW w:w="1240" w:type="dxa"/>
            <w:noWrap/>
            <w:vAlign w:val="bottom"/>
            <w:hideMark/>
          </w:tcPr>
          <w:p w14:paraId="7102679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11 443</w:t>
            </w:r>
          </w:p>
        </w:tc>
        <w:tc>
          <w:tcPr>
            <w:tcW w:w="1241" w:type="dxa"/>
            <w:noWrap/>
            <w:vAlign w:val="bottom"/>
            <w:hideMark/>
          </w:tcPr>
          <w:p w14:paraId="044BE2F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11 443</w:t>
            </w:r>
          </w:p>
        </w:tc>
      </w:tr>
      <w:tr w:rsidR="00352E01" w:rsidRPr="00112BA8" w14:paraId="5B1F9273" w14:textId="77777777" w:rsidTr="008E4105">
        <w:trPr>
          <w:trHeight w:val="300"/>
        </w:trPr>
        <w:tc>
          <w:tcPr>
            <w:tcW w:w="3823" w:type="dxa"/>
            <w:noWrap/>
            <w:vAlign w:val="bottom"/>
            <w:hideMark/>
          </w:tcPr>
          <w:p w14:paraId="69DAC6E9"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Tallinna Tehnikakõrgkooli kinnisvarainv</w:t>
            </w:r>
          </w:p>
        </w:tc>
        <w:tc>
          <w:tcPr>
            <w:tcW w:w="1240" w:type="dxa"/>
            <w:noWrap/>
            <w:vAlign w:val="bottom"/>
            <w:hideMark/>
          </w:tcPr>
          <w:p w14:paraId="090DCFD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500</w:t>
            </w:r>
          </w:p>
        </w:tc>
        <w:tc>
          <w:tcPr>
            <w:tcW w:w="1240" w:type="dxa"/>
            <w:noWrap/>
            <w:vAlign w:val="bottom"/>
            <w:hideMark/>
          </w:tcPr>
          <w:p w14:paraId="71EBDE0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0" w:type="dxa"/>
            <w:noWrap/>
            <w:vAlign w:val="bottom"/>
            <w:hideMark/>
          </w:tcPr>
          <w:p w14:paraId="00B1616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1" w:type="dxa"/>
            <w:noWrap/>
            <w:vAlign w:val="bottom"/>
            <w:hideMark/>
          </w:tcPr>
          <w:p w14:paraId="2FF1679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F9ECBDA" w14:textId="77777777" w:rsidTr="008E4105">
        <w:trPr>
          <w:trHeight w:val="300"/>
        </w:trPr>
        <w:tc>
          <w:tcPr>
            <w:tcW w:w="3823" w:type="dxa"/>
            <w:noWrap/>
            <w:vAlign w:val="bottom"/>
            <w:hideMark/>
          </w:tcPr>
          <w:p w14:paraId="65422A84"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Gümnaasiumivõrgu korrastamine</w:t>
            </w:r>
          </w:p>
        </w:tc>
        <w:tc>
          <w:tcPr>
            <w:tcW w:w="1240" w:type="dxa"/>
            <w:noWrap/>
            <w:vAlign w:val="bottom"/>
            <w:hideMark/>
          </w:tcPr>
          <w:p w14:paraId="3665FF4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274</w:t>
            </w:r>
          </w:p>
        </w:tc>
        <w:tc>
          <w:tcPr>
            <w:tcW w:w="1240" w:type="dxa"/>
            <w:noWrap/>
            <w:vAlign w:val="bottom"/>
            <w:hideMark/>
          </w:tcPr>
          <w:p w14:paraId="01FFA4F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857</w:t>
            </w:r>
          </w:p>
        </w:tc>
        <w:tc>
          <w:tcPr>
            <w:tcW w:w="1240" w:type="dxa"/>
            <w:noWrap/>
            <w:vAlign w:val="bottom"/>
            <w:hideMark/>
          </w:tcPr>
          <w:p w14:paraId="4768142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3 909</w:t>
            </w:r>
          </w:p>
        </w:tc>
        <w:tc>
          <w:tcPr>
            <w:tcW w:w="1241" w:type="dxa"/>
            <w:noWrap/>
            <w:vAlign w:val="bottom"/>
            <w:hideMark/>
          </w:tcPr>
          <w:p w14:paraId="7ED940F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18 962</w:t>
            </w:r>
          </w:p>
        </w:tc>
      </w:tr>
      <w:tr w:rsidR="00352E01" w:rsidRPr="00112BA8" w14:paraId="5CB58D0B" w14:textId="77777777" w:rsidTr="008E4105">
        <w:trPr>
          <w:trHeight w:val="300"/>
        </w:trPr>
        <w:tc>
          <w:tcPr>
            <w:tcW w:w="3823" w:type="dxa"/>
            <w:noWrap/>
            <w:vAlign w:val="bottom"/>
            <w:hideMark/>
          </w:tcPr>
          <w:p w14:paraId="39FF4EF9"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Olustvere TMK remondihall</w:t>
            </w:r>
          </w:p>
        </w:tc>
        <w:tc>
          <w:tcPr>
            <w:tcW w:w="1240" w:type="dxa"/>
            <w:noWrap/>
            <w:vAlign w:val="bottom"/>
            <w:hideMark/>
          </w:tcPr>
          <w:p w14:paraId="12858C2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0" w:type="dxa"/>
            <w:noWrap/>
            <w:vAlign w:val="bottom"/>
            <w:hideMark/>
          </w:tcPr>
          <w:p w14:paraId="285DE0D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487BF4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56C19D1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0FDFCFA" w14:textId="77777777" w:rsidTr="008E4105">
        <w:trPr>
          <w:trHeight w:val="300"/>
        </w:trPr>
        <w:tc>
          <w:tcPr>
            <w:tcW w:w="3823" w:type="dxa"/>
            <w:noWrap/>
            <w:vAlign w:val="bottom"/>
            <w:hideMark/>
          </w:tcPr>
          <w:p w14:paraId="3BF0D695"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INV haridusasutustesse</w:t>
            </w:r>
          </w:p>
        </w:tc>
        <w:tc>
          <w:tcPr>
            <w:tcW w:w="1240" w:type="dxa"/>
            <w:noWrap/>
            <w:vAlign w:val="bottom"/>
            <w:hideMark/>
          </w:tcPr>
          <w:p w14:paraId="2164E81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1 053</w:t>
            </w:r>
          </w:p>
        </w:tc>
        <w:tc>
          <w:tcPr>
            <w:tcW w:w="1240" w:type="dxa"/>
            <w:noWrap/>
            <w:vAlign w:val="bottom"/>
            <w:hideMark/>
          </w:tcPr>
          <w:p w14:paraId="3727E17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4 161</w:t>
            </w:r>
          </w:p>
        </w:tc>
        <w:tc>
          <w:tcPr>
            <w:tcW w:w="1240" w:type="dxa"/>
            <w:noWrap/>
            <w:vAlign w:val="bottom"/>
            <w:hideMark/>
          </w:tcPr>
          <w:p w14:paraId="1002684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10 329</w:t>
            </w:r>
          </w:p>
        </w:tc>
        <w:tc>
          <w:tcPr>
            <w:tcW w:w="1241" w:type="dxa"/>
            <w:noWrap/>
            <w:vAlign w:val="bottom"/>
            <w:hideMark/>
          </w:tcPr>
          <w:p w14:paraId="47674CE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1 837</w:t>
            </w:r>
          </w:p>
        </w:tc>
      </w:tr>
      <w:tr w:rsidR="00352E01" w:rsidRPr="00112BA8" w14:paraId="47D6673C" w14:textId="77777777" w:rsidTr="008E4105">
        <w:trPr>
          <w:trHeight w:val="300"/>
        </w:trPr>
        <w:tc>
          <w:tcPr>
            <w:tcW w:w="3823" w:type="dxa"/>
            <w:noWrap/>
            <w:vAlign w:val="bottom"/>
            <w:hideMark/>
          </w:tcPr>
          <w:p w14:paraId="0ADEF278"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H. Elleri Tartu Muusikakooli õppekorpus</w:t>
            </w:r>
          </w:p>
        </w:tc>
        <w:tc>
          <w:tcPr>
            <w:tcW w:w="1240" w:type="dxa"/>
            <w:noWrap/>
            <w:vAlign w:val="bottom"/>
            <w:hideMark/>
          </w:tcPr>
          <w:p w14:paraId="26088B6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0" w:type="dxa"/>
            <w:noWrap/>
            <w:vAlign w:val="bottom"/>
            <w:hideMark/>
          </w:tcPr>
          <w:p w14:paraId="30D9F0C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3F5BDE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7583440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4A0B2502" w14:textId="77777777" w:rsidTr="008E4105">
        <w:trPr>
          <w:trHeight w:val="300"/>
        </w:trPr>
        <w:tc>
          <w:tcPr>
            <w:tcW w:w="3823" w:type="dxa"/>
            <w:noWrap/>
            <w:vAlign w:val="bottom"/>
            <w:hideMark/>
          </w:tcPr>
          <w:p w14:paraId="074351C6"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lastRenderedPageBreak/>
              <w:t>Luua MK Tihemetsa õppemetskonna ehitus</w:t>
            </w:r>
          </w:p>
        </w:tc>
        <w:tc>
          <w:tcPr>
            <w:tcW w:w="1240" w:type="dxa"/>
            <w:noWrap/>
            <w:vAlign w:val="bottom"/>
            <w:hideMark/>
          </w:tcPr>
          <w:p w14:paraId="3CA4DEC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575</w:t>
            </w:r>
          </w:p>
        </w:tc>
        <w:tc>
          <w:tcPr>
            <w:tcW w:w="1240" w:type="dxa"/>
            <w:noWrap/>
            <w:vAlign w:val="bottom"/>
            <w:hideMark/>
          </w:tcPr>
          <w:p w14:paraId="1C02C3C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11D29B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6D73B4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42607FF" w14:textId="77777777" w:rsidTr="008E4105">
        <w:trPr>
          <w:trHeight w:val="300"/>
        </w:trPr>
        <w:tc>
          <w:tcPr>
            <w:tcW w:w="3823" w:type="dxa"/>
            <w:noWrap/>
            <w:vAlign w:val="bottom"/>
            <w:hideMark/>
          </w:tcPr>
          <w:p w14:paraId="2897995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EE Lennuakadeemia kinnisvara</w:t>
            </w:r>
          </w:p>
        </w:tc>
        <w:tc>
          <w:tcPr>
            <w:tcW w:w="1240" w:type="dxa"/>
            <w:noWrap/>
            <w:vAlign w:val="bottom"/>
            <w:hideMark/>
          </w:tcPr>
          <w:p w14:paraId="5AE3643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0" w:type="dxa"/>
            <w:noWrap/>
            <w:vAlign w:val="bottom"/>
            <w:hideMark/>
          </w:tcPr>
          <w:p w14:paraId="6089881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1736FE4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3C693E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0379DA24" w14:textId="77777777" w:rsidTr="008E4105">
        <w:trPr>
          <w:trHeight w:val="300"/>
        </w:trPr>
        <w:tc>
          <w:tcPr>
            <w:tcW w:w="3823" w:type="dxa"/>
            <w:shd w:val="clear" w:color="000000" w:fill="D9D9D9"/>
            <w:noWrap/>
            <w:vAlign w:val="center"/>
            <w:hideMark/>
          </w:tcPr>
          <w:p w14:paraId="220DA91D"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011D917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930</w:t>
            </w:r>
          </w:p>
        </w:tc>
        <w:tc>
          <w:tcPr>
            <w:tcW w:w="1240" w:type="dxa"/>
            <w:shd w:val="clear" w:color="000000" w:fill="D9D9D9"/>
            <w:noWrap/>
            <w:vAlign w:val="center"/>
            <w:hideMark/>
          </w:tcPr>
          <w:p w14:paraId="6661F9C3"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2 370</w:t>
            </w:r>
          </w:p>
        </w:tc>
        <w:tc>
          <w:tcPr>
            <w:tcW w:w="1240" w:type="dxa"/>
            <w:shd w:val="clear" w:color="000000" w:fill="D9D9D9"/>
            <w:noWrap/>
            <w:vAlign w:val="center"/>
            <w:hideMark/>
          </w:tcPr>
          <w:p w14:paraId="57B799E3"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3 900</w:t>
            </w:r>
          </w:p>
        </w:tc>
        <w:tc>
          <w:tcPr>
            <w:tcW w:w="1241" w:type="dxa"/>
            <w:shd w:val="clear" w:color="000000" w:fill="D9D9D9"/>
            <w:noWrap/>
            <w:vAlign w:val="center"/>
            <w:hideMark/>
          </w:tcPr>
          <w:p w14:paraId="39977BE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3 000</w:t>
            </w:r>
          </w:p>
        </w:tc>
      </w:tr>
      <w:tr w:rsidR="00352E01" w:rsidRPr="00112BA8" w14:paraId="1E91FCED" w14:textId="77777777" w:rsidTr="008E4105">
        <w:trPr>
          <w:trHeight w:val="300"/>
        </w:trPr>
        <w:tc>
          <w:tcPr>
            <w:tcW w:w="3823" w:type="dxa"/>
            <w:noWrap/>
            <w:vAlign w:val="bottom"/>
            <w:hideMark/>
          </w:tcPr>
          <w:p w14:paraId="74B23C8A"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74C9737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300</w:t>
            </w:r>
          </w:p>
        </w:tc>
        <w:tc>
          <w:tcPr>
            <w:tcW w:w="1240" w:type="dxa"/>
            <w:noWrap/>
            <w:vAlign w:val="bottom"/>
            <w:hideMark/>
          </w:tcPr>
          <w:p w14:paraId="6F5E92E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300</w:t>
            </w:r>
          </w:p>
        </w:tc>
        <w:tc>
          <w:tcPr>
            <w:tcW w:w="1240" w:type="dxa"/>
            <w:noWrap/>
            <w:vAlign w:val="bottom"/>
            <w:hideMark/>
          </w:tcPr>
          <w:p w14:paraId="1A35EA6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300</w:t>
            </w:r>
          </w:p>
        </w:tc>
        <w:tc>
          <w:tcPr>
            <w:tcW w:w="1241" w:type="dxa"/>
            <w:noWrap/>
            <w:vAlign w:val="bottom"/>
            <w:hideMark/>
          </w:tcPr>
          <w:p w14:paraId="216E467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300</w:t>
            </w:r>
          </w:p>
        </w:tc>
      </w:tr>
      <w:tr w:rsidR="00352E01" w:rsidRPr="00112BA8" w14:paraId="7E90E6A1" w14:textId="77777777" w:rsidTr="008E4105">
        <w:trPr>
          <w:trHeight w:val="300"/>
        </w:trPr>
        <w:tc>
          <w:tcPr>
            <w:tcW w:w="3823" w:type="dxa"/>
            <w:noWrap/>
            <w:vAlign w:val="center"/>
            <w:hideMark/>
          </w:tcPr>
          <w:p w14:paraId="61A0E4B1"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747236E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630</w:t>
            </w:r>
          </w:p>
        </w:tc>
        <w:tc>
          <w:tcPr>
            <w:tcW w:w="1240" w:type="dxa"/>
            <w:noWrap/>
            <w:vAlign w:val="center"/>
            <w:hideMark/>
          </w:tcPr>
          <w:p w14:paraId="5CB175F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2 070</w:t>
            </w:r>
          </w:p>
        </w:tc>
        <w:tc>
          <w:tcPr>
            <w:tcW w:w="1240" w:type="dxa"/>
            <w:noWrap/>
            <w:vAlign w:val="center"/>
            <w:hideMark/>
          </w:tcPr>
          <w:p w14:paraId="1F075F2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3 600</w:t>
            </w:r>
          </w:p>
        </w:tc>
        <w:tc>
          <w:tcPr>
            <w:tcW w:w="1241" w:type="dxa"/>
            <w:noWrap/>
            <w:vAlign w:val="center"/>
            <w:hideMark/>
          </w:tcPr>
          <w:p w14:paraId="78DAD7A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2 700</w:t>
            </w:r>
          </w:p>
        </w:tc>
      </w:tr>
      <w:tr w:rsidR="00352E01" w:rsidRPr="00112BA8" w14:paraId="4A28B70D" w14:textId="77777777" w:rsidTr="008E4105">
        <w:trPr>
          <w:trHeight w:val="300"/>
        </w:trPr>
        <w:tc>
          <w:tcPr>
            <w:tcW w:w="3823" w:type="dxa"/>
            <w:shd w:val="clear" w:color="000000" w:fill="BAE6E8"/>
            <w:vAlign w:val="center"/>
            <w:hideMark/>
          </w:tcPr>
          <w:p w14:paraId="17ECA627"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Justiits- ja Digiministeeriumi valitsemisala</w:t>
            </w:r>
          </w:p>
        </w:tc>
        <w:tc>
          <w:tcPr>
            <w:tcW w:w="1240" w:type="dxa"/>
            <w:shd w:val="clear" w:color="000000" w:fill="BAE6E8"/>
            <w:noWrap/>
            <w:vAlign w:val="center"/>
            <w:hideMark/>
          </w:tcPr>
          <w:p w14:paraId="6CAEDCCA"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0B591B2F"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74749FD4"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39248C57"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7A804914" w14:textId="77777777" w:rsidTr="008E4105">
        <w:trPr>
          <w:trHeight w:val="300"/>
        </w:trPr>
        <w:tc>
          <w:tcPr>
            <w:tcW w:w="3823" w:type="dxa"/>
            <w:shd w:val="clear" w:color="000000" w:fill="D9D9D9"/>
            <w:noWrap/>
            <w:vAlign w:val="center"/>
            <w:hideMark/>
          </w:tcPr>
          <w:p w14:paraId="17035893"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7669B3A0"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62 001</w:t>
            </w:r>
          </w:p>
        </w:tc>
        <w:tc>
          <w:tcPr>
            <w:tcW w:w="1240" w:type="dxa"/>
            <w:shd w:val="clear" w:color="000000" w:fill="D9D9D9"/>
            <w:noWrap/>
            <w:vAlign w:val="center"/>
            <w:hideMark/>
          </w:tcPr>
          <w:p w14:paraId="501CF21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28 851</w:t>
            </w:r>
          </w:p>
        </w:tc>
        <w:tc>
          <w:tcPr>
            <w:tcW w:w="1240" w:type="dxa"/>
            <w:shd w:val="clear" w:color="000000" w:fill="D9D9D9"/>
            <w:noWrap/>
            <w:vAlign w:val="center"/>
            <w:hideMark/>
          </w:tcPr>
          <w:p w14:paraId="01813F7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25 496</w:t>
            </w:r>
          </w:p>
        </w:tc>
        <w:tc>
          <w:tcPr>
            <w:tcW w:w="1241" w:type="dxa"/>
            <w:shd w:val="clear" w:color="000000" w:fill="D9D9D9"/>
            <w:noWrap/>
            <w:vAlign w:val="center"/>
            <w:hideMark/>
          </w:tcPr>
          <w:p w14:paraId="566BA40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6 018</w:t>
            </w:r>
          </w:p>
        </w:tc>
      </w:tr>
      <w:tr w:rsidR="00352E01" w:rsidRPr="00112BA8" w14:paraId="23246A1C" w14:textId="77777777" w:rsidTr="008E4105">
        <w:trPr>
          <w:trHeight w:val="300"/>
        </w:trPr>
        <w:tc>
          <w:tcPr>
            <w:tcW w:w="3823" w:type="dxa"/>
            <w:shd w:val="clear" w:color="000000" w:fill="D9D9D9"/>
            <w:noWrap/>
            <w:vAlign w:val="center"/>
            <w:hideMark/>
          </w:tcPr>
          <w:p w14:paraId="268073D6"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28E89E0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23 737</w:t>
            </w:r>
          </w:p>
        </w:tc>
        <w:tc>
          <w:tcPr>
            <w:tcW w:w="1240" w:type="dxa"/>
            <w:shd w:val="clear" w:color="000000" w:fill="D9D9D9"/>
            <w:noWrap/>
            <w:vAlign w:val="center"/>
            <w:hideMark/>
          </w:tcPr>
          <w:p w14:paraId="7F04333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8 857</w:t>
            </w:r>
          </w:p>
        </w:tc>
        <w:tc>
          <w:tcPr>
            <w:tcW w:w="1240" w:type="dxa"/>
            <w:shd w:val="clear" w:color="000000" w:fill="D9D9D9"/>
            <w:noWrap/>
            <w:vAlign w:val="center"/>
            <w:hideMark/>
          </w:tcPr>
          <w:p w14:paraId="5F2E6ED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5 502</w:t>
            </w:r>
          </w:p>
        </w:tc>
        <w:tc>
          <w:tcPr>
            <w:tcW w:w="1241" w:type="dxa"/>
            <w:shd w:val="clear" w:color="000000" w:fill="D9D9D9"/>
            <w:noWrap/>
            <w:vAlign w:val="center"/>
            <w:hideMark/>
          </w:tcPr>
          <w:p w14:paraId="135E490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5 449</w:t>
            </w:r>
          </w:p>
        </w:tc>
      </w:tr>
      <w:tr w:rsidR="00352E01" w:rsidRPr="00112BA8" w14:paraId="672A6230" w14:textId="77777777" w:rsidTr="008E4105">
        <w:trPr>
          <w:trHeight w:val="300"/>
        </w:trPr>
        <w:tc>
          <w:tcPr>
            <w:tcW w:w="3823" w:type="dxa"/>
            <w:noWrap/>
            <w:vAlign w:val="bottom"/>
            <w:hideMark/>
          </w:tcPr>
          <w:p w14:paraId="47078279"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06252EA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23 659</w:t>
            </w:r>
          </w:p>
        </w:tc>
        <w:tc>
          <w:tcPr>
            <w:tcW w:w="1240" w:type="dxa"/>
            <w:noWrap/>
            <w:vAlign w:val="bottom"/>
            <w:hideMark/>
          </w:tcPr>
          <w:p w14:paraId="5B7C911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8 779</w:t>
            </w:r>
          </w:p>
        </w:tc>
        <w:tc>
          <w:tcPr>
            <w:tcW w:w="1240" w:type="dxa"/>
            <w:noWrap/>
            <w:vAlign w:val="bottom"/>
            <w:hideMark/>
          </w:tcPr>
          <w:p w14:paraId="54D61A6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5 423</w:t>
            </w:r>
          </w:p>
        </w:tc>
        <w:tc>
          <w:tcPr>
            <w:tcW w:w="1241" w:type="dxa"/>
            <w:noWrap/>
            <w:vAlign w:val="bottom"/>
            <w:hideMark/>
          </w:tcPr>
          <w:p w14:paraId="34C0E55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5 371</w:t>
            </w:r>
          </w:p>
        </w:tc>
      </w:tr>
      <w:tr w:rsidR="00352E01" w:rsidRPr="00112BA8" w14:paraId="6D08F7EC" w14:textId="77777777" w:rsidTr="008E4105">
        <w:trPr>
          <w:trHeight w:val="300"/>
        </w:trPr>
        <w:tc>
          <w:tcPr>
            <w:tcW w:w="3823" w:type="dxa"/>
            <w:noWrap/>
            <w:vAlign w:val="bottom"/>
            <w:hideMark/>
          </w:tcPr>
          <w:p w14:paraId="6005BEC0"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5773BA7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w:t>
            </w:r>
          </w:p>
        </w:tc>
        <w:tc>
          <w:tcPr>
            <w:tcW w:w="1240" w:type="dxa"/>
            <w:noWrap/>
            <w:vAlign w:val="bottom"/>
            <w:hideMark/>
          </w:tcPr>
          <w:p w14:paraId="0DC65F7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w:t>
            </w:r>
          </w:p>
        </w:tc>
        <w:tc>
          <w:tcPr>
            <w:tcW w:w="1240" w:type="dxa"/>
            <w:noWrap/>
            <w:vAlign w:val="bottom"/>
            <w:hideMark/>
          </w:tcPr>
          <w:p w14:paraId="0E4872E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w:t>
            </w:r>
          </w:p>
        </w:tc>
        <w:tc>
          <w:tcPr>
            <w:tcW w:w="1241" w:type="dxa"/>
            <w:noWrap/>
            <w:vAlign w:val="bottom"/>
            <w:hideMark/>
          </w:tcPr>
          <w:p w14:paraId="0C6DD82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w:t>
            </w:r>
          </w:p>
        </w:tc>
      </w:tr>
      <w:tr w:rsidR="00352E01" w:rsidRPr="00112BA8" w14:paraId="038242BA" w14:textId="77777777" w:rsidTr="008E4105">
        <w:trPr>
          <w:trHeight w:val="300"/>
        </w:trPr>
        <w:tc>
          <w:tcPr>
            <w:tcW w:w="3823" w:type="dxa"/>
            <w:shd w:val="clear" w:color="000000" w:fill="D9D9D9"/>
            <w:noWrap/>
            <w:vAlign w:val="center"/>
            <w:hideMark/>
          </w:tcPr>
          <w:p w14:paraId="0C1C10B3"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2BB94F29"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38 264</w:t>
            </w:r>
          </w:p>
        </w:tc>
        <w:tc>
          <w:tcPr>
            <w:tcW w:w="1240" w:type="dxa"/>
            <w:shd w:val="clear" w:color="000000" w:fill="D9D9D9"/>
            <w:noWrap/>
            <w:vAlign w:val="center"/>
            <w:hideMark/>
          </w:tcPr>
          <w:p w14:paraId="7F1EB13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19 994</w:t>
            </w:r>
          </w:p>
        </w:tc>
        <w:tc>
          <w:tcPr>
            <w:tcW w:w="1240" w:type="dxa"/>
            <w:shd w:val="clear" w:color="000000" w:fill="D9D9D9"/>
            <w:noWrap/>
            <w:vAlign w:val="center"/>
            <w:hideMark/>
          </w:tcPr>
          <w:p w14:paraId="57812BDF"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19 994</w:t>
            </w:r>
          </w:p>
        </w:tc>
        <w:tc>
          <w:tcPr>
            <w:tcW w:w="1241" w:type="dxa"/>
            <w:shd w:val="clear" w:color="000000" w:fill="D9D9D9"/>
            <w:noWrap/>
            <w:vAlign w:val="center"/>
            <w:hideMark/>
          </w:tcPr>
          <w:p w14:paraId="117D005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569</w:t>
            </w:r>
          </w:p>
        </w:tc>
      </w:tr>
      <w:tr w:rsidR="00352E01" w:rsidRPr="00112BA8" w14:paraId="15C3D325" w14:textId="77777777" w:rsidTr="008E4105">
        <w:trPr>
          <w:trHeight w:val="300"/>
        </w:trPr>
        <w:tc>
          <w:tcPr>
            <w:tcW w:w="3823" w:type="dxa"/>
            <w:noWrap/>
            <w:vAlign w:val="bottom"/>
            <w:hideMark/>
          </w:tcPr>
          <w:p w14:paraId="3746937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29950BE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1 489</w:t>
            </w:r>
          </w:p>
        </w:tc>
        <w:tc>
          <w:tcPr>
            <w:tcW w:w="1240" w:type="dxa"/>
            <w:noWrap/>
            <w:vAlign w:val="bottom"/>
            <w:hideMark/>
          </w:tcPr>
          <w:p w14:paraId="55F6B9E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144</w:t>
            </w:r>
          </w:p>
        </w:tc>
        <w:tc>
          <w:tcPr>
            <w:tcW w:w="1240" w:type="dxa"/>
            <w:noWrap/>
            <w:vAlign w:val="bottom"/>
            <w:hideMark/>
          </w:tcPr>
          <w:p w14:paraId="75464E4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144</w:t>
            </w:r>
          </w:p>
        </w:tc>
        <w:tc>
          <w:tcPr>
            <w:tcW w:w="1241" w:type="dxa"/>
            <w:noWrap/>
            <w:vAlign w:val="bottom"/>
            <w:hideMark/>
          </w:tcPr>
          <w:p w14:paraId="2535A33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144</w:t>
            </w:r>
          </w:p>
        </w:tc>
      </w:tr>
      <w:tr w:rsidR="00352E01" w:rsidRPr="00112BA8" w14:paraId="582FEB86" w14:textId="77777777" w:rsidTr="008E4105">
        <w:trPr>
          <w:trHeight w:val="300"/>
        </w:trPr>
        <w:tc>
          <w:tcPr>
            <w:tcW w:w="3823" w:type="dxa"/>
            <w:noWrap/>
            <w:vAlign w:val="bottom"/>
            <w:hideMark/>
          </w:tcPr>
          <w:p w14:paraId="1487FB9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CO2 kvooditulust rahastatav investeering</w:t>
            </w:r>
          </w:p>
        </w:tc>
        <w:tc>
          <w:tcPr>
            <w:tcW w:w="1240" w:type="dxa"/>
            <w:noWrap/>
            <w:vAlign w:val="bottom"/>
            <w:hideMark/>
          </w:tcPr>
          <w:p w14:paraId="3FCAF4A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875</w:t>
            </w:r>
          </w:p>
        </w:tc>
        <w:tc>
          <w:tcPr>
            <w:tcW w:w="1240" w:type="dxa"/>
            <w:noWrap/>
            <w:vAlign w:val="bottom"/>
            <w:hideMark/>
          </w:tcPr>
          <w:p w14:paraId="68191BC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850</w:t>
            </w:r>
          </w:p>
        </w:tc>
        <w:tc>
          <w:tcPr>
            <w:tcW w:w="1240" w:type="dxa"/>
            <w:noWrap/>
            <w:vAlign w:val="bottom"/>
            <w:hideMark/>
          </w:tcPr>
          <w:p w14:paraId="264BDBC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850</w:t>
            </w:r>
          </w:p>
        </w:tc>
        <w:tc>
          <w:tcPr>
            <w:tcW w:w="1241" w:type="dxa"/>
            <w:noWrap/>
            <w:vAlign w:val="bottom"/>
            <w:hideMark/>
          </w:tcPr>
          <w:p w14:paraId="473BB23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425</w:t>
            </w:r>
          </w:p>
        </w:tc>
      </w:tr>
      <w:tr w:rsidR="00352E01" w:rsidRPr="00112BA8" w14:paraId="6457DC01" w14:textId="77777777" w:rsidTr="008E4105">
        <w:trPr>
          <w:trHeight w:val="300"/>
        </w:trPr>
        <w:tc>
          <w:tcPr>
            <w:tcW w:w="3823" w:type="dxa"/>
            <w:noWrap/>
            <w:vAlign w:val="bottom"/>
            <w:hideMark/>
          </w:tcPr>
          <w:p w14:paraId="416B58D5"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Uue põlvkonna lairibavõrkude arendamine</w:t>
            </w:r>
          </w:p>
        </w:tc>
        <w:tc>
          <w:tcPr>
            <w:tcW w:w="1240" w:type="dxa"/>
            <w:noWrap/>
            <w:vAlign w:val="bottom"/>
            <w:hideMark/>
          </w:tcPr>
          <w:p w14:paraId="4E3BC57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29 180</w:t>
            </w:r>
          </w:p>
        </w:tc>
        <w:tc>
          <w:tcPr>
            <w:tcW w:w="1240" w:type="dxa"/>
            <w:noWrap/>
            <w:vAlign w:val="bottom"/>
            <w:hideMark/>
          </w:tcPr>
          <w:p w14:paraId="661310C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15 000</w:t>
            </w:r>
          </w:p>
        </w:tc>
        <w:tc>
          <w:tcPr>
            <w:tcW w:w="1240" w:type="dxa"/>
            <w:noWrap/>
            <w:vAlign w:val="bottom"/>
            <w:hideMark/>
          </w:tcPr>
          <w:p w14:paraId="0477F5D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15 000</w:t>
            </w:r>
          </w:p>
        </w:tc>
        <w:tc>
          <w:tcPr>
            <w:tcW w:w="1241" w:type="dxa"/>
            <w:noWrap/>
            <w:vAlign w:val="bottom"/>
            <w:hideMark/>
          </w:tcPr>
          <w:p w14:paraId="091E240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1104D7B" w14:textId="77777777" w:rsidTr="008E4105">
        <w:trPr>
          <w:trHeight w:val="300"/>
        </w:trPr>
        <w:tc>
          <w:tcPr>
            <w:tcW w:w="3823" w:type="dxa"/>
            <w:noWrap/>
            <w:vAlign w:val="bottom"/>
            <w:hideMark/>
          </w:tcPr>
          <w:p w14:paraId="19A0018F"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5G arendamine</w:t>
            </w:r>
          </w:p>
        </w:tc>
        <w:tc>
          <w:tcPr>
            <w:tcW w:w="1240" w:type="dxa"/>
            <w:noWrap/>
            <w:vAlign w:val="bottom"/>
            <w:hideMark/>
          </w:tcPr>
          <w:p w14:paraId="2A6893B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6 720</w:t>
            </w:r>
          </w:p>
        </w:tc>
        <w:tc>
          <w:tcPr>
            <w:tcW w:w="1240" w:type="dxa"/>
            <w:noWrap/>
            <w:vAlign w:val="bottom"/>
            <w:hideMark/>
          </w:tcPr>
          <w:p w14:paraId="08F7488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4 000</w:t>
            </w:r>
          </w:p>
        </w:tc>
        <w:tc>
          <w:tcPr>
            <w:tcW w:w="1240" w:type="dxa"/>
            <w:noWrap/>
            <w:vAlign w:val="bottom"/>
            <w:hideMark/>
          </w:tcPr>
          <w:p w14:paraId="11A6C26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4 000</w:t>
            </w:r>
          </w:p>
        </w:tc>
        <w:tc>
          <w:tcPr>
            <w:tcW w:w="1241" w:type="dxa"/>
            <w:noWrap/>
            <w:vAlign w:val="bottom"/>
            <w:hideMark/>
          </w:tcPr>
          <w:p w14:paraId="457CD55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A2F5A6F" w14:textId="77777777" w:rsidTr="008E4105">
        <w:trPr>
          <w:trHeight w:val="300"/>
        </w:trPr>
        <w:tc>
          <w:tcPr>
            <w:tcW w:w="3823" w:type="dxa"/>
            <w:shd w:val="clear" w:color="000000" w:fill="BAE6E8"/>
            <w:vAlign w:val="center"/>
            <w:hideMark/>
          </w:tcPr>
          <w:p w14:paraId="49794558"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Kaitseministeeriumi valitsemisala</w:t>
            </w:r>
          </w:p>
        </w:tc>
        <w:tc>
          <w:tcPr>
            <w:tcW w:w="1240" w:type="dxa"/>
            <w:shd w:val="clear" w:color="000000" w:fill="BAE6E8"/>
            <w:noWrap/>
            <w:vAlign w:val="center"/>
            <w:hideMark/>
          </w:tcPr>
          <w:p w14:paraId="4C661CC1"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046A0583"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72622D8E"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3B7A9EEA"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733F5134" w14:textId="77777777" w:rsidTr="008E4105">
        <w:trPr>
          <w:trHeight w:val="300"/>
        </w:trPr>
        <w:tc>
          <w:tcPr>
            <w:tcW w:w="3823" w:type="dxa"/>
            <w:shd w:val="clear" w:color="000000" w:fill="D9D9D9"/>
            <w:noWrap/>
            <w:vAlign w:val="center"/>
            <w:hideMark/>
          </w:tcPr>
          <w:p w14:paraId="35AD55F3"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55C72E4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445 997</w:t>
            </w:r>
          </w:p>
        </w:tc>
        <w:tc>
          <w:tcPr>
            <w:tcW w:w="1240" w:type="dxa"/>
            <w:shd w:val="clear" w:color="000000" w:fill="D9D9D9"/>
            <w:noWrap/>
            <w:vAlign w:val="center"/>
            <w:hideMark/>
          </w:tcPr>
          <w:p w14:paraId="554671C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278 541</w:t>
            </w:r>
          </w:p>
        </w:tc>
        <w:tc>
          <w:tcPr>
            <w:tcW w:w="1240" w:type="dxa"/>
            <w:shd w:val="clear" w:color="000000" w:fill="D9D9D9"/>
            <w:noWrap/>
            <w:vAlign w:val="center"/>
            <w:hideMark/>
          </w:tcPr>
          <w:p w14:paraId="0A884E1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308 306</w:t>
            </w:r>
          </w:p>
        </w:tc>
        <w:tc>
          <w:tcPr>
            <w:tcW w:w="1241" w:type="dxa"/>
            <w:shd w:val="clear" w:color="000000" w:fill="D9D9D9"/>
            <w:noWrap/>
            <w:vAlign w:val="center"/>
            <w:hideMark/>
          </w:tcPr>
          <w:p w14:paraId="2A289DE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117 759</w:t>
            </w:r>
          </w:p>
        </w:tc>
      </w:tr>
      <w:tr w:rsidR="00352E01" w:rsidRPr="00112BA8" w14:paraId="3DD848C3" w14:textId="77777777" w:rsidTr="008E4105">
        <w:trPr>
          <w:trHeight w:val="300"/>
        </w:trPr>
        <w:tc>
          <w:tcPr>
            <w:tcW w:w="3823" w:type="dxa"/>
            <w:shd w:val="clear" w:color="000000" w:fill="D9D9D9"/>
            <w:noWrap/>
            <w:vAlign w:val="center"/>
            <w:hideMark/>
          </w:tcPr>
          <w:p w14:paraId="5F1B3C5D"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32E79B0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441 109</w:t>
            </w:r>
          </w:p>
        </w:tc>
        <w:tc>
          <w:tcPr>
            <w:tcW w:w="1240" w:type="dxa"/>
            <w:shd w:val="clear" w:color="000000" w:fill="D9D9D9"/>
            <w:noWrap/>
            <w:vAlign w:val="center"/>
            <w:hideMark/>
          </w:tcPr>
          <w:p w14:paraId="7A32E37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275 093</w:t>
            </w:r>
          </w:p>
        </w:tc>
        <w:tc>
          <w:tcPr>
            <w:tcW w:w="1240" w:type="dxa"/>
            <w:shd w:val="clear" w:color="000000" w:fill="D9D9D9"/>
            <w:noWrap/>
            <w:vAlign w:val="center"/>
            <w:hideMark/>
          </w:tcPr>
          <w:p w14:paraId="0D4DEFA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304 078</w:t>
            </w:r>
          </w:p>
        </w:tc>
        <w:tc>
          <w:tcPr>
            <w:tcW w:w="1241" w:type="dxa"/>
            <w:shd w:val="clear" w:color="000000" w:fill="D9D9D9"/>
            <w:noWrap/>
            <w:vAlign w:val="center"/>
            <w:hideMark/>
          </w:tcPr>
          <w:p w14:paraId="01EEB66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110 631</w:t>
            </w:r>
          </w:p>
        </w:tc>
      </w:tr>
      <w:tr w:rsidR="00352E01" w:rsidRPr="00112BA8" w14:paraId="0C09851D" w14:textId="77777777" w:rsidTr="008E4105">
        <w:trPr>
          <w:trHeight w:val="300"/>
        </w:trPr>
        <w:tc>
          <w:tcPr>
            <w:tcW w:w="3823" w:type="dxa"/>
            <w:noWrap/>
            <w:vAlign w:val="center"/>
            <w:hideMark/>
          </w:tcPr>
          <w:p w14:paraId="2D6C354A"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Inventar</w:t>
            </w:r>
          </w:p>
        </w:tc>
        <w:tc>
          <w:tcPr>
            <w:tcW w:w="1240" w:type="dxa"/>
            <w:noWrap/>
            <w:vAlign w:val="center"/>
            <w:hideMark/>
          </w:tcPr>
          <w:p w14:paraId="2B45173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264</w:t>
            </w:r>
          </w:p>
        </w:tc>
        <w:tc>
          <w:tcPr>
            <w:tcW w:w="1240" w:type="dxa"/>
            <w:noWrap/>
            <w:vAlign w:val="center"/>
            <w:hideMark/>
          </w:tcPr>
          <w:p w14:paraId="1497C5A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240</w:t>
            </w:r>
          </w:p>
        </w:tc>
        <w:tc>
          <w:tcPr>
            <w:tcW w:w="1240" w:type="dxa"/>
            <w:noWrap/>
            <w:vAlign w:val="center"/>
            <w:hideMark/>
          </w:tcPr>
          <w:p w14:paraId="1D86BED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135</w:t>
            </w:r>
          </w:p>
        </w:tc>
        <w:tc>
          <w:tcPr>
            <w:tcW w:w="1241" w:type="dxa"/>
            <w:noWrap/>
            <w:vAlign w:val="center"/>
            <w:hideMark/>
          </w:tcPr>
          <w:p w14:paraId="5553D46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229</w:t>
            </w:r>
          </w:p>
        </w:tc>
      </w:tr>
      <w:tr w:rsidR="00352E01" w:rsidRPr="00112BA8" w14:paraId="5A111669" w14:textId="77777777" w:rsidTr="008E4105">
        <w:trPr>
          <w:trHeight w:val="300"/>
        </w:trPr>
        <w:tc>
          <w:tcPr>
            <w:tcW w:w="3823" w:type="dxa"/>
            <w:noWrap/>
            <w:vAlign w:val="bottom"/>
            <w:hideMark/>
          </w:tcPr>
          <w:p w14:paraId="64445464"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2C667CA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4 246</w:t>
            </w:r>
          </w:p>
        </w:tc>
        <w:tc>
          <w:tcPr>
            <w:tcW w:w="1240" w:type="dxa"/>
            <w:noWrap/>
            <w:vAlign w:val="bottom"/>
            <w:hideMark/>
          </w:tcPr>
          <w:p w14:paraId="72C839C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4 330</w:t>
            </w:r>
          </w:p>
        </w:tc>
        <w:tc>
          <w:tcPr>
            <w:tcW w:w="1240" w:type="dxa"/>
            <w:noWrap/>
            <w:vAlign w:val="bottom"/>
            <w:hideMark/>
          </w:tcPr>
          <w:p w14:paraId="065E5D5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6 018</w:t>
            </w:r>
          </w:p>
        </w:tc>
        <w:tc>
          <w:tcPr>
            <w:tcW w:w="1241" w:type="dxa"/>
            <w:noWrap/>
            <w:vAlign w:val="bottom"/>
            <w:hideMark/>
          </w:tcPr>
          <w:p w14:paraId="6D2FB3C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2 594</w:t>
            </w:r>
          </w:p>
        </w:tc>
      </w:tr>
      <w:tr w:rsidR="00352E01" w:rsidRPr="00112BA8" w14:paraId="2A59FCFC" w14:textId="77777777" w:rsidTr="008E4105">
        <w:trPr>
          <w:trHeight w:val="300"/>
        </w:trPr>
        <w:tc>
          <w:tcPr>
            <w:tcW w:w="3823" w:type="dxa"/>
            <w:noWrap/>
            <w:vAlign w:val="bottom"/>
            <w:hideMark/>
          </w:tcPr>
          <w:p w14:paraId="5C95A5AA"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74015DB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742</w:t>
            </w:r>
          </w:p>
        </w:tc>
        <w:tc>
          <w:tcPr>
            <w:tcW w:w="1240" w:type="dxa"/>
            <w:noWrap/>
            <w:vAlign w:val="bottom"/>
            <w:hideMark/>
          </w:tcPr>
          <w:p w14:paraId="737467E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435</w:t>
            </w:r>
          </w:p>
        </w:tc>
        <w:tc>
          <w:tcPr>
            <w:tcW w:w="1240" w:type="dxa"/>
            <w:noWrap/>
            <w:vAlign w:val="bottom"/>
            <w:hideMark/>
          </w:tcPr>
          <w:p w14:paraId="53C3EF7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308</w:t>
            </w:r>
          </w:p>
        </w:tc>
        <w:tc>
          <w:tcPr>
            <w:tcW w:w="1241" w:type="dxa"/>
            <w:noWrap/>
            <w:vAlign w:val="bottom"/>
            <w:hideMark/>
          </w:tcPr>
          <w:p w14:paraId="1EC5EE7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199</w:t>
            </w:r>
          </w:p>
        </w:tc>
      </w:tr>
      <w:tr w:rsidR="00352E01" w:rsidRPr="00112BA8" w14:paraId="6EBBB471" w14:textId="77777777" w:rsidTr="008E4105">
        <w:trPr>
          <w:trHeight w:val="300"/>
        </w:trPr>
        <w:tc>
          <w:tcPr>
            <w:tcW w:w="3823" w:type="dxa"/>
            <w:noWrap/>
            <w:vAlign w:val="center"/>
            <w:hideMark/>
          </w:tcPr>
          <w:p w14:paraId="594B1A66"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3140A68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11 866</w:t>
            </w:r>
          </w:p>
        </w:tc>
        <w:tc>
          <w:tcPr>
            <w:tcW w:w="1240" w:type="dxa"/>
            <w:noWrap/>
            <w:vAlign w:val="center"/>
            <w:hideMark/>
          </w:tcPr>
          <w:p w14:paraId="1840687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3 348</w:t>
            </w:r>
          </w:p>
        </w:tc>
        <w:tc>
          <w:tcPr>
            <w:tcW w:w="1240" w:type="dxa"/>
            <w:noWrap/>
            <w:vAlign w:val="center"/>
            <w:hideMark/>
          </w:tcPr>
          <w:p w14:paraId="79F4B9F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11 350</w:t>
            </w:r>
          </w:p>
        </w:tc>
        <w:tc>
          <w:tcPr>
            <w:tcW w:w="1241" w:type="dxa"/>
            <w:noWrap/>
            <w:vAlign w:val="center"/>
            <w:hideMark/>
          </w:tcPr>
          <w:p w14:paraId="3C8FABB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3 547</w:t>
            </w:r>
          </w:p>
        </w:tc>
      </w:tr>
      <w:tr w:rsidR="00352E01" w:rsidRPr="00112BA8" w14:paraId="7CE6DF18" w14:textId="77777777" w:rsidTr="008E4105">
        <w:trPr>
          <w:trHeight w:val="300"/>
        </w:trPr>
        <w:tc>
          <w:tcPr>
            <w:tcW w:w="3823" w:type="dxa"/>
            <w:noWrap/>
            <w:vAlign w:val="bottom"/>
            <w:hideMark/>
          </w:tcPr>
          <w:p w14:paraId="320643E5"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Maa soetused</w:t>
            </w:r>
          </w:p>
        </w:tc>
        <w:tc>
          <w:tcPr>
            <w:tcW w:w="1240" w:type="dxa"/>
            <w:noWrap/>
            <w:vAlign w:val="bottom"/>
            <w:hideMark/>
          </w:tcPr>
          <w:p w14:paraId="356770F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10 000</w:t>
            </w:r>
          </w:p>
        </w:tc>
        <w:tc>
          <w:tcPr>
            <w:tcW w:w="1240" w:type="dxa"/>
            <w:noWrap/>
            <w:vAlign w:val="bottom"/>
            <w:hideMark/>
          </w:tcPr>
          <w:p w14:paraId="5C64DC1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245B3E1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140</w:t>
            </w:r>
          </w:p>
        </w:tc>
        <w:tc>
          <w:tcPr>
            <w:tcW w:w="1241" w:type="dxa"/>
            <w:noWrap/>
            <w:vAlign w:val="bottom"/>
            <w:hideMark/>
          </w:tcPr>
          <w:p w14:paraId="5B69978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14CBA175" w14:textId="77777777" w:rsidTr="008E4105">
        <w:trPr>
          <w:trHeight w:val="300"/>
        </w:trPr>
        <w:tc>
          <w:tcPr>
            <w:tcW w:w="3823" w:type="dxa"/>
            <w:noWrap/>
            <w:vAlign w:val="bottom"/>
            <w:hideMark/>
          </w:tcPr>
          <w:p w14:paraId="40099FB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Hoonete ja rajatiste soetus ning renoveerimine</w:t>
            </w:r>
          </w:p>
        </w:tc>
        <w:tc>
          <w:tcPr>
            <w:tcW w:w="1240" w:type="dxa"/>
            <w:noWrap/>
            <w:vAlign w:val="bottom"/>
            <w:hideMark/>
          </w:tcPr>
          <w:p w14:paraId="4C4217F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79 584</w:t>
            </w:r>
          </w:p>
        </w:tc>
        <w:tc>
          <w:tcPr>
            <w:tcW w:w="1240" w:type="dxa"/>
            <w:noWrap/>
            <w:vAlign w:val="bottom"/>
            <w:hideMark/>
          </w:tcPr>
          <w:p w14:paraId="1E9E0D5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21 414</w:t>
            </w:r>
          </w:p>
        </w:tc>
        <w:tc>
          <w:tcPr>
            <w:tcW w:w="1240" w:type="dxa"/>
            <w:noWrap/>
            <w:vAlign w:val="bottom"/>
            <w:hideMark/>
          </w:tcPr>
          <w:p w14:paraId="3072755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31 384</w:t>
            </w:r>
          </w:p>
        </w:tc>
        <w:tc>
          <w:tcPr>
            <w:tcW w:w="1241" w:type="dxa"/>
            <w:noWrap/>
            <w:vAlign w:val="bottom"/>
            <w:hideMark/>
          </w:tcPr>
          <w:p w14:paraId="320C169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62 044</w:t>
            </w:r>
          </w:p>
        </w:tc>
      </w:tr>
      <w:tr w:rsidR="00352E01" w:rsidRPr="00112BA8" w14:paraId="1E54C5A8" w14:textId="77777777" w:rsidTr="008E4105">
        <w:trPr>
          <w:trHeight w:val="300"/>
        </w:trPr>
        <w:tc>
          <w:tcPr>
            <w:tcW w:w="3823" w:type="dxa"/>
            <w:noWrap/>
            <w:vAlign w:val="bottom"/>
            <w:hideMark/>
          </w:tcPr>
          <w:p w14:paraId="62FDCFFB"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Liitlaste taristu</w:t>
            </w:r>
          </w:p>
        </w:tc>
        <w:tc>
          <w:tcPr>
            <w:tcW w:w="1240" w:type="dxa"/>
            <w:noWrap/>
            <w:vAlign w:val="bottom"/>
            <w:hideMark/>
          </w:tcPr>
          <w:p w14:paraId="3E20BF2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22 436</w:t>
            </w:r>
          </w:p>
        </w:tc>
        <w:tc>
          <w:tcPr>
            <w:tcW w:w="1240" w:type="dxa"/>
            <w:noWrap/>
            <w:vAlign w:val="bottom"/>
            <w:hideMark/>
          </w:tcPr>
          <w:p w14:paraId="0952156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28 641</w:t>
            </w:r>
          </w:p>
        </w:tc>
        <w:tc>
          <w:tcPr>
            <w:tcW w:w="1240" w:type="dxa"/>
            <w:noWrap/>
            <w:vAlign w:val="bottom"/>
            <w:hideMark/>
          </w:tcPr>
          <w:p w14:paraId="2D0B1EC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1 949</w:t>
            </w:r>
          </w:p>
        </w:tc>
        <w:tc>
          <w:tcPr>
            <w:tcW w:w="1241" w:type="dxa"/>
            <w:noWrap/>
            <w:vAlign w:val="bottom"/>
            <w:hideMark/>
          </w:tcPr>
          <w:p w14:paraId="1EA796E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221998D0" w14:textId="77777777" w:rsidTr="008E4105">
        <w:trPr>
          <w:trHeight w:val="300"/>
        </w:trPr>
        <w:tc>
          <w:tcPr>
            <w:tcW w:w="3823" w:type="dxa"/>
            <w:noWrap/>
            <w:vAlign w:val="bottom"/>
            <w:hideMark/>
          </w:tcPr>
          <w:p w14:paraId="352F782D"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Kaitseotstarbeline erivarustus</w:t>
            </w:r>
          </w:p>
        </w:tc>
        <w:tc>
          <w:tcPr>
            <w:tcW w:w="1240" w:type="dxa"/>
            <w:noWrap/>
            <w:vAlign w:val="bottom"/>
            <w:hideMark/>
          </w:tcPr>
          <w:p w14:paraId="79222E6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266 092</w:t>
            </w:r>
          </w:p>
        </w:tc>
        <w:tc>
          <w:tcPr>
            <w:tcW w:w="1240" w:type="dxa"/>
            <w:noWrap/>
            <w:vAlign w:val="bottom"/>
            <w:hideMark/>
          </w:tcPr>
          <w:p w14:paraId="2F5A763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205 246</w:t>
            </w:r>
          </w:p>
        </w:tc>
        <w:tc>
          <w:tcPr>
            <w:tcW w:w="1240" w:type="dxa"/>
            <w:noWrap/>
            <w:vAlign w:val="bottom"/>
            <w:hideMark/>
          </w:tcPr>
          <w:p w14:paraId="3C75E55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252 793</w:t>
            </w:r>
          </w:p>
        </w:tc>
        <w:tc>
          <w:tcPr>
            <w:tcW w:w="1241" w:type="dxa"/>
            <w:noWrap/>
            <w:vAlign w:val="bottom"/>
            <w:hideMark/>
          </w:tcPr>
          <w:p w14:paraId="11EBE76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42 017</w:t>
            </w:r>
          </w:p>
        </w:tc>
      </w:tr>
      <w:tr w:rsidR="00352E01" w:rsidRPr="00112BA8" w14:paraId="6FD011F8" w14:textId="77777777" w:rsidTr="008E4105">
        <w:trPr>
          <w:trHeight w:val="300"/>
        </w:trPr>
        <w:tc>
          <w:tcPr>
            <w:tcW w:w="3823" w:type="dxa"/>
            <w:noWrap/>
            <w:vAlign w:val="bottom"/>
            <w:hideMark/>
          </w:tcPr>
          <w:p w14:paraId="4B082C18"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Radarid taastuvenergia statistikakaubanduse ülekantud vahenditest</w:t>
            </w:r>
          </w:p>
        </w:tc>
        <w:tc>
          <w:tcPr>
            <w:tcW w:w="1240" w:type="dxa"/>
            <w:noWrap/>
            <w:vAlign w:val="bottom"/>
            <w:hideMark/>
          </w:tcPr>
          <w:p w14:paraId="139067F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7 567</w:t>
            </w:r>
          </w:p>
        </w:tc>
        <w:tc>
          <w:tcPr>
            <w:tcW w:w="1240" w:type="dxa"/>
            <w:noWrap/>
            <w:vAlign w:val="bottom"/>
            <w:hideMark/>
          </w:tcPr>
          <w:p w14:paraId="25F1410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35787C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0008A8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D5576AF" w14:textId="77777777" w:rsidTr="008E4105">
        <w:trPr>
          <w:trHeight w:val="300"/>
        </w:trPr>
        <w:tc>
          <w:tcPr>
            <w:tcW w:w="3823" w:type="dxa"/>
            <w:noWrap/>
            <w:vAlign w:val="bottom"/>
            <w:hideMark/>
          </w:tcPr>
          <w:p w14:paraId="1C4E53A1"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 CO2 kvoodi müügi tuludest</w:t>
            </w:r>
          </w:p>
        </w:tc>
        <w:tc>
          <w:tcPr>
            <w:tcW w:w="1240" w:type="dxa"/>
            <w:noWrap/>
            <w:vAlign w:val="bottom"/>
            <w:hideMark/>
          </w:tcPr>
          <w:p w14:paraId="03EAF6C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12 653</w:t>
            </w:r>
          </w:p>
        </w:tc>
        <w:tc>
          <w:tcPr>
            <w:tcW w:w="1240" w:type="dxa"/>
            <w:noWrap/>
            <w:vAlign w:val="bottom"/>
            <w:hideMark/>
          </w:tcPr>
          <w:p w14:paraId="6809AEA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567DC9E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2B88F1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505BE1F9" w14:textId="77777777" w:rsidTr="008E4105">
        <w:trPr>
          <w:trHeight w:val="300"/>
        </w:trPr>
        <w:tc>
          <w:tcPr>
            <w:tcW w:w="3823" w:type="dxa"/>
            <w:noWrap/>
            <w:vAlign w:val="bottom"/>
            <w:hideMark/>
          </w:tcPr>
          <w:p w14:paraId="02B70CEA"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Lääne-Eesti meetme õhuseireseadmed</w:t>
            </w:r>
          </w:p>
        </w:tc>
        <w:tc>
          <w:tcPr>
            <w:tcW w:w="1240" w:type="dxa"/>
            <w:noWrap/>
            <w:vAlign w:val="bottom"/>
            <w:hideMark/>
          </w:tcPr>
          <w:p w14:paraId="437731D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18 058</w:t>
            </w:r>
          </w:p>
        </w:tc>
        <w:tc>
          <w:tcPr>
            <w:tcW w:w="1240" w:type="dxa"/>
            <w:noWrap/>
            <w:vAlign w:val="bottom"/>
            <w:hideMark/>
          </w:tcPr>
          <w:p w14:paraId="4EC0E8B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11 439</w:t>
            </w:r>
          </w:p>
        </w:tc>
        <w:tc>
          <w:tcPr>
            <w:tcW w:w="1240" w:type="dxa"/>
            <w:noWrap/>
            <w:vAlign w:val="bottom"/>
            <w:hideMark/>
          </w:tcPr>
          <w:p w14:paraId="59ACA7D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FB0E55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47E58F0E" w14:textId="77777777" w:rsidTr="008E4105">
        <w:trPr>
          <w:trHeight w:val="300"/>
        </w:trPr>
        <w:tc>
          <w:tcPr>
            <w:tcW w:w="3823" w:type="dxa"/>
            <w:noWrap/>
            <w:vAlign w:val="bottom"/>
            <w:hideMark/>
          </w:tcPr>
          <w:p w14:paraId="6FF8E858"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Kirde-Eesti meetme radari taristu</w:t>
            </w:r>
          </w:p>
        </w:tc>
        <w:tc>
          <w:tcPr>
            <w:tcW w:w="1240" w:type="dxa"/>
            <w:noWrap/>
            <w:vAlign w:val="bottom"/>
            <w:hideMark/>
          </w:tcPr>
          <w:p w14:paraId="3AF65E7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1 465</w:t>
            </w:r>
          </w:p>
        </w:tc>
        <w:tc>
          <w:tcPr>
            <w:tcW w:w="1240" w:type="dxa"/>
            <w:noWrap/>
            <w:vAlign w:val="bottom"/>
            <w:hideMark/>
          </w:tcPr>
          <w:p w14:paraId="18930E0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5C8D82E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BE47EE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482017DA" w14:textId="77777777" w:rsidTr="008E4105">
        <w:trPr>
          <w:trHeight w:val="300"/>
        </w:trPr>
        <w:tc>
          <w:tcPr>
            <w:tcW w:w="3823" w:type="dxa"/>
            <w:noWrap/>
            <w:vAlign w:val="bottom"/>
            <w:hideMark/>
          </w:tcPr>
          <w:p w14:paraId="4CADE0D4"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Väikesaarte energiarajatised CO2 kvoodi müügi tuludest</w:t>
            </w:r>
          </w:p>
        </w:tc>
        <w:tc>
          <w:tcPr>
            <w:tcW w:w="1240" w:type="dxa"/>
            <w:noWrap/>
            <w:vAlign w:val="bottom"/>
            <w:hideMark/>
          </w:tcPr>
          <w:p w14:paraId="45970F9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1 218</w:t>
            </w:r>
          </w:p>
        </w:tc>
        <w:tc>
          <w:tcPr>
            <w:tcW w:w="1240" w:type="dxa"/>
            <w:noWrap/>
            <w:vAlign w:val="bottom"/>
            <w:hideMark/>
          </w:tcPr>
          <w:p w14:paraId="4F3CEC6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6F45937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5B362B1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3B52FC56" w14:textId="77777777" w:rsidTr="008E4105">
        <w:trPr>
          <w:trHeight w:val="300"/>
        </w:trPr>
        <w:tc>
          <w:tcPr>
            <w:tcW w:w="3823" w:type="dxa"/>
            <w:noWrap/>
            <w:vAlign w:val="bottom"/>
            <w:hideMark/>
          </w:tcPr>
          <w:p w14:paraId="123FE1C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Lääne-Eesti meetme radari taristu</w:t>
            </w:r>
          </w:p>
        </w:tc>
        <w:tc>
          <w:tcPr>
            <w:tcW w:w="1240" w:type="dxa"/>
            <w:noWrap/>
            <w:vAlign w:val="bottom"/>
            <w:hideMark/>
          </w:tcPr>
          <w:p w14:paraId="37C4A7F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4 917</w:t>
            </w:r>
          </w:p>
        </w:tc>
        <w:tc>
          <w:tcPr>
            <w:tcW w:w="1240" w:type="dxa"/>
            <w:noWrap/>
            <w:vAlign w:val="bottom"/>
            <w:hideMark/>
          </w:tcPr>
          <w:p w14:paraId="0E6C9C6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77B9D87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2FB12E8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0FF62E8A" w14:textId="77777777" w:rsidTr="008E4105">
        <w:trPr>
          <w:trHeight w:val="300"/>
        </w:trPr>
        <w:tc>
          <w:tcPr>
            <w:tcW w:w="3823" w:type="dxa"/>
            <w:shd w:val="clear" w:color="000000" w:fill="D9D9D9"/>
            <w:noWrap/>
            <w:vAlign w:val="center"/>
            <w:hideMark/>
          </w:tcPr>
          <w:p w14:paraId="79A73C6A"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1FC5B229"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4 888</w:t>
            </w:r>
          </w:p>
        </w:tc>
        <w:tc>
          <w:tcPr>
            <w:tcW w:w="1240" w:type="dxa"/>
            <w:shd w:val="clear" w:color="000000" w:fill="D9D9D9"/>
            <w:noWrap/>
            <w:vAlign w:val="center"/>
            <w:hideMark/>
          </w:tcPr>
          <w:p w14:paraId="7E5087E9"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3 448</w:t>
            </w:r>
          </w:p>
        </w:tc>
        <w:tc>
          <w:tcPr>
            <w:tcW w:w="1240" w:type="dxa"/>
            <w:shd w:val="clear" w:color="000000" w:fill="D9D9D9"/>
            <w:noWrap/>
            <w:vAlign w:val="center"/>
            <w:hideMark/>
          </w:tcPr>
          <w:p w14:paraId="727AFE9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4 229</w:t>
            </w:r>
          </w:p>
        </w:tc>
        <w:tc>
          <w:tcPr>
            <w:tcW w:w="1241" w:type="dxa"/>
            <w:shd w:val="clear" w:color="000000" w:fill="D9D9D9"/>
            <w:noWrap/>
            <w:vAlign w:val="center"/>
            <w:hideMark/>
          </w:tcPr>
          <w:p w14:paraId="7386A85F"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7 129</w:t>
            </w:r>
          </w:p>
        </w:tc>
      </w:tr>
      <w:tr w:rsidR="00352E01" w:rsidRPr="00112BA8" w14:paraId="58C823B5" w14:textId="77777777" w:rsidTr="008E4105">
        <w:trPr>
          <w:trHeight w:val="300"/>
        </w:trPr>
        <w:tc>
          <w:tcPr>
            <w:tcW w:w="3823" w:type="dxa"/>
            <w:noWrap/>
            <w:vAlign w:val="bottom"/>
            <w:hideMark/>
          </w:tcPr>
          <w:p w14:paraId="72641881"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lastRenderedPageBreak/>
              <w:t>Kaitseväe juurdepääsuteede renoveerimine</w:t>
            </w:r>
          </w:p>
        </w:tc>
        <w:tc>
          <w:tcPr>
            <w:tcW w:w="1240" w:type="dxa"/>
            <w:noWrap/>
            <w:vAlign w:val="bottom"/>
            <w:hideMark/>
          </w:tcPr>
          <w:p w14:paraId="050D0BC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608A393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1C113D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5722454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2 200</w:t>
            </w:r>
          </w:p>
        </w:tc>
      </w:tr>
      <w:tr w:rsidR="00352E01" w:rsidRPr="00112BA8" w14:paraId="5711E38C" w14:textId="77777777" w:rsidTr="008E4105">
        <w:trPr>
          <w:trHeight w:val="300"/>
        </w:trPr>
        <w:tc>
          <w:tcPr>
            <w:tcW w:w="3823" w:type="dxa"/>
            <w:noWrap/>
            <w:vAlign w:val="bottom"/>
            <w:hideMark/>
          </w:tcPr>
          <w:p w14:paraId="110EC71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Investeeringutoetus Kaitseliidule</w:t>
            </w:r>
          </w:p>
        </w:tc>
        <w:tc>
          <w:tcPr>
            <w:tcW w:w="1240" w:type="dxa"/>
            <w:noWrap/>
            <w:vAlign w:val="bottom"/>
            <w:hideMark/>
          </w:tcPr>
          <w:p w14:paraId="7EF7E21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3 388</w:t>
            </w:r>
          </w:p>
        </w:tc>
        <w:tc>
          <w:tcPr>
            <w:tcW w:w="1240" w:type="dxa"/>
            <w:noWrap/>
            <w:vAlign w:val="bottom"/>
            <w:hideMark/>
          </w:tcPr>
          <w:p w14:paraId="06A9836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2 948</w:t>
            </w:r>
          </w:p>
        </w:tc>
        <w:tc>
          <w:tcPr>
            <w:tcW w:w="1240" w:type="dxa"/>
            <w:noWrap/>
            <w:vAlign w:val="bottom"/>
            <w:hideMark/>
          </w:tcPr>
          <w:p w14:paraId="30236B7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4 229</w:t>
            </w:r>
          </w:p>
        </w:tc>
        <w:tc>
          <w:tcPr>
            <w:tcW w:w="1241" w:type="dxa"/>
            <w:noWrap/>
            <w:vAlign w:val="bottom"/>
            <w:hideMark/>
          </w:tcPr>
          <w:p w14:paraId="59DEE55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4 929</w:t>
            </w:r>
          </w:p>
        </w:tc>
      </w:tr>
      <w:tr w:rsidR="00352E01" w:rsidRPr="00112BA8" w14:paraId="685F524C" w14:textId="77777777" w:rsidTr="008E4105">
        <w:trPr>
          <w:trHeight w:val="300"/>
        </w:trPr>
        <w:tc>
          <w:tcPr>
            <w:tcW w:w="3823" w:type="dxa"/>
            <w:noWrap/>
            <w:vAlign w:val="bottom"/>
            <w:hideMark/>
          </w:tcPr>
          <w:p w14:paraId="645345A1"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Lääne-Eesti meetme tsiviilseadmed</w:t>
            </w:r>
          </w:p>
        </w:tc>
        <w:tc>
          <w:tcPr>
            <w:tcW w:w="1240" w:type="dxa"/>
            <w:noWrap/>
            <w:vAlign w:val="bottom"/>
            <w:hideMark/>
          </w:tcPr>
          <w:p w14:paraId="69A30E2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1 500</w:t>
            </w:r>
          </w:p>
        </w:tc>
        <w:tc>
          <w:tcPr>
            <w:tcW w:w="1240" w:type="dxa"/>
            <w:noWrap/>
            <w:vAlign w:val="bottom"/>
            <w:hideMark/>
          </w:tcPr>
          <w:p w14:paraId="2F63A24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500</w:t>
            </w:r>
          </w:p>
        </w:tc>
        <w:tc>
          <w:tcPr>
            <w:tcW w:w="1240" w:type="dxa"/>
            <w:noWrap/>
            <w:vAlign w:val="bottom"/>
            <w:hideMark/>
          </w:tcPr>
          <w:p w14:paraId="1C552DA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0AC5FBF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0BC2E287" w14:textId="77777777" w:rsidTr="008E4105">
        <w:trPr>
          <w:trHeight w:val="300"/>
        </w:trPr>
        <w:tc>
          <w:tcPr>
            <w:tcW w:w="3823" w:type="dxa"/>
            <w:shd w:val="clear" w:color="000000" w:fill="BAE6E8"/>
            <w:vAlign w:val="center"/>
            <w:hideMark/>
          </w:tcPr>
          <w:p w14:paraId="2BE51037"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Kliimaministeeriumi valitsemisala</w:t>
            </w:r>
          </w:p>
        </w:tc>
        <w:tc>
          <w:tcPr>
            <w:tcW w:w="1240" w:type="dxa"/>
            <w:shd w:val="clear" w:color="000000" w:fill="BAE6E8"/>
            <w:noWrap/>
            <w:vAlign w:val="center"/>
            <w:hideMark/>
          </w:tcPr>
          <w:p w14:paraId="0DABE952"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1722B261"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2921E092"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13B116C3"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77E789F6" w14:textId="77777777" w:rsidTr="008E4105">
        <w:trPr>
          <w:trHeight w:val="300"/>
        </w:trPr>
        <w:tc>
          <w:tcPr>
            <w:tcW w:w="3823" w:type="dxa"/>
            <w:shd w:val="clear" w:color="000000" w:fill="D9D9D9"/>
            <w:noWrap/>
            <w:vAlign w:val="center"/>
            <w:hideMark/>
          </w:tcPr>
          <w:p w14:paraId="4E79048C"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13B04ED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778 049</w:t>
            </w:r>
          </w:p>
        </w:tc>
        <w:tc>
          <w:tcPr>
            <w:tcW w:w="1240" w:type="dxa"/>
            <w:shd w:val="clear" w:color="000000" w:fill="D9D9D9"/>
            <w:noWrap/>
            <w:vAlign w:val="center"/>
            <w:hideMark/>
          </w:tcPr>
          <w:p w14:paraId="6DCD821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772 574</w:t>
            </w:r>
          </w:p>
        </w:tc>
        <w:tc>
          <w:tcPr>
            <w:tcW w:w="1240" w:type="dxa"/>
            <w:shd w:val="clear" w:color="000000" w:fill="D9D9D9"/>
            <w:noWrap/>
            <w:vAlign w:val="center"/>
            <w:hideMark/>
          </w:tcPr>
          <w:p w14:paraId="0004B37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673 324</w:t>
            </w:r>
          </w:p>
        </w:tc>
        <w:tc>
          <w:tcPr>
            <w:tcW w:w="1241" w:type="dxa"/>
            <w:shd w:val="clear" w:color="000000" w:fill="D9D9D9"/>
            <w:noWrap/>
            <w:vAlign w:val="center"/>
            <w:hideMark/>
          </w:tcPr>
          <w:p w14:paraId="4F652FC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349 848</w:t>
            </w:r>
          </w:p>
        </w:tc>
      </w:tr>
      <w:tr w:rsidR="00352E01" w:rsidRPr="00112BA8" w14:paraId="1CE53D1D" w14:textId="77777777" w:rsidTr="008E4105">
        <w:trPr>
          <w:trHeight w:val="300"/>
        </w:trPr>
        <w:tc>
          <w:tcPr>
            <w:tcW w:w="3823" w:type="dxa"/>
            <w:shd w:val="clear" w:color="000000" w:fill="D9D9D9"/>
            <w:noWrap/>
            <w:vAlign w:val="center"/>
            <w:hideMark/>
          </w:tcPr>
          <w:p w14:paraId="08A49CCE"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2E2036D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151 727</w:t>
            </w:r>
          </w:p>
        </w:tc>
        <w:tc>
          <w:tcPr>
            <w:tcW w:w="1240" w:type="dxa"/>
            <w:shd w:val="clear" w:color="000000" w:fill="D9D9D9"/>
            <w:noWrap/>
            <w:vAlign w:val="center"/>
            <w:hideMark/>
          </w:tcPr>
          <w:p w14:paraId="24E3E1A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185 493</w:t>
            </w:r>
          </w:p>
        </w:tc>
        <w:tc>
          <w:tcPr>
            <w:tcW w:w="1240" w:type="dxa"/>
            <w:shd w:val="clear" w:color="000000" w:fill="D9D9D9"/>
            <w:noWrap/>
            <w:vAlign w:val="center"/>
            <w:hideMark/>
          </w:tcPr>
          <w:p w14:paraId="55552C9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196 697</w:t>
            </w:r>
          </w:p>
        </w:tc>
        <w:tc>
          <w:tcPr>
            <w:tcW w:w="1241" w:type="dxa"/>
            <w:shd w:val="clear" w:color="000000" w:fill="D9D9D9"/>
            <w:noWrap/>
            <w:vAlign w:val="center"/>
            <w:hideMark/>
          </w:tcPr>
          <w:p w14:paraId="3F9D9EE3"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98 602</w:t>
            </w:r>
          </w:p>
        </w:tc>
      </w:tr>
      <w:tr w:rsidR="00436742" w:rsidRPr="00112BA8" w14:paraId="4274052F" w14:textId="77777777" w:rsidTr="008E4105">
        <w:trPr>
          <w:trHeight w:val="300"/>
        </w:trPr>
        <w:tc>
          <w:tcPr>
            <w:tcW w:w="3823" w:type="dxa"/>
            <w:noWrap/>
            <w:vAlign w:val="center"/>
            <w:hideMark/>
          </w:tcPr>
          <w:p w14:paraId="2166426D" w14:textId="2EC56A0E"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Inventar</w:t>
            </w:r>
          </w:p>
        </w:tc>
        <w:tc>
          <w:tcPr>
            <w:tcW w:w="1240" w:type="dxa"/>
            <w:noWrap/>
            <w:vAlign w:val="center"/>
            <w:hideMark/>
          </w:tcPr>
          <w:p w14:paraId="6B0F0E9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w:t>
            </w:r>
          </w:p>
        </w:tc>
        <w:tc>
          <w:tcPr>
            <w:tcW w:w="1240" w:type="dxa"/>
            <w:noWrap/>
            <w:vAlign w:val="center"/>
            <w:hideMark/>
          </w:tcPr>
          <w:p w14:paraId="3BB06DA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w:t>
            </w:r>
          </w:p>
        </w:tc>
        <w:tc>
          <w:tcPr>
            <w:tcW w:w="1240" w:type="dxa"/>
            <w:noWrap/>
            <w:vAlign w:val="center"/>
            <w:hideMark/>
          </w:tcPr>
          <w:p w14:paraId="7A6BB0F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w:t>
            </w:r>
          </w:p>
        </w:tc>
        <w:tc>
          <w:tcPr>
            <w:tcW w:w="1241" w:type="dxa"/>
            <w:noWrap/>
            <w:vAlign w:val="center"/>
            <w:hideMark/>
          </w:tcPr>
          <w:p w14:paraId="1070623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w:t>
            </w:r>
          </w:p>
        </w:tc>
      </w:tr>
      <w:tr w:rsidR="00436742" w:rsidRPr="00112BA8" w14:paraId="6A9E5BFA" w14:textId="77777777" w:rsidTr="008E4105">
        <w:trPr>
          <w:trHeight w:val="300"/>
        </w:trPr>
        <w:tc>
          <w:tcPr>
            <w:tcW w:w="3823" w:type="dxa"/>
            <w:noWrap/>
            <w:vAlign w:val="bottom"/>
            <w:hideMark/>
          </w:tcPr>
          <w:p w14:paraId="77F7C0ED" w14:textId="3279A00D"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IT investeeringud</w:t>
            </w:r>
          </w:p>
        </w:tc>
        <w:tc>
          <w:tcPr>
            <w:tcW w:w="1240" w:type="dxa"/>
            <w:noWrap/>
            <w:vAlign w:val="bottom"/>
            <w:hideMark/>
          </w:tcPr>
          <w:p w14:paraId="76B130A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4 747</w:t>
            </w:r>
          </w:p>
        </w:tc>
        <w:tc>
          <w:tcPr>
            <w:tcW w:w="1240" w:type="dxa"/>
            <w:noWrap/>
            <w:vAlign w:val="bottom"/>
            <w:hideMark/>
          </w:tcPr>
          <w:p w14:paraId="06A4F19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3 712</w:t>
            </w:r>
          </w:p>
        </w:tc>
        <w:tc>
          <w:tcPr>
            <w:tcW w:w="1240" w:type="dxa"/>
            <w:noWrap/>
            <w:vAlign w:val="bottom"/>
            <w:hideMark/>
          </w:tcPr>
          <w:p w14:paraId="00D586E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3 488</w:t>
            </w:r>
          </w:p>
        </w:tc>
        <w:tc>
          <w:tcPr>
            <w:tcW w:w="1241" w:type="dxa"/>
            <w:noWrap/>
            <w:vAlign w:val="bottom"/>
            <w:hideMark/>
          </w:tcPr>
          <w:p w14:paraId="1AA5EDB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3 488</w:t>
            </w:r>
          </w:p>
        </w:tc>
      </w:tr>
      <w:tr w:rsidR="00436742" w:rsidRPr="00112BA8" w14:paraId="59D81C6D" w14:textId="77777777" w:rsidTr="008E4105">
        <w:trPr>
          <w:trHeight w:val="300"/>
        </w:trPr>
        <w:tc>
          <w:tcPr>
            <w:tcW w:w="3823" w:type="dxa"/>
            <w:noWrap/>
            <w:vAlign w:val="bottom"/>
            <w:hideMark/>
          </w:tcPr>
          <w:p w14:paraId="583B75E0" w14:textId="6D2CF035"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Transpordivahendid</w:t>
            </w:r>
          </w:p>
        </w:tc>
        <w:tc>
          <w:tcPr>
            <w:tcW w:w="1240" w:type="dxa"/>
            <w:noWrap/>
            <w:vAlign w:val="bottom"/>
            <w:hideMark/>
          </w:tcPr>
          <w:p w14:paraId="7C25F1A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4 811</w:t>
            </w:r>
          </w:p>
        </w:tc>
        <w:tc>
          <w:tcPr>
            <w:tcW w:w="1240" w:type="dxa"/>
            <w:noWrap/>
            <w:vAlign w:val="bottom"/>
            <w:hideMark/>
          </w:tcPr>
          <w:p w14:paraId="56B5A23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22 922</w:t>
            </w:r>
          </w:p>
        </w:tc>
        <w:tc>
          <w:tcPr>
            <w:tcW w:w="1240" w:type="dxa"/>
            <w:noWrap/>
            <w:vAlign w:val="bottom"/>
            <w:hideMark/>
          </w:tcPr>
          <w:p w14:paraId="111CD12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1 111</w:t>
            </w:r>
          </w:p>
        </w:tc>
        <w:tc>
          <w:tcPr>
            <w:tcW w:w="1241" w:type="dxa"/>
            <w:noWrap/>
            <w:vAlign w:val="bottom"/>
            <w:hideMark/>
          </w:tcPr>
          <w:p w14:paraId="19908F5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1 111</w:t>
            </w:r>
          </w:p>
        </w:tc>
      </w:tr>
      <w:tr w:rsidR="00436742" w:rsidRPr="00112BA8" w14:paraId="1F12A9A5" w14:textId="77777777" w:rsidTr="008E4105">
        <w:trPr>
          <w:trHeight w:val="300"/>
        </w:trPr>
        <w:tc>
          <w:tcPr>
            <w:tcW w:w="3823" w:type="dxa"/>
            <w:noWrap/>
            <w:vAlign w:val="bottom"/>
            <w:hideMark/>
          </w:tcPr>
          <w:p w14:paraId="52C76C4B" w14:textId="01D8E430"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Masinad ja seadmed</w:t>
            </w:r>
          </w:p>
        </w:tc>
        <w:tc>
          <w:tcPr>
            <w:tcW w:w="1240" w:type="dxa"/>
            <w:noWrap/>
            <w:vAlign w:val="bottom"/>
            <w:hideMark/>
          </w:tcPr>
          <w:p w14:paraId="47926C4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3 686</w:t>
            </w:r>
          </w:p>
        </w:tc>
        <w:tc>
          <w:tcPr>
            <w:tcW w:w="1240" w:type="dxa"/>
            <w:noWrap/>
            <w:vAlign w:val="bottom"/>
            <w:hideMark/>
          </w:tcPr>
          <w:p w14:paraId="5750193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1 340</w:t>
            </w:r>
          </w:p>
        </w:tc>
        <w:tc>
          <w:tcPr>
            <w:tcW w:w="1240" w:type="dxa"/>
            <w:noWrap/>
            <w:vAlign w:val="bottom"/>
            <w:hideMark/>
          </w:tcPr>
          <w:p w14:paraId="36E4026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1 270</w:t>
            </w:r>
          </w:p>
        </w:tc>
        <w:tc>
          <w:tcPr>
            <w:tcW w:w="1241" w:type="dxa"/>
            <w:noWrap/>
            <w:vAlign w:val="bottom"/>
            <w:hideMark/>
          </w:tcPr>
          <w:p w14:paraId="643D4F2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1 034</w:t>
            </w:r>
          </w:p>
        </w:tc>
      </w:tr>
      <w:tr w:rsidR="00436742" w:rsidRPr="00112BA8" w14:paraId="1EFCF2DF" w14:textId="77777777" w:rsidTr="008E4105">
        <w:trPr>
          <w:trHeight w:val="300"/>
        </w:trPr>
        <w:tc>
          <w:tcPr>
            <w:tcW w:w="3823" w:type="dxa"/>
            <w:noWrap/>
            <w:vAlign w:val="center"/>
            <w:hideMark/>
          </w:tcPr>
          <w:p w14:paraId="2A02D8F0" w14:textId="14624060"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Muud investeeringud</w:t>
            </w:r>
          </w:p>
        </w:tc>
        <w:tc>
          <w:tcPr>
            <w:tcW w:w="1240" w:type="dxa"/>
            <w:noWrap/>
            <w:vAlign w:val="center"/>
            <w:hideMark/>
          </w:tcPr>
          <w:p w14:paraId="4A49394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479</w:t>
            </w:r>
          </w:p>
        </w:tc>
        <w:tc>
          <w:tcPr>
            <w:tcW w:w="1240" w:type="dxa"/>
            <w:noWrap/>
            <w:vAlign w:val="center"/>
            <w:hideMark/>
          </w:tcPr>
          <w:p w14:paraId="7627BE5F"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129</w:t>
            </w:r>
          </w:p>
        </w:tc>
        <w:tc>
          <w:tcPr>
            <w:tcW w:w="1240" w:type="dxa"/>
            <w:noWrap/>
            <w:vAlign w:val="center"/>
            <w:hideMark/>
          </w:tcPr>
          <w:p w14:paraId="6DBF315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129</w:t>
            </w:r>
          </w:p>
        </w:tc>
        <w:tc>
          <w:tcPr>
            <w:tcW w:w="1241" w:type="dxa"/>
            <w:noWrap/>
            <w:vAlign w:val="center"/>
            <w:hideMark/>
          </w:tcPr>
          <w:p w14:paraId="5AD4563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129</w:t>
            </w:r>
          </w:p>
        </w:tc>
      </w:tr>
      <w:tr w:rsidR="00436742" w:rsidRPr="00112BA8" w14:paraId="60314D7E" w14:textId="77777777" w:rsidTr="008E4105">
        <w:trPr>
          <w:trHeight w:val="300"/>
        </w:trPr>
        <w:tc>
          <w:tcPr>
            <w:tcW w:w="3823" w:type="dxa"/>
            <w:noWrap/>
            <w:vAlign w:val="bottom"/>
            <w:hideMark/>
          </w:tcPr>
          <w:p w14:paraId="68FE1BE4" w14:textId="456B376B"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CO2 kvooditulust rahastatav investeering</w:t>
            </w:r>
          </w:p>
        </w:tc>
        <w:tc>
          <w:tcPr>
            <w:tcW w:w="1240" w:type="dxa"/>
            <w:noWrap/>
            <w:vAlign w:val="bottom"/>
            <w:hideMark/>
          </w:tcPr>
          <w:p w14:paraId="7780F39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165</w:t>
            </w:r>
          </w:p>
        </w:tc>
        <w:tc>
          <w:tcPr>
            <w:tcW w:w="1240" w:type="dxa"/>
            <w:noWrap/>
            <w:vAlign w:val="bottom"/>
            <w:hideMark/>
          </w:tcPr>
          <w:p w14:paraId="290DA1B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18</w:t>
            </w:r>
          </w:p>
        </w:tc>
        <w:tc>
          <w:tcPr>
            <w:tcW w:w="1240" w:type="dxa"/>
            <w:noWrap/>
            <w:vAlign w:val="bottom"/>
            <w:hideMark/>
          </w:tcPr>
          <w:p w14:paraId="0B01329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7FD6C5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4F5F8997" w14:textId="77777777" w:rsidTr="008E4105">
        <w:trPr>
          <w:trHeight w:val="300"/>
        </w:trPr>
        <w:tc>
          <w:tcPr>
            <w:tcW w:w="3823" w:type="dxa"/>
            <w:noWrap/>
            <w:vAlign w:val="bottom"/>
            <w:hideMark/>
          </w:tcPr>
          <w:p w14:paraId="5E76D475" w14:textId="6D99FC34"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Veeteede süvendamine</w:t>
            </w:r>
          </w:p>
        </w:tc>
        <w:tc>
          <w:tcPr>
            <w:tcW w:w="1240" w:type="dxa"/>
            <w:noWrap/>
            <w:vAlign w:val="bottom"/>
            <w:hideMark/>
          </w:tcPr>
          <w:p w14:paraId="0FC165BF"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096910A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333</w:t>
            </w:r>
          </w:p>
        </w:tc>
        <w:tc>
          <w:tcPr>
            <w:tcW w:w="1240" w:type="dxa"/>
            <w:noWrap/>
            <w:vAlign w:val="bottom"/>
            <w:hideMark/>
          </w:tcPr>
          <w:p w14:paraId="1EB190D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1D0E79B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333</w:t>
            </w:r>
          </w:p>
        </w:tc>
      </w:tr>
      <w:tr w:rsidR="00436742" w:rsidRPr="00112BA8" w14:paraId="59C10508" w14:textId="77777777" w:rsidTr="008E4105">
        <w:trPr>
          <w:trHeight w:val="300"/>
        </w:trPr>
        <w:tc>
          <w:tcPr>
            <w:tcW w:w="3823" w:type="dxa"/>
            <w:noWrap/>
            <w:vAlign w:val="bottom"/>
            <w:hideMark/>
          </w:tcPr>
          <w:p w14:paraId="1F2E3D39" w14:textId="4754553E"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Riigimaanteede remondi koondprojekt</w:t>
            </w:r>
          </w:p>
        </w:tc>
        <w:tc>
          <w:tcPr>
            <w:tcW w:w="1240" w:type="dxa"/>
            <w:noWrap/>
            <w:vAlign w:val="bottom"/>
            <w:hideMark/>
          </w:tcPr>
          <w:p w14:paraId="4BEF859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76 430</w:t>
            </w:r>
          </w:p>
        </w:tc>
        <w:tc>
          <w:tcPr>
            <w:tcW w:w="1240" w:type="dxa"/>
            <w:noWrap/>
            <w:vAlign w:val="bottom"/>
            <w:hideMark/>
          </w:tcPr>
          <w:p w14:paraId="3EE5533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76 916</w:t>
            </w:r>
          </w:p>
        </w:tc>
        <w:tc>
          <w:tcPr>
            <w:tcW w:w="1240" w:type="dxa"/>
            <w:noWrap/>
            <w:vAlign w:val="bottom"/>
            <w:hideMark/>
          </w:tcPr>
          <w:p w14:paraId="7EB7336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107 176</w:t>
            </w:r>
          </w:p>
        </w:tc>
        <w:tc>
          <w:tcPr>
            <w:tcW w:w="1241" w:type="dxa"/>
            <w:noWrap/>
            <w:vAlign w:val="bottom"/>
            <w:hideMark/>
          </w:tcPr>
          <w:p w14:paraId="553B29D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87 176</w:t>
            </w:r>
          </w:p>
        </w:tc>
      </w:tr>
      <w:tr w:rsidR="00436742" w:rsidRPr="00112BA8" w14:paraId="3F46E311" w14:textId="77777777" w:rsidTr="008E4105">
        <w:trPr>
          <w:trHeight w:val="300"/>
        </w:trPr>
        <w:tc>
          <w:tcPr>
            <w:tcW w:w="3823" w:type="dxa"/>
            <w:noWrap/>
            <w:vAlign w:val="bottom"/>
            <w:hideMark/>
          </w:tcPr>
          <w:p w14:paraId="5CEADB45" w14:textId="6C0AE038"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Tuletornid</w:t>
            </w:r>
          </w:p>
        </w:tc>
        <w:tc>
          <w:tcPr>
            <w:tcW w:w="1240" w:type="dxa"/>
            <w:noWrap/>
            <w:vAlign w:val="bottom"/>
            <w:hideMark/>
          </w:tcPr>
          <w:p w14:paraId="38EADE5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780</w:t>
            </w:r>
          </w:p>
        </w:tc>
        <w:tc>
          <w:tcPr>
            <w:tcW w:w="1240" w:type="dxa"/>
            <w:noWrap/>
            <w:vAlign w:val="bottom"/>
            <w:hideMark/>
          </w:tcPr>
          <w:p w14:paraId="2560047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780</w:t>
            </w:r>
          </w:p>
        </w:tc>
        <w:tc>
          <w:tcPr>
            <w:tcW w:w="1240" w:type="dxa"/>
            <w:noWrap/>
            <w:vAlign w:val="bottom"/>
            <w:hideMark/>
          </w:tcPr>
          <w:p w14:paraId="6F9771A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780</w:t>
            </w:r>
          </w:p>
        </w:tc>
        <w:tc>
          <w:tcPr>
            <w:tcW w:w="1241" w:type="dxa"/>
            <w:noWrap/>
            <w:vAlign w:val="bottom"/>
            <w:hideMark/>
          </w:tcPr>
          <w:p w14:paraId="1FEF6D7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780</w:t>
            </w:r>
          </w:p>
        </w:tc>
      </w:tr>
      <w:tr w:rsidR="00436742" w:rsidRPr="00112BA8" w14:paraId="746DE1CB" w14:textId="77777777" w:rsidTr="008E4105">
        <w:trPr>
          <w:trHeight w:val="300"/>
        </w:trPr>
        <w:tc>
          <w:tcPr>
            <w:tcW w:w="3823" w:type="dxa"/>
            <w:noWrap/>
            <w:vAlign w:val="bottom"/>
            <w:hideMark/>
          </w:tcPr>
          <w:p w14:paraId="1D81DA8B" w14:textId="19C02B29"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Rail Baltic arendus</w:t>
            </w:r>
          </w:p>
        </w:tc>
        <w:tc>
          <w:tcPr>
            <w:tcW w:w="1240" w:type="dxa"/>
            <w:noWrap/>
            <w:vAlign w:val="bottom"/>
            <w:hideMark/>
          </w:tcPr>
          <w:p w14:paraId="19A9D86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13 667</w:t>
            </w:r>
          </w:p>
        </w:tc>
        <w:tc>
          <w:tcPr>
            <w:tcW w:w="1240" w:type="dxa"/>
            <w:noWrap/>
            <w:vAlign w:val="bottom"/>
            <w:hideMark/>
          </w:tcPr>
          <w:p w14:paraId="23DF62A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707</w:t>
            </w:r>
          </w:p>
        </w:tc>
        <w:tc>
          <w:tcPr>
            <w:tcW w:w="1240" w:type="dxa"/>
            <w:noWrap/>
            <w:vAlign w:val="bottom"/>
            <w:hideMark/>
          </w:tcPr>
          <w:p w14:paraId="4BD755F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1F0A97C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150F1576" w14:textId="77777777" w:rsidTr="008E4105">
        <w:trPr>
          <w:trHeight w:val="300"/>
        </w:trPr>
        <w:tc>
          <w:tcPr>
            <w:tcW w:w="3823" w:type="dxa"/>
            <w:noWrap/>
            <w:vAlign w:val="bottom"/>
            <w:hideMark/>
          </w:tcPr>
          <w:p w14:paraId="367C188A" w14:textId="69F4C58F" w:rsidR="00436742" w:rsidRPr="00436742" w:rsidRDefault="00436742" w:rsidP="00436742">
            <w:pPr>
              <w:spacing w:after="0" w:line="240" w:lineRule="auto"/>
              <w:rPr>
                <w:rFonts w:eastAsia="Times New Roman" w:cs="Calibri Light"/>
                <w:color w:val="000000"/>
                <w:sz w:val="22"/>
                <w:szCs w:val="22"/>
                <w:lang w:eastAsia="et-EE"/>
              </w:rPr>
            </w:pPr>
            <w:proofErr w:type="spellStart"/>
            <w:r w:rsidRPr="00436742">
              <w:rPr>
                <w:rFonts w:eastAsia="Times New Roman" w:cs="Calibri Light"/>
                <w:color w:val="000000"/>
                <w:sz w:val="22"/>
                <w:szCs w:val="22"/>
                <w:lang w:eastAsia="et-EE"/>
              </w:rPr>
              <w:t>Arbavere</w:t>
            </w:r>
            <w:proofErr w:type="spellEnd"/>
            <w:r w:rsidRPr="00436742">
              <w:rPr>
                <w:rFonts w:eastAsia="Times New Roman" w:cs="Calibri Light"/>
                <w:color w:val="000000"/>
                <w:sz w:val="22"/>
                <w:szCs w:val="22"/>
                <w:lang w:eastAsia="et-EE"/>
              </w:rPr>
              <w:t xml:space="preserve"> puursüdamike hoidla</w:t>
            </w:r>
          </w:p>
        </w:tc>
        <w:tc>
          <w:tcPr>
            <w:tcW w:w="1240" w:type="dxa"/>
            <w:noWrap/>
            <w:vAlign w:val="bottom"/>
            <w:hideMark/>
          </w:tcPr>
          <w:p w14:paraId="51C6404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375</w:t>
            </w:r>
          </w:p>
        </w:tc>
        <w:tc>
          <w:tcPr>
            <w:tcW w:w="1240" w:type="dxa"/>
            <w:noWrap/>
            <w:vAlign w:val="bottom"/>
            <w:hideMark/>
          </w:tcPr>
          <w:p w14:paraId="3D9C849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375</w:t>
            </w:r>
          </w:p>
        </w:tc>
        <w:tc>
          <w:tcPr>
            <w:tcW w:w="1240" w:type="dxa"/>
            <w:noWrap/>
            <w:vAlign w:val="bottom"/>
            <w:hideMark/>
          </w:tcPr>
          <w:p w14:paraId="389843F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375</w:t>
            </w:r>
          </w:p>
        </w:tc>
        <w:tc>
          <w:tcPr>
            <w:tcW w:w="1241" w:type="dxa"/>
            <w:noWrap/>
            <w:vAlign w:val="bottom"/>
            <w:hideMark/>
          </w:tcPr>
          <w:p w14:paraId="4473444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375</w:t>
            </w:r>
          </w:p>
        </w:tc>
      </w:tr>
      <w:tr w:rsidR="00436742" w:rsidRPr="00112BA8" w14:paraId="309E9732" w14:textId="77777777" w:rsidTr="008E4105">
        <w:trPr>
          <w:trHeight w:val="300"/>
        </w:trPr>
        <w:tc>
          <w:tcPr>
            <w:tcW w:w="3823" w:type="dxa"/>
            <w:noWrap/>
            <w:vAlign w:val="bottom"/>
            <w:hideMark/>
          </w:tcPr>
          <w:p w14:paraId="7EB71625" w14:textId="74714DDF"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Rohuküla sadama kai taastamine</w:t>
            </w:r>
          </w:p>
        </w:tc>
        <w:tc>
          <w:tcPr>
            <w:tcW w:w="1240" w:type="dxa"/>
            <w:noWrap/>
            <w:vAlign w:val="bottom"/>
            <w:hideMark/>
          </w:tcPr>
          <w:p w14:paraId="50D9982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2 508</w:t>
            </w:r>
          </w:p>
        </w:tc>
        <w:tc>
          <w:tcPr>
            <w:tcW w:w="1240" w:type="dxa"/>
            <w:noWrap/>
            <w:vAlign w:val="bottom"/>
            <w:hideMark/>
          </w:tcPr>
          <w:p w14:paraId="46AFF79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67BA8F1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7B10050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1A0E2412" w14:textId="77777777" w:rsidTr="008E4105">
        <w:trPr>
          <w:trHeight w:val="300"/>
        </w:trPr>
        <w:tc>
          <w:tcPr>
            <w:tcW w:w="3823" w:type="dxa"/>
            <w:noWrap/>
            <w:vAlign w:val="bottom"/>
            <w:hideMark/>
          </w:tcPr>
          <w:p w14:paraId="4F1B1A20" w14:textId="63C7ED8E"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Transpordiameti hoonete renoveerimine</w:t>
            </w:r>
          </w:p>
        </w:tc>
        <w:tc>
          <w:tcPr>
            <w:tcW w:w="1240" w:type="dxa"/>
            <w:noWrap/>
            <w:vAlign w:val="bottom"/>
            <w:hideMark/>
          </w:tcPr>
          <w:p w14:paraId="5DC629F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790</w:t>
            </w:r>
          </w:p>
        </w:tc>
        <w:tc>
          <w:tcPr>
            <w:tcW w:w="1240" w:type="dxa"/>
            <w:noWrap/>
            <w:vAlign w:val="bottom"/>
            <w:hideMark/>
          </w:tcPr>
          <w:p w14:paraId="164501F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990</w:t>
            </w:r>
          </w:p>
        </w:tc>
        <w:tc>
          <w:tcPr>
            <w:tcW w:w="1240" w:type="dxa"/>
            <w:noWrap/>
            <w:vAlign w:val="bottom"/>
            <w:hideMark/>
          </w:tcPr>
          <w:p w14:paraId="7068FF4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990</w:t>
            </w:r>
          </w:p>
        </w:tc>
        <w:tc>
          <w:tcPr>
            <w:tcW w:w="1241" w:type="dxa"/>
            <w:noWrap/>
            <w:vAlign w:val="bottom"/>
            <w:hideMark/>
          </w:tcPr>
          <w:p w14:paraId="07170B0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990</w:t>
            </w:r>
          </w:p>
        </w:tc>
      </w:tr>
      <w:tr w:rsidR="00436742" w:rsidRPr="00112BA8" w14:paraId="28708051" w14:textId="77777777" w:rsidTr="008E4105">
        <w:trPr>
          <w:trHeight w:val="300"/>
        </w:trPr>
        <w:tc>
          <w:tcPr>
            <w:tcW w:w="3823" w:type="dxa"/>
            <w:noWrap/>
            <w:vAlign w:val="bottom"/>
            <w:hideMark/>
          </w:tcPr>
          <w:p w14:paraId="2B8A7FF0" w14:textId="4E46C327"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Maade soetamine</w:t>
            </w:r>
          </w:p>
        </w:tc>
        <w:tc>
          <w:tcPr>
            <w:tcW w:w="1240" w:type="dxa"/>
            <w:noWrap/>
            <w:vAlign w:val="bottom"/>
            <w:hideMark/>
          </w:tcPr>
          <w:p w14:paraId="7B5AD2E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3 000</w:t>
            </w:r>
          </w:p>
        </w:tc>
        <w:tc>
          <w:tcPr>
            <w:tcW w:w="1240" w:type="dxa"/>
            <w:noWrap/>
            <w:vAlign w:val="bottom"/>
            <w:hideMark/>
          </w:tcPr>
          <w:p w14:paraId="6659FB6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3 000</w:t>
            </w:r>
          </w:p>
        </w:tc>
        <w:tc>
          <w:tcPr>
            <w:tcW w:w="1240" w:type="dxa"/>
            <w:noWrap/>
            <w:vAlign w:val="bottom"/>
            <w:hideMark/>
          </w:tcPr>
          <w:p w14:paraId="250D7DB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3 000</w:t>
            </w:r>
          </w:p>
        </w:tc>
        <w:tc>
          <w:tcPr>
            <w:tcW w:w="1241" w:type="dxa"/>
            <w:noWrap/>
            <w:vAlign w:val="bottom"/>
            <w:hideMark/>
          </w:tcPr>
          <w:p w14:paraId="119BFE1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3 000</w:t>
            </w:r>
          </w:p>
        </w:tc>
      </w:tr>
      <w:tr w:rsidR="00436742" w:rsidRPr="00112BA8" w14:paraId="72A71415" w14:textId="77777777" w:rsidTr="008E4105">
        <w:trPr>
          <w:trHeight w:val="300"/>
        </w:trPr>
        <w:tc>
          <w:tcPr>
            <w:tcW w:w="3823" w:type="dxa"/>
            <w:noWrap/>
            <w:vAlign w:val="bottom"/>
            <w:hideMark/>
          </w:tcPr>
          <w:p w14:paraId="7EF77ED6" w14:textId="6B591A66"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Sauga - Pärnu 2 + 2 realine tee</w:t>
            </w:r>
          </w:p>
        </w:tc>
        <w:tc>
          <w:tcPr>
            <w:tcW w:w="1240" w:type="dxa"/>
            <w:noWrap/>
            <w:vAlign w:val="bottom"/>
            <w:hideMark/>
          </w:tcPr>
          <w:p w14:paraId="77C9C8A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3 709</w:t>
            </w:r>
          </w:p>
        </w:tc>
        <w:tc>
          <w:tcPr>
            <w:tcW w:w="1240" w:type="dxa"/>
            <w:noWrap/>
            <w:vAlign w:val="bottom"/>
            <w:hideMark/>
          </w:tcPr>
          <w:p w14:paraId="1323CB0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5F31422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7FC2E3B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1A6C7265" w14:textId="77777777" w:rsidTr="008E4105">
        <w:trPr>
          <w:trHeight w:val="300"/>
        </w:trPr>
        <w:tc>
          <w:tcPr>
            <w:tcW w:w="3823" w:type="dxa"/>
            <w:noWrap/>
            <w:vAlign w:val="bottom"/>
            <w:hideMark/>
          </w:tcPr>
          <w:p w14:paraId="0EBA6EC8" w14:textId="1DFBC912" w:rsidR="00436742" w:rsidRPr="00436742" w:rsidRDefault="00436742" w:rsidP="00436742">
            <w:pPr>
              <w:spacing w:after="0" w:line="240" w:lineRule="auto"/>
              <w:rPr>
                <w:rFonts w:eastAsia="Times New Roman" w:cs="Calibri Light"/>
                <w:color w:val="000000"/>
                <w:sz w:val="22"/>
                <w:szCs w:val="22"/>
                <w:lang w:eastAsia="et-EE"/>
              </w:rPr>
            </w:pPr>
            <w:proofErr w:type="spellStart"/>
            <w:r w:rsidRPr="00436742">
              <w:rPr>
                <w:rFonts w:eastAsia="Times New Roman" w:cs="Calibri Light"/>
                <w:color w:val="000000"/>
                <w:sz w:val="22"/>
                <w:szCs w:val="22"/>
                <w:lang w:eastAsia="et-EE"/>
              </w:rPr>
              <w:t>Libatse</w:t>
            </w:r>
            <w:proofErr w:type="spellEnd"/>
            <w:r w:rsidRPr="00436742">
              <w:rPr>
                <w:rFonts w:eastAsia="Times New Roman" w:cs="Calibri Light"/>
                <w:color w:val="000000"/>
                <w:sz w:val="22"/>
                <w:szCs w:val="22"/>
                <w:lang w:eastAsia="et-EE"/>
              </w:rPr>
              <w:t xml:space="preserve"> - Nurme 2 + 2 realine tee</w:t>
            </w:r>
          </w:p>
        </w:tc>
        <w:tc>
          <w:tcPr>
            <w:tcW w:w="1240" w:type="dxa"/>
            <w:noWrap/>
            <w:vAlign w:val="bottom"/>
            <w:hideMark/>
          </w:tcPr>
          <w:p w14:paraId="2138999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24 300</w:t>
            </w:r>
          </w:p>
        </w:tc>
        <w:tc>
          <w:tcPr>
            <w:tcW w:w="1240" w:type="dxa"/>
            <w:noWrap/>
            <w:vAlign w:val="bottom"/>
            <w:hideMark/>
          </w:tcPr>
          <w:p w14:paraId="136912C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41 100</w:t>
            </w:r>
          </w:p>
        </w:tc>
        <w:tc>
          <w:tcPr>
            <w:tcW w:w="1240" w:type="dxa"/>
            <w:noWrap/>
            <w:vAlign w:val="bottom"/>
            <w:hideMark/>
          </w:tcPr>
          <w:p w14:paraId="4101CC0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29 600</w:t>
            </w:r>
          </w:p>
        </w:tc>
        <w:tc>
          <w:tcPr>
            <w:tcW w:w="1241" w:type="dxa"/>
            <w:noWrap/>
            <w:vAlign w:val="bottom"/>
            <w:hideMark/>
          </w:tcPr>
          <w:p w14:paraId="7CFD3F2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12C31AE2" w14:textId="77777777" w:rsidTr="008E4105">
        <w:trPr>
          <w:trHeight w:val="300"/>
        </w:trPr>
        <w:tc>
          <w:tcPr>
            <w:tcW w:w="3823" w:type="dxa"/>
            <w:noWrap/>
            <w:vAlign w:val="bottom"/>
            <w:hideMark/>
          </w:tcPr>
          <w:p w14:paraId="4D6D3B39" w14:textId="1D46F0FB"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Multifunktsionaalne töölaev</w:t>
            </w:r>
          </w:p>
        </w:tc>
        <w:tc>
          <w:tcPr>
            <w:tcW w:w="1240" w:type="dxa"/>
            <w:noWrap/>
            <w:vAlign w:val="bottom"/>
            <w:hideMark/>
          </w:tcPr>
          <w:p w14:paraId="7285CBD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7 699</w:t>
            </w:r>
          </w:p>
        </w:tc>
        <w:tc>
          <w:tcPr>
            <w:tcW w:w="1240" w:type="dxa"/>
            <w:noWrap/>
            <w:vAlign w:val="bottom"/>
            <w:hideMark/>
          </w:tcPr>
          <w:p w14:paraId="11E960D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4 221</w:t>
            </w:r>
          </w:p>
        </w:tc>
        <w:tc>
          <w:tcPr>
            <w:tcW w:w="1240" w:type="dxa"/>
            <w:noWrap/>
            <w:vAlign w:val="bottom"/>
            <w:hideMark/>
          </w:tcPr>
          <w:p w14:paraId="4135672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8C2585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5F29096C" w14:textId="77777777" w:rsidTr="008E4105">
        <w:trPr>
          <w:trHeight w:val="300"/>
        </w:trPr>
        <w:tc>
          <w:tcPr>
            <w:tcW w:w="3823" w:type="dxa"/>
            <w:noWrap/>
            <w:vAlign w:val="bottom"/>
            <w:hideMark/>
          </w:tcPr>
          <w:p w14:paraId="61EB0274" w14:textId="641AD7EE"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Riigilaevastiku hooned ja rajatised</w:t>
            </w:r>
          </w:p>
        </w:tc>
        <w:tc>
          <w:tcPr>
            <w:tcW w:w="1240" w:type="dxa"/>
            <w:noWrap/>
            <w:vAlign w:val="bottom"/>
            <w:hideMark/>
          </w:tcPr>
          <w:p w14:paraId="0FC9F86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167</w:t>
            </w:r>
          </w:p>
        </w:tc>
        <w:tc>
          <w:tcPr>
            <w:tcW w:w="1240" w:type="dxa"/>
            <w:noWrap/>
            <w:vAlign w:val="bottom"/>
            <w:hideMark/>
          </w:tcPr>
          <w:p w14:paraId="524A6BB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167</w:t>
            </w:r>
          </w:p>
        </w:tc>
        <w:tc>
          <w:tcPr>
            <w:tcW w:w="1240" w:type="dxa"/>
            <w:noWrap/>
            <w:vAlign w:val="bottom"/>
            <w:hideMark/>
          </w:tcPr>
          <w:p w14:paraId="0C133A7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167</w:t>
            </w:r>
          </w:p>
        </w:tc>
        <w:tc>
          <w:tcPr>
            <w:tcW w:w="1241" w:type="dxa"/>
            <w:noWrap/>
            <w:vAlign w:val="bottom"/>
            <w:hideMark/>
          </w:tcPr>
          <w:p w14:paraId="58B627F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167</w:t>
            </w:r>
          </w:p>
        </w:tc>
      </w:tr>
      <w:tr w:rsidR="00436742" w:rsidRPr="00112BA8" w14:paraId="6D911B23" w14:textId="77777777" w:rsidTr="008E4105">
        <w:trPr>
          <w:trHeight w:val="300"/>
        </w:trPr>
        <w:tc>
          <w:tcPr>
            <w:tcW w:w="3823" w:type="dxa"/>
            <w:noWrap/>
            <w:vAlign w:val="bottom"/>
            <w:hideMark/>
          </w:tcPr>
          <w:p w14:paraId="445B5F62" w14:textId="04FB1DAC"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 xml:space="preserve">E67 </w:t>
            </w:r>
            <w:proofErr w:type="spellStart"/>
            <w:r w:rsidRPr="00436742">
              <w:rPr>
                <w:rFonts w:eastAsia="Times New Roman" w:cs="Calibri Light"/>
                <w:color w:val="000000"/>
                <w:sz w:val="22"/>
                <w:szCs w:val="22"/>
                <w:lang w:eastAsia="et-EE"/>
              </w:rPr>
              <w:t>Päädeva</w:t>
            </w:r>
            <w:proofErr w:type="spellEnd"/>
            <w:r w:rsidRPr="00436742">
              <w:rPr>
                <w:rFonts w:eastAsia="Times New Roman" w:cs="Calibri Light"/>
                <w:color w:val="000000"/>
                <w:sz w:val="22"/>
                <w:szCs w:val="22"/>
                <w:lang w:eastAsia="et-EE"/>
              </w:rPr>
              <w:t xml:space="preserve"> - Konuvere teelõik MILMOB</w:t>
            </w:r>
          </w:p>
        </w:tc>
        <w:tc>
          <w:tcPr>
            <w:tcW w:w="1240" w:type="dxa"/>
            <w:noWrap/>
            <w:vAlign w:val="bottom"/>
            <w:hideMark/>
          </w:tcPr>
          <w:p w14:paraId="006702B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3 895</w:t>
            </w:r>
          </w:p>
        </w:tc>
        <w:tc>
          <w:tcPr>
            <w:tcW w:w="1240" w:type="dxa"/>
            <w:noWrap/>
            <w:vAlign w:val="bottom"/>
            <w:hideMark/>
          </w:tcPr>
          <w:p w14:paraId="0ADF6D8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26 573</w:t>
            </w:r>
          </w:p>
        </w:tc>
        <w:tc>
          <w:tcPr>
            <w:tcW w:w="1240" w:type="dxa"/>
            <w:noWrap/>
            <w:vAlign w:val="bottom"/>
            <w:hideMark/>
          </w:tcPr>
          <w:p w14:paraId="3879F8D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48 593</w:t>
            </w:r>
          </w:p>
        </w:tc>
        <w:tc>
          <w:tcPr>
            <w:tcW w:w="1241" w:type="dxa"/>
            <w:noWrap/>
            <w:vAlign w:val="bottom"/>
            <w:hideMark/>
          </w:tcPr>
          <w:p w14:paraId="3A4B15D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6F86230A" w14:textId="77777777" w:rsidTr="008E4105">
        <w:trPr>
          <w:trHeight w:val="300"/>
        </w:trPr>
        <w:tc>
          <w:tcPr>
            <w:tcW w:w="3823" w:type="dxa"/>
            <w:noWrap/>
            <w:vAlign w:val="bottom"/>
            <w:hideMark/>
          </w:tcPr>
          <w:p w14:paraId="72CB0599" w14:textId="1C6443AF"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 xml:space="preserve">Värska – </w:t>
            </w:r>
            <w:proofErr w:type="spellStart"/>
            <w:r w:rsidRPr="00436742">
              <w:rPr>
                <w:rFonts w:eastAsia="Times New Roman" w:cs="Calibri Light"/>
                <w:color w:val="000000"/>
                <w:sz w:val="22"/>
                <w:szCs w:val="22"/>
                <w:lang w:eastAsia="et-EE"/>
              </w:rPr>
              <w:t>Ulitina</w:t>
            </w:r>
            <w:proofErr w:type="spellEnd"/>
            <w:r w:rsidRPr="00436742">
              <w:rPr>
                <w:rFonts w:eastAsia="Times New Roman" w:cs="Calibri Light"/>
                <w:color w:val="000000"/>
                <w:sz w:val="22"/>
                <w:szCs w:val="22"/>
                <w:lang w:eastAsia="et-EE"/>
              </w:rPr>
              <w:t xml:space="preserve"> maantee ümbersõit</w:t>
            </w:r>
          </w:p>
        </w:tc>
        <w:tc>
          <w:tcPr>
            <w:tcW w:w="1240" w:type="dxa"/>
            <w:noWrap/>
            <w:vAlign w:val="bottom"/>
            <w:hideMark/>
          </w:tcPr>
          <w:p w14:paraId="71A2B06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500</w:t>
            </w:r>
          </w:p>
        </w:tc>
        <w:tc>
          <w:tcPr>
            <w:tcW w:w="1240" w:type="dxa"/>
            <w:noWrap/>
            <w:vAlign w:val="bottom"/>
            <w:hideMark/>
          </w:tcPr>
          <w:p w14:paraId="09560F9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2 190</w:t>
            </w:r>
          </w:p>
        </w:tc>
        <w:tc>
          <w:tcPr>
            <w:tcW w:w="1240" w:type="dxa"/>
            <w:noWrap/>
            <w:vAlign w:val="bottom"/>
            <w:hideMark/>
          </w:tcPr>
          <w:p w14:paraId="45A132A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5420205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3F8D273E" w14:textId="77777777" w:rsidTr="008E4105">
        <w:trPr>
          <w:trHeight w:val="300"/>
        </w:trPr>
        <w:tc>
          <w:tcPr>
            <w:tcW w:w="3823" w:type="dxa"/>
            <w:shd w:val="clear" w:color="000000" w:fill="D9D9D9"/>
            <w:noWrap/>
            <w:vAlign w:val="center"/>
            <w:hideMark/>
          </w:tcPr>
          <w:p w14:paraId="07FB2AA0" w14:textId="0D3CF0A3" w:rsidR="00436742" w:rsidRPr="00436742" w:rsidRDefault="00436742" w:rsidP="00436742">
            <w:pPr>
              <w:spacing w:after="0" w:line="240" w:lineRule="auto"/>
              <w:rPr>
                <w:rFonts w:eastAsia="Times New Roman" w:cs="Calibri Light"/>
                <w:b/>
                <w:bCs/>
                <w:color w:val="000000"/>
                <w:sz w:val="22"/>
                <w:szCs w:val="22"/>
                <w:lang w:eastAsia="et-EE"/>
              </w:rPr>
            </w:pPr>
            <w:r w:rsidRPr="00436742">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499EF67E" w14:textId="77777777" w:rsidR="00436742" w:rsidRPr="00112BA8" w:rsidRDefault="00436742" w:rsidP="00436742">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626 321</w:t>
            </w:r>
          </w:p>
        </w:tc>
        <w:tc>
          <w:tcPr>
            <w:tcW w:w="1240" w:type="dxa"/>
            <w:shd w:val="clear" w:color="000000" w:fill="D9D9D9"/>
            <w:noWrap/>
            <w:vAlign w:val="center"/>
            <w:hideMark/>
          </w:tcPr>
          <w:p w14:paraId="72632CB7" w14:textId="77777777" w:rsidR="00436742" w:rsidRPr="00112BA8" w:rsidRDefault="00436742" w:rsidP="00436742">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587 081</w:t>
            </w:r>
          </w:p>
        </w:tc>
        <w:tc>
          <w:tcPr>
            <w:tcW w:w="1240" w:type="dxa"/>
            <w:shd w:val="clear" w:color="000000" w:fill="D9D9D9"/>
            <w:noWrap/>
            <w:vAlign w:val="center"/>
            <w:hideMark/>
          </w:tcPr>
          <w:p w14:paraId="61B76CBA" w14:textId="77777777" w:rsidR="00436742" w:rsidRPr="00112BA8" w:rsidRDefault="00436742" w:rsidP="00436742">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476 626</w:t>
            </w:r>
          </w:p>
        </w:tc>
        <w:tc>
          <w:tcPr>
            <w:tcW w:w="1241" w:type="dxa"/>
            <w:shd w:val="clear" w:color="000000" w:fill="D9D9D9"/>
            <w:noWrap/>
            <w:vAlign w:val="center"/>
            <w:hideMark/>
          </w:tcPr>
          <w:p w14:paraId="54D30C56" w14:textId="77777777" w:rsidR="00436742" w:rsidRPr="00112BA8" w:rsidRDefault="00436742" w:rsidP="00436742">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251 246</w:t>
            </w:r>
          </w:p>
        </w:tc>
      </w:tr>
      <w:tr w:rsidR="00436742" w:rsidRPr="00112BA8" w14:paraId="157CD262" w14:textId="77777777" w:rsidTr="008E4105">
        <w:trPr>
          <w:trHeight w:val="300"/>
        </w:trPr>
        <w:tc>
          <w:tcPr>
            <w:tcW w:w="3823" w:type="dxa"/>
            <w:noWrap/>
            <w:vAlign w:val="bottom"/>
            <w:hideMark/>
          </w:tcPr>
          <w:p w14:paraId="252753DC" w14:textId="6F8B8404"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IT investeeringud</w:t>
            </w:r>
          </w:p>
        </w:tc>
        <w:tc>
          <w:tcPr>
            <w:tcW w:w="1240" w:type="dxa"/>
            <w:noWrap/>
            <w:vAlign w:val="bottom"/>
            <w:hideMark/>
          </w:tcPr>
          <w:p w14:paraId="70C8ECB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2 948</w:t>
            </w:r>
          </w:p>
        </w:tc>
        <w:tc>
          <w:tcPr>
            <w:tcW w:w="1240" w:type="dxa"/>
            <w:noWrap/>
            <w:vAlign w:val="bottom"/>
            <w:hideMark/>
          </w:tcPr>
          <w:p w14:paraId="672D575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517C3CA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262FDEA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7058A7D4" w14:textId="77777777" w:rsidTr="008E4105">
        <w:trPr>
          <w:trHeight w:val="300"/>
        </w:trPr>
        <w:tc>
          <w:tcPr>
            <w:tcW w:w="3823" w:type="dxa"/>
            <w:noWrap/>
            <w:vAlign w:val="bottom"/>
            <w:hideMark/>
          </w:tcPr>
          <w:p w14:paraId="709FB1CC" w14:textId="05832F81"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CO2 kvooditulust rahastatav investeering</w:t>
            </w:r>
          </w:p>
        </w:tc>
        <w:tc>
          <w:tcPr>
            <w:tcW w:w="1240" w:type="dxa"/>
            <w:noWrap/>
            <w:vAlign w:val="bottom"/>
            <w:hideMark/>
          </w:tcPr>
          <w:p w14:paraId="3974C1C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166 791</w:t>
            </w:r>
          </w:p>
        </w:tc>
        <w:tc>
          <w:tcPr>
            <w:tcW w:w="1240" w:type="dxa"/>
            <w:noWrap/>
            <w:vAlign w:val="bottom"/>
            <w:hideMark/>
          </w:tcPr>
          <w:p w14:paraId="4F3B44C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115 292</w:t>
            </w:r>
          </w:p>
        </w:tc>
        <w:tc>
          <w:tcPr>
            <w:tcW w:w="1240" w:type="dxa"/>
            <w:noWrap/>
            <w:vAlign w:val="bottom"/>
            <w:hideMark/>
          </w:tcPr>
          <w:p w14:paraId="2FC9D9A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122 150</w:t>
            </w:r>
          </w:p>
        </w:tc>
        <w:tc>
          <w:tcPr>
            <w:tcW w:w="1241" w:type="dxa"/>
            <w:noWrap/>
            <w:vAlign w:val="bottom"/>
            <w:hideMark/>
          </w:tcPr>
          <w:p w14:paraId="6DAF122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76 838</w:t>
            </w:r>
          </w:p>
        </w:tc>
      </w:tr>
      <w:tr w:rsidR="00436742" w:rsidRPr="00112BA8" w14:paraId="0B50DFC3" w14:textId="77777777" w:rsidTr="008E4105">
        <w:trPr>
          <w:trHeight w:val="300"/>
        </w:trPr>
        <w:tc>
          <w:tcPr>
            <w:tcW w:w="3823" w:type="dxa"/>
            <w:noWrap/>
            <w:vAlign w:val="bottom"/>
            <w:hideMark/>
          </w:tcPr>
          <w:p w14:paraId="142B5074" w14:textId="7751B6BF"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Rail Baltic arendus</w:t>
            </w:r>
          </w:p>
        </w:tc>
        <w:tc>
          <w:tcPr>
            <w:tcW w:w="1240" w:type="dxa"/>
            <w:noWrap/>
            <w:vAlign w:val="bottom"/>
            <w:hideMark/>
          </w:tcPr>
          <w:p w14:paraId="5CBA1CE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182 465</w:t>
            </w:r>
          </w:p>
        </w:tc>
        <w:tc>
          <w:tcPr>
            <w:tcW w:w="1240" w:type="dxa"/>
            <w:noWrap/>
            <w:vAlign w:val="bottom"/>
            <w:hideMark/>
          </w:tcPr>
          <w:p w14:paraId="6AF47F1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220 687</w:t>
            </w:r>
          </w:p>
        </w:tc>
        <w:tc>
          <w:tcPr>
            <w:tcW w:w="1240" w:type="dxa"/>
            <w:noWrap/>
            <w:vAlign w:val="bottom"/>
            <w:hideMark/>
          </w:tcPr>
          <w:p w14:paraId="40BBC09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156 007</w:t>
            </w:r>
          </w:p>
        </w:tc>
        <w:tc>
          <w:tcPr>
            <w:tcW w:w="1241" w:type="dxa"/>
            <w:noWrap/>
            <w:vAlign w:val="bottom"/>
            <w:hideMark/>
          </w:tcPr>
          <w:p w14:paraId="7DD9103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66 207</w:t>
            </w:r>
          </w:p>
        </w:tc>
      </w:tr>
      <w:tr w:rsidR="00436742" w:rsidRPr="00112BA8" w14:paraId="664D0ADA" w14:textId="77777777" w:rsidTr="008E4105">
        <w:trPr>
          <w:trHeight w:val="300"/>
        </w:trPr>
        <w:tc>
          <w:tcPr>
            <w:tcW w:w="3823" w:type="dxa"/>
            <w:noWrap/>
            <w:vAlign w:val="bottom"/>
            <w:hideMark/>
          </w:tcPr>
          <w:p w14:paraId="38A4E906" w14:textId="720C0AEA"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Taastuvenergia kasutuselevõtt</w:t>
            </w:r>
          </w:p>
        </w:tc>
        <w:tc>
          <w:tcPr>
            <w:tcW w:w="1240" w:type="dxa"/>
            <w:noWrap/>
            <w:vAlign w:val="bottom"/>
            <w:hideMark/>
          </w:tcPr>
          <w:p w14:paraId="298C52F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17 800</w:t>
            </w:r>
          </w:p>
        </w:tc>
        <w:tc>
          <w:tcPr>
            <w:tcW w:w="1240" w:type="dxa"/>
            <w:noWrap/>
            <w:vAlign w:val="bottom"/>
            <w:hideMark/>
          </w:tcPr>
          <w:p w14:paraId="075781A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21 200</w:t>
            </w:r>
          </w:p>
        </w:tc>
        <w:tc>
          <w:tcPr>
            <w:tcW w:w="1240" w:type="dxa"/>
            <w:noWrap/>
            <w:vAlign w:val="bottom"/>
            <w:hideMark/>
          </w:tcPr>
          <w:p w14:paraId="4315DF2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91E9BD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51BDAE68" w14:textId="77777777" w:rsidTr="008E4105">
        <w:trPr>
          <w:trHeight w:val="300"/>
        </w:trPr>
        <w:tc>
          <w:tcPr>
            <w:tcW w:w="3823" w:type="dxa"/>
            <w:noWrap/>
            <w:vAlign w:val="bottom"/>
            <w:hideMark/>
          </w:tcPr>
          <w:p w14:paraId="34A62A2F" w14:textId="01969F93"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Korterelamute rekonstrueerimine</w:t>
            </w:r>
          </w:p>
        </w:tc>
        <w:tc>
          <w:tcPr>
            <w:tcW w:w="1240" w:type="dxa"/>
            <w:noWrap/>
            <w:vAlign w:val="bottom"/>
            <w:hideMark/>
          </w:tcPr>
          <w:p w14:paraId="65AD108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102 665</w:t>
            </w:r>
          </w:p>
        </w:tc>
        <w:tc>
          <w:tcPr>
            <w:tcW w:w="1240" w:type="dxa"/>
            <w:noWrap/>
            <w:vAlign w:val="bottom"/>
            <w:hideMark/>
          </w:tcPr>
          <w:p w14:paraId="3B5F375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116 000</w:t>
            </w:r>
          </w:p>
        </w:tc>
        <w:tc>
          <w:tcPr>
            <w:tcW w:w="1240" w:type="dxa"/>
            <w:noWrap/>
            <w:vAlign w:val="bottom"/>
            <w:hideMark/>
          </w:tcPr>
          <w:p w14:paraId="4EDB2F4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70 000</w:t>
            </w:r>
          </w:p>
        </w:tc>
        <w:tc>
          <w:tcPr>
            <w:tcW w:w="1241" w:type="dxa"/>
            <w:noWrap/>
            <w:vAlign w:val="bottom"/>
            <w:hideMark/>
          </w:tcPr>
          <w:p w14:paraId="49B2218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10 602</w:t>
            </w:r>
          </w:p>
        </w:tc>
      </w:tr>
      <w:tr w:rsidR="00436742" w:rsidRPr="00112BA8" w14:paraId="0B280A63" w14:textId="77777777" w:rsidTr="008E4105">
        <w:trPr>
          <w:trHeight w:val="300"/>
        </w:trPr>
        <w:tc>
          <w:tcPr>
            <w:tcW w:w="3823" w:type="dxa"/>
            <w:noWrap/>
            <w:vAlign w:val="bottom"/>
            <w:hideMark/>
          </w:tcPr>
          <w:p w14:paraId="74D8AE9C" w14:textId="319817B7"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Elamute kohtküte</w:t>
            </w:r>
          </w:p>
        </w:tc>
        <w:tc>
          <w:tcPr>
            <w:tcW w:w="1240" w:type="dxa"/>
            <w:noWrap/>
            <w:vAlign w:val="bottom"/>
            <w:hideMark/>
          </w:tcPr>
          <w:p w14:paraId="37AF86E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4 000</w:t>
            </w:r>
          </w:p>
        </w:tc>
        <w:tc>
          <w:tcPr>
            <w:tcW w:w="1240" w:type="dxa"/>
            <w:noWrap/>
            <w:vAlign w:val="bottom"/>
            <w:hideMark/>
          </w:tcPr>
          <w:p w14:paraId="63D79CB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3 500</w:t>
            </w:r>
          </w:p>
        </w:tc>
        <w:tc>
          <w:tcPr>
            <w:tcW w:w="1240" w:type="dxa"/>
            <w:noWrap/>
            <w:vAlign w:val="bottom"/>
            <w:hideMark/>
          </w:tcPr>
          <w:p w14:paraId="61A507C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3 500</w:t>
            </w:r>
          </w:p>
        </w:tc>
        <w:tc>
          <w:tcPr>
            <w:tcW w:w="1241" w:type="dxa"/>
            <w:noWrap/>
            <w:vAlign w:val="bottom"/>
            <w:hideMark/>
          </w:tcPr>
          <w:p w14:paraId="1328469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2 000</w:t>
            </w:r>
          </w:p>
        </w:tc>
      </w:tr>
      <w:tr w:rsidR="00436742" w:rsidRPr="00112BA8" w14:paraId="3EDD576E" w14:textId="77777777" w:rsidTr="008E4105">
        <w:trPr>
          <w:trHeight w:val="300"/>
        </w:trPr>
        <w:tc>
          <w:tcPr>
            <w:tcW w:w="3823" w:type="dxa"/>
            <w:noWrap/>
            <w:vAlign w:val="bottom"/>
            <w:hideMark/>
          </w:tcPr>
          <w:p w14:paraId="1A23260C" w14:textId="53BEDCD4"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Õhuseire arendamine</w:t>
            </w:r>
          </w:p>
        </w:tc>
        <w:tc>
          <w:tcPr>
            <w:tcW w:w="1240" w:type="dxa"/>
            <w:noWrap/>
            <w:vAlign w:val="bottom"/>
            <w:hideMark/>
          </w:tcPr>
          <w:p w14:paraId="5177690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2 788</w:t>
            </w:r>
          </w:p>
        </w:tc>
        <w:tc>
          <w:tcPr>
            <w:tcW w:w="1240" w:type="dxa"/>
            <w:noWrap/>
            <w:vAlign w:val="bottom"/>
            <w:hideMark/>
          </w:tcPr>
          <w:p w14:paraId="6D054D7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2 905</w:t>
            </w:r>
          </w:p>
        </w:tc>
        <w:tc>
          <w:tcPr>
            <w:tcW w:w="1240" w:type="dxa"/>
            <w:noWrap/>
            <w:vAlign w:val="bottom"/>
            <w:hideMark/>
          </w:tcPr>
          <w:p w14:paraId="7F79CE3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1 771</w:t>
            </w:r>
          </w:p>
        </w:tc>
        <w:tc>
          <w:tcPr>
            <w:tcW w:w="1241" w:type="dxa"/>
            <w:noWrap/>
            <w:vAlign w:val="bottom"/>
            <w:hideMark/>
          </w:tcPr>
          <w:p w14:paraId="7EE8AA6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1 597</w:t>
            </w:r>
          </w:p>
        </w:tc>
      </w:tr>
      <w:tr w:rsidR="00436742" w:rsidRPr="00112BA8" w14:paraId="7E17DBA8" w14:textId="77777777" w:rsidTr="008E4105">
        <w:trPr>
          <w:trHeight w:val="300"/>
        </w:trPr>
        <w:tc>
          <w:tcPr>
            <w:tcW w:w="3823" w:type="dxa"/>
            <w:noWrap/>
            <w:vAlign w:val="bottom"/>
            <w:hideMark/>
          </w:tcPr>
          <w:p w14:paraId="4C6FEB1B" w14:textId="69751A3A"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Kliimamõjudega kohanemine</w:t>
            </w:r>
          </w:p>
        </w:tc>
        <w:tc>
          <w:tcPr>
            <w:tcW w:w="1240" w:type="dxa"/>
            <w:noWrap/>
            <w:vAlign w:val="bottom"/>
            <w:hideMark/>
          </w:tcPr>
          <w:p w14:paraId="7C9B43F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1 910</w:t>
            </w:r>
          </w:p>
        </w:tc>
        <w:tc>
          <w:tcPr>
            <w:tcW w:w="1240" w:type="dxa"/>
            <w:noWrap/>
            <w:vAlign w:val="bottom"/>
            <w:hideMark/>
          </w:tcPr>
          <w:p w14:paraId="6B8B872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2 830</w:t>
            </w:r>
          </w:p>
        </w:tc>
        <w:tc>
          <w:tcPr>
            <w:tcW w:w="1240" w:type="dxa"/>
            <w:noWrap/>
            <w:vAlign w:val="bottom"/>
            <w:hideMark/>
          </w:tcPr>
          <w:p w14:paraId="62CC484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6 800</w:t>
            </w:r>
          </w:p>
        </w:tc>
        <w:tc>
          <w:tcPr>
            <w:tcW w:w="1241" w:type="dxa"/>
            <w:noWrap/>
            <w:vAlign w:val="bottom"/>
            <w:hideMark/>
          </w:tcPr>
          <w:p w14:paraId="51FD50F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4 550</w:t>
            </w:r>
          </w:p>
        </w:tc>
      </w:tr>
      <w:tr w:rsidR="00436742" w:rsidRPr="00112BA8" w14:paraId="53979E29" w14:textId="77777777" w:rsidTr="008E4105">
        <w:trPr>
          <w:trHeight w:val="300"/>
        </w:trPr>
        <w:tc>
          <w:tcPr>
            <w:tcW w:w="3823" w:type="dxa"/>
            <w:noWrap/>
            <w:vAlign w:val="bottom"/>
            <w:hideMark/>
          </w:tcPr>
          <w:p w14:paraId="7452CA9E" w14:textId="4E822735"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Elupaigad ja elurikkus</w:t>
            </w:r>
          </w:p>
        </w:tc>
        <w:tc>
          <w:tcPr>
            <w:tcW w:w="1240" w:type="dxa"/>
            <w:noWrap/>
            <w:vAlign w:val="bottom"/>
            <w:hideMark/>
          </w:tcPr>
          <w:p w14:paraId="273402B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1 550</w:t>
            </w:r>
          </w:p>
        </w:tc>
        <w:tc>
          <w:tcPr>
            <w:tcW w:w="1240" w:type="dxa"/>
            <w:noWrap/>
            <w:vAlign w:val="bottom"/>
            <w:hideMark/>
          </w:tcPr>
          <w:p w14:paraId="1158EEF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3 100</w:t>
            </w:r>
          </w:p>
        </w:tc>
        <w:tc>
          <w:tcPr>
            <w:tcW w:w="1240" w:type="dxa"/>
            <w:noWrap/>
            <w:vAlign w:val="bottom"/>
            <w:hideMark/>
          </w:tcPr>
          <w:p w14:paraId="1BD3397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3 400</w:t>
            </w:r>
          </w:p>
        </w:tc>
        <w:tc>
          <w:tcPr>
            <w:tcW w:w="1241" w:type="dxa"/>
            <w:noWrap/>
            <w:vAlign w:val="bottom"/>
            <w:hideMark/>
          </w:tcPr>
          <w:p w14:paraId="115060A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3 950</w:t>
            </w:r>
          </w:p>
        </w:tc>
      </w:tr>
      <w:tr w:rsidR="00436742" w:rsidRPr="00112BA8" w14:paraId="09317ED5" w14:textId="77777777" w:rsidTr="008E4105">
        <w:trPr>
          <w:trHeight w:val="300"/>
        </w:trPr>
        <w:tc>
          <w:tcPr>
            <w:tcW w:w="3823" w:type="dxa"/>
            <w:noWrap/>
            <w:vAlign w:val="bottom"/>
            <w:hideMark/>
          </w:tcPr>
          <w:p w14:paraId="7A9B6208" w14:textId="5E8A680F"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Üleujutusriskide maandamine</w:t>
            </w:r>
          </w:p>
        </w:tc>
        <w:tc>
          <w:tcPr>
            <w:tcW w:w="1240" w:type="dxa"/>
            <w:noWrap/>
            <w:vAlign w:val="bottom"/>
            <w:hideMark/>
          </w:tcPr>
          <w:p w14:paraId="360CD6A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202</w:t>
            </w:r>
          </w:p>
        </w:tc>
        <w:tc>
          <w:tcPr>
            <w:tcW w:w="1240" w:type="dxa"/>
            <w:noWrap/>
            <w:vAlign w:val="bottom"/>
            <w:hideMark/>
          </w:tcPr>
          <w:p w14:paraId="25928C9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201</w:t>
            </w:r>
          </w:p>
        </w:tc>
        <w:tc>
          <w:tcPr>
            <w:tcW w:w="1240" w:type="dxa"/>
            <w:noWrap/>
            <w:vAlign w:val="bottom"/>
            <w:hideMark/>
          </w:tcPr>
          <w:p w14:paraId="02278BB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1 201</w:t>
            </w:r>
          </w:p>
        </w:tc>
        <w:tc>
          <w:tcPr>
            <w:tcW w:w="1241" w:type="dxa"/>
            <w:noWrap/>
            <w:vAlign w:val="bottom"/>
            <w:hideMark/>
          </w:tcPr>
          <w:p w14:paraId="4227BAA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2 201</w:t>
            </w:r>
          </w:p>
        </w:tc>
      </w:tr>
      <w:tr w:rsidR="00436742" w:rsidRPr="00112BA8" w14:paraId="0807FC55" w14:textId="77777777" w:rsidTr="008E4105">
        <w:trPr>
          <w:trHeight w:val="300"/>
        </w:trPr>
        <w:tc>
          <w:tcPr>
            <w:tcW w:w="3823" w:type="dxa"/>
            <w:noWrap/>
            <w:vAlign w:val="bottom"/>
            <w:hideMark/>
          </w:tcPr>
          <w:p w14:paraId="4ADB5EC9" w14:textId="2F811CC3"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Ringmajanduse korraldamine</w:t>
            </w:r>
          </w:p>
        </w:tc>
        <w:tc>
          <w:tcPr>
            <w:tcW w:w="1240" w:type="dxa"/>
            <w:noWrap/>
            <w:vAlign w:val="bottom"/>
            <w:hideMark/>
          </w:tcPr>
          <w:p w14:paraId="5CD021B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1 195</w:t>
            </w:r>
          </w:p>
        </w:tc>
        <w:tc>
          <w:tcPr>
            <w:tcW w:w="1240" w:type="dxa"/>
            <w:noWrap/>
            <w:vAlign w:val="bottom"/>
            <w:hideMark/>
          </w:tcPr>
          <w:p w14:paraId="37A9EAA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6 463</w:t>
            </w:r>
          </w:p>
        </w:tc>
        <w:tc>
          <w:tcPr>
            <w:tcW w:w="1240" w:type="dxa"/>
            <w:noWrap/>
            <w:vAlign w:val="bottom"/>
            <w:hideMark/>
          </w:tcPr>
          <w:p w14:paraId="0C9CEB7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26 391</w:t>
            </w:r>
          </w:p>
        </w:tc>
        <w:tc>
          <w:tcPr>
            <w:tcW w:w="1241" w:type="dxa"/>
            <w:noWrap/>
            <w:vAlign w:val="bottom"/>
            <w:hideMark/>
          </w:tcPr>
          <w:p w14:paraId="7B019D9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25 511</w:t>
            </w:r>
          </w:p>
        </w:tc>
      </w:tr>
      <w:tr w:rsidR="00436742" w:rsidRPr="00112BA8" w14:paraId="1A3989FA" w14:textId="77777777" w:rsidTr="008E4105">
        <w:trPr>
          <w:trHeight w:val="300"/>
        </w:trPr>
        <w:tc>
          <w:tcPr>
            <w:tcW w:w="3823" w:type="dxa"/>
            <w:noWrap/>
            <w:vAlign w:val="bottom"/>
            <w:hideMark/>
          </w:tcPr>
          <w:p w14:paraId="35680532" w14:textId="385A7F93"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lastRenderedPageBreak/>
              <w:t>Pärandmõjude likvideerimine</w:t>
            </w:r>
          </w:p>
        </w:tc>
        <w:tc>
          <w:tcPr>
            <w:tcW w:w="1240" w:type="dxa"/>
            <w:noWrap/>
            <w:vAlign w:val="bottom"/>
            <w:hideMark/>
          </w:tcPr>
          <w:p w14:paraId="729C317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961</w:t>
            </w:r>
          </w:p>
        </w:tc>
        <w:tc>
          <w:tcPr>
            <w:tcW w:w="1240" w:type="dxa"/>
            <w:noWrap/>
            <w:vAlign w:val="bottom"/>
            <w:hideMark/>
          </w:tcPr>
          <w:p w14:paraId="6D22AE6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1 548</w:t>
            </w:r>
          </w:p>
        </w:tc>
        <w:tc>
          <w:tcPr>
            <w:tcW w:w="1240" w:type="dxa"/>
            <w:noWrap/>
            <w:vAlign w:val="bottom"/>
            <w:hideMark/>
          </w:tcPr>
          <w:p w14:paraId="668A396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4 496</w:t>
            </w:r>
          </w:p>
        </w:tc>
        <w:tc>
          <w:tcPr>
            <w:tcW w:w="1241" w:type="dxa"/>
            <w:noWrap/>
            <w:vAlign w:val="bottom"/>
            <w:hideMark/>
          </w:tcPr>
          <w:p w14:paraId="5FC8177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5A4AEBA9" w14:textId="77777777" w:rsidTr="008E4105">
        <w:trPr>
          <w:trHeight w:val="300"/>
        </w:trPr>
        <w:tc>
          <w:tcPr>
            <w:tcW w:w="3823" w:type="dxa"/>
            <w:noWrap/>
            <w:vAlign w:val="bottom"/>
            <w:hideMark/>
          </w:tcPr>
          <w:p w14:paraId="2C6EE974" w14:textId="74FB448E"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Jääkreostusobjektid</w:t>
            </w:r>
          </w:p>
        </w:tc>
        <w:tc>
          <w:tcPr>
            <w:tcW w:w="1240" w:type="dxa"/>
            <w:noWrap/>
            <w:vAlign w:val="bottom"/>
            <w:hideMark/>
          </w:tcPr>
          <w:p w14:paraId="35FED25F"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3 205</w:t>
            </w:r>
          </w:p>
        </w:tc>
        <w:tc>
          <w:tcPr>
            <w:tcW w:w="1240" w:type="dxa"/>
            <w:noWrap/>
            <w:vAlign w:val="bottom"/>
            <w:hideMark/>
          </w:tcPr>
          <w:p w14:paraId="0BD9481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380</w:t>
            </w:r>
          </w:p>
        </w:tc>
        <w:tc>
          <w:tcPr>
            <w:tcW w:w="1240" w:type="dxa"/>
            <w:noWrap/>
            <w:vAlign w:val="bottom"/>
            <w:hideMark/>
          </w:tcPr>
          <w:p w14:paraId="29AED84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3ABA0F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17A706AA" w14:textId="77777777" w:rsidTr="008E4105">
        <w:trPr>
          <w:trHeight w:val="300"/>
        </w:trPr>
        <w:tc>
          <w:tcPr>
            <w:tcW w:w="3823" w:type="dxa"/>
            <w:noWrap/>
            <w:vAlign w:val="bottom"/>
            <w:hideMark/>
          </w:tcPr>
          <w:p w14:paraId="073F9AA0" w14:textId="1FBD0A11"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Järvede veerežiim</w:t>
            </w:r>
          </w:p>
        </w:tc>
        <w:tc>
          <w:tcPr>
            <w:tcW w:w="1240" w:type="dxa"/>
            <w:noWrap/>
            <w:vAlign w:val="bottom"/>
            <w:hideMark/>
          </w:tcPr>
          <w:p w14:paraId="2E1B92A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286</w:t>
            </w:r>
          </w:p>
        </w:tc>
        <w:tc>
          <w:tcPr>
            <w:tcW w:w="1240" w:type="dxa"/>
            <w:noWrap/>
            <w:vAlign w:val="bottom"/>
            <w:hideMark/>
          </w:tcPr>
          <w:p w14:paraId="72D55EF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286</w:t>
            </w:r>
          </w:p>
        </w:tc>
        <w:tc>
          <w:tcPr>
            <w:tcW w:w="1240" w:type="dxa"/>
            <w:noWrap/>
            <w:vAlign w:val="bottom"/>
            <w:hideMark/>
          </w:tcPr>
          <w:p w14:paraId="7EA9FFB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457</w:t>
            </w:r>
          </w:p>
        </w:tc>
        <w:tc>
          <w:tcPr>
            <w:tcW w:w="1241" w:type="dxa"/>
            <w:noWrap/>
            <w:vAlign w:val="bottom"/>
            <w:hideMark/>
          </w:tcPr>
          <w:p w14:paraId="5AC3768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457</w:t>
            </w:r>
          </w:p>
        </w:tc>
      </w:tr>
      <w:tr w:rsidR="00436742" w:rsidRPr="00112BA8" w14:paraId="5C0751BE" w14:textId="77777777" w:rsidTr="008E4105">
        <w:trPr>
          <w:trHeight w:val="300"/>
        </w:trPr>
        <w:tc>
          <w:tcPr>
            <w:tcW w:w="3823" w:type="dxa"/>
            <w:noWrap/>
            <w:vAlign w:val="bottom"/>
            <w:hideMark/>
          </w:tcPr>
          <w:p w14:paraId="7DB777A1" w14:textId="259EEC6B"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Sadamate akvatooriumi kaitse</w:t>
            </w:r>
          </w:p>
        </w:tc>
        <w:tc>
          <w:tcPr>
            <w:tcW w:w="1240" w:type="dxa"/>
            <w:noWrap/>
            <w:vAlign w:val="bottom"/>
            <w:hideMark/>
          </w:tcPr>
          <w:p w14:paraId="02754D7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1 596</w:t>
            </w:r>
          </w:p>
        </w:tc>
        <w:tc>
          <w:tcPr>
            <w:tcW w:w="1240" w:type="dxa"/>
            <w:noWrap/>
            <w:vAlign w:val="bottom"/>
            <w:hideMark/>
          </w:tcPr>
          <w:p w14:paraId="69293F9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5 670</w:t>
            </w:r>
          </w:p>
        </w:tc>
        <w:tc>
          <w:tcPr>
            <w:tcW w:w="1240" w:type="dxa"/>
            <w:noWrap/>
            <w:vAlign w:val="bottom"/>
            <w:hideMark/>
          </w:tcPr>
          <w:p w14:paraId="6E7A807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1 534</w:t>
            </w:r>
          </w:p>
        </w:tc>
        <w:tc>
          <w:tcPr>
            <w:tcW w:w="1241" w:type="dxa"/>
            <w:noWrap/>
            <w:vAlign w:val="bottom"/>
            <w:hideMark/>
          </w:tcPr>
          <w:p w14:paraId="6CA0486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0B02C95B" w14:textId="77777777" w:rsidTr="008E4105">
        <w:trPr>
          <w:trHeight w:val="300"/>
        </w:trPr>
        <w:tc>
          <w:tcPr>
            <w:tcW w:w="3823" w:type="dxa"/>
            <w:noWrap/>
            <w:vAlign w:val="bottom"/>
            <w:hideMark/>
          </w:tcPr>
          <w:p w14:paraId="1FD7BF44" w14:textId="2DC5B9DB"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Jalgrattateed ja parklad</w:t>
            </w:r>
          </w:p>
        </w:tc>
        <w:tc>
          <w:tcPr>
            <w:tcW w:w="1240" w:type="dxa"/>
            <w:noWrap/>
            <w:vAlign w:val="bottom"/>
            <w:hideMark/>
          </w:tcPr>
          <w:p w14:paraId="32D153F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3 000</w:t>
            </w:r>
          </w:p>
        </w:tc>
        <w:tc>
          <w:tcPr>
            <w:tcW w:w="1240" w:type="dxa"/>
            <w:noWrap/>
            <w:vAlign w:val="bottom"/>
            <w:hideMark/>
          </w:tcPr>
          <w:p w14:paraId="23900B4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200</w:t>
            </w:r>
          </w:p>
        </w:tc>
        <w:tc>
          <w:tcPr>
            <w:tcW w:w="1240" w:type="dxa"/>
            <w:noWrap/>
            <w:vAlign w:val="bottom"/>
            <w:hideMark/>
          </w:tcPr>
          <w:p w14:paraId="680D214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5AC3222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2FA69AC1" w14:textId="77777777" w:rsidTr="008E4105">
        <w:trPr>
          <w:trHeight w:val="300"/>
        </w:trPr>
        <w:tc>
          <w:tcPr>
            <w:tcW w:w="3823" w:type="dxa"/>
            <w:noWrap/>
            <w:vAlign w:val="bottom"/>
            <w:hideMark/>
          </w:tcPr>
          <w:p w14:paraId="04F35399" w14:textId="2EE08928"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 xml:space="preserve">Mitme </w:t>
            </w:r>
            <w:proofErr w:type="spellStart"/>
            <w:r w:rsidRPr="00436742">
              <w:rPr>
                <w:rFonts w:eastAsia="Times New Roman" w:cs="Calibri Light"/>
                <w:color w:val="000000"/>
                <w:sz w:val="22"/>
                <w:szCs w:val="22"/>
                <w:lang w:eastAsia="et-EE"/>
              </w:rPr>
              <w:t>liigilised</w:t>
            </w:r>
            <w:proofErr w:type="spellEnd"/>
            <w:r w:rsidRPr="00436742">
              <w:rPr>
                <w:rFonts w:eastAsia="Times New Roman" w:cs="Calibri Light"/>
                <w:color w:val="000000"/>
                <w:sz w:val="22"/>
                <w:szCs w:val="22"/>
                <w:lang w:eastAsia="et-EE"/>
              </w:rPr>
              <w:t xml:space="preserve"> ühistranspordi sõlmed</w:t>
            </w:r>
          </w:p>
        </w:tc>
        <w:tc>
          <w:tcPr>
            <w:tcW w:w="1240" w:type="dxa"/>
            <w:noWrap/>
            <w:vAlign w:val="bottom"/>
            <w:hideMark/>
          </w:tcPr>
          <w:p w14:paraId="05DAB62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15 439</w:t>
            </w:r>
          </w:p>
        </w:tc>
        <w:tc>
          <w:tcPr>
            <w:tcW w:w="1240" w:type="dxa"/>
            <w:noWrap/>
            <w:vAlign w:val="bottom"/>
            <w:hideMark/>
          </w:tcPr>
          <w:p w14:paraId="328AB80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13 159</w:t>
            </w:r>
          </w:p>
        </w:tc>
        <w:tc>
          <w:tcPr>
            <w:tcW w:w="1240" w:type="dxa"/>
            <w:noWrap/>
            <w:vAlign w:val="bottom"/>
            <w:hideMark/>
          </w:tcPr>
          <w:p w14:paraId="0EC2D7C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14 620</w:t>
            </w:r>
          </w:p>
        </w:tc>
        <w:tc>
          <w:tcPr>
            <w:tcW w:w="1241" w:type="dxa"/>
            <w:noWrap/>
            <w:vAlign w:val="bottom"/>
            <w:hideMark/>
          </w:tcPr>
          <w:p w14:paraId="63DCFB6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4683E769" w14:textId="77777777" w:rsidTr="008E4105">
        <w:trPr>
          <w:trHeight w:val="300"/>
        </w:trPr>
        <w:tc>
          <w:tcPr>
            <w:tcW w:w="3823" w:type="dxa"/>
            <w:noWrap/>
            <w:vAlign w:val="bottom"/>
            <w:hideMark/>
          </w:tcPr>
          <w:p w14:paraId="258BB841" w14:textId="04E1D4CE"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Trammiliikluse arendamine Tallinnas</w:t>
            </w:r>
          </w:p>
        </w:tc>
        <w:tc>
          <w:tcPr>
            <w:tcW w:w="1240" w:type="dxa"/>
            <w:noWrap/>
            <w:vAlign w:val="bottom"/>
            <w:hideMark/>
          </w:tcPr>
          <w:p w14:paraId="7C285CC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37CC70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7 000</w:t>
            </w:r>
          </w:p>
        </w:tc>
        <w:tc>
          <w:tcPr>
            <w:tcW w:w="1240" w:type="dxa"/>
            <w:noWrap/>
            <w:vAlign w:val="bottom"/>
            <w:hideMark/>
          </w:tcPr>
          <w:p w14:paraId="54EBB44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14 000</w:t>
            </w:r>
          </w:p>
        </w:tc>
        <w:tc>
          <w:tcPr>
            <w:tcW w:w="1241" w:type="dxa"/>
            <w:noWrap/>
            <w:vAlign w:val="bottom"/>
            <w:hideMark/>
          </w:tcPr>
          <w:p w14:paraId="716EE63F"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10 000</w:t>
            </w:r>
          </w:p>
        </w:tc>
      </w:tr>
      <w:tr w:rsidR="00436742" w:rsidRPr="00112BA8" w14:paraId="03B5B398" w14:textId="77777777" w:rsidTr="008E4105">
        <w:trPr>
          <w:trHeight w:val="300"/>
        </w:trPr>
        <w:tc>
          <w:tcPr>
            <w:tcW w:w="3823" w:type="dxa"/>
            <w:noWrap/>
            <w:vAlign w:val="bottom"/>
            <w:hideMark/>
          </w:tcPr>
          <w:p w14:paraId="4D518FF8" w14:textId="2A10A7E5"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Reoveepuhastus ja joogiveevarustus</w:t>
            </w:r>
          </w:p>
        </w:tc>
        <w:tc>
          <w:tcPr>
            <w:tcW w:w="1240" w:type="dxa"/>
            <w:noWrap/>
            <w:vAlign w:val="bottom"/>
            <w:hideMark/>
          </w:tcPr>
          <w:p w14:paraId="4D0CFB5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3 800</w:t>
            </w:r>
          </w:p>
        </w:tc>
        <w:tc>
          <w:tcPr>
            <w:tcW w:w="1240" w:type="dxa"/>
            <w:noWrap/>
            <w:vAlign w:val="bottom"/>
            <w:hideMark/>
          </w:tcPr>
          <w:p w14:paraId="061398DF"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8DC491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75EC423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5C7C1971" w14:textId="77777777" w:rsidTr="008E4105">
        <w:trPr>
          <w:trHeight w:val="300"/>
        </w:trPr>
        <w:tc>
          <w:tcPr>
            <w:tcW w:w="3823" w:type="dxa"/>
            <w:noWrap/>
            <w:vAlign w:val="bottom"/>
            <w:hideMark/>
          </w:tcPr>
          <w:p w14:paraId="6CB77FE5" w14:textId="6455E094"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Väikeelamute energiatõhususe suurendamine</w:t>
            </w:r>
          </w:p>
        </w:tc>
        <w:tc>
          <w:tcPr>
            <w:tcW w:w="1240" w:type="dxa"/>
            <w:noWrap/>
            <w:vAlign w:val="bottom"/>
            <w:hideMark/>
          </w:tcPr>
          <w:p w14:paraId="56B25E7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15 000</w:t>
            </w:r>
          </w:p>
        </w:tc>
        <w:tc>
          <w:tcPr>
            <w:tcW w:w="1240" w:type="dxa"/>
            <w:noWrap/>
            <w:vAlign w:val="bottom"/>
            <w:hideMark/>
          </w:tcPr>
          <w:p w14:paraId="13DDDE6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5 354</w:t>
            </w:r>
          </w:p>
        </w:tc>
        <w:tc>
          <w:tcPr>
            <w:tcW w:w="1240" w:type="dxa"/>
            <w:noWrap/>
            <w:vAlign w:val="bottom"/>
            <w:hideMark/>
          </w:tcPr>
          <w:p w14:paraId="41AA0EF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40C71F2"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093BA17E" w14:textId="77777777" w:rsidTr="008E4105">
        <w:trPr>
          <w:trHeight w:val="300"/>
        </w:trPr>
        <w:tc>
          <w:tcPr>
            <w:tcW w:w="3823" w:type="dxa"/>
            <w:noWrap/>
            <w:vAlign w:val="bottom"/>
            <w:hideMark/>
          </w:tcPr>
          <w:p w14:paraId="1FE8FDA9" w14:textId="7CEFFAB6"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Kaugküttekatelde rekonstrueerimine ja/või rajamine ning kütuse vahetus</w:t>
            </w:r>
          </w:p>
        </w:tc>
        <w:tc>
          <w:tcPr>
            <w:tcW w:w="1240" w:type="dxa"/>
            <w:noWrap/>
            <w:vAlign w:val="bottom"/>
            <w:hideMark/>
          </w:tcPr>
          <w:p w14:paraId="48580EA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14 531</w:t>
            </w:r>
          </w:p>
        </w:tc>
        <w:tc>
          <w:tcPr>
            <w:tcW w:w="1240" w:type="dxa"/>
            <w:noWrap/>
            <w:vAlign w:val="bottom"/>
            <w:hideMark/>
          </w:tcPr>
          <w:p w14:paraId="75377A8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6 867</w:t>
            </w:r>
          </w:p>
        </w:tc>
        <w:tc>
          <w:tcPr>
            <w:tcW w:w="1240" w:type="dxa"/>
            <w:noWrap/>
            <w:vAlign w:val="bottom"/>
            <w:hideMark/>
          </w:tcPr>
          <w:p w14:paraId="6C64870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1 633</w:t>
            </w:r>
          </w:p>
        </w:tc>
        <w:tc>
          <w:tcPr>
            <w:tcW w:w="1241" w:type="dxa"/>
            <w:noWrap/>
            <w:vAlign w:val="bottom"/>
            <w:hideMark/>
          </w:tcPr>
          <w:p w14:paraId="679CE64A"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1 000</w:t>
            </w:r>
          </w:p>
        </w:tc>
      </w:tr>
      <w:tr w:rsidR="00436742" w:rsidRPr="00112BA8" w14:paraId="4151FFFB" w14:textId="77777777" w:rsidTr="008E4105">
        <w:trPr>
          <w:trHeight w:val="300"/>
        </w:trPr>
        <w:tc>
          <w:tcPr>
            <w:tcW w:w="3823" w:type="dxa"/>
            <w:noWrap/>
            <w:vAlign w:val="bottom"/>
            <w:hideMark/>
          </w:tcPr>
          <w:p w14:paraId="4FAF14DF" w14:textId="3CB45831"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Biometaani tootmise ja transpordisektoris tarbimise toetamine</w:t>
            </w:r>
          </w:p>
        </w:tc>
        <w:tc>
          <w:tcPr>
            <w:tcW w:w="1240" w:type="dxa"/>
            <w:noWrap/>
            <w:vAlign w:val="bottom"/>
            <w:hideMark/>
          </w:tcPr>
          <w:p w14:paraId="0AC08E6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2 333</w:t>
            </w:r>
          </w:p>
        </w:tc>
        <w:tc>
          <w:tcPr>
            <w:tcW w:w="1240" w:type="dxa"/>
            <w:noWrap/>
            <w:vAlign w:val="bottom"/>
            <w:hideMark/>
          </w:tcPr>
          <w:p w14:paraId="18239B4D"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2 333</w:t>
            </w:r>
          </w:p>
        </w:tc>
        <w:tc>
          <w:tcPr>
            <w:tcW w:w="1240" w:type="dxa"/>
            <w:noWrap/>
            <w:vAlign w:val="bottom"/>
            <w:hideMark/>
          </w:tcPr>
          <w:p w14:paraId="29098DF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2 333</w:t>
            </w:r>
          </w:p>
        </w:tc>
        <w:tc>
          <w:tcPr>
            <w:tcW w:w="1241" w:type="dxa"/>
            <w:noWrap/>
            <w:vAlign w:val="bottom"/>
            <w:hideMark/>
          </w:tcPr>
          <w:p w14:paraId="6E9766D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6CD8E2CA" w14:textId="77777777" w:rsidTr="008E4105">
        <w:trPr>
          <w:trHeight w:val="300"/>
        </w:trPr>
        <w:tc>
          <w:tcPr>
            <w:tcW w:w="3823" w:type="dxa"/>
            <w:noWrap/>
            <w:vAlign w:val="bottom"/>
            <w:hideMark/>
          </w:tcPr>
          <w:p w14:paraId="01D615FB" w14:textId="6788E7CA"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Kodutoetus lasterikaste perede eluasemetingimuste parandamiseks</w:t>
            </w:r>
          </w:p>
        </w:tc>
        <w:tc>
          <w:tcPr>
            <w:tcW w:w="1240" w:type="dxa"/>
            <w:noWrap/>
            <w:vAlign w:val="bottom"/>
            <w:hideMark/>
          </w:tcPr>
          <w:p w14:paraId="0D15F0D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2 580</w:t>
            </w:r>
          </w:p>
        </w:tc>
        <w:tc>
          <w:tcPr>
            <w:tcW w:w="1240" w:type="dxa"/>
            <w:noWrap/>
            <w:vAlign w:val="bottom"/>
            <w:hideMark/>
          </w:tcPr>
          <w:p w14:paraId="1DC5137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2 580</w:t>
            </w:r>
          </w:p>
        </w:tc>
        <w:tc>
          <w:tcPr>
            <w:tcW w:w="1240" w:type="dxa"/>
            <w:noWrap/>
            <w:vAlign w:val="bottom"/>
            <w:hideMark/>
          </w:tcPr>
          <w:p w14:paraId="2C8999C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2 580</w:t>
            </w:r>
          </w:p>
        </w:tc>
        <w:tc>
          <w:tcPr>
            <w:tcW w:w="1241" w:type="dxa"/>
            <w:noWrap/>
            <w:vAlign w:val="bottom"/>
            <w:hideMark/>
          </w:tcPr>
          <w:p w14:paraId="35DCA5F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2 580</w:t>
            </w:r>
          </w:p>
        </w:tc>
      </w:tr>
      <w:tr w:rsidR="00436742" w:rsidRPr="00112BA8" w14:paraId="21F67B32" w14:textId="77777777" w:rsidTr="008E4105">
        <w:trPr>
          <w:trHeight w:val="300"/>
        </w:trPr>
        <w:tc>
          <w:tcPr>
            <w:tcW w:w="3823" w:type="dxa"/>
            <w:noWrap/>
            <w:vAlign w:val="bottom"/>
            <w:hideMark/>
          </w:tcPr>
          <w:p w14:paraId="57815BEA" w14:textId="1BD6FF87"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Elukondlik kinnisvara maapiirkondades</w:t>
            </w:r>
          </w:p>
        </w:tc>
        <w:tc>
          <w:tcPr>
            <w:tcW w:w="1240" w:type="dxa"/>
            <w:noWrap/>
            <w:vAlign w:val="bottom"/>
            <w:hideMark/>
          </w:tcPr>
          <w:p w14:paraId="18AFF5A7"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5 000</w:t>
            </w:r>
          </w:p>
        </w:tc>
        <w:tc>
          <w:tcPr>
            <w:tcW w:w="1240" w:type="dxa"/>
            <w:noWrap/>
            <w:vAlign w:val="bottom"/>
            <w:hideMark/>
          </w:tcPr>
          <w:p w14:paraId="316FD2BF"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29F4C36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2DF8197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6B99275D" w14:textId="77777777" w:rsidTr="008E4105">
        <w:trPr>
          <w:trHeight w:val="300"/>
        </w:trPr>
        <w:tc>
          <w:tcPr>
            <w:tcW w:w="3823" w:type="dxa"/>
            <w:noWrap/>
            <w:vAlign w:val="bottom"/>
            <w:hideMark/>
          </w:tcPr>
          <w:p w14:paraId="07E0FC24" w14:textId="34FA3942"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Raudtee elektrifitseerimine Tallinn - Tartu</w:t>
            </w:r>
          </w:p>
        </w:tc>
        <w:tc>
          <w:tcPr>
            <w:tcW w:w="1240" w:type="dxa"/>
            <w:noWrap/>
            <w:vAlign w:val="bottom"/>
            <w:hideMark/>
          </w:tcPr>
          <w:p w14:paraId="5D35B5C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43 752</w:t>
            </w:r>
          </w:p>
        </w:tc>
        <w:tc>
          <w:tcPr>
            <w:tcW w:w="1240" w:type="dxa"/>
            <w:noWrap/>
            <w:vAlign w:val="bottom"/>
            <w:hideMark/>
          </w:tcPr>
          <w:p w14:paraId="708BCF83"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43 752</w:t>
            </w:r>
          </w:p>
        </w:tc>
        <w:tc>
          <w:tcPr>
            <w:tcW w:w="1240" w:type="dxa"/>
            <w:noWrap/>
            <w:vAlign w:val="bottom"/>
            <w:hideMark/>
          </w:tcPr>
          <w:p w14:paraId="3EA4B938"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43 752</w:t>
            </w:r>
          </w:p>
        </w:tc>
        <w:tc>
          <w:tcPr>
            <w:tcW w:w="1241" w:type="dxa"/>
            <w:noWrap/>
            <w:vAlign w:val="bottom"/>
            <w:hideMark/>
          </w:tcPr>
          <w:p w14:paraId="5062711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43 752</w:t>
            </w:r>
          </w:p>
        </w:tc>
      </w:tr>
      <w:tr w:rsidR="00436742" w:rsidRPr="00112BA8" w14:paraId="46455EFC" w14:textId="77777777" w:rsidTr="008E4105">
        <w:trPr>
          <w:trHeight w:val="300"/>
        </w:trPr>
        <w:tc>
          <w:tcPr>
            <w:tcW w:w="3823" w:type="dxa"/>
            <w:noWrap/>
            <w:vAlign w:val="bottom"/>
            <w:hideMark/>
          </w:tcPr>
          <w:p w14:paraId="6D881AD6" w14:textId="2E254C4E"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Pärnu linnale ühenduste tagamine</w:t>
            </w:r>
          </w:p>
        </w:tc>
        <w:tc>
          <w:tcPr>
            <w:tcW w:w="1240" w:type="dxa"/>
            <w:noWrap/>
            <w:vAlign w:val="bottom"/>
            <w:hideMark/>
          </w:tcPr>
          <w:p w14:paraId="197A6DE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7 500</w:t>
            </w:r>
          </w:p>
        </w:tc>
        <w:tc>
          <w:tcPr>
            <w:tcW w:w="1240" w:type="dxa"/>
            <w:noWrap/>
            <w:vAlign w:val="bottom"/>
            <w:hideMark/>
          </w:tcPr>
          <w:p w14:paraId="08D792B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512313E6"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9BF2D9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0FB5B3C4" w14:textId="77777777" w:rsidTr="008E4105">
        <w:trPr>
          <w:trHeight w:val="300"/>
        </w:trPr>
        <w:tc>
          <w:tcPr>
            <w:tcW w:w="3823" w:type="dxa"/>
            <w:noWrap/>
            <w:vAlign w:val="bottom"/>
            <w:hideMark/>
          </w:tcPr>
          <w:p w14:paraId="6E59D4EB" w14:textId="0F5FE3B7"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Tallinna Vanasadama trammiliini rajamine</w:t>
            </w:r>
          </w:p>
        </w:tc>
        <w:tc>
          <w:tcPr>
            <w:tcW w:w="1240" w:type="dxa"/>
            <w:noWrap/>
            <w:vAlign w:val="bottom"/>
            <w:hideMark/>
          </w:tcPr>
          <w:p w14:paraId="074A206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2 600</w:t>
            </w:r>
          </w:p>
        </w:tc>
        <w:tc>
          <w:tcPr>
            <w:tcW w:w="1240" w:type="dxa"/>
            <w:noWrap/>
            <w:vAlign w:val="bottom"/>
            <w:hideMark/>
          </w:tcPr>
          <w:p w14:paraId="41C8D705"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50EDB3FB"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A1E83D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2F1B0DE7" w14:textId="77777777" w:rsidTr="008E4105">
        <w:trPr>
          <w:trHeight w:val="300"/>
        </w:trPr>
        <w:tc>
          <w:tcPr>
            <w:tcW w:w="3823" w:type="dxa"/>
            <w:noWrap/>
            <w:vAlign w:val="bottom"/>
            <w:hideMark/>
          </w:tcPr>
          <w:p w14:paraId="48BE310E" w14:textId="259B598F"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Kõverate õgvendamine raudteel, kapitaalremont Tapa - Narva</w:t>
            </w:r>
          </w:p>
        </w:tc>
        <w:tc>
          <w:tcPr>
            <w:tcW w:w="1240" w:type="dxa"/>
            <w:noWrap/>
            <w:vAlign w:val="bottom"/>
            <w:hideMark/>
          </w:tcPr>
          <w:p w14:paraId="436CD189"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10 425</w:t>
            </w:r>
          </w:p>
        </w:tc>
        <w:tc>
          <w:tcPr>
            <w:tcW w:w="1240" w:type="dxa"/>
            <w:noWrap/>
            <w:vAlign w:val="bottom"/>
            <w:hideMark/>
          </w:tcPr>
          <w:p w14:paraId="40AF3A61"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1D5F6B44"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70A2C2E0"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436742" w:rsidRPr="00112BA8" w14:paraId="2B13344D" w14:textId="77777777" w:rsidTr="008E4105">
        <w:trPr>
          <w:trHeight w:val="300"/>
        </w:trPr>
        <w:tc>
          <w:tcPr>
            <w:tcW w:w="3823" w:type="dxa"/>
            <w:noWrap/>
            <w:vAlign w:val="bottom"/>
            <w:hideMark/>
          </w:tcPr>
          <w:p w14:paraId="3BF11A94" w14:textId="29F3D8C8" w:rsidR="00436742" w:rsidRPr="00436742" w:rsidRDefault="00436742" w:rsidP="00436742">
            <w:pPr>
              <w:spacing w:after="0" w:line="240" w:lineRule="auto"/>
              <w:rPr>
                <w:rFonts w:eastAsia="Times New Roman" w:cs="Calibri Light"/>
                <w:color w:val="000000"/>
                <w:sz w:val="22"/>
                <w:szCs w:val="22"/>
                <w:lang w:eastAsia="et-EE"/>
              </w:rPr>
            </w:pPr>
            <w:r w:rsidRPr="00436742">
              <w:rPr>
                <w:rFonts w:eastAsia="Times New Roman" w:cs="Calibri Light"/>
                <w:color w:val="000000"/>
                <w:sz w:val="22"/>
                <w:szCs w:val="22"/>
                <w:lang w:eastAsia="et-EE"/>
              </w:rPr>
              <w:t>Kõverate õgvendamine raudteel, kapitaalremont Tallinn - Tartu - Koidula</w:t>
            </w:r>
          </w:p>
        </w:tc>
        <w:tc>
          <w:tcPr>
            <w:tcW w:w="1240" w:type="dxa"/>
            <w:noWrap/>
            <w:vAlign w:val="bottom"/>
            <w:hideMark/>
          </w:tcPr>
          <w:p w14:paraId="2B957A6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10 000</w:t>
            </w:r>
          </w:p>
        </w:tc>
        <w:tc>
          <w:tcPr>
            <w:tcW w:w="1240" w:type="dxa"/>
            <w:noWrap/>
            <w:vAlign w:val="bottom"/>
            <w:hideMark/>
          </w:tcPr>
          <w:p w14:paraId="20869F8F"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5 774</w:t>
            </w:r>
          </w:p>
        </w:tc>
        <w:tc>
          <w:tcPr>
            <w:tcW w:w="1240" w:type="dxa"/>
            <w:noWrap/>
            <w:vAlign w:val="bottom"/>
            <w:hideMark/>
          </w:tcPr>
          <w:p w14:paraId="67A4035E"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1A2225DC" w14:textId="77777777" w:rsidR="00436742" w:rsidRPr="00112BA8" w:rsidRDefault="00436742" w:rsidP="00436742">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4F9D1F7A" w14:textId="77777777" w:rsidTr="008E4105">
        <w:trPr>
          <w:trHeight w:val="300"/>
        </w:trPr>
        <w:tc>
          <w:tcPr>
            <w:tcW w:w="3823" w:type="dxa"/>
            <w:shd w:val="clear" w:color="000000" w:fill="BAE6E8"/>
            <w:vAlign w:val="center"/>
            <w:hideMark/>
          </w:tcPr>
          <w:p w14:paraId="1ACA3D79"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Kultuuriministeeriumi valitsemisala</w:t>
            </w:r>
          </w:p>
        </w:tc>
        <w:tc>
          <w:tcPr>
            <w:tcW w:w="1240" w:type="dxa"/>
            <w:shd w:val="clear" w:color="000000" w:fill="BAE6E8"/>
            <w:noWrap/>
            <w:vAlign w:val="center"/>
            <w:hideMark/>
          </w:tcPr>
          <w:p w14:paraId="5BA51A14"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67E66A46"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0D87E6AF"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31A98697"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7CBE4EA0" w14:textId="77777777" w:rsidTr="008E4105">
        <w:trPr>
          <w:trHeight w:val="300"/>
        </w:trPr>
        <w:tc>
          <w:tcPr>
            <w:tcW w:w="3823" w:type="dxa"/>
            <w:shd w:val="clear" w:color="000000" w:fill="D9D9D9"/>
            <w:noWrap/>
            <w:vAlign w:val="center"/>
            <w:hideMark/>
          </w:tcPr>
          <w:p w14:paraId="59CD763E"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3A3E0A1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13 982</w:t>
            </w:r>
          </w:p>
        </w:tc>
        <w:tc>
          <w:tcPr>
            <w:tcW w:w="1240" w:type="dxa"/>
            <w:shd w:val="clear" w:color="000000" w:fill="D9D9D9"/>
            <w:noWrap/>
            <w:vAlign w:val="center"/>
            <w:hideMark/>
          </w:tcPr>
          <w:p w14:paraId="79158E2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21 149</w:t>
            </w:r>
          </w:p>
        </w:tc>
        <w:tc>
          <w:tcPr>
            <w:tcW w:w="1240" w:type="dxa"/>
            <w:shd w:val="clear" w:color="000000" w:fill="D9D9D9"/>
            <w:noWrap/>
            <w:vAlign w:val="center"/>
            <w:hideMark/>
          </w:tcPr>
          <w:p w14:paraId="4AFAABA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14 892</w:t>
            </w:r>
          </w:p>
        </w:tc>
        <w:tc>
          <w:tcPr>
            <w:tcW w:w="1241" w:type="dxa"/>
            <w:shd w:val="clear" w:color="000000" w:fill="D9D9D9"/>
            <w:noWrap/>
            <w:vAlign w:val="center"/>
            <w:hideMark/>
          </w:tcPr>
          <w:p w14:paraId="0D97344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7 261</w:t>
            </w:r>
          </w:p>
        </w:tc>
      </w:tr>
      <w:tr w:rsidR="00352E01" w:rsidRPr="00112BA8" w14:paraId="4AD230FB" w14:textId="77777777" w:rsidTr="008E4105">
        <w:trPr>
          <w:trHeight w:val="300"/>
        </w:trPr>
        <w:tc>
          <w:tcPr>
            <w:tcW w:w="3823" w:type="dxa"/>
            <w:shd w:val="clear" w:color="000000" w:fill="D9D9D9"/>
            <w:noWrap/>
            <w:vAlign w:val="center"/>
            <w:hideMark/>
          </w:tcPr>
          <w:p w14:paraId="2BDB5C78"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19772350"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699</w:t>
            </w:r>
          </w:p>
        </w:tc>
        <w:tc>
          <w:tcPr>
            <w:tcW w:w="1240" w:type="dxa"/>
            <w:shd w:val="clear" w:color="000000" w:fill="D9D9D9"/>
            <w:noWrap/>
            <w:vAlign w:val="center"/>
            <w:hideMark/>
          </w:tcPr>
          <w:p w14:paraId="0A9284F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83</w:t>
            </w:r>
          </w:p>
        </w:tc>
        <w:tc>
          <w:tcPr>
            <w:tcW w:w="1240" w:type="dxa"/>
            <w:shd w:val="clear" w:color="000000" w:fill="D9D9D9"/>
            <w:noWrap/>
            <w:vAlign w:val="center"/>
            <w:hideMark/>
          </w:tcPr>
          <w:p w14:paraId="320497F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83</w:t>
            </w:r>
          </w:p>
        </w:tc>
        <w:tc>
          <w:tcPr>
            <w:tcW w:w="1241" w:type="dxa"/>
            <w:shd w:val="clear" w:color="000000" w:fill="D9D9D9"/>
            <w:noWrap/>
            <w:vAlign w:val="center"/>
            <w:hideMark/>
          </w:tcPr>
          <w:p w14:paraId="7547494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83</w:t>
            </w:r>
          </w:p>
        </w:tc>
      </w:tr>
      <w:tr w:rsidR="00352E01" w:rsidRPr="00112BA8" w14:paraId="6E55FCCD" w14:textId="77777777" w:rsidTr="008E4105">
        <w:trPr>
          <w:trHeight w:val="300"/>
        </w:trPr>
        <w:tc>
          <w:tcPr>
            <w:tcW w:w="3823" w:type="dxa"/>
            <w:noWrap/>
            <w:vAlign w:val="bottom"/>
            <w:hideMark/>
          </w:tcPr>
          <w:p w14:paraId="7CADFC7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39BABDD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w:t>
            </w:r>
          </w:p>
        </w:tc>
        <w:tc>
          <w:tcPr>
            <w:tcW w:w="1240" w:type="dxa"/>
            <w:noWrap/>
            <w:vAlign w:val="bottom"/>
            <w:hideMark/>
          </w:tcPr>
          <w:p w14:paraId="4C12AB5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60</w:t>
            </w:r>
          </w:p>
        </w:tc>
        <w:tc>
          <w:tcPr>
            <w:tcW w:w="1240" w:type="dxa"/>
            <w:noWrap/>
            <w:vAlign w:val="bottom"/>
            <w:hideMark/>
          </w:tcPr>
          <w:p w14:paraId="034308B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60</w:t>
            </w:r>
          </w:p>
        </w:tc>
        <w:tc>
          <w:tcPr>
            <w:tcW w:w="1241" w:type="dxa"/>
            <w:noWrap/>
            <w:vAlign w:val="bottom"/>
            <w:hideMark/>
          </w:tcPr>
          <w:p w14:paraId="3DB1F02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60</w:t>
            </w:r>
          </w:p>
        </w:tc>
      </w:tr>
      <w:tr w:rsidR="00352E01" w:rsidRPr="00112BA8" w14:paraId="3736DD2D" w14:textId="77777777" w:rsidTr="008E4105">
        <w:trPr>
          <w:trHeight w:val="300"/>
        </w:trPr>
        <w:tc>
          <w:tcPr>
            <w:tcW w:w="3823" w:type="dxa"/>
            <w:noWrap/>
            <w:vAlign w:val="center"/>
            <w:hideMark/>
          </w:tcPr>
          <w:p w14:paraId="73D03B02"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1674A35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526</w:t>
            </w:r>
          </w:p>
        </w:tc>
        <w:tc>
          <w:tcPr>
            <w:tcW w:w="1240" w:type="dxa"/>
            <w:noWrap/>
            <w:vAlign w:val="center"/>
            <w:hideMark/>
          </w:tcPr>
          <w:p w14:paraId="13AB95A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center"/>
            <w:hideMark/>
          </w:tcPr>
          <w:p w14:paraId="3898047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center"/>
            <w:hideMark/>
          </w:tcPr>
          <w:p w14:paraId="3AF07EA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02490BEB" w14:textId="77777777" w:rsidTr="008E4105">
        <w:trPr>
          <w:trHeight w:val="300"/>
        </w:trPr>
        <w:tc>
          <w:tcPr>
            <w:tcW w:w="3823" w:type="dxa"/>
            <w:noWrap/>
            <w:vAlign w:val="bottom"/>
            <w:hideMark/>
          </w:tcPr>
          <w:p w14:paraId="4ECFD665"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Lastekirjanduse Keskuse põhivara soetus</w:t>
            </w:r>
          </w:p>
        </w:tc>
        <w:tc>
          <w:tcPr>
            <w:tcW w:w="1240" w:type="dxa"/>
            <w:noWrap/>
            <w:vAlign w:val="bottom"/>
            <w:hideMark/>
          </w:tcPr>
          <w:p w14:paraId="1660D2B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23</w:t>
            </w:r>
          </w:p>
        </w:tc>
        <w:tc>
          <w:tcPr>
            <w:tcW w:w="1240" w:type="dxa"/>
            <w:noWrap/>
            <w:vAlign w:val="bottom"/>
            <w:hideMark/>
          </w:tcPr>
          <w:p w14:paraId="1B813B4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23</w:t>
            </w:r>
          </w:p>
        </w:tc>
        <w:tc>
          <w:tcPr>
            <w:tcW w:w="1240" w:type="dxa"/>
            <w:noWrap/>
            <w:vAlign w:val="bottom"/>
            <w:hideMark/>
          </w:tcPr>
          <w:p w14:paraId="47CD045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23</w:t>
            </w:r>
          </w:p>
        </w:tc>
        <w:tc>
          <w:tcPr>
            <w:tcW w:w="1241" w:type="dxa"/>
            <w:noWrap/>
            <w:vAlign w:val="bottom"/>
            <w:hideMark/>
          </w:tcPr>
          <w:p w14:paraId="1F2C51C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23</w:t>
            </w:r>
          </w:p>
        </w:tc>
      </w:tr>
      <w:tr w:rsidR="00352E01" w:rsidRPr="00112BA8" w14:paraId="3E6C5FDA" w14:textId="77777777" w:rsidTr="008E4105">
        <w:trPr>
          <w:trHeight w:val="300"/>
        </w:trPr>
        <w:tc>
          <w:tcPr>
            <w:tcW w:w="3823" w:type="dxa"/>
            <w:noWrap/>
            <w:vAlign w:val="bottom"/>
            <w:hideMark/>
          </w:tcPr>
          <w:p w14:paraId="475AEFB1"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Eesti Rahva Muuseum</w:t>
            </w:r>
          </w:p>
        </w:tc>
        <w:tc>
          <w:tcPr>
            <w:tcW w:w="1240" w:type="dxa"/>
            <w:noWrap/>
            <w:vAlign w:val="bottom"/>
            <w:hideMark/>
          </w:tcPr>
          <w:p w14:paraId="06AA316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80</w:t>
            </w:r>
          </w:p>
        </w:tc>
        <w:tc>
          <w:tcPr>
            <w:tcW w:w="1240" w:type="dxa"/>
            <w:noWrap/>
            <w:vAlign w:val="bottom"/>
            <w:hideMark/>
          </w:tcPr>
          <w:p w14:paraId="4A36B7B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30333CF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8B6231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3B56A76A" w14:textId="77777777" w:rsidTr="008E4105">
        <w:trPr>
          <w:trHeight w:val="300"/>
        </w:trPr>
        <w:tc>
          <w:tcPr>
            <w:tcW w:w="3823" w:type="dxa"/>
            <w:shd w:val="clear" w:color="000000" w:fill="D9D9D9"/>
            <w:noWrap/>
            <w:vAlign w:val="center"/>
            <w:hideMark/>
          </w:tcPr>
          <w:p w14:paraId="5EA600C4"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21783F7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13 283</w:t>
            </w:r>
          </w:p>
        </w:tc>
        <w:tc>
          <w:tcPr>
            <w:tcW w:w="1240" w:type="dxa"/>
            <w:shd w:val="clear" w:color="000000" w:fill="D9D9D9"/>
            <w:noWrap/>
            <w:vAlign w:val="center"/>
            <w:hideMark/>
          </w:tcPr>
          <w:p w14:paraId="1D28618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21 066</w:t>
            </w:r>
          </w:p>
        </w:tc>
        <w:tc>
          <w:tcPr>
            <w:tcW w:w="1240" w:type="dxa"/>
            <w:shd w:val="clear" w:color="000000" w:fill="D9D9D9"/>
            <w:noWrap/>
            <w:vAlign w:val="center"/>
            <w:hideMark/>
          </w:tcPr>
          <w:p w14:paraId="3133081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14 809</w:t>
            </w:r>
          </w:p>
        </w:tc>
        <w:tc>
          <w:tcPr>
            <w:tcW w:w="1241" w:type="dxa"/>
            <w:shd w:val="clear" w:color="000000" w:fill="D9D9D9"/>
            <w:noWrap/>
            <w:vAlign w:val="center"/>
            <w:hideMark/>
          </w:tcPr>
          <w:p w14:paraId="0DCAE24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7 178</w:t>
            </w:r>
          </w:p>
        </w:tc>
      </w:tr>
      <w:tr w:rsidR="00352E01" w:rsidRPr="00112BA8" w14:paraId="1BE007E1" w14:textId="77777777" w:rsidTr="008E4105">
        <w:trPr>
          <w:trHeight w:val="300"/>
        </w:trPr>
        <w:tc>
          <w:tcPr>
            <w:tcW w:w="3823" w:type="dxa"/>
            <w:noWrap/>
            <w:vAlign w:val="bottom"/>
            <w:hideMark/>
          </w:tcPr>
          <w:p w14:paraId="06615225"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5E99179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226</w:t>
            </w:r>
          </w:p>
        </w:tc>
        <w:tc>
          <w:tcPr>
            <w:tcW w:w="1240" w:type="dxa"/>
            <w:noWrap/>
            <w:vAlign w:val="bottom"/>
            <w:hideMark/>
          </w:tcPr>
          <w:p w14:paraId="322B57B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226</w:t>
            </w:r>
          </w:p>
        </w:tc>
        <w:tc>
          <w:tcPr>
            <w:tcW w:w="1240" w:type="dxa"/>
            <w:noWrap/>
            <w:vAlign w:val="bottom"/>
            <w:hideMark/>
          </w:tcPr>
          <w:p w14:paraId="43D01EF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226</w:t>
            </w:r>
          </w:p>
        </w:tc>
        <w:tc>
          <w:tcPr>
            <w:tcW w:w="1241" w:type="dxa"/>
            <w:noWrap/>
            <w:vAlign w:val="bottom"/>
            <w:hideMark/>
          </w:tcPr>
          <w:p w14:paraId="224067E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226</w:t>
            </w:r>
          </w:p>
        </w:tc>
      </w:tr>
      <w:tr w:rsidR="00352E01" w:rsidRPr="00112BA8" w14:paraId="3C0379A1" w14:textId="77777777" w:rsidTr="008E4105">
        <w:trPr>
          <w:trHeight w:val="300"/>
        </w:trPr>
        <w:tc>
          <w:tcPr>
            <w:tcW w:w="3823" w:type="dxa"/>
            <w:noWrap/>
            <w:vAlign w:val="center"/>
            <w:hideMark/>
          </w:tcPr>
          <w:p w14:paraId="7C9B0439"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61FDF57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764</w:t>
            </w:r>
          </w:p>
        </w:tc>
        <w:tc>
          <w:tcPr>
            <w:tcW w:w="1240" w:type="dxa"/>
            <w:noWrap/>
            <w:vAlign w:val="center"/>
            <w:hideMark/>
          </w:tcPr>
          <w:p w14:paraId="66BED2A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712</w:t>
            </w:r>
          </w:p>
        </w:tc>
        <w:tc>
          <w:tcPr>
            <w:tcW w:w="1240" w:type="dxa"/>
            <w:noWrap/>
            <w:vAlign w:val="center"/>
            <w:hideMark/>
          </w:tcPr>
          <w:p w14:paraId="41A5787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702</w:t>
            </w:r>
          </w:p>
        </w:tc>
        <w:tc>
          <w:tcPr>
            <w:tcW w:w="1241" w:type="dxa"/>
            <w:noWrap/>
            <w:vAlign w:val="center"/>
            <w:hideMark/>
          </w:tcPr>
          <w:p w14:paraId="040B2E7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702</w:t>
            </w:r>
          </w:p>
        </w:tc>
      </w:tr>
      <w:tr w:rsidR="00352E01" w:rsidRPr="00112BA8" w14:paraId="56FC6AFF" w14:textId="77777777" w:rsidTr="008E4105">
        <w:trPr>
          <w:trHeight w:val="300"/>
        </w:trPr>
        <w:tc>
          <w:tcPr>
            <w:tcW w:w="3823" w:type="dxa"/>
            <w:noWrap/>
            <w:vAlign w:val="bottom"/>
            <w:hideMark/>
          </w:tcPr>
          <w:p w14:paraId="6C5DF7D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Rahvusringhääling, hooned ja tehnika</w:t>
            </w:r>
          </w:p>
        </w:tc>
        <w:tc>
          <w:tcPr>
            <w:tcW w:w="1240" w:type="dxa"/>
            <w:noWrap/>
            <w:vAlign w:val="bottom"/>
            <w:hideMark/>
          </w:tcPr>
          <w:p w14:paraId="6BFAEC7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1 871</w:t>
            </w:r>
          </w:p>
        </w:tc>
        <w:tc>
          <w:tcPr>
            <w:tcW w:w="1240" w:type="dxa"/>
            <w:noWrap/>
            <w:vAlign w:val="bottom"/>
            <w:hideMark/>
          </w:tcPr>
          <w:p w14:paraId="144DA15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1 871</w:t>
            </w:r>
          </w:p>
        </w:tc>
        <w:tc>
          <w:tcPr>
            <w:tcW w:w="1240" w:type="dxa"/>
            <w:noWrap/>
            <w:vAlign w:val="bottom"/>
            <w:hideMark/>
          </w:tcPr>
          <w:p w14:paraId="01343F6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1 871</w:t>
            </w:r>
          </w:p>
        </w:tc>
        <w:tc>
          <w:tcPr>
            <w:tcW w:w="1241" w:type="dxa"/>
            <w:noWrap/>
            <w:vAlign w:val="bottom"/>
            <w:hideMark/>
          </w:tcPr>
          <w:p w14:paraId="4C72463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1 871</w:t>
            </w:r>
          </w:p>
        </w:tc>
      </w:tr>
      <w:tr w:rsidR="00352E01" w:rsidRPr="00112BA8" w14:paraId="5B69FF24" w14:textId="77777777" w:rsidTr="008E4105">
        <w:trPr>
          <w:trHeight w:val="300"/>
        </w:trPr>
        <w:tc>
          <w:tcPr>
            <w:tcW w:w="3823" w:type="dxa"/>
            <w:noWrap/>
            <w:vAlign w:val="bottom"/>
            <w:hideMark/>
          </w:tcPr>
          <w:p w14:paraId="2CA194BA" w14:textId="4588F305"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Muinsuskaitseamet, toetused mälestiste o</w:t>
            </w:r>
            <w:r w:rsidR="00142168">
              <w:rPr>
                <w:rFonts w:eastAsia="Times New Roman" w:cs="Calibri Light"/>
                <w:color w:val="000000"/>
                <w:sz w:val="22"/>
                <w:szCs w:val="22"/>
                <w:lang w:eastAsia="et-EE"/>
              </w:rPr>
              <w:t>manikele</w:t>
            </w:r>
          </w:p>
        </w:tc>
        <w:tc>
          <w:tcPr>
            <w:tcW w:w="1240" w:type="dxa"/>
            <w:noWrap/>
            <w:vAlign w:val="bottom"/>
            <w:hideMark/>
          </w:tcPr>
          <w:p w14:paraId="4DD3601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2 635</w:t>
            </w:r>
          </w:p>
        </w:tc>
        <w:tc>
          <w:tcPr>
            <w:tcW w:w="1240" w:type="dxa"/>
            <w:noWrap/>
            <w:vAlign w:val="bottom"/>
            <w:hideMark/>
          </w:tcPr>
          <w:p w14:paraId="411B096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2 552</w:t>
            </w:r>
          </w:p>
        </w:tc>
        <w:tc>
          <w:tcPr>
            <w:tcW w:w="1240" w:type="dxa"/>
            <w:noWrap/>
            <w:vAlign w:val="bottom"/>
            <w:hideMark/>
          </w:tcPr>
          <w:p w14:paraId="4543CE1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2 497</w:t>
            </w:r>
          </w:p>
        </w:tc>
        <w:tc>
          <w:tcPr>
            <w:tcW w:w="1241" w:type="dxa"/>
            <w:noWrap/>
            <w:vAlign w:val="bottom"/>
            <w:hideMark/>
          </w:tcPr>
          <w:p w14:paraId="5545375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2 497</w:t>
            </w:r>
          </w:p>
        </w:tc>
      </w:tr>
      <w:tr w:rsidR="00352E01" w:rsidRPr="00112BA8" w14:paraId="1C9DDE65" w14:textId="77777777" w:rsidTr="008E4105">
        <w:trPr>
          <w:trHeight w:val="300"/>
        </w:trPr>
        <w:tc>
          <w:tcPr>
            <w:tcW w:w="3823" w:type="dxa"/>
            <w:noWrap/>
            <w:vAlign w:val="bottom"/>
            <w:hideMark/>
          </w:tcPr>
          <w:p w14:paraId="0C6DFACC"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Jõulumäe Tervisespordi Keskus SA</w:t>
            </w:r>
          </w:p>
        </w:tc>
        <w:tc>
          <w:tcPr>
            <w:tcW w:w="1240" w:type="dxa"/>
            <w:noWrap/>
            <w:vAlign w:val="bottom"/>
            <w:hideMark/>
          </w:tcPr>
          <w:p w14:paraId="723B1B1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144</w:t>
            </w:r>
          </w:p>
        </w:tc>
        <w:tc>
          <w:tcPr>
            <w:tcW w:w="1240" w:type="dxa"/>
            <w:noWrap/>
            <w:vAlign w:val="bottom"/>
            <w:hideMark/>
          </w:tcPr>
          <w:p w14:paraId="608BC11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144</w:t>
            </w:r>
          </w:p>
        </w:tc>
        <w:tc>
          <w:tcPr>
            <w:tcW w:w="1240" w:type="dxa"/>
            <w:noWrap/>
            <w:vAlign w:val="bottom"/>
            <w:hideMark/>
          </w:tcPr>
          <w:p w14:paraId="6C7B409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144</w:t>
            </w:r>
          </w:p>
        </w:tc>
        <w:tc>
          <w:tcPr>
            <w:tcW w:w="1241" w:type="dxa"/>
            <w:noWrap/>
            <w:vAlign w:val="bottom"/>
            <w:hideMark/>
          </w:tcPr>
          <w:p w14:paraId="4F697AE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144</w:t>
            </w:r>
          </w:p>
        </w:tc>
      </w:tr>
      <w:tr w:rsidR="00352E01" w:rsidRPr="00112BA8" w14:paraId="5769E6B9" w14:textId="77777777" w:rsidTr="008E4105">
        <w:trPr>
          <w:trHeight w:val="300"/>
        </w:trPr>
        <w:tc>
          <w:tcPr>
            <w:tcW w:w="3823" w:type="dxa"/>
            <w:noWrap/>
            <w:vAlign w:val="bottom"/>
            <w:hideMark/>
          </w:tcPr>
          <w:p w14:paraId="6F698BAD" w14:textId="77777777" w:rsidR="00352E01" w:rsidRPr="00112BA8" w:rsidRDefault="00352E01" w:rsidP="00011689">
            <w:pPr>
              <w:spacing w:after="0" w:line="240" w:lineRule="auto"/>
              <w:rPr>
                <w:rFonts w:eastAsia="Times New Roman" w:cs="Calibri Light"/>
                <w:color w:val="000000"/>
                <w:sz w:val="22"/>
                <w:szCs w:val="22"/>
                <w:lang w:eastAsia="et-EE"/>
              </w:rPr>
            </w:pPr>
            <w:proofErr w:type="spellStart"/>
            <w:r w:rsidRPr="00112BA8">
              <w:rPr>
                <w:rFonts w:eastAsia="Times New Roman" w:cs="Calibri Light"/>
                <w:color w:val="000000"/>
                <w:sz w:val="22"/>
                <w:szCs w:val="22"/>
                <w:lang w:eastAsia="et-EE"/>
              </w:rPr>
              <w:t>Tehvandi</w:t>
            </w:r>
            <w:proofErr w:type="spellEnd"/>
            <w:r w:rsidRPr="00112BA8">
              <w:rPr>
                <w:rFonts w:eastAsia="Times New Roman" w:cs="Calibri Light"/>
                <w:color w:val="000000"/>
                <w:sz w:val="22"/>
                <w:szCs w:val="22"/>
                <w:lang w:eastAsia="et-EE"/>
              </w:rPr>
              <w:t xml:space="preserve"> Spordikeskus SA</w:t>
            </w:r>
          </w:p>
        </w:tc>
        <w:tc>
          <w:tcPr>
            <w:tcW w:w="1240" w:type="dxa"/>
            <w:noWrap/>
            <w:vAlign w:val="bottom"/>
            <w:hideMark/>
          </w:tcPr>
          <w:p w14:paraId="3F20548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1 737</w:t>
            </w:r>
          </w:p>
        </w:tc>
        <w:tc>
          <w:tcPr>
            <w:tcW w:w="1240" w:type="dxa"/>
            <w:noWrap/>
            <w:vAlign w:val="bottom"/>
            <w:hideMark/>
          </w:tcPr>
          <w:p w14:paraId="5657691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1 737</w:t>
            </w:r>
          </w:p>
        </w:tc>
        <w:tc>
          <w:tcPr>
            <w:tcW w:w="1240" w:type="dxa"/>
            <w:noWrap/>
            <w:vAlign w:val="bottom"/>
            <w:hideMark/>
          </w:tcPr>
          <w:p w14:paraId="7266FA4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1 737</w:t>
            </w:r>
          </w:p>
        </w:tc>
        <w:tc>
          <w:tcPr>
            <w:tcW w:w="1241" w:type="dxa"/>
            <w:noWrap/>
            <w:vAlign w:val="bottom"/>
            <w:hideMark/>
          </w:tcPr>
          <w:p w14:paraId="739C8A1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1 737</w:t>
            </w:r>
          </w:p>
        </w:tc>
      </w:tr>
      <w:tr w:rsidR="00352E01" w:rsidRPr="00112BA8" w14:paraId="3ADCE08A" w14:textId="77777777" w:rsidTr="008E4105">
        <w:trPr>
          <w:trHeight w:val="300"/>
        </w:trPr>
        <w:tc>
          <w:tcPr>
            <w:tcW w:w="3823" w:type="dxa"/>
            <w:noWrap/>
            <w:vAlign w:val="bottom"/>
            <w:hideMark/>
          </w:tcPr>
          <w:p w14:paraId="14C52FBC"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Kunstihoone SA</w:t>
            </w:r>
          </w:p>
        </w:tc>
        <w:tc>
          <w:tcPr>
            <w:tcW w:w="1240" w:type="dxa"/>
            <w:noWrap/>
            <w:vAlign w:val="bottom"/>
            <w:hideMark/>
          </w:tcPr>
          <w:p w14:paraId="6BC501A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5 000</w:t>
            </w:r>
          </w:p>
        </w:tc>
        <w:tc>
          <w:tcPr>
            <w:tcW w:w="1240" w:type="dxa"/>
            <w:noWrap/>
            <w:vAlign w:val="bottom"/>
            <w:hideMark/>
          </w:tcPr>
          <w:p w14:paraId="7FDE6DD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4 900</w:t>
            </w:r>
          </w:p>
        </w:tc>
        <w:tc>
          <w:tcPr>
            <w:tcW w:w="1240" w:type="dxa"/>
            <w:noWrap/>
            <w:vAlign w:val="bottom"/>
            <w:hideMark/>
          </w:tcPr>
          <w:p w14:paraId="1329A8A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037E1C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0EC39312" w14:textId="77777777" w:rsidTr="008E4105">
        <w:trPr>
          <w:trHeight w:val="300"/>
        </w:trPr>
        <w:tc>
          <w:tcPr>
            <w:tcW w:w="3823" w:type="dxa"/>
            <w:noWrap/>
            <w:vAlign w:val="bottom"/>
            <w:hideMark/>
          </w:tcPr>
          <w:p w14:paraId="469EDAC9"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lastRenderedPageBreak/>
              <w:t>Eesti Rahvusraamatukogu hoone</w:t>
            </w:r>
          </w:p>
        </w:tc>
        <w:tc>
          <w:tcPr>
            <w:tcW w:w="1240" w:type="dxa"/>
            <w:noWrap/>
            <w:vAlign w:val="bottom"/>
            <w:hideMark/>
          </w:tcPr>
          <w:p w14:paraId="573C23E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905</w:t>
            </w:r>
          </w:p>
        </w:tc>
        <w:tc>
          <w:tcPr>
            <w:tcW w:w="1240" w:type="dxa"/>
            <w:noWrap/>
            <w:vAlign w:val="bottom"/>
            <w:hideMark/>
          </w:tcPr>
          <w:p w14:paraId="3939B79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8 923</w:t>
            </w:r>
          </w:p>
        </w:tc>
        <w:tc>
          <w:tcPr>
            <w:tcW w:w="1240" w:type="dxa"/>
            <w:noWrap/>
            <w:vAlign w:val="bottom"/>
            <w:hideMark/>
          </w:tcPr>
          <w:p w14:paraId="764627C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7 631</w:t>
            </w:r>
          </w:p>
        </w:tc>
        <w:tc>
          <w:tcPr>
            <w:tcW w:w="1241" w:type="dxa"/>
            <w:noWrap/>
            <w:vAlign w:val="bottom"/>
            <w:hideMark/>
          </w:tcPr>
          <w:p w14:paraId="7C70CF0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040C00F8" w14:textId="77777777" w:rsidTr="008E4105">
        <w:trPr>
          <w:trHeight w:val="300"/>
        </w:trPr>
        <w:tc>
          <w:tcPr>
            <w:tcW w:w="3823" w:type="dxa"/>
            <w:shd w:val="clear" w:color="000000" w:fill="BAE6E8"/>
            <w:vAlign w:val="center"/>
            <w:hideMark/>
          </w:tcPr>
          <w:p w14:paraId="7FEDC452"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Majandus- ja Kommunikatsiooniministeeriumi valitsemisala</w:t>
            </w:r>
          </w:p>
        </w:tc>
        <w:tc>
          <w:tcPr>
            <w:tcW w:w="1240" w:type="dxa"/>
            <w:shd w:val="clear" w:color="000000" w:fill="BAE6E8"/>
            <w:noWrap/>
            <w:vAlign w:val="center"/>
            <w:hideMark/>
          </w:tcPr>
          <w:p w14:paraId="5F917320"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69FA7DD8"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49BAC4E6"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1D2087F2"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0CA0AAF8" w14:textId="77777777" w:rsidTr="008E4105">
        <w:trPr>
          <w:trHeight w:val="300"/>
        </w:trPr>
        <w:tc>
          <w:tcPr>
            <w:tcW w:w="3823" w:type="dxa"/>
            <w:shd w:val="clear" w:color="000000" w:fill="D9D9D9"/>
            <w:noWrap/>
            <w:vAlign w:val="center"/>
            <w:hideMark/>
          </w:tcPr>
          <w:p w14:paraId="5B8DEA75"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6E68657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63 225</w:t>
            </w:r>
          </w:p>
        </w:tc>
        <w:tc>
          <w:tcPr>
            <w:tcW w:w="1240" w:type="dxa"/>
            <w:shd w:val="clear" w:color="000000" w:fill="D9D9D9"/>
            <w:noWrap/>
            <w:vAlign w:val="center"/>
            <w:hideMark/>
          </w:tcPr>
          <w:p w14:paraId="360973B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57 215</w:t>
            </w:r>
          </w:p>
        </w:tc>
        <w:tc>
          <w:tcPr>
            <w:tcW w:w="1240" w:type="dxa"/>
            <w:shd w:val="clear" w:color="000000" w:fill="D9D9D9"/>
            <w:noWrap/>
            <w:vAlign w:val="center"/>
            <w:hideMark/>
          </w:tcPr>
          <w:p w14:paraId="23A8826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46 990</w:t>
            </w:r>
          </w:p>
        </w:tc>
        <w:tc>
          <w:tcPr>
            <w:tcW w:w="1241" w:type="dxa"/>
            <w:shd w:val="clear" w:color="000000" w:fill="D9D9D9"/>
            <w:noWrap/>
            <w:vAlign w:val="center"/>
            <w:hideMark/>
          </w:tcPr>
          <w:p w14:paraId="129F843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52 490</w:t>
            </w:r>
          </w:p>
        </w:tc>
      </w:tr>
      <w:tr w:rsidR="00352E01" w:rsidRPr="00112BA8" w14:paraId="1D5317D3" w14:textId="77777777" w:rsidTr="008E4105">
        <w:trPr>
          <w:trHeight w:val="300"/>
        </w:trPr>
        <w:tc>
          <w:tcPr>
            <w:tcW w:w="3823" w:type="dxa"/>
            <w:shd w:val="clear" w:color="000000" w:fill="D9D9D9"/>
            <w:noWrap/>
            <w:vAlign w:val="center"/>
            <w:hideMark/>
          </w:tcPr>
          <w:p w14:paraId="0ACBB647"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441C6E8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4 222</w:t>
            </w:r>
          </w:p>
        </w:tc>
        <w:tc>
          <w:tcPr>
            <w:tcW w:w="1240" w:type="dxa"/>
            <w:shd w:val="clear" w:color="000000" w:fill="D9D9D9"/>
            <w:noWrap/>
            <w:vAlign w:val="center"/>
            <w:hideMark/>
          </w:tcPr>
          <w:p w14:paraId="11C8F56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7 431</w:t>
            </w:r>
          </w:p>
        </w:tc>
        <w:tc>
          <w:tcPr>
            <w:tcW w:w="1240" w:type="dxa"/>
            <w:shd w:val="clear" w:color="000000" w:fill="D9D9D9"/>
            <w:noWrap/>
            <w:vAlign w:val="center"/>
            <w:hideMark/>
          </w:tcPr>
          <w:p w14:paraId="657A56E3"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9 011</w:t>
            </w:r>
          </w:p>
        </w:tc>
        <w:tc>
          <w:tcPr>
            <w:tcW w:w="1241" w:type="dxa"/>
            <w:shd w:val="clear" w:color="000000" w:fill="D9D9D9"/>
            <w:noWrap/>
            <w:vAlign w:val="center"/>
            <w:hideMark/>
          </w:tcPr>
          <w:p w14:paraId="21643BB3"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7 511</w:t>
            </w:r>
          </w:p>
        </w:tc>
      </w:tr>
      <w:tr w:rsidR="00352E01" w:rsidRPr="00112BA8" w14:paraId="7B8A9895" w14:textId="77777777" w:rsidTr="008E4105">
        <w:trPr>
          <w:trHeight w:val="300"/>
        </w:trPr>
        <w:tc>
          <w:tcPr>
            <w:tcW w:w="3823" w:type="dxa"/>
            <w:noWrap/>
            <w:vAlign w:val="bottom"/>
            <w:hideMark/>
          </w:tcPr>
          <w:p w14:paraId="17C5AC4F"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156FFE1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1 492</w:t>
            </w:r>
          </w:p>
        </w:tc>
        <w:tc>
          <w:tcPr>
            <w:tcW w:w="1240" w:type="dxa"/>
            <w:noWrap/>
            <w:vAlign w:val="bottom"/>
            <w:hideMark/>
          </w:tcPr>
          <w:p w14:paraId="04734BF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7 431</w:t>
            </w:r>
          </w:p>
        </w:tc>
        <w:tc>
          <w:tcPr>
            <w:tcW w:w="1240" w:type="dxa"/>
            <w:noWrap/>
            <w:vAlign w:val="bottom"/>
            <w:hideMark/>
          </w:tcPr>
          <w:p w14:paraId="5636F30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9 011</w:t>
            </w:r>
          </w:p>
        </w:tc>
        <w:tc>
          <w:tcPr>
            <w:tcW w:w="1241" w:type="dxa"/>
            <w:noWrap/>
            <w:vAlign w:val="bottom"/>
            <w:hideMark/>
          </w:tcPr>
          <w:p w14:paraId="1515AC9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7 511</w:t>
            </w:r>
          </w:p>
        </w:tc>
      </w:tr>
      <w:tr w:rsidR="00352E01" w:rsidRPr="00112BA8" w14:paraId="334F8027" w14:textId="77777777" w:rsidTr="008E4105">
        <w:trPr>
          <w:trHeight w:val="300"/>
        </w:trPr>
        <w:tc>
          <w:tcPr>
            <w:tcW w:w="3823" w:type="dxa"/>
            <w:noWrap/>
            <w:vAlign w:val="bottom"/>
            <w:hideMark/>
          </w:tcPr>
          <w:p w14:paraId="0F0C7EC6"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6D68221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2 730</w:t>
            </w:r>
          </w:p>
        </w:tc>
        <w:tc>
          <w:tcPr>
            <w:tcW w:w="1240" w:type="dxa"/>
            <w:noWrap/>
            <w:vAlign w:val="bottom"/>
            <w:hideMark/>
          </w:tcPr>
          <w:p w14:paraId="4EF15E2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1CB5807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7A0F2D7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61EEDC8A" w14:textId="77777777" w:rsidTr="008E4105">
        <w:trPr>
          <w:trHeight w:val="300"/>
        </w:trPr>
        <w:tc>
          <w:tcPr>
            <w:tcW w:w="3823" w:type="dxa"/>
            <w:shd w:val="clear" w:color="000000" w:fill="D9D9D9"/>
            <w:noWrap/>
            <w:vAlign w:val="center"/>
            <w:hideMark/>
          </w:tcPr>
          <w:p w14:paraId="0BF416E3"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2E1EB73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59 002</w:t>
            </w:r>
          </w:p>
        </w:tc>
        <w:tc>
          <w:tcPr>
            <w:tcW w:w="1240" w:type="dxa"/>
            <w:shd w:val="clear" w:color="000000" w:fill="D9D9D9"/>
            <w:noWrap/>
            <w:vAlign w:val="center"/>
            <w:hideMark/>
          </w:tcPr>
          <w:p w14:paraId="6B678E0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49 784</w:t>
            </w:r>
          </w:p>
        </w:tc>
        <w:tc>
          <w:tcPr>
            <w:tcW w:w="1240" w:type="dxa"/>
            <w:shd w:val="clear" w:color="000000" w:fill="D9D9D9"/>
            <w:noWrap/>
            <w:vAlign w:val="center"/>
            <w:hideMark/>
          </w:tcPr>
          <w:p w14:paraId="7EC05C3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37 979</w:t>
            </w:r>
          </w:p>
        </w:tc>
        <w:tc>
          <w:tcPr>
            <w:tcW w:w="1241" w:type="dxa"/>
            <w:shd w:val="clear" w:color="000000" w:fill="D9D9D9"/>
            <w:noWrap/>
            <w:vAlign w:val="center"/>
            <w:hideMark/>
          </w:tcPr>
          <w:p w14:paraId="349F64E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44 979</w:t>
            </w:r>
          </w:p>
        </w:tc>
      </w:tr>
      <w:tr w:rsidR="00352E01" w:rsidRPr="00112BA8" w14:paraId="67A4B0F0" w14:textId="77777777" w:rsidTr="008E4105">
        <w:trPr>
          <w:trHeight w:val="300"/>
        </w:trPr>
        <w:tc>
          <w:tcPr>
            <w:tcW w:w="3823" w:type="dxa"/>
            <w:noWrap/>
            <w:vAlign w:val="bottom"/>
            <w:hideMark/>
          </w:tcPr>
          <w:p w14:paraId="238F862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541B69B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34 702</w:t>
            </w:r>
          </w:p>
        </w:tc>
        <w:tc>
          <w:tcPr>
            <w:tcW w:w="1240" w:type="dxa"/>
            <w:noWrap/>
            <w:vAlign w:val="bottom"/>
            <w:hideMark/>
          </w:tcPr>
          <w:p w14:paraId="3AB2F3C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15 611</w:t>
            </w:r>
          </w:p>
        </w:tc>
        <w:tc>
          <w:tcPr>
            <w:tcW w:w="1240" w:type="dxa"/>
            <w:noWrap/>
            <w:vAlign w:val="bottom"/>
            <w:hideMark/>
          </w:tcPr>
          <w:p w14:paraId="7E4028B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5 000</w:t>
            </w:r>
          </w:p>
        </w:tc>
        <w:tc>
          <w:tcPr>
            <w:tcW w:w="1241" w:type="dxa"/>
            <w:noWrap/>
            <w:vAlign w:val="bottom"/>
            <w:hideMark/>
          </w:tcPr>
          <w:p w14:paraId="7E679AA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3 000</w:t>
            </w:r>
          </w:p>
        </w:tc>
      </w:tr>
      <w:tr w:rsidR="00352E01" w:rsidRPr="00112BA8" w14:paraId="0F9534A7" w14:textId="77777777" w:rsidTr="008E4105">
        <w:trPr>
          <w:trHeight w:val="300"/>
        </w:trPr>
        <w:tc>
          <w:tcPr>
            <w:tcW w:w="3823" w:type="dxa"/>
            <w:noWrap/>
            <w:vAlign w:val="center"/>
            <w:hideMark/>
          </w:tcPr>
          <w:p w14:paraId="3424D0EA"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036F5FC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23 000</w:t>
            </w:r>
          </w:p>
        </w:tc>
        <w:tc>
          <w:tcPr>
            <w:tcW w:w="1240" w:type="dxa"/>
            <w:noWrap/>
            <w:vAlign w:val="center"/>
            <w:hideMark/>
          </w:tcPr>
          <w:p w14:paraId="62BAF73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32 960</w:t>
            </w:r>
          </w:p>
        </w:tc>
        <w:tc>
          <w:tcPr>
            <w:tcW w:w="1240" w:type="dxa"/>
            <w:noWrap/>
            <w:vAlign w:val="center"/>
            <w:hideMark/>
          </w:tcPr>
          <w:p w14:paraId="39A9E3B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31 000</w:t>
            </w:r>
          </w:p>
        </w:tc>
        <w:tc>
          <w:tcPr>
            <w:tcW w:w="1241" w:type="dxa"/>
            <w:noWrap/>
            <w:vAlign w:val="center"/>
            <w:hideMark/>
          </w:tcPr>
          <w:p w14:paraId="459210A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40 000</w:t>
            </w:r>
          </w:p>
        </w:tc>
      </w:tr>
      <w:tr w:rsidR="00352E01" w:rsidRPr="00112BA8" w14:paraId="5F68259F" w14:textId="77777777" w:rsidTr="008E4105">
        <w:trPr>
          <w:trHeight w:val="300"/>
        </w:trPr>
        <w:tc>
          <w:tcPr>
            <w:tcW w:w="3823" w:type="dxa"/>
            <w:noWrap/>
            <w:vAlign w:val="bottom"/>
            <w:hideMark/>
          </w:tcPr>
          <w:p w14:paraId="6A11B2AC"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Suurinvestori investeeringutoetus</w:t>
            </w:r>
          </w:p>
        </w:tc>
        <w:tc>
          <w:tcPr>
            <w:tcW w:w="1240" w:type="dxa"/>
            <w:noWrap/>
            <w:vAlign w:val="bottom"/>
            <w:hideMark/>
          </w:tcPr>
          <w:p w14:paraId="44005FA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1 300</w:t>
            </w:r>
          </w:p>
        </w:tc>
        <w:tc>
          <w:tcPr>
            <w:tcW w:w="1240" w:type="dxa"/>
            <w:noWrap/>
            <w:vAlign w:val="bottom"/>
            <w:hideMark/>
          </w:tcPr>
          <w:p w14:paraId="5D635EF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1 212</w:t>
            </w:r>
          </w:p>
        </w:tc>
        <w:tc>
          <w:tcPr>
            <w:tcW w:w="1240" w:type="dxa"/>
            <w:noWrap/>
            <w:vAlign w:val="bottom"/>
            <w:hideMark/>
          </w:tcPr>
          <w:p w14:paraId="483F11E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1 979</w:t>
            </w:r>
          </w:p>
        </w:tc>
        <w:tc>
          <w:tcPr>
            <w:tcW w:w="1241" w:type="dxa"/>
            <w:noWrap/>
            <w:vAlign w:val="bottom"/>
            <w:hideMark/>
          </w:tcPr>
          <w:p w14:paraId="369DD10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1 979</w:t>
            </w:r>
          </w:p>
        </w:tc>
      </w:tr>
      <w:tr w:rsidR="00352E01" w:rsidRPr="00112BA8" w14:paraId="21C0A6B5" w14:textId="77777777" w:rsidTr="008E4105">
        <w:trPr>
          <w:trHeight w:val="300"/>
        </w:trPr>
        <w:tc>
          <w:tcPr>
            <w:tcW w:w="3823" w:type="dxa"/>
            <w:shd w:val="clear" w:color="000000" w:fill="BAE6E8"/>
            <w:vAlign w:val="center"/>
            <w:hideMark/>
          </w:tcPr>
          <w:p w14:paraId="3978342E"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Rahandusministeeriumi valitsemisala</w:t>
            </w:r>
          </w:p>
        </w:tc>
        <w:tc>
          <w:tcPr>
            <w:tcW w:w="1240" w:type="dxa"/>
            <w:shd w:val="clear" w:color="000000" w:fill="BAE6E8"/>
            <w:noWrap/>
            <w:vAlign w:val="center"/>
            <w:hideMark/>
          </w:tcPr>
          <w:p w14:paraId="5376A65F"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09D9664D"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74365F00"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64E78AB1"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3F32033B" w14:textId="77777777" w:rsidTr="008E4105">
        <w:trPr>
          <w:trHeight w:val="300"/>
        </w:trPr>
        <w:tc>
          <w:tcPr>
            <w:tcW w:w="3823" w:type="dxa"/>
            <w:shd w:val="clear" w:color="000000" w:fill="D9D9D9"/>
            <w:noWrap/>
            <w:vAlign w:val="center"/>
            <w:hideMark/>
          </w:tcPr>
          <w:p w14:paraId="76C831A3"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792529C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53 645</w:t>
            </w:r>
          </w:p>
        </w:tc>
        <w:tc>
          <w:tcPr>
            <w:tcW w:w="1240" w:type="dxa"/>
            <w:shd w:val="clear" w:color="000000" w:fill="D9D9D9"/>
            <w:noWrap/>
            <w:vAlign w:val="center"/>
            <w:hideMark/>
          </w:tcPr>
          <w:p w14:paraId="21C0C95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43 546</w:t>
            </w:r>
          </w:p>
        </w:tc>
        <w:tc>
          <w:tcPr>
            <w:tcW w:w="1240" w:type="dxa"/>
            <w:shd w:val="clear" w:color="000000" w:fill="D9D9D9"/>
            <w:noWrap/>
            <w:vAlign w:val="center"/>
            <w:hideMark/>
          </w:tcPr>
          <w:p w14:paraId="7BF8761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49 426</w:t>
            </w:r>
          </w:p>
        </w:tc>
        <w:tc>
          <w:tcPr>
            <w:tcW w:w="1241" w:type="dxa"/>
            <w:shd w:val="clear" w:color="000000" w:fill="D9D9D9"/>
            <w:noWrap/>
            <w:vAlign w:val="center"/>
            <w:hideMark/>
          </w:tcPr>
          <w:p w14:paraId="05D7B47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61 128</w:t>
            </w:r>
          </w:p>
        </w:tc>
      </w:tr>
      <w:tr w:rsidR="00352E01" w:rsidRPr="00112BA8" w14:paraId="3F280EBA" w14:textId="77777777" w:rsidTr="008E4105">
        <w:trPr>
          <w:trHeight w:val="300"/>
        </w:trPr>
        <w:tc>
          <w:tcPr>
            <w:tcW w:w="3823" w:type="dxa"/>
            <w:shd w:val="clear" w:color="000000" w:fill="D9D9D9"/>
            <w:noWrap/>
            <w:vAlign w:val="center"/>
            <w:hideMark/>
          </w:tcPr>
          <w:p w14:paraId="7CB2C067"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708C24A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19 020</w:t>
            </w:r>
          </w:p>
        </w:tc>
        <w:tc>
          <w:tcPr>
            <w:tcW w:w="1240" w:type="dxa"/>
            <w:shd w:val="clear" w:color="000000" w:fill="D9D9D9"/>
            <w:noWrap/>
            <w:vAlign w:val="center"/>
            <w:hideMark/>
          </w:tcPr>
          <w:p w14:paraId="4B680B6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11 140</w:t>
            </w:r>
          </w:p>
        </w:tc>
        <w:tc>
          <w:tcPr>
            <w:tcW w:w="1240" w:type="dxa"/>
            <w:shd w:val="clear" w:color="000000" w:fill="D9D9D9"/>
            <w:noWrap/>
            <w:vAlign w:val="center"/>
            <w:hideMark/>
          </w:tcPr>
          <w:p w14:paraId="7189CF9F"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6 141</w:t>
            </w:r>
          </w:p>
        </w:tc>
        <w:tc>
          <w:tcPr>
            <w:tcW w:w="1241" w:type="dxa"/>
            <w:shd w:val="clear" w:color="000000" w:fill="D9D9D9"/>
            <w:noWrap/>
            <w:vAlign w:val="center"/>
            <w:hideMark/>
          </w:tcPr>
          <w:p w14:paraId="4EEEEDD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5 098</w:t>
            </w:r>
          </w:p>
        </w:tc>
      </w:tr>
      <w:tr w:rsidR="00352E01" w:rsidRPr="00112BA8" w14:paraId="6AFAFFA1" w14:textId="77777777" w:rsidTr="008E4105">
        <w:trPr>
          <w:trHeight w:val="300"/>
        </w:trPr>
        <w:tc>
          <w:tcPr>
            <w:tcW w:w="3823" w:type="dxa"/>
            <w:noWrap/>
            <w:vAlign w:val="bottom"/>
            <w:hideMark/>
          </w:tcPr>
          <w:p w14:paraId="7EC9CE6F"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1F01628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16 310</w:t>
            </w:r>
          </w:p>
        </w:tc>
        <w:tc>
          <w:tcPr>
            <w:tcW w:w="1240" w:type="dxa"/>
            <w:noWrap/>
            <w:vAlign w:val="bottom"/>
            <w:hideMark/>
          </w:tcPr>
          <w:p w14:paraId="132C8AD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10 709</w:t>
            </w:r>
          </w:p>
        </w:tc>
        <w:tc>
          <w:tcPr>
            <w:tcW w:w="1240" w:type="dxa"/>
            <w:noWrap/>
            <w:vAlign w:val="bottom"/>
            <w:hideMark/>
          </w:tcPr>
          <w:p w14:paraId="2ED61DE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5 810</w:t>
            </w:r>
          </w:p>
        </w:tc>
        <w:tc>
          <w:tcPr>
            <w:tcW w:w="1241" w:type="dxa"/>
            <w:noWrap/>
            <w:vAlign w:val="bottom"/>
            <w:hideMark/>
          </w:tcPr>
          <w:p w14:paraId="67455C8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4 767</w:t>
            </w:r>
          </w:p>
        </w:tc>
      </w:tr>
      <w:tr w:rsidR="00352E01" w:rsidRPr="00112BA8" w14:paraId="30526240" w14:textId="77777777" w:rsidTr="008E4105">
        <w:trPr>
          <w:trHeight w:val="300"/>
        </w:trPr>
        <w:tc>
          <w:tcPr>
            <w:tcW w:w="3823" w:type="dxa"/>
            <w:noWrap/>
            <w:vAlign w:val="bottom"/>
            <w:hideMark/>
          </w:tcPr>
          <w:p w14:paraId="3A2DAEDC"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059A130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2 610</w:t>
            </w:r>
          </w:p>
        </w:tc>
        <w:tc>
          <w:tcPr>
            <w:tcW w:w="1240" w:type="dxa"/>
            <w:noWrap/>
            <w:vAlign w:val="bottom"/>
            <w:hideMark/>
          </w:tcPr>
          <w:p w14:paraId="02D7C21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331</w:t>
            </w:r>
          </w:p>
        </w:tc>
        <w:tc>
          <w:tcPr>
            <w:tcW w:w="1240" w:type="dxa"/>
            <w:noWrap/>
            <w:vAlign w:val="bottom"/>
            <w:hideMark/>
          </w:tcPr>
          <w:p w14:paraId="2A3EA79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331</w:t>
            </w:r>
          </w:p>
        </w:tc>
        <w:tc>
          <w:tcPr>
            <w:tcW w:w="1241" w:type="dxa"/>
            <w:noWrap/>
            <w:vAlign w:val="bottom"/>
            <w:hideMark/>
          </w:tcPr>
          <w:p w14:paraId="40AFB8D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331</w:t>
            </w:r>
          </w:p>
        </w:tc>
      </w:tr>
      <w:tr w:rsidR="00352E01" w:rsidRPr="00112BA8" w14:paraId="70EF293B" w14:textId="77777777" w:rsidTr="008E4105">
        <w:trPr>
          <w:trHeight w:val="300"/>
        </w:trPr>
        <w:tc>
          <w:tcPr>
            <w:tcW w:w="3823" w:type="dxa"/>
            <w:noWrap/>
            <w:vAlign w:val="bottom"/>
            <w:hideMark/>
          </w:tcPr>
          <w:p w14:paraId="639004CB"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taaste- ja vastupidavusrahastu tehniline abi</w:t>
            </w:r>
          </w:p>
        </w:tc>
        <w:tc>
          <w:tcPr>
            <w:tcW w:w="1240" w:type="dxa"/>
            <w:noWrap/>
            <w:vAlign w:val="bottom"/>
            <w:hideMark/>
          </w:tcPr>
          <w:p w14:paraId="2714CDE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0" w:type="dxa"/>
            <w:noWrap/>
            <w:vAlign w:val="bottom"/>
            <w:hideMark/>
          </w:tcPr>
          <w:p w14:paraId="642B7E1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0" w:type="dxa"/>
            <w:noWrap/>
            <w:vAlign w:val="bottom"/>
            <w:hideMark/>
          </w:tcPr>
          <w:p w14:paraId="73921A0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46FCF27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5F9B46B2" w14:textId="77777777" w:rsidTr="008E4105">
        <w:trPr>
          <w:trHeight w:val="300"/>
        </w:trPr>
        <w:tc>
          <w:tcPr>
            <w:tcW w:w="3823" w:type="dxa"/>
            <w:shd w:val="clear" w:color="000000" w:fill="D9D9D9"/>
            <w:noWrap/>
            <w:vAlign w:val="center"/>
            <w:hideMark/>
          </w:tcPr>
          <w:p w14:paraId="220DA064"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7FCEDBC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34 625</w:t>
            </w:r>
          </w:p>
        </w:tc>
        <w:tc>
          <w:tcPr>
            <w:tcW w:w="1240" w:type="dxa"/>
            <w:shd w:val="clear" w:color="000000" w:fill="D9D9D9"/>
            <w:noWrap/>
            <w:vAlign w:val="center"/>
            <w:hideMark/>
          </w:tcPr>
          <w:p w14:paraId="3DD2CED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32 405</w:t>
            </w:r>
          </w:p>
        </w:tc>
        <w:tc>
          <w:tcPr>
            <w:tcW w:w="1240" w:type="dxa"/>
            <w:shd w:val="clear" w:color="000000" w:fill="D9D9D9"/>
            <w:noWrap/>
            <w:vAlign w:val="center"/>
            <w:hideMark/>
          </w:tcPr>
          <w:p w14:paraId="5B54FA4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43 285</w:t>
            </w:r>
          </w:p>
        </w:tc>
        <w:tc>
          <w:tcPr>
            <w:tcW w:w="1241" w:type="dxa"/>
            <w:shd w:val="clear" w:color="000000" w:fill="D9D9D9"/>
            <w:noWrap/>
            <w:vAlign w:val="center"/>
            <w:hideMark/>
          </w:tcPr>
          <w:p w14:paraId="66121AC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56 030</w:t>
            </w:r>
          </w:p>
        </w:tc>
      </w:tr>
      <w:tr w:rsidR="00352E01" w:rsidRPr="00112BA8" w14:paraId="6CD87CE8" w14:textId="77777777" w:rsidTr="008E4105">
        <w:trPr>
          <w:trHeight w:val="300"/>
        </w:trPr>
        <w:tc>
          <w:tcPr>
            <w:tcW w:w="3823" w:type="dxa"/>
            <w:noWrap/>
            <w:vAlign w:val="center"/>
            <w:hideMark/>
          </w:tcPr>
          <w:p w14:paraId="62F41026"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481C7AD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7 320</w:t>
            </w:r>
          </w:p>
        </w:tc>
        <w:tc>
          <w:tcPr>
            <w:tcW w:w="1240" w:type="dxa"/>
            <w:noWrap/>
            <w:vAlign w:val="center"/>
            <w:hideMark/>
          </w:tcPr>
          <w:p w14:paraId="07A064D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16 604</w:t>
            </w:r>
          </w:p>
        </w:tc>
        <w:tc>
          <w:tcPr>
            <w:tcW w:w="1240" w:type="dxa"/>
            <w:noWrap/>
            <w:vAlign w:val="center"/>
            <w:hideMark/>
          </w:tcPr>
          <w:p w14:paraId="2F4864F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16 070</w:t>
            </w:r>
          </w:p>
        </w:tc>
        <w:tc>
          <w:tcPr>
            <w:tcW w:w="1241" w:type="dxa"/>
            <w:noWrap/>
            <w:vAlign w:val="center"/>
            <w:hideMark/>
          </w:tcPr>
          <w:p w14:paraId="0755422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26 955</w:t>
            </w:r>
          </w:p>
        </w:tc>
      </w:tr>
      <w:tr w:rsidR="00352E01" w:rsidRPr="00112BA8" w14:paraId="78ECD1CE" w14:textId="77777777" w:rsidTr="008E4105">
        <w:trPr>
          <w:trHeight w:val="300"/>
        </w:trPr>
        <w:tc>
          <w:tcPr>
            <w:tcW w:w="3823" w:type="dxa"/>
            <w:noWrap/>
            <w:vAlign w:val="bottom"/>
            <w:hideMark/>
          </w:tcPr>
          <w:p w14:paraId="483CB1D6"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CO2 kvooditulust rahastatav investeering</w:t>
            </w:r>
          </w:p>
        </w:tc>
        <w:tc>
          <w:tcPr>
            <w:tcW w:w="1240" w:type="dxa"/>
            <w:noWrap/>
            <w:vAlign w:val="bottom"/>
            <w:hideMark/>
          </w:tcPr>
          <w:p w14:paraId="5B7F4BC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27 305</w:t>
            </w:r>
          </w:p>
        </w:tc>
        <w:tc>
          <w:tcPr>
            <w:tcW w:w="1240" w:type="dxa"/>
            <w:noWrap/>
            <w:vAlign w:val="bottom"/>
            <w:hideMark/>
          </w:tcPr>
          <w:p w14:paraId="3D8A5CB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15 801</w:t>
            </w:r>
          </w:p>
        </w:tc>
        <w:tc>
          <w:tcPr>
            <w:tcW w:w="1240" w:type="dxa"/>
            <w:noWrap/>
            <w:vAlign w:val="bottom"/>
            <w:hideMark/>
          </w:tcPr>
          <w:p w14:paraId="0012DEE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27 215</w:t>
            </w:r>
          </w:p>
        </w:tc>
        <w:tc>
          <w:tcPr>
            <w:tcW w:w="1241" w:type="dxa"/>
            <w:noWrap/>
            <w:vAlign w:val="bottom"/>
            <w:hideMark/>
          </w:tcPr>
          <w:p w14:paraId="6EFCF26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29 075</w:t>
            </w:r>
          </w:p>
        </w:tc>
      </w:tr>
      <w:tr w:rsidR="00352E01" w:rsidRPr="00112BA8" w14:paraId="3D129BC5" w14:textId="77777777" w:rsidTr="008E4105">
        <w:trPr>
          <w:trHeight w:val="300"/>
        </w:trPr>
        <w:tc>
          <w:tcPr>
            <w:tcW w:w="3823" w:type="dxa"/>
            <w:shd w:val="clear" w:color="000000" w:fill="BAE6E8"/>
            <w:vAlign w:val="center"/>
            <w:hideMark/>
          </w:tcPr>
          <w:p w14:paraId="3039B8B5"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Regionaal- ja Põllumajandusministeeriumi valitsemisala</w:t>
            </w:r>
          </w:p>
        </w:tc>
        <w:tc>
          <w:tcPr>
            <w:tcW w:w="1240" w:type="dxa"/>
            <w:shd w:val="clear" w:color="000000" w:fill="BAE6E8"/>
            <w:noWrap/>
            <w:vAlign w:val="center"/>
            <w:hideMark/>
          </w:tcPr>
          <w:p w14:paraId="316FCEBF"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295B4ACF"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2E519D60"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0C0F2BDE"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101453F3" w14:textId="77777777" w:rsidTr="008E4105">
        <w:trPr>
          <w:trHeight w:val="300"/>
        </w:trPr>
        <w:tc>
          <w:tcPr>
            <w:tcW w:w="3823" w:type="dxa"/>
            <w:shd w:val="clear" w:color="000000" w:fill="D9D9D9"/>
            <w:noWrap/>
            <w:vAlign w:val="center"/>
            <w:hideMark/>
          </w:tcPr>
          <w:p w14:paraId="0DEEB048"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18ED7A39"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244 495</w:t>
            </w:r>
          </w:p>
        </w:tc>
        <w:tc>
          <w:tcPr>
            <w:tcW w:w="1240" w:type="dxa"/>
            <w:shd w:val="clear" w:color="000000" w:fill="D9D9D9"/>
            <w:noWrap/>
            <w:vAlign w:val="center"/>
            <w:hideMark/>
          </w:tcPr>
          <w:p w14:paraId="69769BC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236 364</w:t>
            </w:r>
          </w:p>
        </w:tc>
        <w:tc>
          <w:tcPr>
            <w:tcW w:w="1240" w:type="dxa"/>
            <w:shd w:val="clear" w:color="000000" w:fill="D9D9D9"/>
            <w:noWrap/>
            <w:vAlign w:val="center"/>
            <w:hideMark/>
          </w:tcPr>
          <w:p w14:paraId="0643B8B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211 444</w:t>
            </w:r>
          </w:p>
        </w:tc>
        <w:tc>
          <w:tcPr>
            <w:tcW w:w="1241" w:type="dxa"/>
            <w:shd w:val="clear" w:color="000000" w:fill="D9D9D9"/>
            <w:noWrap/>
            <w:vAlign w:val="center"/>
            <w:hideMark/>
          </w:tcPr>
          <w:p w14:paraId="6F1191D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198 989</w:t>
            </w:r>
          </w:p>
        </w:tc>
      </w:tr>
      <w:tr w:rsidR="00352E01" w:rsidRPr="00112BA8" w14:paraId="63F754A0" w14:textId="77777777" w:rsidTr="008E4105">
        <w:trPr>
          <w:trHeight w:val="300"/>
        </w:trPr>
        <w:tc>
          <w:tcPr>
            <w:tcW w:w="3823" w:type="dxa"/>
            <w:shd w:val="clear" w:color="000000" w:fill="D9D9D9"/>
            <w:noWrap/>
            <w:vAlign w:val="center"/>
            <w:hideMark/>
          </w:tcPr>
          <w:p w14:paraId="76E55456"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56E156E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4 765</w:t>
            </w:r>
          </w:p>
        </w:tc>
        <w:tc>
          <w:tcPr>
            <w:tcW w:w="1240" w:type="dxa"/>
            <w:shd w:val="clear" w:color="000000" w:fill="D9D9D9"/>
            <w:noWrap/>
            <w:vAlign w:val="center"/>
            <w:hideMark/>
          </w:tcPr>
          <w:p w14:paraId="1DCF0ED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2 288</w:t>
            </w:r>
          </w:p>
        </w:tc>
        <w:tc>
          <w:tcPr>
            <w:tcW w:w="1240" w:type="dxa"/>
            <w:shd w:val="clear" w:color="000000" w:fill="D9D9D9"/>
            <w:noWrap/>
            <w:vAlign w:val="center"/>
            <w:hideMark/>
          </w:tcPr>
          <w:p w14:paraId="2B78454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2 315</w:t>
            </w:r>
          </w:p>
        </w:tc>
        <w:tc>
          <w:tcPr>
            <w:tcW w:w="1241" w:type="dxa"/>
            <w:shd w:val="clear" w:color="000000" w:fill="D9D9D9"/>
            <w:noWrap/>
            <w:vAlign w:val="center"/>
            <w:hideMark/>
          </w:tcPr>
          <w:p w14:paraId="4006E7C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2 515</w:t>
            </w:r>
          </w:p>
        </w:tc>
      </w:tr>
      <w:tr w:rsidR="00352E01" w:rsidRPr="00112BA8" w14:paraId="4E5BB130" w14:textId="77777777" w:rsidTr="008E4105">
        <w:trPr>
          <w:trHeight w:val="300"/>
        </w:trPr>
        <w:tc>
          <w:tcPr>
            <w:tcW w:w="3823" w:type="dxa"/>
            <w:noWrap/>
            <w:vAlign w:val="bottom"/>
            <w:hideMark/>
          </w:tcPr>
          <w:p w14:paraId="22765DF6"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31FF660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4 460</w:t>
            </w:r>
          </w:p>
        </w:tc>
        <w:tc>
          <w:tcPr>
            <w:tcW w:w="1240" w:type="dxa"/>
            <w:noWrap/>
            <w:vAlign w:val="bottom"/>
            <w:hideMark/>
          </w:tcPr>
          <w:p w14:paraId="2DFB101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1 983</w:t>
            </w:r>
          </w:p>
        </w:tc>
        <w:tc>
          <w:tcPr>
            <w:tcW w:w="1240" w:type="dxa"/>
            <w:noWrap/>
            <w:vAlign w:val="bottom"/>
            <w:hideMark/>
          </w:tcPr>
          <w:p w14:paraId="13A3FBA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2 010</w:t>
            </w:r>
          </w:p>
        </w:tc>
        <w:tc>
          <w:tcPr>
            <w:tcW w:w="1241" w:type="dxa"/>
            <w:noWrap/>
            <w:vAlign w:val="bottom"/>
            <w:hideMark/>
          </w:tcPr>
          <w:p w14:paraId="14F9CDD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2 210</w:t>
            </w:r>
          </w:p>
        </w:tc>
      </w:tr>
      <w:tr w:rsidR="00352E01" w:rsidRPr="00112BA8" w14:paraId="7698D86E" w14:textId="77777777" w:rsidTr="008E4105">
        <w:trPr>
          <w:trHeight w:val="300"/>
        </w:trPr>
        <w:tc>
          <w:tcPr>
            <w:tcW w:w="3823" w:type="dxa"/>
            <w:noWrap/>
            <w:vAlign w:val="bottom"/>
            <w:hideMark/>
          </w:tcPr>
          <w:p w14:paraId="2EA95BB9"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Transpordivahendid</w:t>
            </w:r>
          </w:p>
        </w:tc>
        <w:tc>
          <w:tcPr>
            <w:tcW w:w="1240" w:type="dxa"/>
            <w:noWrap/>
            <w:vAlign w:val="bottom"/>
            <w:hideMark/>
          </w:tcPr>
          <w:p w14:paraId="3230A78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35</w:t>
            </w:r>
          </w:p>
        </w:tc>
        <w:tc>
          <w:tcPr>
            <w:tcW w:w="1240" w:type="dxa"/>
            <w:noWrap/>
            <w:vAlign w:val="bottom"/>
            <w:hideMark/>
          </w:tcPr>
          <w:p w14:paraId="0F974E9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35</w:t>
            </w:r>
          </w:p>
        </w:tc>
        <w:tc>
          <w:tcPr>
            <w:tcW w:w="1240" w:type="dxa"/>
            <w:noWrap/>
            <w:vAlign w:val="bottom"/>
            <w:hideMark/>
          </w:tcPr>
          <w:p w14:paraId="3AAED65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35</w:t>
            </w:r>
          </w:p>
        </w:tc>
        <w:tc>
          <w:tcPr>
            <w:tcW w:w="1241" w:type="dxa"/>
            <w:noWrap/>
            <w:vAlign w:val="bottom"/>
            <w:hideMark/>
          </w:tcPr>
          <w:p w14:paraId="6060A4A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35</w:t>
            </w:r>
          </w:p>
        </w:tc>
      </w:tr>
      <w:tr w:rsidR="00352E01" w:rsidRPr="00112BA8" w14:paraId="7859325B" w14:textId="77777777" w:rsidTr="008E4105">
        <w:trPr>
          <w:trHeight w:val="300"/>
        </w:trPr>
        <w:tc>
          <w:tcPr>
            <w:tcW w:w="3823" w:type="dxa"/>
            <w:noWrap/>
            <w:vAlign w:val="bottom"/>
            <w:hideMark/>
          </w:tcPr>
          <w:p w14:paraId="60B3DE48"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6F6366C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200</w:t>
            </w:r>
          </w:p>
        </w:tc>
        <w:tc>
          <w:tcPr>
            <w:tcW w:w="1240" w:type="dxa"/>
            <w:noWrap/>
            <w:vAlign w:val="bottom"/>
            <w:hideMark/>
          </w:tcPr>
          <w:p w14:paraId="536A5BA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200</w:t>
            </w:r>
          </w:p>
        </w:tc>
        <w:tc>
          <w:tcPr>
            <w:tcW w:w="1240" w:type="dxa"/>
            <w:noWrap/>
            <w:vAlign w:val="bottom"/>
            <w:hideMark/>
          </w:tcPr>
          <w:p w14:paraId="324ABF4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200</w:t>
            </w:r>
          </w:p>
        </w:tc>
        <w:tc>
          <w:tcPr>
            <w:tcW w:w="1241" w:type="dxa"/>
            <w:noWrap/>
            <w:vAlign w:val="bottom"/>
            <w:hideMark/>
          </w:tcPr>
          <w:p w14:paraId="7897F32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200</w:t>
            </w:r>
          </w:p>
        </w:tc>
      </w:tr>
      <w:tr w:rsidR="00352E01" w:rsidRPr="00112BA8" w14:paraId="50C819A8" w14:textId="77777777" w:rsidTr="008E4105">
        <w:trPr>
          <w:trHeight w:val="300"/>
        </w:trPr>
        <w:tc>
          <w:tcPr>
            <w:tcW w:w="3823" w:type="dxa"/>
            <w:noWrap/>
            <w:vAlign w:val="bottom"/>
            <w:hideMark/>
          </w:tcPr>
          <w:p w14:paraId="10EDB6A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Laborite sisseseade</w:t>
            </w:r>
          </w:p>
        </w:tc>
        <w:tc>
          <w:tcPr>
            <w:tcW w:w="1240" w:type="dxa"/>
            <w:noWrap/>
            <w:vAlign w:val="bottom"/>
            <w:hideMark/>
          </w:tcPr>
          <w:p w14:paraId="0A843C2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w:t>
            </w:r>
          </w:p>
        </w:tc>
        <w:tc>
          <w:tcPr>
            <w:tcW w:w="1240" w:type="dxa"/>
            <w:noWrap/>
            <w:vAlign w:val="bottom"/>
            <w:hideMark/>
          </w:tcPr>
          <w:p w14:paraId="0E04226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w:t>
            </w:r>
          </w:p>
        </w:tc>
        <w:tc>
          <w:tcPr>
            <w:tcW w:w="1240" w:type="dxa"/>
            <w:noWrap/>
            <w:vAlign w:val="bottom"/>
            <w:hideMark/>
          </w:tcPr>
          <w:p w14:paraId="4FA7629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w:t>
            </w:r>
          </w:p>
        </w:tc>
        <w:tc>
          <w:tcPr>
            <w:tcW w:w="1241" w:type="dxa"/>
            <w:noWrap/>
            <w:vAlign w:val="bottom"/>
            <w:hideMark/>
          </w:tcPr>
          <w:p w14:paraId="637D162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70</w:t>
            </w:r>
          </w:p>
        </w:tc>
      </w:tr>
      <w:tr w:rsidR="00352E01" w:rsidRPr="00112BA8" w14:paraId="1C360602" w14:textId="77777777" w:rsidTr="008E4105">
        <w:trPr>
          <w:trHeight w:val="300"/>
        </w:trPr>
        <w:tc>
          <w:tcPr>
            <w:tcW w:w="3823" w:type="dxa"/>
            <w:shd w:val="clear" w:color="000000" w:fill="D9D9D9"/>
            <w:noWrap/>
            <w:vAlign w:val="center"/>
            <w:hideMark/>
          </w:tcPr>
          <w:p w14:paraId="278D180D"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6AE0724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239 730</w:t>
            </w:r>
          </w:p>
        </w:tc>
        <w:tc>
          <w:tcPr>
            <w:tcW w:w="1240" w:type="dxa"/>
            <w:shd w:val="clear" w:color="000000" w:fill="D9D9D9"/>
            <w:noWrap/>
            <w:vAlign w:val="center"/>
            <w:hideMark/>
          </w:tcPr>
          <w:p w14:paraId="3F8CF98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234 075</w:t>
            </w:r>
          </w:p>
        </w:tc>
        <w:tc>
          <w:tcPr>
            <w:tcW w:w="1240" w:type="dxa"/>
            <w:shd w:val="clear" w:color="000000" w:fill="D9D9D9"/>
            <w:noWrap/>
            <w:vAlign w:val="center"/>
            <w:hideMark/>
          </w:tcPr>
          <w:p w14:paraId="1E4E04C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209 130</w:t>
            </w:r>
          </w:p>
        </w:tc>
        <w:tc>
          <w:tcPr>
            <w:tcW w:w="1241" w:type="dxa"/>
            <w:shd w:val="clear" w:color="000000" w:fill="D9D9D9"/>
            <w:noWrap/>
            <w:vAlign w:val="center"/>
            <w:hideMark/>
          </w:tcPr>
          <w:p w14:paraId="3219A0A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196 474</w:t>
            </w:r>
          </w:p>
        </w:tc>
      </w:tr>
      <w:tr w:rsidR="00352E01" w:rsidRPr="00112BA8" w14:paraId="49D74FFF" w14:textId="77777777" w:rsidTr="008E4105">
        <w:trPr>
          <w:trHeight w:val="300"/>
        </w:trPr>
        <w:tc>
          <w:tcPr>
            <w:tcW w:w="3823" w:type="dxa"/>
            <w:noWrap/>
            <w:vAlign w:val="center"/>
            <w:hideMark/>
          </w:tcPr>
          <w:p w14:paraId="5F91498D"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63BF835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94 757</w:t>
            </w:r>
          </w:p>
        </w:tc>
        <w:tc>
          <w:tcPr>
            <w:tcW w:w="1240" w:type="dxa"/>
            <w:noWrap/>
            <w:vAlign w:val="center"/>
            <w:hideMark/>
          </w:tcPr>
          <w:p w14:paraId="451F31C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93 721</w:t>
            </w:r>
          </w:p>
        </w:tc>
        <w:tc>
          <w:tcPr>
            <w:tcW w:w="1240" w:type="dxa"/>
            <w:noWrap/>
            <w:vAlign w:val="center"/>
            <w:hideMark/>
          </w:tcPr>
          <w:p w14:paraId="58C61CA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54 360</w:t>
            </w:r>
          </w:p>
        </w:tc>
        <w:tc>
          <w:tcPr>
            <w:tcW w:w="1241" w:type="dxa"/>
            <w:noWrap/>
            <w:vAlign w:val="center"/>
            <w:hideMark/>
          </w:tcPr>
          <w:p w14:paraId="434504D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42 110</w:t>
            </w:r>
          </w:p>
        </w:tc>
      </w:tr>
      <w:tr w:rsidR="00352E01" w:rsidRPr="00112BA8" w14:paraId="43114DAB" w14:textId="77777777" w:rsidTr="008E4105">
        <w:trPr>
          <w:trHeight w:val="300"/>
        </w:trPr>
        <w:tc>
          <w:tcPr>
            <w:tcW w:w="3823" w:type="dxa"/>
            <w:noWrap/>
            <w:vAlign w:val="bottom"/>
            <w:hideMark/>
          </w:tcPr>
          <w:p w14:paraId="6424C3B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CO2 kvooditulust rahastatav investeering</w:t>
            </w:r>
          </w:p>
        </w:tc>
        <w:tc>
          <w:tcPr>
            <w:tcW w:w="1240" w:type="dxa"/>
            <w:noWrap/>
            <w:vAlign w:val="bottom"/>
            <w:hideMark/>
          </w:tcPr>
          <w:p w14:paraId="7174909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32 528</w:t>
            </w:r>
          </w:p>
        </w:tc>
        <w:tc>
          <w:tcPr>
            <w:tcW w:w="1240" w:type="dxa"/>
            <w:noWrap/>
            <w:vAlign w:val="bottom"/>
            <w:hideMark/>
          </w:tcPr>
          <w:p w14:paraId="1FDC575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61 900</w:t>
            </w:r>
          </w:p>
        </w:tc>
        <w:tc>
          <w:tcPr>
            <w:tcW w:w="1240" w:type="dxa"/>
            <w:noWrap/>
            <w:vAlign w:val="bottom"/>
            <w:hideMark/>
          </w:tcPr>
          <w:p w14:paraId="630F4D9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84 556</w:t>
            </w:r>
          </w:p>
        </w:tc>
        <w:tc>
          <w:tcPr>
            <w:tcW w:w="1241" w:type="dxa"/>
            <w:noWrap/>
            <w:vAlign w:val="bottom"/>
            <w:hideMark/>
          </w:tcPr>
          <w:p w14:paraId="5D20816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84 151</w:t>
            </w:r>
          </w:p>
        </w:tc>
      </w:tr>
      <w:tr w:rsidR="00352E01" w:rsidRPr="00112BA8" w14:paraId="048515E3" w14:textId="77777777" w:rsidTr="008E4105">
        <w:trPr>
          <w:trHeight w:val="300"/>
        </w:trPr>
        <w:tc>
          <w:tcPr>
            <w:tcW w:w="3823" w:type="dxa"/>
            <w:noWrap/>
            <w:vAlign w:val="bottom"/>
            <w:hideMark/>
          </w:tcPr>
          <w:p w14:paraId="09DD7FA0"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Maaelu arengukava investeeringud</w:t>
            </w:r>
          </w:p>
        </w:tc>
        <w:tc>
          <w:tcPr>
            <w:tcW w:w="1240" w:type="dxa"/>
            <w:noWrap/>
            <w:vAlign w:val="bottom"/>
            <w:hideMark/>
          </w:tcPr>
          <w:p w14:paraId="1175E33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95 662</w:t>
            </w:r>
          </w:p>
        </w:tc>
        <w:tc>
          <w:tcPr>
            <w:tcW w:w="1240" w:type="dxa"/>
            <w:noWrap/>
            <w:vAlign w:val="bottom"/>
            <w:hideMark/>
          </w:tcPr>
          <w:p w14:paraId="7299558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62 068</w:t>
            </w:r>
          </w:p>
        </w:tc>
        <w:tc>
          <w:tcPr>
            <w:tcW w:w="1240" w:type="dxa"/>
            <w:noWrap/>
            <w:vAlign w:val="bottom"/>
            <w:hideMark/>
          </w:tcPr>
          <w:p w14:paraId="7F739CA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54 184</w:t>
            </w:r>
          </w:p>
        </w:tc>
        <w:tc>
          <w:tcPr>
            <w:tcW w:w="1241" w:type="dxa"/>
            <w:noWrap/>
            <w:vAlign w:val="bottom"/>
            <w:hideMark/>
          </w:tcPr>
          <w:p w14:paraId="114E50F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54 184</w:t>
            </w:r>
          </w:p>
        </w:tc>
      </w:tr>
      <w:tr w:rsidR="00352E01" w:rsidRPr="00112BA8" w14:paraId="745FF7DF" w14:textId="77777777" w:rsidTr="008E4105">
        <w:trPr>
          <w:trHeight w:val="300"/>
        </w:trPr>
        <w:tc>
          <w:tcPr>
            <w:tcW w:w="3823" w:type="dxa"/>
            <w:noWrap/>
            <w:vAlign w:val="bottom"/>
            <w:hideMark/>
          </w:tcPr>
          <w:p w14:paraId="00A5462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Kalanduse rakenduskava investeeringud</w:t>
            </w:r>
          </w:p>
        </w:tc>
        <w:tc>
          <w:tcPr>
            <w:tcW w:w="1240" w:type="dxa"/>
            <w:noWrap/>
            <w:vAlign w:val="bottom"/>
            <w:hideMark/>
          </w:tcPr>
          <w:p w14:paraId="5F8067A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12 428</w:t>
            </w:r>
          </w:p>
        </w:tc>
        <w:tc>
          <w:tcPr>
            <w:tcW w:w="1240" w:type="dxa"/>
            <w:noWrap/>
            <w:vAlign w:val="bottom"/>
            <w:hideMark/>
          </w:tcPr>
          <w:p w14:paraId="5C167C8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12 428</w:t>
            </w:r>
          </w:p>
        </w:tc>
        <w:tc>
          <w:tcPr>
            <w:tcW w:w="1240" w:type="dxa"/>
            <w:noWrap/>
            <w:vAlign w:val="bottom"/>
            <w:hideMark/>
          </w:tcPr>
          <w:p w14:paraId="65B4A8E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12 428</w:t>
            </w:r>
          </w:p>
        </w:tc>
        <w:tc>
          <w:tcPr>
            <w:tcW w:w="1241" w:type="dxa"/>
            <w:noWrap/>
            <w:vAlign w:val="bottom"/>
            <w:hideMark/>
          </w:tcPr>
          <w:p w14:paraId="5EBF850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12 428</w:t>
            </w:r>
          </w:p>
        </w:tc>
      </w:tr>
      <w:tr w:rsidR="00352E01" w:rsidRPr="00112BA8" w14:paraId="6DE634FC" w14:textId="77777777" w:rsidTr="008E4105">
        <w:trPr>
          <w:trHeight w:val="300"/>
        </w:trPr>
        <w:tc>
          <w:tcPr>
            <w:tcW w:w="3823" w:type="dxa"/>
            <w:noWrap/>
            <w:vAlign w:val="bottom"/>
            <w:hideMark/>
          </w:tcPr>
          <w:p w14:paraId="20B5100A" w14:textId="77777777" w:rsidR="00352E01" w:rsidRPr="00112BA8" w:rsidRDefault="00352E01" w:rsidP="00011689">
            <w:pPr>
              <w:spacing w:after="0" w:line="240" w:lineRule="auto"/>
              <w:rPr>
                <w:rFonts w:eastAsia="Times New Roman" w:cs="Calibri Light"/>
                <w:color w:val="000000"/>
                <w:sz w:val="22"/>
                <w:szCs w:val="22"/>
                <w:lang w:eastAsia="et-EE"/>
              </w:rPr>
            </w:pPr>
            <w:proofErr w:type="spellStart"/>
            <w:r w:rsidRPr="00112BA8">
              <w:rPr>
                <w:rFonts w:eastAsia="Times New Roman" w:cs="Calibri Light"/>
                <w:color w:val="000000"/>
                <w:sz w:val="22"/>
                <w:szCs w:val="22"/>
                <w:lang w:eastAsia="et-EE"/>
              </w:rPr>
              <w:t>C.R.J.Talumuuseumi</w:t>
            </w:r>
            <w:proofErr w:type="spellEnd"/>
            <w:r w:rsidRPr="00112BA8">
              <w:rPr>
                <w:rFonts w:eastAsia="Times New Roman" w:cs="Calibri Light"/>
                <w:color w:val="000000"/>
                <w:sz w:val="22"/>
                <w:szCs w:val="22"/>
                <w:lang w:eastAsia="et-EE"/>
              </w:rPr>
              <w:t xml:space="preserve"> elamu-peahoone</w:t>
            </w:r>
          </w:p>
        </w:tc>
        <w:tc>
          <w:tcPr>
            <w:tcW w:w="1240" w:type="dxa"/>
            <w:noWrap/>
            <w:vAlign w:val="bottom"/>
            <w:hideMark/>
          </w:tcPr>
          <w:p w14:paraId="5D35040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45</w:t>
            </w:r>
          </w:p>
        </w:tc>
        <w:tc>
          <w:tcPr>
            <w:tcW w:w="1240" w:type="dxa"/>
            <w:noWrap/>
            <w:vAlign w:val="bottom"/>
            <w:hideMark/>
          </w:tcPr>
          <w:p w14:paraId="55E7994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45</w:t>
            </w:r>
          </w:p>
        </w:tc>
        <w:tc>
          <w:tcPr>
            <w:tcW w:w="1240" w:type="dxa"/>
            <w:noWrap/>
            <w:vAlign w:val="bottom"/>
            <w:hideMark/>
          </w:tcPr>
          <w:p w14:paraId="30F0A08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45</w:t>
            </w:r>
          </w:p>
        </w:tc>
        <w:tc>
          <w:tcPr>
            <w:tcW w:w="1241" w:type="dxa"/>
            <w:noWrap/>
            <w:vAlign w:val="bottom"/>
            <w:hideMark/>
          </w:tcPr>
          <w:p w14:paraId="1A4BED9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45</w:t>
            </w:r>
          </w:p>
        </w:tc>
      </w:tr>
      <w:tr w:rsidR="00352E01" w:rsidRPr="00112BA8" w14:paraId="299F0022" w14:textId="77777777" w:rsidTr="008E4105">
        <w:trPr>
          <w:trHeight w:val="300"/>
        </w:trPr>
        <w:tc>
          <w:tcPr>
            <w:tcW w:w="3823" w:type="dxa"/>
            <w:noWrap/>
            <w:vAlign w:val="bottom"/>
            <w:hideMark/>
          </w:tcPr>
          <w:p w14:paraId="338B88C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Transpordivahendid</w:t>
            </w:r>
          </w:p>
        </w:tc>
        <w:tc>
          <w:tcPr>
            <w:tcW w:w="1240" w:type="dxa"/>
            <w:noWrap/>
            <w:vAlign w:val="bottom"/>
            <w:hideMark/>
          </w:tcPr>
          <w:p w14:paraId="0B0C17F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4 310</w:t>
            </w:r>
          </w:p>
        </w:tc>
        <w:tc>
          <w:tcPr>
            <w:tcW w:w="1240" w:type="dxa"/>
            <w:noWrap/>
            <w:vAlign w:val="bottom"/>
            <w:hideMark/>
          </w:tcPr>
          <w:p w14:paraId="6A00ED8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3 914</w:t>
            </w:r>
          </w:p>
        </w:tc>
        <w:tc>
          <w:tcPr>
            <w:tcW w:w="1240" w:type="dxa"/>
            <w:noWrap/>
            <w:vAlign w:val="bottom"/>
            <w:hideMark/>
          </w:tcPr>
          <w:p w14:paraId="40A4F26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3 556</w:t>
            </w:r>
          </w:p>
        </w:tc>
        <w:tc>
          <w:tcPr>
            <w:tcW w:w="1241" w:type="dxa"/>
            <w:noWrap/>
            <w:vAlign w:val="bottom"/>
            <w:hideMark/>
          </w:tcPr>
          <w:p w14:paraId="12F3AF7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3 556</w:t>
            </w:r>
          </w:p>
        </w:tc>
      </w:tr>
      <w:tr w:rsidR="00352E01" w:rsidRPr="00112BA8" w14:paraId="36149415" w14:textId="77777777" w:rsidTr="008E4105">
        <w:trPr>
          <w:trHeight w:val="300"/>
        </w:trPr>
        <w:tc>
          <w:tcPr>
            <w:tcW w:w="3823" w:type="dxa"/>
            <w:shd w:val="clear" w:color="000000" w:fill="BAE6E8"/>
            <w:vAlign w:val="center"/>
            <w:hideMark/>
          </w:tcPr>
          <w:p w14:paraId="53D4F004"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Siseministeeriumi valitsemisala</w:t>
            </w:r>
          </w:p>
        </w:tc>
        <w:tc>
          <w:tcPr>
            <w:tcW w:w="1240" w:type="dxa"/>
            <w:shd w:val="clear" w:color="000000" w:fill="BAE6E8"/>
            <w:noWrap/>
            <w:vAlign w:val="center"/>
            <w:hideMark/>
          </w:tcPr>
          <w:p w14:paraId="2B08B73A"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0869E385"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614A28AD"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750759FF"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4B773437" w14:textId="77777777" w:rsidTr="008E4105">
        <w:trPr>
          <w:trHeight w:val="300"/>
        </w:trPr>
        <w:tc>
          <w:tcPr>
            <w:tcW w:w="3823" w:type="dxa"/>
            <w:shd w:val="clear" w:color="000000" w:fill="D9D9D9"/>
            <w:noWrap/>
            <w:vAlign w:val="center"/>
            <w:hideMark/>
          </w:tcPr>
          <w:p w14:paraId="4E81BAA0"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lastRenderedPageBreak/>
              <w:t>Investeeringud ja Investeeringutoetused kokku</w:t>
            </w:r>
          </w:p>
        </w:tc>
        <w:tc>
          <w:tcPr>
            <w:tcW w:w="1240" w:type="dxa"/>
            <w:shd w:val="clear" w:color="000000" w:fill="D9D9D9"/>
            <w:noWrap/>
            <w:vAlign w:val="center"/>
            <w:hideMark/>
          </w:tcPr>
          <w:p w14:paraId="61E17386"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39 816</w:t>
            </w:r>
          </w:p>
        </w:tc>
        <w:tc>
          <w:tcPr>
            <w:tcW w:w="1240" w:type="dxa"/>
            <w:shd w:val="clear" w:color="000000" w:fill="D9D9D9"/>
            <w:noWrap/>
            <w:vAlign w:val="center"/>
            <w:hideMark/>
          </w:tcPr>
          <w:p w14:paraId="2119CEFF"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28 619</w:t>
            </w:r>
          </w:p>
        </w:tc>
        <w:tc>
          <w:tcPr>
            <w:tcW w:w="1240" w:type="dxa"/>
            <w:shd w:val="clear" w:color="000000" w:fill="D9D9D9"/>
            <w:noWrap/>
            <w:vAlign w:val="center"/>
            <w:hideMark/>
          </w:tcPr>
          <w:p w14:paraId="7626D504"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20 709</w:t>
            </w:r>
          </w:p>
        </w:tc>
        <w:tc>
          <w:tcPr>
            <w:tcW w:w="1241" w:type="dxa"/>
            <w:shd w:val="clear" w:color="000000" w:fill="D9D9D9"/>
            <w:noWrap/>
            <w:vAlign w:val="center"/>
            <w:hideMark/>
          </w:tcPr>
          <w:p w14:paraId="4AC6E620"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26 199</w:t>
            </w:r>
          </w:p>
        </w:tc>
      </w:tr>
      <w:tr w:rsidR="00352E01" w:rsidRPr="00112BA8" w14:paraId="43EA4069" w14:textId="77777777" w:rsidTr="008E4105">
        <w:trPr>
          <w:trHeight w:val="300"/>
        </w:trPr>
        <w:tc>
          <w:tcPr>
            <w:tcW w:w="3823" w:type="dxa"/>
            <w:shd w:val="clear" w:color="000000" w:fill="D9D9D9"/>
            <w:noWrap/>
            <w:vAlign w:val="center"/>
            <w:hideMark/>
          </w:tcPr>
          <w:p w14:paraId="371AEC9C"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1EF3F33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39 816</w:t>
            </w:r>
          </w:p>
        </w:tc>
        <w:tc>
          <w:tcPr>
            <w:tcW w:w="1240" w:type="dxa"/>
            <w:shd w:val="clear" w:color="000000" w:fill="D9D9D9"/>
            <w:noWrap/>
            <w:vAlign w:val="center"/>
            <w:hideMark/>
          </w:tcPr>
          <w:p w14:paraId="0FC656F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28 619</w:t>
            </w:r>
          </w:p>
        </w:tc>
        <w:tc>
          <w:tcPr>
            <w:tcW w:w="1240" w:type="dxa"/>
            <w:shd w:val="clear" w:color="000000" w:fill="D9D9D9"/>
            <w:noWrap/>
            <w:vAlign w:val="center"/>
            <w:hideMark/>
          </w:tcPr>
          <w:p w14:paraId="47029D8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20 709</w:t>
            </w:r>
          </w:p>
        </w:tc>
        <w:tc>
          <w:tcPr>
            <w:tcW w:w="1241" w:type="dxa"/>
            <w:shd w:val="clear" w:color="000000" w:fill="D9D9D9"/>
            <w:noWrap/>
            <w:vAlign w:val="center"/>
            <w:hideMark/>
          </w:tcPr>
          <w:p w14:paraId="4A629B3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26 199</w:t>
            </w:r>
          </w:p>
        </w:tc>
      </w:tr>
      <w:tr w:rsidR="00352E01" w:rsidRPr="00112BA8" w14:paraId="67A68A4C" w14:textId="77777777" w:rsidTr="008E4105">
        <w:trPr>
          <w:trHeight w:val="300"/>
        </w:trPr>
        <w:tc>
          <w:tcPr>
            <w:tcW w:w="3823" w:type="dxa"/>
            <w:noWrap/>
            <w:vAlign w:val="bottom"/>
            <w:hideMark/>
          </w:tcPr>
          <w:p w14:paraId="0CB5E067"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386E843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8 745</w:t>
            </w:r>
          </w:p>
        </w:tc>
        <w:tc>
          <w:tcPr>
            <w:tcW w:w="1240" w:type="dxa"/>
            <w:noWrap/>
            <w:vAlign w:val="bottom"/>
            <w:hideMark/>
          </w:tcPr>
          <w:p w14:paraId="02D41A8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5 734</w:t>
            </w:r>
          </w:p>
        </w:tc>
        <w:tc>
          <w:tcPr>
            <w:tcW w:w="1240" w:type="dxa"/>
            <w:noWrap/>
            <w:vAlign w:val="bottom"/>
            <w:hideMark/>
          </w:tcPr>
          <w:p w14:paraId="1E0AD5B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5 246</w:t>
            </w:r>
          </w:p>
        </w:tc>
        <w:tc>
          <w:tcPr>
            <w:tcW w:w="1241" w:type="dxa"/>
            <w:noWrap/>
            <w:vAlign w:val="bottom"/>
            <w:hideMark/>
          </w:tcPr>
          <w:p w14:paraId="20B555B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5 264</w:t>
            </w:r>
          </w:p>
        </w:tc>
      </w:tr>
      <w:tr w:rsidR="00352E01" w:rsidRPr="00112BA8" w14:paraId="354B6B70" w14:textId="77777777" w:rsidTr="008E4105">
        <w:trPr>
          <w:trHeight w:val="300"/>
        </w:trPr>
        <w:tc>
          <w:tcPr>
            <w:tcW w:w="3823" w:type="dxa"/>
            <w:noWrap/>
            <w:vAlign w:val="bottom"/>
            <w:hideMark/>
          </w:tcPr>
          <w:p w14:paraId="7B147B9E"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Transpordivahendid</w:t>
            </w:r>
          </w:p>
        </w:tc>
        <w:tc>
          <w:tcPr>
            <w:tcW w:w="1240" w:type="dxa"/>
            <w:noWrap/>
            <w:vAlign w:val="bottom"/>
            <w:hideMark/>
          </w:tcPr>
          <w:p w14:paraId="5BD75FD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13 495</w:t>
            </w:r>
          </w:p>
        </w:tc>
        <w:tc>
          <w:tcPr>
            <w:tcW w:w="1240" w:type="dxa"/>
            <w:noWrap/>
            <w:vAlign w:val="bottom"/>
            <w:hideMark/>
          </w:tcPr>
          <w:p w14:paraId="7083EC3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4 688</w:t>
            </w:r>
          </w:p>
        </w:tc>
        <w:tc>
          <w:tcPr>
            <w:tcW w:w="1240" w:type="dxa"/>
            <w:noWrap/>
            <w:vAlign w:val="bottom"/>
            <w:hideMark/>
          </w:tcPr>
          <w:p w14:paraId="10097CD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4 044</w:t>
            </w:r>
          </w:p>
        </w:tc>
        <w:tc>
          <w:tcPr>
            <w:tcW w:w="1241" w:type="dxa"/>
            <w:noWrap/>
            <w:vAlign w:val="bottom"/>
            <w:hideMark/>
          </w:tcPr>
          <w:p w14:paraId="5706A742"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3 705</w:t>
            </w:r>
          </w:p>
        </w:tc>
      </w:tr>
      <w:tr w:rsidR="00352E01" w:rsidRPr="00112BA8" w14:paraId="79CB19E0" w14:textId="77777777" w:rsidTr="008E4105">
        <w:trPr>
          <w:trHeight w:val="300"/>
        </w:trPr>
        <w:tc>
          <w:tcPr>
            <w:tcW w:w="3823" w:type="dxa"/>
            <w:noWrap/>
            <w:vAlign w:val="bottom"/>
            <w:hideMark/>
          </w:tcPr>
          <w:p w14:paraId="2965871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36FBA02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5 286</w:t>
            </w:r>
          </w:p>
        </w:tc>
        <w:tc>
          <w:tcPr>
            <w:tcW w:w="1240" w:type="dxa"/>
            <w:noWrap/>
            <w:vAlign w:val="bottom"/>
            <w:hideMark/>
          </w:tcPr>
          <w:p w14:paraId="6E3B86C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2 634</w:t>
            </w:r>
          </w:p>
        </w:tc>
        <w:tc>
          <w:tcPr>
            <w:tcW w:w="1240" w:type="dxa"/>
            <w:noWrap/>
            <w:vAlign w:val="bottom"/>
            <w:hideMark/>
          </w:tcPr>
          <w:p w14:paraId="7CAE6A3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1 847</w:t>
            </w:r>
          </w:p>
        </w:tc>
        <w:tc>
          <w:tcPr>
            <w:tcW w:w="1241" w:type="dxa"/>
            <w:noWrap/>
            <w:vAlign w:val="bottom"/>
            <w:hideMark/>
          </w:tcPr>
          <w:p w14:paraId="4A2EA05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1 847</w:t>
            </w:r>
          </w:p>
        </w:tc>
      </w:tr>
      <w:tr w:rsidR="00352E01" w:rsidRPr="00112BA8" w14:paraId="7F573B47" w14:textId="77777777" w:rsidTr="008E4105">
        <w:trPr>
          <w:trHeight w:val="300"/>
        </w:trPr>
        <w:tc>
          <w:tcPr>
            <w:tcW w:w="3823" w:type="dxa"/>
            <w:noWrap/>
            <w:vAlign w:val="center"/>
            <w:hideMark/>
          </w:tcPr>
          <w:p w14:paraId="7FAC9D82"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1C237D3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1 647</w:t>
            </w:r>
          </w:p>
        </w:tc>
        <w:tc>
          <w:tcPr>
            <w:tcW w:w="1240" w:type="dxa"/>
            <w:noWrap/>
            <w:vAlign w:val="center"/>
            <w:hideMark/>
          </w:tcPr>
          <w:p w14:paraId="18884E2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15 523</w:t>
            </w:r>
          </w:p>
        </w:tc>
        <w:tc>
          <w:tcPr>
            <w:tcW w:w="1240" w:type="dxa"/>
            <w:noWrap/>
            <w:vAlign w:val="center"/>
            <w:hideMark/>
          </w:tcPr>
          <w:p w14:paraId="4029E79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9 532</w:t>
            </w:r>
          </w:p>
        </w:tc>
        <w:tc>
          <w:tcPr>
            <w:tcW w:w="1241" w:type="dxa"/>
            <w:noWrap/>
            <w:vAlign w:val="center"/>
            <w:hideMark/>
          </w:tcPr>
          <w:p w14:paraId="22A7182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15 343</w:t>
            </w:r>
          </w:p>
        </w:tc>
      </w:tr>
      <w:tr w:rsidR="00352E01" w:rsidRPr="00112BA8" w14:paraId="58744935" w14:textId="77777777" w:rsidTr="008E4105">
        <w:trPr>
          <w:trHeight w:val="300"/>
        </w:trPr>
        <w:tc>
          <w:tcPr>
            <w:tcW w:w="3823" w:type="dxa"/>
            <w:noWrap/>
            <w:vAlign w:val="bottom"/>
            <w:hideMark/>
          </w:tcPr>
          <w:p w14:paraId="508A1731" w14:textId="77777777" w:rsidR="00352E01" w:rsidRPr="00112BA8" w:rsidRDefault="00352E01" w:rsidP="00011689">
            <w:pPr>
              <w:spacing w:after="0" w:line="240" w:lineRule="auto"/>
              <w:rPr>
                <w:rFonts w:eastAsia="Times New Roman" w:cs="Calibri Light"/>
                <w:color w:val="000000"/>
                <w:sz w:val="22"/>
                <w:szCs w:val="22"/>
                <w:lang w:eastAsia="et-EE"/>
              </w:rPr>
            </w:pPr>
            <w:proofErr w:type="spellStart"/>
            <w:r w:rsidRPr="00112BA8">
              <w:rPr>
                <w:rFonts w:eastAsia="Times New Roman" w:cs="Calibri Light"/>
                <w:color w:val="000000"/>
                <w:sz w:val="22"/>
                <w:szCs w:val="22"/>
                <w:lang w:eastAsia="et-EE"/>
              </w:rPr>
              <w:t>Sisekaitseakateemia</w:t>
            </w:r>
            <w:proofErr w:type="spellEnd"/>
            <w:r w:rsidRPr="00112BA8">
              <w:rPr>
                <w:rFonts w:eastAsia="Times New Roman" w:cs="Calibri Light"/>
                <w:color w:val="000000"/>
                <w:sz w:val="22"/>
                <w:szCs w:val="22"/>
                <w:lang w:eastAsia="et-EE"/>
              </w:rPr>
              <w:t xml:space="preserve"> Kase tn kompleks</w:t>
            </w:r>
          </w:p>
        </w:tc>
        <w:tc>
          <w:tcPr>
            <w:tcW w:w="1240" w:type="dxa"/>
            <w:noWrap/>
            <w:vAlign w:val="bottom"/>
            <w:hideMark/>
          </w:tcPr>
          <w:p w14:paraId="5CA88B2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40</w:t>
            </w:r>
          </w:p>
        </w:tc>
        <w:tc>
          <w:tcPr>
            <w:tcW w:w="1240" w:type="dxa"/>
            <w:noWrap/>
            <w:vAlign w:val="bottom"/>
            <w:hideMark/>
          </w:tcPr>
          <w:p w14:paraId="48EEC3D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40</w:t>
            </w:r>
          </w:p>
        </w:tc>
        <w:tc>
          <w:tcPr>
            <w:tcW w:w="1240" w:type="dxa"/>
            <w:noWrap/>
            <w:vAlign w:val="bottom"/>
            <w:hideMark/>
          </w:tcPr>
          <w:p w14:paraId="0ADBC7D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40</w:t>
            </w:r>
          </w:p>
        </w:tc>
        <w:tc>
          <w:tcPr>
            <w:tcW w:w="1241" w:type="dxa"/>
            <w:noWrap/>
            <w:vAlign w:val="bottom"/>
            <w:hideMark/>
          </w:tcPr>
          <w:p w14:paraId="2C8DD6C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40</w:t>
            </w:r>
          </w:p>
        </w:tc>
      </w:tr>
      <w:tr w:rsidR="00352E01" w:rsidRPr="00112BA8" w14:paraId="3D711CFD" w14:textId="77777777" w:rsidTr="008E4105">
        <w:trPr>
          <w:trHeight w:val="300"/>
        </w:trPr>
        <w:tc>
          <w:tcPr>
            <w:tcW w:w="3823" w:type="dxa"/>
            <w:noWrap/>
            <w:vAlign w:val="bottom"/>
            <w:hideMark/>
          </w:tcPr>
          <w:p w14:paraId="00295EB5"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Sisekaitseakadeemia ühiselamute rekonstrueerimine</w:t>
            </w:r>
          </w:p>
        </w:tc>
        <w:tc>
          <w:tcPr>
            <w:tcW w:w="1240" w:type="dxa"/>
            <w:noWrap/>
            <w:vAlign w:val="bottom"/>
            <w:hideMark/>
          </w:tcPr>
          <w:p w14:paraId="4E23012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1 602</w:t>
            </w:r>
          </w:p>
        </w:tc>
        <w:tc>
          <w:tcPr>
            <w:tcW w:w="1240" w:type="dxa"/>
            <w:noWrap/>
            <w:vAlign w:val="bottom"/>
            <w:hideMark/>
          </w:tcPr>
          <w:p w14:paraId="2FF0D06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4477B1F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3EF44E6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448898BE" w14:textId="77777777" w:rsidTr="008E4105">
        <w:trPr>
          <w:trHeight w:val="300"/>
        </w:trPr>
        <w:tc>
          <w:tcPr>
            <w:tcW w:w="3823" w:type="dxa"/>
            <w:noWrap/>
            <w:vAlign w:val="bottom"/>
            <w:hideMark/>
          </w:tcPr>
          <w:p w14:paraId="3771DFA4"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Idapiiri ehitus</w:t>
            </w:r>
          </w:p>
        </w:tc>
        <w:tc>
          <w:tcPr>
            <w:tcW w:w="1240" w:type="dxa"/>
            <w:noWrap/>
            <w:vAlign w:val="bottom"/>
            <w:hideMark/>
          </w:tcPr>
          <w:p w14:paraId="269D663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8 800</w:t>
            </w:r>
          </w:p>
        </w:tc>
        <w:tc>
          <w:tcPr>
            <w:tcW w:w="1240" w:type="dxa"/>
            <w:noWrap/>
            <w:vAlign w:val="bottom"/>
            <w:hideMark/>
          </w:tcPr>
          <w:p w14:paraId="7F679C2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44DD8EC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02BA6A3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4C1EA218" w14:textId="77777777" w:rsidTr="008E4105">
        <w:trPr>
          <w:trHeight w:val="300"/>
        </w:trPr>
        <w:tc>
          <w:tcPr>
            <w:tcW w:w="3823" w:type="dxa"/>
            <w:noWrap/>
            <w:vAlign w:val="bottom"/>
            <w:hideMark/>
          </w:tcPr>
          <w:p w14:paraId="47587AAE" w14:textId="77777777" w:rsidR="00352E01" w:rsidRPr="00112BA8" w:rsidRDefault="00352E01" w:rsidP="00011689">
            <w:pPr>
              <w:spacing w:after="0" w:line="240" w:lineRule="auto"/>
              <w:rPr>
                <w:rFonts w:eastAsia="Times New Roman" w:cs="Calibri Light"/>
                <w:color w:val="000000"/>
                <w:sz w:val="22"/>
                <w:szCs w:val="22"/>
                <w:lang w:eastAsia="et-EE"/>
              </w:rPr>
            </w:pPr>
            <w:proofErr w:type="spellStart"/>
            <w:r w:rsidRPr="00112BA8">
              <w:rPr>
                <w:rFonts w:eastAsia="Times New Roman" w:cs="Calibri Light"/>
                <w:color w:val="000000"/>
                <w:sz w:val="22"/>
                <w:szCs w:val="22"/>
                <w:lang w:eastAsia="et-EE"/>
              </w:rPr>
              <w:t>Kardla</w:t>
            </w:r>
            <w:proofErr w:type="spellEnd"/>
            <w:r w:rsidRPr="00112BA8">
              <w:rPr>
                <w:rFonts w:eastAsia="Times New Roman" w:cs="Calibri Light"/>
                <w:color w:val="000000"/>
                <w:sz w:val="22"/>
                <w:szCs w:val="22"/>
                <w:lang w:eastAsia="et-EE"/>
              </w:rPr>
              <w:t xml:space="preserve"> lõhkamiskoht</w:t>
            </w:r>
          </w:p>
        </w:tc>
        <w:tc>
          <w:tcPr>
            <w:tcW w:w="1240" w:type="dxa"/>
            <w:noWrap/>
            <w:vAlign w:val="bottom"/>
            <w:hideMark/>
          </w:tcPr>
          <w:p w14:paraId="286744E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200</w:t>
            </w:r>
          </w:p>
        </w:tc>
        <w:tc>
          <w:tcPr>
            <w:tcW w:w="1240" w:type="dxa"/>
            <w:noWrap/>
            <w:vAlign w:val="bottom"/>
            <w:hideMark/>
          </w:tcPr>
          <w:p w14:paraId="1CCADD4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0" w:type="dxa"/>
            <w:noWrap/>
            <w:vAlign w:val="bottom"/>
            <w:hideMark/>
          </w:tcPr>
          <w:p w14:paraId="2D98EA8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c>
          <w:tcPr>
            <w:tcW w:w="1241" w:type="dxa"/>
            <w:noWrap/>
            <w:vAlign w:val="bottom"/>
            <w:hideMark/>
          </w:tcPr>
          <w:p w14:paraId="5E6B0EA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0</w:t>
            </w:r>
          </w:p>
        </w:tc>
      </w:tr>
      <w:tr w:rsidR="00352E01" w:rsidRPr="00112BA8" w14:paraId="1C32A81D" w14:textId="77777777" w:rsidTr="008E4105">
        <w:trPr>
          <w:trHeight w:val="300"/>
        </w:trPr>
        <w:tc>
          <w:tcPr>
            <w:tcW w:w="3823" w:type="dxa"/>
            <w:shd w:val="clear" w:color="000000" w:fill="BAE6E8"/>
            <w:vAlign w:val="center"/>
            <w:hideMark/>
          </w:tcPr>
          <w:p w14:paraId="4E3D42BE"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Sotsiaalministeeriumi valitsemisala</w:t>
            </w:r>
          </w:p>
        </w:tc>
        <w:tc>
          <w:tcPr>
            <w:tcW w:w="1240" w:type="dxa"/>
            <w:shd w:val="clear" w:color="000000" w:fill="BAE6E8"/>
            <w:noWrap/>
            <w:vAlign w:val="center"/>
            <w:hideMark/>
          </w:tcPr>
          <w:p w14:paraId="1F364C91"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01240C7A"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5EFF67D4"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073F231C"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45B00C2A" w14:textId="77777777" w:rsidTr="008E4105">
        <w:trPr>
          <w:trHeight w:val="300"/>
        </w:trPr>
        <w:tc>
          <w:tcPr>
            <w:tcW w:w="3823" w:type="dxa"/>
            <w:shd w:val="clear" w:color="000000" w:fill="D9D9D9"/>
            <w:noWrap/>
            <w:vAlign w:val="center"/>
            <w:hideMark/>
          </w:tcPr>
          <w:p w14:paraId="5E682A30"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5D27627B"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46 466</w:t>
            </w:r>
          </w:p>
        </w:tc>
        <w:tc>
          <w:tcPr>
            <w:tcW w:w="1240" w:type="dxa"/>
            <w:shd w:val="clear" w:color="000000" w:fill="D9D9D9"/>
            <w:noWrap/>
            <w:vAlign w:val="center"/>
            <w:hideMark/>
          </w:tcPr>
          <w:p w14:paraId="4AF9E9DE"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43 129</w:t>
            </w:r>
          </w:p>
        </w:tc>
        <w:tc>
          <w:tcPr>
            <w:tcW w:w="1240" w:type="dxa"/>
            <w:shd w:val="clear" w:color="000000" w:fill="D9D9D9"/>
            <w:noWrap/>
            <w:vAlign w:val="center"/>
            <w:hideMark/>
          </w:tcPr>
          <w:p w14:paraId="708DB3A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41 617</w:t>
            </w:r>
          </w:p>
        </w:tc>
        <w:tc>
          <w:tcPr>
            <w:tcW w:w="1241" w:type="dxa"/>
            <w:shd w:val="clear" w:color="000000" w:fill="D9D9D9"/>
            <w:noWrap/>
            <w:vAlign w:val="center"/>
            <w:hideMark/>
          </w:tcPr>
          <w:p w14:paraId="0732DF60"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32 633</w:t>
            </w:r>
          </w:p>
        </w:tc>
      </w:tr>
      <w:tr w:rsidR="00352E01" w:rsidRPr="00112BA8" w14:paraId="541C86D9" w14:textId="77777777" w:rsidTr="008E4105">
        <w:trPr>
          <w:trHeight w:val="300"/>
        </w:trPr>
        <w:tc>
          <w:tcPr>
            <w:tcW w:w="3823" w:type="dxa"/>
            <w:shd w:val="clear" w:color="000000" w:fill="D9D9D9"/>
            <w:noWrap/>
            <w:vAlign w:val="center"/>
            <w:hideMark/>
          </w:tcPr>
          <w:p w14:paraId="0DCF7A22"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6B8D19C7"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9 693</w:t>
            </w:r>
          </w:p>
        </w:tc>
        <w:tc>
          <w:tcPr>
            <w:tcW w:w="1240" w:type="dxa"/>
            <w:shd w:val="clear" w:color="000000" w:fill="D9D9D9"/>
            <w:noWrap/>
            <w:vAlign w:val="center"/>
            <w:hideMark/>
          </w:tcPr>
          <w:p w14:paraId="1F22E6A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5 733</w:t>
            </w:r>
          </w:p>
        </w:tc>
        <w:tc>
          <w:tcPr>
            <w:tcW w:w="1240" w:type="dxa"/>
            <w:shd w:val="clear" w:color="000000" w:fill="D9D9D9"/>
            <w:noWrap/>
            <w:vAlign w:val="center"/>
            <w:hideMark/>
          </w:tcPr>
          <w:p w14:paraId="18F8263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4 831</w:t>
            </w:r>
          </w:p>
        </w:tc>
        <w:tc>
          <w:tcPr>
            <w:tcW w:w="1241" w:type="dxa"/>
            <w:shd w:val="clear" w:color="000000" w:fill="D9D9D9"/>
            <w:noWrap/>
            <w:vAlign w:val="center"/>
            <w:hideMark/>
          </w:tcPr>
          <w:p w14:paraId="02DF85CC"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2 897</w:t>
            </w:r>
          </w:p>
        </w:tc>
      </w:tr>
      <w:tr w:rsidR="00352E01" w:rsidRPr="00112BA8" w14:paraId="5CC242BD" w14:textId="77777777" w:rsidTr="008E4105">
        <w:trPr>
          <w:trHeight w:val="300"/>
        </w:trPr>
        <w:tc>
          <w:tcPr>
            <w:tcW w:w="3823" w:type="dxa"/>
            <w:noWrap/>
            <w:vAlign w:val="bottom"/>
            <w:hideMark/>
          </w:tcPr>
          <w:p w14:paraId="656E255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4D9AC09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9 573</w:t>
            </w:r>
          </w:p>
        </w:tc>
        <w:tc>
          <w:tcPr>
            <w:tcW w:w="1240" w:type="dxa"/>
            <w:noWrap/>
            <w:vAlign w:val="bottom"/>
            <w:hideMark/>
          </w:tcPr>
          <w:p w14:paraId="44DC0A3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5 613</w:t>
            </w:r>
          </w:p>
        </w:tc>
        <w:tc>
          <w:tcPr>
            <w:tcW w:w="1240" w:type="dxa"/>
            <w:noWrap/>
            <w:vAlign w:val="bottom"/>
            <w:hideMark/>
          </w:tcPr>
          <w:p w14:paraId="4881EA1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4 731</w:t>
            </w:r>
          </w:p>
        </w:tc>
        <w:tc>
          <w:tcPr>
            <w:tcW w:w="1241" w:type="dxa"/>
            <w:noWrap/>
            <w:vAlign w:val="bottom"/>
            <w:hideMark/>
          </w:tcPr>
          <w:p w14:paraId="3AFED1C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2 797</w:t>
            </w:r>
          </w:p>
        </w:tc>
      </w:tr>
      <w:tr w:rsidR="00352E01" w:rsidRPr="00112BA8" w14:paraId="25742A7B" w14:textId="77777777" w:rsidTr="008E4105">
        <w:trPr>
          <w:trHeight w:val="300"/>
        </w:trPr>
        <w:tc>
          <w:tcPr>
            <w:tcW w:w="3823" w:type="dxa"/>
            <w:noWrap/>
            <w:vAlign w:val="bottom"/>
            <w:hideMark/>
          </w:tcPr>
          <w:p w14:paraId="23873423"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Masinad ja seadmed</w:t>
            </w:r>
          </w:p>
        </w:tc>
        <w:tc>
          <w:tcPr>
            <w:tcW w:w="1240" w:type="dxa"/>
            <w:noWrap/>
            <w:vAlign w:val="bottom"/>
            <w:hideMark/>
          </w:tcPr>
          <w:p w14:paraId="14E7F6A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120</w:t>
            </w:r>
          </w:p>
        </w:tc>
        <w:tc>
          <w:tcPr>
            <w:tcW w:w="1240" w:type="dxa"/>
            <w:noWrap/>
            <w:vAlign w:val="bottom"/>
            <w:hideMark/>
          </w:tcPr>
          <w:p w14:paraId="21ED8F7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120</w:t>
            </w:r>
          </w:p>
        </w:tc>
        <w:tc>
          <w:tcPr>
            <w:tcW w:w="1240" w:type="dxa"/>
            <w:noWrap/>
            <w:vAlign w:val="bottom"/>
            <w:hideMark/>
          </w:tcPr>
          <w:p w14:paraId="31A60101"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c>
          <w:tcPr>
            <w:tcW w:w="1241" w:type="dxa"/>
            <w:noWrap/>
            <w:vAlign w:val="bottom"/>
            <w:hideMark/>
          </w:tcPr>
          <w:p w14:paraId="48815A5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100</w:t>
            </w:r>
          </w:p>
        </w:tc>
      </w:tr>
      <w:tr w:rsidR="00352E01" w:rsidRPr="00112BA8" w14:paraId="0894EB01" w14:textId="77777777" w:rsidTr="008E4105">
        <w:trPr>
          <w:trHeight w:val="300"/>
        </w:trPr>
        <w:tc>
          <w:tcPr>
            <w:tcW w:w="3823" w:type="dxa"/>
            <w:shd w:val="clear" w:color="000000" w:fill="D9D9D9"/>
            <w:noWrap/>
            <w:vAlign w:val="center"/>
            <w:hideMark/>
          </w:tcPr>
          <w:p w14:paraId="748E66DB"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Investeeringutoetused kokku</w:t>
            </w:r>
          </w:p>
        </w:tc>
        <w:tc>
          <w:tcPr>
            <w:tcW w:w="1240" w:type="dxa"/>
            <w:shd w:val="clear" w:color="000000" w:fill="D9D9D9"/>
            <w:noWrap/>
            <w:vAlign w:val="center"/>
            <w:hideMark/>
          </w:tcPr>
          <w:p w14:paraId="160CC5E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36 773</w:t>
            </w:r>
          </w:p>
        </w:tc>
        <w:tc>
          <w:tcPr>
            <w:tcW w:w="1240" w:type="dxa"/>
            <w:shd w:val="clear" w:color="000000" w:fill="D9D9D9"/>
            <w:noWrap/>
            <w:vAlign w:val="center"/>
            <w:hideMark/>
          </w:tcPr>
          <w:p w14:paraId="03115A48"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37 396</w:t>
            </w:r>
          </w:p>
        </w:tc>
        <w:tc>
          <w:tcPr>
            <w:tcW w:w="1240" w:type="dxa"/>
            <w:shd w:val="clear" w:color="000000" w:fill="D9D9D9"/>
            <w:noWrap/>
            <w:vAlign w:val="center"/>
            <w:hideMark/>
          </w:tcPr>
          <w:p w14:paraId="4BC13F7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36 787</w:t>
            </w:r>
          </w:p>
        </w:tc>
        <w:tc>
          <w:tcPr>
            <w:tcW w:w="1241" w:type="dxa"/>
            <w:shd w:val="clear" w:color="000000" w:fill="D9D9D9"/>
            <w:noWrap/>
            <w:vAlign w:val="center"/>
            <w:hideMark/>
          </w:tcPr>
          <w:p w14:paraId="4FABB03D"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29 737</w:t>
            </w:r>
          </w:p>
        </w:tc>
      </w:tr>
      <w:tr w:rsidR="00352E01" w:rsidRPr="00112BA8" w14:paraId="6E804B87" w14:textId="77777777" w:rsidTr="008E4105">
        <w:trPr>
          <w:trHeight w:val="300"/>
        </w:trPr>
        <w:tc>
          <w:tcPr>
            <w:tcW w:w="3823" w:type="dxa"/>
            <w:noWrap/>
            <w:vAlign w:val="bottom"/>
            <w:hideMark/>
          </w:tcPr>
          <w:p w14:paraId="54084CD8"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Tervisekeskused</w:t>
            </w:r>
          </w:p>
        </w:tc>
        <w:tc>
          <w:tcPr>
            <w:tcW w:w="1240" w:type="dxa"/>
            <w:noWrap/>
            <w:vAlign w:val="bottom"/>
            <w:hideMark/>
          </w:tcPr>
          <w:p w14:paraId="5D78DF3F"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27 201</w:t>
            </w:r>
          </w:p>
        </w:tc>
        <w:tc>
          <w:tcPr>
            <w:tcW w:w="1240" w:type="dxa"/>
            <w:noWrap/>
            <w:vAlign w:val="bottom"/>
            <w:hideMark/>
          </w:tcPr>
          <w:p w14:paraId="0119597E"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19 783</w:t>
            </w:r>
          </w:p>
        </w:tc>
        <w:tc>
          <w:tcPr>
            <w:tcW w:w="1240" w:type="dxa"/>
            <w:noWrap/>
            <w:vAlign w:val="bottom"/>
            <w:hideMark/>
          </w:tcPr>
          <w:p w14:paraId="448AF5F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17 159</w:t>
            </w:r>
          </w:p>
        </w:tc>
        <w:tc>
          <w:tcPr>
            <w:tcW w:w="1241" w:type="dxa"/>
            <w:noWrap/>
            <w:vAlign w:val="bottom"/>
            <w:hideMark/>
          </w:tcPr>
          <w:p w14:paraId="2209D6C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12 296</w:t>
            </w:r>
          </w:p>
        </w:tc>
      </w:tr>
      <w:tr w:rsidR="00352E01" w:rsidRPr="00112BA8" w14:paraId="5DF1CE23" w14:textId="77777777" w:rsidTr="008E4105">
        <w:trPr>
          <w:trHeight w:val="300"/>
        </w:trPr>
        <w:tc>
          <w:tcPr>
            <w:tcW w:w="3823" w:type="dxa"/>
            <w:noWrap/>
            <w:vAlign w:val="bottom"/>
            <w:hideMark/>
          </w:tcPr>
          <w:p w14:paraId="4ADE7AB2"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Elu- ja teenuskohad</w:t>
            </w:r>
          </w:p>
        </w:tc>
        <w:tc>
          <w:tcPr>
            <w:tcW w:w="1240" w:type="dxa"/>
            <w:noWrap/>
            <w:vAlign w:val="bottom"/>
            <w:hideMark/>
          </w:tcPr>
          <w:p w14:paraId="5415D3D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9 572</w:t>
            </w:r>
          </w:p>
        </w:tc>
        <w:tc>
          <w:tcPr>
            <w:tcW w:w="1240" w:type="dxa"/>
            <w:noWrap/>
            <w:vAlign w:val="bottom"/>
            <w:hideMark/>
          </w:tcPr>
          <w:p w14:paraId="646D668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17 613</w:t>
            </w:r>
          </w:p>
        </w:tc>
        <w:tc>
          <w:tcPr>
            <w:tcW w:w="1240" w:type="dxa"/>
            <w:noWrap/>
            <w:vAlign w:val="bottom"/>
            <w:hideMark/>
          </w:tcPr>
          <w:p w14:paraId="540421F0"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19 628</w:t>
            </w:r>
          </w:p>
        </w:tc>
        <w:tc>
          <w:tcPr>
            <w:tcW w:w="1241" w:type="dxa"/>
            <w:noWrap/>
            <w:vAlign w:val="bottom"/>
            <w:hideMark/>
          </w:tcPr>
          <w:p w14:paraId="3D96D18C"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17 441</w:t>
            </w:r>
          </w:p>
        </w:tc>
      </w:tr>
      <w:tr w:rsidR="00352E01" w:rsidRPr="00112BA8" w14:paraId="5B43FC5D" w14:textId="77777777" w:rsidTr="008E4105">
        <w:trPr>
          <w:trHeight w:val="300"/>
        </w:trPr>
        <w:tc>
          <w:tcPr>
            <w:tcW w:w="3823" w:type="dxa"/>
            <w:shd w:val="clear" w:color="000000" w:fill="BAE6E8"/>
            <w:vAlign w:val="center"/>
            <w:hideMark/>
          </w:tcPr>
          <w:p w14:paraId="207DEC3C"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Välisministeeriumi valitsemisala</w:t>
            </w:r>
          </w:p>
        </w:tc>
        <w:tc>
          <w:tcPr>
            <w:tcW w:w="1240" w:type="dxa"/>
            <w:shd w:val="clear" w:color="000000" w:fill="BAE6E8"/>
            <w:noWrap/>
            <w:vAlign w:val="center"/>
            <w:hideMark/>
          </w:tcPr>
          <w:p w14:paraId="19DC7345" w14:textId="77777777" w:rsidR="00352E01" w:rsidRPr="00112BA8" w:rsidRDefault="00352E01" w:rsidP="00011689">
            <w:pPr>
              <w:spacing w:after="0" w:line="240" w:lineRule="auto"/>
              <w:rPr>
                <w:rFonts w:eastAsia="Times New Roman" w:cs="Calibri Light"/>
                <w:b/>
                <w:bCs/>
                <w:color w:val="000000"/>
                <w:sz w:val="22"/>
                <w:szCs w:val="22"/>
                <w:lang w:eastAsia="et-EE"/>
              </w:rPr>
            </w:pPr>
          </w:p>
        </w:tc>
        <w:tc>
          <w:tcPr>
            <w:tcW w:w="1240" w:type="dxa"/>
            <w:shd w:val="clear" w:color="000000" w:fill="BAE6E8"/>
            <w:noWrap/>
            <w:vAlign w:val="center"/>
            <w:hideMark/>
          </w:tcPr>
          <w:p w14:paraId="393EDDC2"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0" w:type="dxa"/>
            <w:shd w:val="clear" w:color="000000" w:fill="BAE6E8"/>
            <w:noWrap/>
            <w:vAlign w:val="center"/>
            <w:hideMark/>
          </w:tcPr>
          <w:p w14:paraId="3BCE1E17" w14:textId="77777777" w:rsidR="00352E01" w:rsidRPr="00112BA8" w:rsidRDefault="00352E01" w:rsidP="00011689">
            <w:pPr>
              <w:spacing w:after="0" w:line="240" w:lineRule="auto"/>
              <w:jc w:val="right"/>
              <w:rPr>
                <w:rFonts w:eastAsia="Times New Roman" w:cs="Calibri Light"/>
                <w:sz w:val="22"/>
                <w:szCs w:val="22"/>
                <w:lang w:eastAsia="et-EE"/>
              </w:rPr>
            </w:pPr>
          </w:p>
        </w:tc>
        <w:tc>
          <w:tcPr>
            <w:tcW w:w="1241" w:type="dxa"/>
            <w:shd w:val="clear" w:color="000000" w:fill="BAE6E8"/>
            <w:noWrap/>
            <w:vAlign w:val="center"/>
            <w:hideMark/>
          </w:tcPr>
          <w:p w14:paraId="6D651E30" w14:textId="77777777" w:rsidR="00352E01" w:rsidRPr="00112BA8" w:rsidRDefault="00352E01" w:rsidP="00011689">
            <w:pPr>
              <w:spacing w:after="0" w:line="240" w:lineRule="auto"/>
              <w:jc w:val="right"/>
              <w:rPr>
                <w:rFonts w:eastAsia="Times New Roman" w:cs="Calibri Light"/>
                <w:sz w:val="22"/>
                <w:szCs w:val="22"/>
                <w:lang w:eastAsia="et-EE"/>
              </w:rPr>
            </w:pPr>
          </w:p>
        </w:tc>
      </w:tr>
      <w:tr w:rsidR="00352E01" w:rsidRPr="00112BA8" w14:paraId="27C7A1F2" w14:textId="77777777" w:rsidTr="008E4105">
        <w:trPr>
          <w:trHeight w:val="300"/>
        </w:trPr>
        <w:tc>
          <w:tcPr>
            <w:tcW w:w="3823" w:type="dxa"/>
            <w:shd w:val="clear" w:color="000000" w:fill="D9D9D9"/>
            <w:noWrap/>
            <w:vAlign w:val="center"/>
            <w:hideMark/>
          </w:tcPr>
          <w:p w14:paraId="5A356F66"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ja Investeeringutoetused kokku</w:t>
            </w:r>
          </w:p>
        </w:tc>
        <w:tc>
          <w:tcPr>
            <w:tcW w:w="1240" w:type="dxa"/>
            <w:shd w:val="clear" w:color="000000" w:fill="D9D9D9"/>
            <w:noWrap/>
            <w:vAlign w:val="center"/>
            <w:hideMark/>
          </w:tcPr>
          <w:p w14:paraId="4EFF804F"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9 600</w:t>
            </w:r>
          </w:p>
        </w:tc>
        <w:tc>
          <w:tcPr>
            <w:tcW w:w="1240" w:type="dxa"/>
            <w:shd w:val="clear" w:color="000000" w:fill="D9D9D9"/>
            <w:noWrap/>
            <w:vAlign w:val="center"/>
            <w:hideMark/>
          </w:tcPr>
          <w:p w14:paraId="3AEA31E3"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6 809</w:t>
            </w:r>
          </w:p>
        </w:tc>
        <w:tc>
          <w:tcPr>
            <w:tcW w:w="1240" w:type="dxa"/>
            <w:shd w:val="clear" w:color="000000" w:fill="D9D9D9"/>
            <w:noWrap/>
            <w:vAlign w:val="center"/>
            <w:hideMark/>
          </w:tcPr>
          <w:p w14:paraId="4588AD7A"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5 398</w:t>
            </w:r>
          </w:p>
        </w:tc>
        <w:tc>
          <w:tcPr>
            <w:tcW w:w="1241" w:type="dxa"/>
            <w:shd w:val="clear" w:color="000000" w:fill="D9D9D9"/>
            <w:noWrap/>
            <w:vAlign w:val="center"/>
            <w:hideMark/>
          </w:tcPr>
          <w:p w14:paraId="2773FD4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3 274</w:t>
            </w:r>
          </w:p>
        </w:tc>
      </w:tr>
      <w:tr w:rsidR="00352E01" w:rsidRPr="00112BA8" w14:paraId="3F9E74F0" w14:textId="77777777" w:rsidTr="008E4105">
        <w:trPr>
          <w:trHeight w:val="300"/>
        </w:trPr>
        <w:tc>
          <w:tcPr>
            <w:tcW w:w="3823" w:type="dxa"/>
            <w:shd w:val="clear" w:color="000000" w:fill="D9D9D9"/>
            <w:noWrap/>
            <w:vAlign w:val="center"/>
            <w:hideMark/>
          </w:tcPr>
          <w:p w14:paraId="309C9A01" w14:textId="77777777" w:rsidR="00352E01" w:rsidRPr="00112BA8" w:rsidRDefault="00352E01" w:rsidP="00011689">
            <w:pPr>
              <w:spacing w:after="0" w:line="240" w:lineRule="auto"/>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Investeeringud kokku</w:t>
            </w:r>
          </w:p>
        </w:tc>
        <w:tc>
          <w:tcPr>
            <w:tcW w:w="1240" w:type="dxa"/>
            <w:shd w:val="clear" w:color="000000" w:fill="D9D9D9"/>
            <w:noWrap/>
            <w:vAlign w:val="center"/>
            <w:hideMark/>
          </w:tcPr>
          <w:p w14:paraId="02CCF115"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9 600</w:t>
            </w:r>
          </w:p>
        </w:tc>
        <w:tc>
          <w:tcPr>
            <w:tcW w:w="1240" w:type="dxa"/>
            <w:shd w:val="clear" w:color="000000" w:fill="D9D9D9"/>
            <w:noWrap/>
            <w:vAlign w:val="center"/>
            <w:hideMark/>
          </w:tcPr>
          <w:p w14:paraId="0B496882"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6 809</w:t>
            </w:r>
          </w:p>
        </w:tc>
        <w:tc>
          <w:tcPr>
            <w:tcW w:w="1240" w:type="dxa"/>
            <w:shd w:val="clear" w:color="000000" w:fill="D9D9D9"/>
            <w:noWrap/>
            <w:vAlign w:val="center"/>
            <w:hideMark/>
          </w:tcPr>
          <w:p w14:paraId="1A3AE759"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5 398</w:t>
            </w:r>
          </w:p>
        </w:tc>
        <w:tc>
          <w:tcPr>
            <w:tcW w:w="1241" w:type="dxa"/>
            <w:shd w:val="clear" w:color="000000" w:fill="D9D9D9"/>
            <w:noWrap/>
            <w:vAlign w:val="center"/>
            <w:hideMark/>
          </w:tcPr>
          <w:p w14:paraId="60C9FA91" w14:textId="77777777" w:rsidR="00352E01" w:rsidRPr="00112BA8" w:rsidRDefault="00352E01" w:rsidP="00011689">
            <w:pPr>
              <w:spacing w:after="0" w:line="240" w:lineRule="auto"/>
              <w:jc w:val="right"/>
              <w:rPr>
                <w:rFonts w:eastAsia="Times New Roman" w:cs="Calibri Light"/>
                <w:b/>
                <w:bCs/>
                <w:color w:val="000000"/>
                <w:sz w:val="22"/>
                <w:szCs w:val="22"/>
                <w:lang w:eastAsia="et-EE"/>
              </w:rPr>
            </w:pPr>
            <w:r w:rsidRPr="00112BA8">
              <w:rPr>
                <w:rFonts w:eastAsia="Times New Roman" w:cs="Calibri Light"/>
                <w:b/>
                <w:bCs/>
                <w:color w:val="000000"/>
                <w:sz w:val="22"/>
                <w:szCs w:val="22"/>
                <w:lang w:eastAsia="et-EE"/>
              </w:rPr>
              <w:t>3 274</w:t>
            </w:r>
          </w:p>
        </w:tc>
      </w:tr>
      <w:tr w:rsidR="00352E01" w:rsidRPr="00112BA8" w14:paraId="7111A76A" w14:textId="77777777" w:rsidTr="008E4105">
        <w:trPr>
          <w:trHeight w:val="300"/>
        </w:trPr>
        <w:tc>
          <w:tcPr>
            <w:tcW w:w="3823" w:type="dxa"/>
            <w:noWrap/>
            <w:vAlign w:val="bottom"/>
            <w:hideMark/>
          </w:tcPr>
          <w:p w14:paraId="3CF8FEB1"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IT investeeringud</w:t>
            </w:r>
          </w:p>
        </w:tc>
        <w:tc>
          <w:tcPr>
            <w:tcW w:w="1240" w:type="dxa"/>
            <w:noWrap/>
            <w:vAlign w:val="bottom"/>
            <w:hideMark/>
          </w:tcPr>
          <w:p w14:paraId="374FAE88"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540</w:t>
            </w:r>
          </w:p>
        </w:tc>
        <w:tc>
          <w:tcPr>
            <w:tcW w:w="1240" w:type="dxa"/>
            <w:noWrap/>
            <w:vAlign w:val="bottom"/>
            <w:hideMark/>
          </w:tcPr>
          <w:p w14:paraId="06E7764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620</w:t>
            </w:r>
          </w:p>
        </w:tc>
        <w:tc>
          <w:tcPr>
            <w:tcW w:w="1240" w:type="dxa"/>
            <w:noWrap/>
            <w:vAlign w:val="bottom"/>
            <w:hideMark/>
          </w:tcPr>
          <w:p w14:paraId="78B0E6E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620</w:t>
            </w:r>
          </w:p>
        </w:tc>
        <w:tc>
          <w:tcPr>
            <w:tcW w:w="1241" w:type="dxa"/>
            <w:noWrap/>
            <w:vAlign w:val="bottom"/>
            <w:hideMark/>
          </w:tcPr>
          <w:p w14:paraId="3596B10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620</w:t>
            </w:r>
          </w:p>
        </w:tc>
      </w:tr>
      <w:tr w:rsidR="00352E01" w:rsidRPr="00112BA8" w14:paraId="3C1B3B07" w14:textId="77777777" w:rsidTr="008E4105">
        <w:trPr>
          <w:trHeight w:val="300"/>
        </w:trPr>
        <w:tc>
          <w:tcPr>
            <w:tcW w:w="3823" w:type="dxa"/>
            <w:noWrap/>
            <w:vAlign w:val="bottom"/>
            <w:hideMark/>
          </w:tcPr>
          <w:p w14:paraId="4D5079DB"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Transpordivahendid</w:t>
            </w:r>
          </w:p>
        </w:tc>
        <w:tc>
          <w:tcPr>
            <w:tcW w:w="1240" w:type="dxa"/>
            <w:noWrap/>
            <w:vAlign w:val="bottom"/>
            <w:hideMark/>
          </w:tcPr>
          <w:p w14:paraId="235F933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180</w:t>
            </w:r>
          </w:p>
        </w:tc>
        <w:tc>
          <w:tcPr>
            <w:tcW w:w="1240" w:type="dxa"/>
            <w:noWrap/>
            <w:vAlign w:val="bottom"/>
            <w:hideMark/>
          </w:tcPr>
          <w:p w14:paraId="249F517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330</w:t>
            </w:r>
          </w:p>
        </w:tc>
        <w:tc>
          <w:tcPr>
            <w:tcW w:w="1240" w:type="dxa"/>
            <w:noWrap/>
            <w:vAlign w:val="bottom"/>
            <w:hideMark/>
          </w:tcPr>
          <w:p w14:paraId="0F05FE3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330</w:t>
            </w:r>
          </w:p>
        </w:tc>
        <w:tc>
          <w:tcPr>
            <w:tcW w:w="1241" w:type="dxa"/>
            <w:noWrap/>
            <w:vAlign w:val="bottom"/>
            <w:hideMark/>
          </w:tcPr>
          <w:p w14:paraId="73F5E9E7"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330</w:t>
            </w:r>
          </w:p>
        </w:tc>
      </w:tr>
      <w:tr w:rsidR="00352E01" w:rsidRPr="00112BA8" w14:paraId="265E98E8" w14:textId="77777777" w:rsidTr="008E4105">
        <w:trPr>
          <w:trHeight w:val="300"/>
        </w:trPr>
        <w:tc>
          <w:tcPr>
            <w:tcW w:w="3823" w:type="dxa"/>
            <w:noWrap/>
            <w:vAlign w:val="center"/>
            <w:hideMark/>
          </w:tcPr>
          <w:p w14:paraId="7BB45BF9"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Muud investeeringud</w:t>
            </w:r>
          </w:p>
        </w:tc>
        <w:tc>
          <w:tcPr>
            <w:tcW w:w="1240" w:type="dxa"/>
            <w:noWrap/>
            <w:vAlign w:val="center"/>
            <w:hideMark/>
          </w:tcPr>
          <w:p w14:paraId="513956E4"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170</w:t>
            </w:r>
          </w:p>
        </w:tc>
        <w:tc>
          <w:tcPr>
            <w:tcW w:w="1240" w:type="dxa"/>
            <w:noWrap/>
            <w:vAlign w:val="center"/>
            <w:hideMark/>
          </w:tcPr>
          <w:p w14:paraId="1FC7575A"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170</w:t>
            </w:r>
          </w:p>
        </w:tc>
        <w:tc>
          <w:tcPr>
            <w:tcW w:w="1240" w:type="dxa"/>
            <w:noWrap/>
            <w:vAlign w:val="center"/>
            <w:hideMark/>
          </w:tcPr>
          <w:p w14:paraId="3D6EC819"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170</w:t>
            </w:r>
          </w:p>
        </w:tc>
        <w:tc>
          <w:tcPr>
            <w:tcW w:w="1241" w:type="dxa"/>
            <w:noWrap/>
            <w:vAlign w:val="center"/>
            <w:hideMark/>
          </w:tcPr>
          <w:p w14:paraId="5DFF4DF5"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170</w:t>
            </w:r>
          </w:p>
        </w:tc>
      </w:tr>
      <w:tr w:rsidR="00352E01" w:rsidRPr="00112BA8" w14:paraId="1B90DD63" w14:textId="77777777" w:rsidTr="008E4105">
        <w:trPr>
          <w:trHeight w:val="300"/>
        </w:trPr>
        <w:tc>
          <w:tcPr>
            <w:tcW w:w="3823" w:type="dxa"/>
            <w:vAlign w:val="bottom"/>
            <w:hideMark/>
          </w:tcPr>
          <w:p w14:paraId="161CBB26" w14:textId="77777777" w:rsidR="00352E01" w:rsidRPr="00112BA8" w:rsidRDefault="00352E01" w:rsidP="00011689">
            <w:pPr>
              <w:spacing w:after="0" w:line="240" w:lineRule="auto"/>
              <w:rPr>
                <w:rFonts w:eastAsia="Times New Roman" w:cs="Calibri Light"/>
                <w:color w:val="000000"/>
                <w:sz w:val="22"/>
                <w:szCs w:val="22"/>
                <w:lang w:eastAsia="et-EE"/>
              </w:rPr>
            </w:pPr>
            <w:r w:rsidRPr="00112BA8">
              <w:rPr>
                <w:rFonts w:eastAsia="Times New Roman" w:cs="Calibri Light"/>
                <w:color w:val="000000"/>
                <w:sz w:val="22"/>
                <w:szCs w:val="22"/>
                <w:lang w:eastAsia="et-EE"/>
              </w:rPr>
              <w:t>Välisministeeriumi ja välisesinduste ruumide ehitusinvesteeringud</w:t>
            </w:r>
          </w:p>
        </w:tc>
        <w:tc>
          <w:tcPr>
            <w:tcW w:w="1240" w:type="dxa"/>
            <w:noWrap/>
            <w:vAlign w:val="bottom"/>
            <w:hideMark/>
          </w:tcPr>
          <w:p w14:paraId="6744637D"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8 710</w:t>
            </w:r>
          </w:p>
        </w:tc>
        <w:tc>
          <w:tcPr>
            <w:tcW w:w="1240" w:type="dxa"/>
            <w:noWrap/>
            <w:vAlign w:val="bottom"/>
            <w:hideMark/>
          </w:tcPr>
          <w:p w14:paraId="45A9A593"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5 689</w:t>
            </w:r>
          </w:p>
        </w:tc>
        <w:tc>
          <w:tcPr>
            <w:tcW w:w="1240" w:type="dxa"/>
            <w:noWrap/>
            <w:vAlign w:val="bottom"/>
            <w:hideMark/>
          </w:tcPr>
          <w:p w14:paraId="1841D936"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4 278</w:t>
            </w:r>
          </w:p>
        </w:tc>
        <w:tc>
          <w:tcPr>
            <w:tcW w:w="1241" w:type="dxa"/>
            <w:noWrap/>
            <w:vAlign w:val="bottom"/>
            <w:hideMark/>
          </w:tcPr>
          <w:p w14:paraId="3136BA2B" w14:textId="77777777" w:rsidR="00352E01" w:rsidRPr="00112BA8" w:rsidRDefault="00352E01" w:rsidP="00011689">
            <w:pPr>
              <w:spacing w:after="0" w:line="240" w:lineRule="auto"/>
              <w:jc w:val="right"/>
              <w:rPr>
                <w:rFonts w:eastAsia="Times New Roman" w:cs="Calibri Light"/>
                <w:color w:val="000000"/>
                <w:sz w:val="22"/>
                <w:szCs w:val="22"/>
                <w:lang w:eastAsia="et-EE"/>
              </w:rPr>
            </w:pPr>
            <w:r w:rsidRPr="00112BA8">
              <w:rPr>
                <w:rFonts w:eastAsia="Times New Roman" w:cs="Calibri Light"/>
                <w:color w:val="000000"/>
                <w:sz w:val="22"/>
                <w:szCs w:val="22"/>
                <w:lang w:eastAsia="et-EE"/>
              </w:rPr>
              <w:t>2 154</w:t>
            </w:r>
          </w:p>
        </w:tc>
      </w:tr>
      <w:bookmarkEnd w:id="323"/>
    </w:tbl>
    <w:p w14:paraId="75A20C54" w14:textId="77777777" w:rsidR="00AD33F8" w:rsidRDefault="00AD33F8" w:rsidP="00667FC5"/>
    <w:sectPr w:rsidR="00AD33F8" w:rsidSect="002B128B">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5D0B0B" w14:textId="77777777" w:rsidR="008D74D0" w:rsidRDefault="008D74D0" w:rsidP="00091C91">
      <w:pPr>
        <w:spacing w:after="0"/>
      </w:pPr>
      <w:r>
        <w:separator/>
      </w:r>
    </w:p>
  </w:endnote>
  <w:endnote w:type="continuationSeparator" w:id="0">
    <w:p w14:paraId="3DCD8E84" w14:textId="77777777" w:rsidR="008D74D0" w:rsidRDefault="008D74D0" w:rsidP="00091C9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ino Headline">
    <w:altName w:val="Calibri"/>
    <w:panose1 w:val="020B0303040504020204"/>
    <w:charset w:val="00"/>
    <w:family w:val="swiss"/>
    <w:notTrueType/>
    <w:pitch w:val="variable"/>
    <w:sig w:usb0="A00002AF" w:usb1="4000004A" w:usb2="00000000" w:usb3="00000000" w:csb0="00000097" w:csb1="00000000"/>
  </w:font>
  <w:font w:name="Quattrocento Sans">
    <w:charset w:val="00"/>
    <w:family w:val="swiss"/>
    <w:pitch w:val="variable"/>
    <w:sig w:usb0="800000BF" w:usb1="4000005B" w:usb2="00000000" w:usb3="00000000" w:csb0="00000001" w:csb1="00000000"/>
  </w:font>
  <w:font w:name="Noto Sans Symbols">
    <w:altName w:val="Times New Roman"/>
    <w:charset w:val="00"/>
    <w:family w:val="auto"/>
    <w:pitch w:val="default"/>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Garamond">
    <w:panose1 w:val="02020404030301010803"/>
    <w:charset w:val="BA"/>
    <w:family w:val="roman"/>
    <w:pitch w:val="variable"/>
    <w:sig w:usb0="00000287" w:usb1="00000000" w:usb2="00000000" w:usb3="00000000" w:csb0="0000009F" w:csb1="00000000"/>
  </w:font>
  <w:font w:name="Kristen ITC">
    <w:panose1 w:val="03050502040202030202"/>
    <w:charset w:val="00"/>
    <w:family w:val="script"/>
    <w:pitch w:val="variable"/>
    <w:sig w:usb0="00000003" w:usb1="00000000" w:usb2="00000000" w:usb3="00000000" w:csb0="00000001" w:csb1="00000000"/>
  </w:font>
  <w:font w:name="Aino">
    <w:altName w:val="Calibri"/>
    <w:panose1 w:val="02000603040504020204"/>
    <w:charset w:val="00"/>
    <w:family w:val="modern"/>
    <w:notTrueType/>
    <w:pitch w:val="variable"/>
    <w:sig w:usb0="A00002AF" w:usb1="4000004A" w:usb2="00000000" w:usb3="00000000" w:csb0="00000097"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BA"/>
    <w:family w:val="roman"/>
    <w:pitch w:val="variable"/>
    <w:sig w:usb0="00000287" w:usb1="00000000" w:usb2="00000000" w:usb3="00000000" w:csb0="0000009F" w:csb1="00000000"/>
  </w:font>
  <w:font w:name="Segoe UI Light">
    <w:panose1 w:val="020B0502040204020203"/>
    <w:charset w:val="BA"/>
    <w:family w:val="swiss"/>
    <w:pitch w:val="variable"/>
    <w:sig w:usb0="E4002EFF" w:usb1="C000E47F" w:usb2="00000009" w:usb3="00000000" w:csb0="000001FF" w:csb1="00000000"/>
  </w:font>
  <w:font w:name="Candara">
    <w:panose1 w:val="020E0502030303020204"/>
    <w:charset w:val="BA"/>
    <w:family w:val="swiss"/>
    <w:pitch w:val="variable"/>
    <w:sig w:usb0="A00002EF" w:usb1="4000A44B" w:usb2="00000000" w:usb3="00000000" w:csb0="0000019F" w:csb1="00000000"/>
  </w:font>
  <w:font w:name="Roboto Condensed Light">
    <w:panose1 w:val="02000000000000000000"/>
    <w:charset w:val="BA"/>
    <w:family w:val="auto"/>
    <w:pitch w:val="variable"/>
    <w:sig w:usb0="E00002FF" w:usb1="5000205B" w:usb2="00000020" w:usb3="00000000" w:csb0="0000019F" w:csb1="00000000"/>
  </w:font>
  <w:font w:name="Cambria">
    <w:panose1 w:val="02040503050406030204"/>
    <w:charset w:val="BA"/>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Roboto Condensed">
    <w:panose1 w:val="02000000000000000000"/>
    <w:charset w:val="BA"/>
    <w:family w:val="auto"/>
    <w:pitch w:val="variable"/>
    <w:sig w:usb0="E00002FF" w:usb1="5000205B" w:usb2="00000020" w:usb3="00000000" w:csb0="0000019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Segoe UI Semibold">
    <w:panose1 w:val="020B0702040204020203"/>
    <w:charset w:val="BA"/>
    <w:family w:val="swiss"/>
    <w:pitch w:val="variable"/>
    <w:sig w:usb0="E4002EFF" w:usb1="C000E47F" w:usb2="00000009" w:usb3="00000000" w:csb0="000001FF" w:csb1="00000000"/>
  </w:font>
  <w:font w:name="Segoe UI Semilight">
    <w:panose1 w:val="020B0402040204020203"/>
    <w:charset w:val="BA"/>
    <w:family w:val="swiss"/>
    <w:pitch w:val="variable"/>
    <w:sig w:usb0="E4002EFF" w:usb1="C000E47F" w:usb2="00000009" w:usb3="00000000" w:csb0="000001FF" w:csb1="00000000"/>
  </w:font>
  <w:font w:name="Arial,Calibri">
    <w:altName w:val="Times New Roman"/>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Roboto">
    <w:panose1 w:val="02000000000000000000"/>
    <w:charset w:val="BA"/>
    <w:family w:val="auto"/>
    <w:pitch w:val="variable"/>
    <w:sig w:usb0="E00002FF" w:usb1="5000205B" w:usb2="00000020" w:usb3="00000000" w:csb0="0000019F" w:csb1="00000000"/>
  </w:font>
  <w:font w:name="Cambria Math">
    <w:panose1 w:val="02040503050406030204"/>
    <w:charset w:val="BA"/>
    <w:family w:val="roman"/>
    <w:pitch w:val="variable"/>
    <w:sig w:usb0="E00006FF" w:usb1="420024FF" w:usb2="02000000" w:usb3="00000000" w:csb0="0000019F" w:csb1="00000000"/>
  </w:font>
  <w:font w:name="Roboto Light">
    <w:panose1 w:val="02000000000000000000"/>
    <w:charset w:val="BA"/>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50903633"/>
      <w:docPartObj>
        <w:docPartGallery w:val="Page Numbers (Bottom of Page)"/>
        <w:docPartUnique/>
      </w:docPartObj>
    </w:sdtPr>
    <w:sdtEndPr/>
    <w:sdtContent>
      <w:p w14:paraId="33F11294" w14:textId="3BE4AE47" w:rsidR="0045416C" w:rsidRDefault="0045416C" w:rsidP="00884537">
        <w:pPr>
          <w:pStyle w:val="Jalus"/>
        </w:pPr>
        <w:r>
          <w:fldChar w:fldCharType="begin"/>
        </w:r>
        <w:r>
          <w:instrText>PAGE   \* MERGEFORMAT</w:instrText>
        </w:r>
        <w:r>
          <w:fldChar w:fldCharType="separate"/>
        </w:r>
        <w:r w:rsidR="00C12AB8">
          <w:rPr>
            <w:noProof/>
          </w:rPr>
          <w:t>2</w:t>
        </w:r>
        <w:r>
          <w:fldChar w:fldCharType="end"/>
        </w:r>
      </w:p>
    </w:sdtContent>
  </w:sdt>
  <w:p w14:paraId="42627D99" w14:textId="77777777" w:rsidR="0045416C" w:rsidRDefault="0045416C" w:rsidP="00884537">
    <w:pPr>
      <w:pStyle w:val="Jalu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36586276"/>
      <w:docPartObj>
        <w:docPartGallery w:val="Page Numbers (Bottom of Page)"/>
        <w:docPartUnique/>
      </w:docPartObj>
    </w:sdtPr>
    <w:sdtEndPr/>
    <w:sdtContent>
      <w:p w14:paraId="78A242F5" w14:textId="77777777" w:rsidR="008938BF" w:rsidRDefault="008938BF" w:rsidP="00884537">
        <w:pPr>
          <w:pStyle w:val="Jalus"/>
        </w:pPr>
        <w:r>
          <w:fldChar w:fldCharType="begin"/>
        </w:r>
        <w:r>
          <w:instrText>PAGE   \* MERGEFORMAT</w:instrText>
        </w:r>
        <w:r>
          <w:fldChar w:fldCharType="separate"/>
        </w:r>
        <w:r>
          <w:rPr>
            <w:noProof/>
          </w:rPr>
          <w:t>2</w:t>
        </w:r>
        <w:r>
          <w:fldChar w:fldCharType="end"/>
        </w:r>
      </w:p>
    </w:sdtContent>
  </w:sdt>
  <w:p w14:paraId="03EFB867" w14:textId="77777777" w:rsidR="008938BF" w:rsidRDefault="008938BF" w:rsidP="00884537">
    <w:pPr>
      <w:pStyle w:val="Jalu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92F0AA" w14:textId="77777777" w:rsidR="008D74D0" w:rsidRDefault="008D74D0" w:rsidP="00091C91">
      <w:pPr>
        <w:spacing w:after="0"/>
      </w:pPr>
      <w:r>
        <w:separator/>
      </w:r>
    </w:p>
  </w:footnote>
  <w:footnote w:type="continuationSeparator" w:id="0">
    <w:p w14:paraId="575ADCFA" w14:textId="77777777" w:rsidR="008D74D0" w:rsidRDefault="008D74D0" w:rsidP="00091C91">
      <w:pPr>
        <w:spacing w:after="0"/>
      </w:pPr>
      <w:r>
        <w:continuationSeparator/>
      </w:r>
    </w:p>
  </w:footnote>
  <w:footnote w:id="1">
    <w:p w14:paraId="08D45B31" w14:textId="77777777" w:rsidR="00E9753D" w:rsidRDefault="00E9753D" w:rsidP="00E9753D">
      <w:pPr>
        <w:pStyle w:val="Allmrkusetekst"/>
      </w:pPr>
      <w:r>
        <w:rPr>
          <w:rStyle w:val="E1"/>
        </w:rPr>
        <w:footnoteRef/>
      </w:r>
      <w:r>
        <w:t xml:space="preserve"> </w:t>
      </w:r>
      <w:r w:rsidRPr="0060299F">
        <w:t>Heaolu arengukava 2023-2030 lisa https://sm.ee/heaolu-arengukava-2023-2030#heaolu-arengukava-20</w:t>
      </w:r>
    </w:p>
  </w:footnote>
  <w:footnote w:id="2">
    <w:p w14:paraId="55BB285D" w14:textId="77777777" w:rsidR="00E9753D" w:rsidRDefault="00E9753D" w:rsidP="00E9753D">
      <w:pPr>
        <w:pStyle w:val="Allmrkusetekst"/>
      </w:pPr>
      <w:r>
        <w:rPr>
          <w:rStyle w:val="E1"/>
        </w:rPr>
        <w:footnoteRef/>
      </w:r>
      <w:r>
        <w:t xml:space="preserve"> </w:t>
      </w:r>
      <w:r w:rsidRPr="0060299F">
        <w:t>Rahvastikuprognoos koostati aastal 2019, mil varasemate trendide alusel ennustati ka kõige positiivsemas stsenaariumis välisrändesaldo väiksemaks, kui ta on siiani tegelikult olnud. Arvutused on siin tehtud selle põhjal. Varianti, kus oleks kõrgem ränne ja madalam sündimus, nagu praegu on, ei ole koostatud.</w:t>
      </w:r>
    </w:p>
  </w:footnote>
  <w:footnote w:id="3">
    <w:p w14:paraId="08084F28" w14:textId="0C8AB875" w:rsidR="00E9753D" w:rsidRPr="007D25B8" w:rsidRDefault="00E9753D" w:rsidP="007D25B8">
      <w:pPr>
        <w:pStyle w:val="Allmrkusetekst"/>
      </w:pPr>
      <w:r w:rsidRPr="00261AF6">
        <w:rPr>
          <w:rStyle w:val="Allmrkuseviide"/>
        </w:rPr>
        <w:footnoteRef/>
      </w:r>
      <w:r w:rsidRPr="007D25B8">
        <w:t xml:space="preserve"> Statistikaamet, 2024. </w:t>
      </w:r>
      <w:hyperlink r:id="rId1" w:history="1">
        <w:r w:rsidRPr="00720FD5">
          <w:rPr>
            <w:rStyle w:val="Hperlink"/>
            <w:sz w:val="22"/>
          </w:rPr>
          <w:t>TH77:</w:t>
        </w:r>
      </w:hyperlink>
      <w:r w:rsidRPr="007D25B8">
        <w:t xml:space="preserve"> 16-aastased ja vanemad soo, vanuserühma ja terviseseisundi järgi</w:t>
      </w:r>
      <w:r w:rsidR="002474D9">
        <w:t xml:space="preserve">, </w:t>
      </w:r>
      <w:r w:rsidRPr="007D25B8">
        <w:t>22.08.2024</w:t>
      </w:r>
    </w:p>
  </w:footnote>
  <w:footnote w:id="4">
    <w:p w14:paraId="41D15D11" w14:textId="4208BE10" w:rsidR="00E9753D" w:rsidRDefault="00E9753D" w:rsidP="007D25B8">
      <w:pPr>
        <w:pStyle w:val="Allmrkusetekst"/>
      </w:pPr>
      <w:r w:rsidRPr="00261AF6">
        <w:rPr>
          <w:rStyle w:val="Allmrkuseviide"/>
        </w:rPr>
        <w:footnoteRef/>
      </w:r>
      <w:r w:rsidRPr="007D25B8">
        <w:t xml:space="preserve"> </w:t>
      </w:r>
      <w:r w:rsidR="0025302A" w:rsidRPr="007D25B8">
        <w:t xml:space="preserve">Statistikaamet, 2024. </w:t>
      </w:r>
      <w:hyperlink r:id="rId2" w:history="1">
        <w:r w:rsidR="0025302A" w:rsidRPr="00720FD5">
          <w:rPr>
            <w:rStyle w:val="Hperlink"/>
            <w:sz w:val="22"/>
          </w:rPr>
          <w:t>TH77:</w:t>
        </w:r>
      </w:hyperlink>
      <w:r w:rsidR="0025302A" w:rsidRPr="007D25B8">
        <w:t xml:space="preserve"> 16-aastased ja vanemad soo, vanuserühma ja terviseseisundi järgi</w:t>
      </w:r>
      <w:r w:rsidR="0025302A">
        <w:t xml:space="preserve">, </w:t>
      </w:r>
      <w:r w:rsidR="0025302A" w:rsidRPr="007D25B8">
        <w:t>22.08.2024</w:t>
      </w:r>
    </w:p>
  </w:footnote>
  <w:footnote w:id="5">
    <w:p w14:paraId="17EC1D1C" w14:textId="438D51AC" w:rsidR="00E9753D" w:rsidRDefault="00E9753D" w:rsidP="000044A8">
      <w:pPr>
        <w:pStyle w:val="Allmrkusetekst"/>
      </w:pPr>
      <w:r w:rsidRPr="4358E48D">
        <w:rPr>
          <w:rStyle w:val="Allmrkuseviide"/>
        </w:rPr>
        <w:footnoteRef/>
      </w:r>
      <w:r w:rsidRPr="4358E48D">
        <w:rPr>
          <w:rStyle w:val="Allmrkuseviide"/>
        </w:rPr>
        <w:t xml:space="preserve"> </w:t>
      </w:r>
      <w:r w:rsidRPr="4358E48D">
        <w:t>Statistikaamet, 2024</w:t>
      </w:r>
      <w:hyperlink r:id="rId3" w:history="1">
        <w:r w:rsidRPr="002474D9">
          <w:rPr>
            <w:rStyle w:val="Hperlink"/>
            <w:sz w:val="22"/>
          </w:rPr>
          <w:t>. Hoolduskoormusega inimesed</w:t>
        </w:r>
      </w:hyperlink>
      <w:r w:rsidR="002474D9">
        <w:t xml:space="preserve">, </w:t>
      </w:r>
      <w:r w:rsidRPr="4358E48D">
        <w:t>22.08.2024</w:t>
      </w:r>
    </w:p>
    <w:p w14:paraId="58257D08" w14:textId="77777777" w:rsidR="00E9753D" w:rsidRDefault="00E9753D" w:rsidP="000044A8">
      <w:pPr>
        <w:pStyle w:val="Allmrkusetekst"/>
      </w:pPr>
    </w:p>
  </w:footnote>
  <w:footnote w:id="6">
    <w:p w14:paraId="3849F45B" w14:textId="77777777" w:rsidR="001712FF" w:rsidRDefault="001712FF" w:rsidP="001712FF">
      <w:pPr>
        <w:pStyle w:val="Allmrkusetekst"/>
      </w:pPr>
      <w:r>
        <w:rPr>
          <w:rStyle w:val="E1"/>
        </w:rPr>
        <w:footnoteRef/>
      </w:r>
      <w:r>
        <w:t xml:space="preserve"> </w:t>
      </w:r>
      <w:r w:rsidRPr="00642D7B">
        <w:rPr>
          <w:rStyle w:val="JalusMrk"/>
        </w:rPr>
        <w:t>Reile R, Veideman T. Eesti täiskasvanud rahvastiku tervisekäitumise uuring 2022. Tallinn: Tervise Arengu Instituut; 2023.</w:t>
      </w:r>
    </w:p>
  </w:footnote>
  <w:footnote w:id="7">
    <w:p w14:paraId="08301390" w14:textId="77777777" w:rsidR="001712FF" w:rsidRDefault="001712FF" w:rsidP="001712FF">
      <w:pPr>
        <w:pStyle w:val="Allmrkusetekst"/>
      </w:pPr>
      <w:r>
        <w:rPr>
          <w:rStyle w:val="E1"/>
        </w:rPr>
        <w:footnoteRef/>
      </w:r>
      <w:r>
        <w:t xml:space="preserve"> </w:t>
      </w:r>
      <w:r w:rsidRPr="00CC79D7">
        <w:t>Eesti rahvastiku vaimse tervise uuringu konsortsium (2022). Eesti rahvastiku vaimse tervise uuringu lõpparuanne. Tallinn, Tartu: Tervise Arengu Instituut, Tartu Ülikool</w:t>
      </w:r>
    </w:p>
  </w:footnote>
  <w:footnote w:id="8">
    <w:p w14:paraId="376B403F" w14:textId="77777777" w:rsidR="001712FF" w:rsidRDefault="001712FF" w:rsidP="001712FF">
      <w:pPr>
        <w:pStyle w:val="Allmrkusetekst"/>
      </w:pPr>
      <w:r>
        <w:rPr>
          <w:rStyle w:val="E1"/>
        </w:rPr>
        <w:footnoteRef/>
      </w:r>
      <w:r>
        <w:t xml:space="preserve"> </w:t>
      </w:r>
      <w:r w:rsidRPr="00943A1C">
        <w:t>Tervise Arengu Instituut. Rahvastiku tervise aastaraamat 2023. Eesti rahvastiku tervise ja selle mõjurite muutused 2000–2022. Tallinn: Tervise Arengu Instituut, 2023</w:t>
      </w:r>
    </w:p>
  </w:footnote>
  <w:footnote w:id="9">
    <w:p w14:paraId="288C8EEC" w14:textId="75D6475D" w:rsidR="001712FF" w:rsidRDefault="001712FF" w:rsidP="001712FF">
      <w:pPr>
        <w:pStyle w:val="Allmrkusetekst"/>
      </w:pPr>
      <w:r>
        <w:rPr>
          <w:rStyle w:val="E1"/>
        </w:rPr>
        <w:footnoteRef/>
      </w:r>
      <w:r>
        <w:t xml:space="preserve"> </w:t>
      </w:r>
      <w:r w:rsidRPr="00943A1C">
        <w:t xml:space="preserve">World Health Organization. </w:t>
      </w:r>
      <w:hyperlink r:id="rId4" w:history="1">
        <w:r w:rsidRPr="002474D9">
          <w:rPr>
            <w:rStyle w:val="Hperlink"/>
            <w:sz w:val="22"/>
          </w:rPr>
          <w:t>Obesity and overweight</w:t>
        </w:r>
      </w:hyperlink>
      <w:r w:rsidRPr="00943A1C">
        <w:t xml:space="preserve">. [Võrgumaterjal] 9. juuni 2022.a.  </w:t>
      </w:r>
    </w:p>
  </w:footnote>
  <w:footnote w:id="10">
    <w:p w14:paraId="3353CC00" w14:textId="77777777" w:rsidR="001712FF" w:rsidRDefault="001712FF" w:rsidP="001712FF">
      <w:pPr>
        <w:pStyle w:val="Allmrkusetekst"/>
      </w:pPr>
      <w:r>
        <w:rPr>
          <w:rStyle w:val="E1"/>
        </w:rPr>
        <w:footnoteRef/>
      </w:r>
      <w:r>
        <w:t xml:space="preserve"> </w:t>
      </w:r>
      <w:r w:rsidRPr="00943A1C">
        <w:t>Effect of physical inactivity on major non-communicable diseases worldwide: an analysis of burden of disease and life expectancy. 380(9838), 219–229. Lee, I.M., et al. 2012.a., The LanceT, lk 380, 219–229.</w:t>
      </w:r>
    </w:p>
  </w:footnote>
  <w:footnote w:id="11">
    <w:p w14:paraId="30C5F4CB" w14:textId="77777777" w:rsidR="001712FF" w:rsidRPr="000E60FD" w:rsidRDefault="001712FF" w:rsidP="000E60FD">
      <w:pPr>
        <w:pStyle w:val="Allmrkusetekst"/>
      </w:pPr>
      <w:r>
        <w:rPr>
          <w:rStyle w:val="E1"/>
        </w:rPr>
        <w:footnoteRef/>
      </w:r>
      <w:r>
        <w:t xml:space="preserve"> </w:t>
      </w:r>
      <w:r w:rsidRPr="000E60FD">
        <w:t>Cardiovascular fitness is associated with cognition in young adulthood. Aberg, M.A., et al. 2009.a., Proceedings of the National Academy of Sciences, Kd. 106, lk 20906–20911.</w:t>
      </w:r>
    </w:p>
  </w:footnote>
  <w:footnote w:id="12">
    <w:p w14:paraId="40ACEE2C" w14:textId="77777777" w:rsidR="00472784" w:rsidRPr="000E60FD" w:rsidRDefault="00472784" w:rsidP="00472784">
      <w:pPr>
        <w:pStyle w:val="Allmrkusetekst"/>
      </w:pPr>
      <w:r w:rsidRPr="00193285">
        <w:rPr>
          <w:rStyle w:val="E1"/>
        </w:rPr>
        <w:footnoteRef/>
      </w:r>
      <w:r w:rsidRPr="000E60FD">
        <w:t xml:space="preserve"> Eurostat, 2024. Health care expenditure by financing scheme. Leitav: https://ec.europa.eu/eurostat/databrowser/view/hlth_sha11_hf__custom_12667737/default/table?lang=en (26.08.2024)</w:t>
      </w:r>
    </w:p>
  </w:footnote>
  <w:footnote w:id="13">
    <w:p w14:paraId="78239DF5" w14:textId="77777777" w:rsidR="001712FF" w:rsidRDefault="001712FF" w:rsidP="001712FF">
      <w:pPr>
        <w:pStyle w:val="Allmrkusetekst"/>
      </w:pPr>
      <w:r w:rsidRPr="00C248A2">
        <w:rPr>
          <w:rStyle w:val="E1"/>
        </w:rPr>
        <w:footnoteRef/>
      </w:r>
      <w:r>
        <w:t xml:space="preserve"> </w:t>
      </w:r>
      <w:r w:rsidRPr="00C82C76">
        <w:t>Eurostat</w:t>
      </w:r>
    </w:p>
  </w:footnote>
  <w:footnote w:id="14">
    <w:p w14:paraId="14DC6D7D" w14:textId="77777777" w:rsidR="00E8339F" w:rsidRPr="00431FEF" w:rsidRDefault="00E8339F" w:rsidP="00E8339F">
      <w:pPr>
        <w:pStyle w:val="Allmrkusetekst"/>
        <w:rPr>
          <w:sz w:val="18"/>
          <w:szCs w:val="18"/>
        </w:rPr>
      </w:pPr>
      <w:r w:rsidRPr="00431FEF">
        <w:rPr>
          <w:rStyle w:val="Allmrkuseviide"/>
          <w:sz w:val="18"/>
          <w:szCs w:val="18"/>
        </w:rPr>
        <w:footnoteRef/>
      </w:r>
      <w:r w:rsidRPr="00431FEF">
        <w:rPr>
          <w:sz w:val="18"/>
          <w:szCs w:val="18"/>
        </w:rPr>
        <w:t xml:space="preserve"> </w:t>
      </w:r>
      <w:r w:rsidRPr="000044A8">
        <w:t xml:space="preserve">Oja L, Piksööt J, Haav A, jt. (2023). </w:t>
      </w:r>
      <w:hyperlink r:id="rId5" w:history="1">
        <w:r w:rsidRPr="000044A8">
          <w:t>Eesti kooliõpilaste tervisekäitumine. 2021/2022. õppeaasta uuringu raport</w:t>
        </w:r>
      </w:hyperlink>
      <w:r w:rsidRPr="000044A8">
        <w:t>. Tallinn: Tervise Arengu Instituut</w:t>
      </w:r>
    </w:p>
  </w:footnote>
  <w:footnote w:id="15">
    <w:p w14:paraId="67610B1B" w14:textId="77777777" w:rsidR="00E8339F" w:rsidRPr="00FF4E6A" w:rsidRDefault="00E8339F" w:rsidP="00E8339F">
      <w:pPr>
        <w:pStyle w:val="Allmrkusetekst"/>
        <w:rPr>
          <w:sz w:val="18"/>
          <w:szCs w:val="18"/>
        </w:rPr>
      </w:pPr>
      <w:r w:rsidRPr="00FF4E6A">
        <w:rPr>
          <w:rStyle w:val="Allmrkuseviide"/>
          <w:sz w:val="18"/>
          <w:szCs w:val="18"/>
        </w:rPr>
        <w:footnoteRef/>
      </w:r>
      <w:r w:rsidRPr="00FF4E6A">
        <w:rPr>
          <w:sz w:val="18"/>
          <w:szCs w:val="18"/>
        </w:rPr>
        <w:t xml:space="preserve"> </w:t>
      </w:r>
      <w:r w:rsidRPr="000044A8">
        <w:t xml:space="preserve">Ümarik M, Tinn M jt. (2022). </w:t>
      </w:r>
      <w:hyperlink r:id="rId6" w:history="1">
        <w:r w:rsidRPr="000044A8">
          <w:t>IEA 2022. aasta rahvusvahelise kodanikuhariduse uuringu (ICCS 2022) Eesti tulemused</w:t>
        </w:r>
      </w:hyperlink>
      <w:r w:rsidRPr="000044A8">
        <w:t>. Tallinn: Tallinna Ülikool</w:t>
      </w:r>
    </w:p>
  </w:footnote>
  <w:footnote w:id="16">
    <w:p w14:paraId="39C3A8B6" w14:textId="3B677B0E" w:rsidR="006A1602" w:rsidRDefault="006A1602">
      <w:pPr>
        <w:pStyle w:val="Allmrkusetekst"/>
      </w:pPr>
      <w:r>
        <w:rPr>
          <w:rStyle w:val="Allmrkuseviide"/>
        </w:rPr>
        <w:footnoteRef/>
      </w:r>
      <w:r>
        <w:t xml:space="preserve"> </w:t>
      </w:r>
      <w:r w:rsidRPr="006A1602">
        <w:t>Riigieelarve TAI eraldised (1% SKPst) planeeritakse tuginedes tol hetkel kehtivale majandusprognoosile. Tegelik SKP erineb prognoosist ja võib tuua kaasa mõningast kõikumist 1 protsendi tasemest (näitajate vahe tuleneb erinevast arvestuse metoodikast).</w:t>
      </w:r>
    </w:p>
  </w:footnote>
  <w:footnote w:id="17">
    <w:p w14:paraId="566104EA" w14:textId="77777777" w:rsidR="003A454A" w:rsidRDefault="003A454A" w:rsidP="003A454A">
      <w:pPr>
        <w:spacing w:after="0" w:line="257" w:lineRule="auto"/>
        <w:jc w:val="both"/>
        <w:rPr>
          <w:rFonts w:ascii="Times New Roman" w:eastAsia="Times New Roman" w:hAnsi="Times New Roman" w:cs="Times New Roman"/>
          <w:sz w:val="18"/>
          <w:szCs w:val="18"/>
        </w:rPr>
      </w:pPr>
      <w:r>
        <w:rPr>
          <w:rStyle w:val="Allmrkuseviide"/>
        </w:rPr>
        <w:footnoteRef/>
      </w:r>
      <w:r>
        <w:t xml:space="preserve"> </w:t>
      </w:r>
      <w:r w:rsidRPr="003A454A">
        <w:rPr>
          <w:rStyle w:val="Allmrkuseviide"/>
          <w:sz w:val="22"/>
          <w:szCs w:val="22"/>
          <w:vertAlign w:val="baseline"/>
        </w:rPr>
        <w:t>Ehitatud keskkonnana mõistetakse käesolevas dokumendis kogumina kõiki ehitisi, mida on ehitatud, mis on ehitamisel või mille ehitamist kavandatakse. Ehitusseadustiku § 3 lõigete 1 ja 2 kohaselt on ehitis inimtegevuse tulemusel loodud ja aluspinnasega ühendatud või sellele toetuv asi, mille kasutamise otstarve, eesmärk, kasutamise viis või kestvus võimaldab seda eristada teistest asjadest. Ehitis on hoone või rajatis.</w:t>
      </w:r>
    </w:p>
    <w:p w14:paraId="630662D1" w14:textId="77777777" w:rsidR="003A454A" w:rsidRDefault="003A454A" w:rsidP="003A454A">
      <w:pPr>
        <w:pStyle w:val="Allmrkusetekst"/>
      </w:pPr>
    </w:p>
  </w:footnote>
  <w:footnote w:id="18">
    <w:p w14:paraId="26E3AE91" w14:textId="77777777" w:rsidR="006F6E33" w:rsidRPr="008947CB" w:rsidRDefault="006F6E33" w:rsidP="0078548D">
      <w:pPr>
        <w:pStyle w:val="Jalus"/>
        <w:jc w:val="both"/>
      </w:pPr>
      <w:r w:rsidRPr="008947CB">
        <w:rPr>
          <w:rStyle w:val="Allmrkuseviide"/>
          <w:rFonts w:ascii="Times New Roman" w:hAnsi="Times New Roman"/>
          <w:sz w:val="18"/>
        </w:rPr>
        <w:footnoteRef/>
      </w:r>
      <w:r w:rsidRPr="008947CB">
        <w:t xml:space="preserve"> </w:t>
      </w:r>
      <w:r w:rsidRPr="008947CB">
        <w:rPr>
          <w:rFonts w:eastAsiaTheme="minorEastAsia"/>
        </w:rPr>
        <w:t>Toetusmeetme eesmärgiks on mugavdada elektrisõiduki omamist ja igapäevast sõiduki laadimist läbi elektrisõidukite laadimistaristu loomise toetamisele kodu lähedale. Meetmega peaks arenema elektrisõidukite laadimistaristu üldine kättesaadavus ning elektrisõidukite osakaal.</w:t>
      </w:r>
    </w:p>
  </w:footnote>
  <w:footnote w:id="19">
    <w:p w14:paraId="07ACBC6F" w14:textId="77777777" w:rsidR="006F6E33" w:rsidRDefault="006F6E33" w:rsidP="0078548D">
      <w:pPr>
        <w:pStyle w:val="Jalus"/>
        <w:jc w:val="both"/>
      </w:pPr>
      <w:r w:rsidRPr="008947CB">
        <w:rPr>
          <w:rStyle w:val="Allmrkuseviide"/>
          <w:rFonts w:ascii="Times New Roman" w:hAnsi="Times New Roman"/>
          <w:sz w:val="18"/>
        </w:rPr>
        <w:footnoteRef/>
      </w:r>
      <w:r w:rsidRPr="008947CB">
        <w:t xml:space="preserve"> </w:t>
      </w:r>
      <w:r w:rsidRPr="008947CB">
        <w:rPr>
          <w:rFonts w:eastAsiaTheme="minorEastAsia"/>
        </w:rPr>
        <w:t>Olemasoleva toetusmeetme ümberdisainimisel rakendatakse toetust ka kasutatud elektrisõidukitele (esmaregistreerimine Eestis), mille eesmärgiks on muuta elektrisõidukite soetamine soodsamaks ja seeläbi ka kättesaadavamaks. Samuti on kavas suurendada toetuse summat isikutele, kes on eelnevalt vabanenud enda nimel olevast romusõidukist ning sõiduk on kustutatud Liiklusregistrist (tõendi alusel).</w:t>
      </w:r>
      <w:r>
        <w:rPr>
          <w:rFonts w:eastAsiaTheme="minorEastAsia"/>
        </w:rPr>
        <w:t xml:space="preserve"> Tegemist on </w:t>
      </w:r>
      <w:r w:rsidRPr="008947CB">
        <w:rPr>
          <w:rFonts w:eastAsiaTheme="minorEastAsia"/>
          <w:b/>
          <w:bCs/>
        </w:rPr>
        <w:t>poliitilise prioriteediga</w:t>
      </w:r>
      <w:r w:rsidRPr="002E0186">
        <w:rPr>
          <w:rFonts w:eastAsiaTheme="minorEastAsia"/>
        </w:rPr>
        <w:t xml:space="preserve">: </w:t>
      </w:r>
      <w:r>
        <w:rPr>
          <w:rFonts w:eastAsiaTheme="minorEastAsia"/>
        </w:rPr>
        <w:t>„</w:t>
      </w:r>
      <w:r w:rsidRPr="002E0186">
        <w:rPr>
          <w:rFonts w:eastAsiaTheme="minorEastAsia"/>
        </w:rPr>
        <w:t>Elektriautode registreerimine ületab 10% registreeritavatest sõidukitest</w:t>
      </w:r>
      <w:r>
        <w:rPr>
          <w:rFonts w:eastAsiaTheme="minorEastAsia"/>
        </w:rPr>
        <w:t>.“</w:t>
      </w:r>
    </w:p>
  </w:footnote>
  <w:footnote w:id="20">
    <w:p w14:paraId="08C593F1" w14:textId="77777777" w:rsidR="006F6E33" w:rsidRPr="008947CB" w:rsidRDefault="006F6E33" w:rsidP="0078548D">
      <w:pPr>
        <w:pStyle w:val="Jalus"/>
        <w:jc w:val="both"/>
      </w:pPr>
      <w:r w:rsidRPr="008947CB">
        <w:rPr>
          <w:rStyle w:val="Allmrkuseviide"/>
          <w:rFonts w:ascii="Times New Roman" w:hAnsi="Times New Roman"/>
          <w:sz w:val="18"/>
        </w:rPr>
        <w:footnoteRef/>
      </w:r>
      <w:r w:rsidRPr="008947CB">
        <w:rPr>
          <w:rStyle w:val="Allmrkuseviide"/>
          <w:rFonts w:ascii="Times New Roman" w:hAnsi="Times New Roman"/>
          <w:sz w:val="18"/>
        </w:rPr>
        <w:t xml:space="preserve"> </w:t>
      </w:r>
      <w:r w:rsidRPr="008947CB">
        <w:rPr>
          <w:rStyle w:val="Hperlink"/>
          <w:rFonts w:ascii="Times New Roman" w:hAnsi="Times New Roman"/>
          <w:sz w:val="18"/>
          <w:lang w:eastAsia="ja-JP"/>
        </w:rPr>
        <w:t>https://www.riigikantselei.ee/ligipaasetavus</w:t>
      </w:r>
    </w:p>
  </w:footnote>
  <w:footnote w:id="21">
    <w:p w14:paraId="0A484DC1" w14:textId="09DB2A3F" w:rsidR="0078548D" w:rsidRDefault="0078548D">
      <w:pPr>
        <w:pStyle w:val="Allmrkusetekst"/>
      </w:pPr>
      <w:r>
        <w:rPr>
          <w:rStyle w:val="Allmrkuseviide"/>
        </w:rPr>
        <w:footnoteRef/>
      </w:r>
      <w:r>
        <w:t xml:space="preserve"> </w:t>
      </w:r>
      <w:r w:rsidRPr="008947CB">
        <w:t>Pärnu, Tallinna ja Tartu funktsionaalsed linnapiirkonnad vastavalt Statistikaameti „Linnalise,</w:t>
      </w:r>
      <w:r>
        <w:t xml:space="preserve"> </w:t>
      </w:r>
      <w:r w:rsidRPr="008947CB">
        <w:t>väikelinnalise ja maalise asustuspiirkonna tüübi ja klastrite määramise metoodikale“.</w:t>
      </w:r>
    </w:p>
  </w:footnote>
  <w:footnote w:id="22">
    <w:p w14:paraId="29856A0F" w14:textId="77777777" w:rsidR="006F6E33" w:rsidRDefault="006F6E33" w:rsidP="006F6E33">
      <w:pPr>
        <w:pStyle w:val="Allmrkusetekst"/>
      </w:pPr>
      <w:r>
        <w:rPr>
          <w:rStyle w:val="Allmrkuseviide"/>
        </w:rPr>
        <w:footnoteRef/>
      </w:r>
      <w:r>
        <w:t xml:space="preserve"> </w:t>
      </w:r>
      <w:r w:rsidRPr="00A42945">
        <w:t xml:space="preserve">Eesti, Soome, Leedu, Saksamaa, Austria, Itaalia, Prantsusmaa, Portugal, Belgia partneritena ning Holland, Hispaania </w:t>
      </w:r>
      <w:r>
        <w:t>ja</w:t>
      </w:r>
      <w:r w:rsidRPr="00A42945">
        <w:t xml:space="preserve"> Iirimaa vaatlejatena</w:t>
      </w:r>
    </w:p>
  </w:footnote>
  <w:footnote w:id="23">
    <w:p w14:paraId="1C2ED7A5" w14:textId="77777777" w:rsidR="00DF1C21" w:rsidRPr="00815A1B" w:rsidRDefault="00DF1C21" w:rsidP="00DF1C21">
      <w:pPr>
        <w:pStyle w:val="Allmrkusetekst"/>
        <w:rPr>
          <w:rFonts w:ascii="Times New Roman" w:hAnsi="Times New Roman" w:cs="Times New Roman"/>
        </w:rPr>
      </w:pPr>
      <w:r w:rsidRPr="00815A1B">
        <w:rPr>
          <w:rStyle w:val="Allmrkuseviide"/>
          <w:rFonts w:ascii="Times New Roman" w:hAnsi="Times New Roman" w:cs="Times New Roman"/>
        </w:rPr>
        <w:footnoteRef/>
      </w:r>
      <w:r w:rsidRPr="00815A1B">
        <w:rPr>
          <w:rFonts w:ascii="Times New Roman" w:hAnsi="Times New Roman" w:cs="Times New Roman"/>
        </w:rPr>
        <w:t xml:space="preserve"> </w:t>
      </w:r>
      <w:r w:rsidRPr="000038C4">
        <w:t>The European Union Agency for Cybersecurity European Union cyber security index</w:t>
      </w:r>
    </w:p>
  </w:footnote>
  <w:footnote w:id="24">
    <w:p w14:paraId="4C13A38A" w14:textId="77777777" w:rsidR="00DF1C21" w:rsidRPr="00815A1B" w:rsidRDefault="00DF1C21" w:rsidP="00DF1C21">
      <w:pPr>
        <w:pStyle w:val="Allmrkusetekst"/>
        <w:rPr>
          <w:rFonts w:ascii="Times New Roman" w:hAnsi="Times New Roman" w:cs="Times New Roman"/>
        </w:rPr>
      </w:pPr>
      <w:r w:rsidRPr="00815A1B">
        <w:rPr>
          <w:rStyle w:val="Allmrkuseviide"/>
          <w:rFonts w:ascii="Times New Roman" w:hAnsi="Times New Roman" w:cs="Times New Roman"/>
        </w:rPr>
        <w:footnoteRef/>
      </w:r>
      <w:r w:rsidRPr="00815A1B">
        <w:rPr>
          <w:rFonts w:ascii="Times New Roman" w:hAnsi="Times New Roman" w:cs="Times New Roman"/>
        </w:rPr>
        <w:t xml:space="preserve"> </w:t>
      </w:r>
      <w:r w:rsidRPr="000038C4">
        <w:t xml:space="preserve">Meetme tingimused: </w:t>
      </w:r>
      <w:hyperlink r:id="rId7" w:history="1">
        <w:r w:rsidRPr="000038C4">
          <w:rPr>
            <w:rStyle w:val="Hperlink"/>
          </w:rPr>
          <w:t>https://www.riigiteataja.ee/akt/106052022011?leiaKehtiv</w:t>
        </w:r>
      </w:hyperlink>
      <w:r w:rsidRPr="00815A1B">
        <w:rPr>
          <w:rFonts w:ascii="Times New Roman" w:hAnsi="Times New Roman" w:cs="Times New Roman"/>
        </w:rPr>
        <w:t xml:space="preserve"> </w:t>
      </w:r>
    </w:p>
  </w:footnote>
  <w:footnote w:id="25">
    <w:p w14:paraId="2875D3BB" w14:textId="77777777" w:rsidR="00DF1C21" w:rsidRPr="009C5AA1" w:rsidRDefault="00DF1C21" w:rsidP="00DF1C21">
      <w:pPr>
        <w:pStyle w:val="Allmrkusetekst"/>
        <w:rPr>
          <w:rFonts w:ascii="Times New Roman" w:hAnsi="Times New Roman" w:cs="Times New Roman"/>
        </w:rPr>
      </w:pPr>
      <w:r w:rsidRPr="009C5AA1">
        <w:rPr>
          <w:rStyle w:val="Allmrkuseviide"/>
          <w:rFonts w:ascii="Times New Roman" w:hAnsi="Times New Roman" w:cs="Times New Roman"/>
        </w:rPr>
        <w:footnoteRef/>
      </w:r>
      <w:r w:rsidRPr="009C5AA1">
        <w:rPr>
          <w:rFonts w:ascii="Times New Roman" w:hAnsi="Times New Roman" w:cs="Times New Roman"/>
        </w:rPr>
        <w:t xml:space="preserve"> </w:t>
      </w:r>
      <w:r w:rsidRPr="007C3574">
        <w:t>Directive on measures for a high common level of cybersecurity across the Union</w:t>
      </w:r>
    </w:p>
  </w:footnote>
  <w:footnote w:id="26">
    <w:p w14:paraId="319988F3" w14:textId="77777777" w:rsidR="005C7DD8" w:rsidRDefault="005C7DD8" w:rsidP="00884537">
      <w:pPr>
        <w:pStyle w:val="Jalus"/>
      </w:pPr>
      <w:r>
        <w:rPr>
          <w:rStyle w:val="Allmrkuseviide"/>
        </w:rPr>
        <w:footnoteRef/>
      </w:r>
      <w:r>
        <w:t xml:space="preserve"> </w:t>
      </w:r>
      <w:r w:rsidRPr="000363F5">
        <w:rPr>
          <w:rStyle w:val="AllmrkusetekstMrk"/>
        </w:rPr>
        <w:t xml:space="preserve">Executive Capacity  </w:t>
      </w:r>
      <w:hyperlink r:id="rId8" w:history="1">
        <w:r w:rsidRPr="000363F5">
          <w:rPr>
            <w:rStyle w:val="AllmrkusetekstMrk"/>
          </w:rPr>
          <w:t>http://www.sgi-network.org/2019/Governance/Executive_Capacity</w:t>
        </w:r>
      </w:hyperlink>
    </w:p>
    <w:p w14:paraId="6A278EF8" w14:textId="77777777" w:rsidR="005C7DD8" w:rsidRDefault="005C7DD8" w:rsidP="00216338">
      <w:pPr>
        <w:pStyle w:val="Allmrkusetekst"/>
      </w:pPr>
    </w:p>
  </w:footnote>
  <w:footnote w:id="27">
    <w:p w14:paraId="6462CA73" w14:textId="77777777" w:rsidR="00685B53" w:rsidRDefault="00685B53" w:rsidP="00685B53">
      <w:pPr>
        <w:pStyle w:val="Allmrkusetekst"/>
      </w:pPr>
      <w:r>
        <w:rPr>
          <w:rStyle w:val="Allmrkuseviide"/>
        </w:rPr>
        <w:footnoteRef/>
      </w:r>
      <w:r>
        <w:t xml:space="preserve"> </w:t>
      </w:r>
      <w:r w:rsidRPr="00530386">
        <w:t>https://freedomhouse.org/country/estonia/freedom-world/2023</w:t>
      </w:r>
    </w:p>
  </w:footnote>
  <w:footnote w:id="28">
    <w:p w14:paraId="1F30A21D" w14:textId="77777777" w:rsidR="00685B53" w:rsidRPr="00685B53" w:rsidRDefault="00685B53" w:rsidP="00685B53">
      <w:pPr>
        <w:pStyle w:val="Allmrkusetekst"/>
      </w:pPr>
      <w:r>
        <w:rPr>
          <w:rStyle w:val="Allmrkuseviide"/>
        </w:rPr>
        <w:footnoteRef/>
      </w:r>
      <w:r>
        <w:t xml:space="preserve"> </w:t>
      </w:r>
      <w:r w:rsidRPr="00685B53">
        <w:t>https://worldjusticeproject.org/rule-of-law-index/country/2023/Estonia</w:t>
      </w:r>
    </w:p>
  </w:footnote>
  <w:footnote w:id="29">
    <w:p w14:paraId="30A06A09" w14:textId="77777777" w:rsidR="00685B53" w:rsidRDefault="00685B53" w:rsidP="00685B53">
      <w:pPr>
        <w:pStyle w:val="Allmrkusetekst"/>
      </w:pPr>
      <w:r w:rsidRPr="00685B53">
        <w:rPr>
          <w:rStyle w:val="Allmrkuseviide"/>
        </w:rPr>
        <w:footnoteRef/>
      </w:r>
      <w:r w:rsidRPr="00685B53">
        <w:t xml:space="preserve"> https://worldjusticeproject.org/rule-of-law-index/country/2023/Estonia/Criminal%20Justice/</w:t>
      </w:r>
    </w:p>
  </w:footnote>
  <w:footnote w:id="30">
    <w:p w14:paraId="7F0F78CF" w14:textId="77777777" w:rsidR="001852F6" w:rsidRPr="00317D89" w:rsidRDefault="001852F6" w:rsidP="001852F6">
      <w:pPr>
        <w:pStyle w:val="Jalus"/>
      </w:pPr>
      <w:r w:rsidRPr="00317D89">
        <w:rPr>
          <w:rStyle w:val="o1"/>
        </w:rPr>
        <w:footnoteRef/>
      </w:r>
      <w:r w:rsidRPr="00317D89">
        <w:rPr>
          <w:vertAlign w:val="superscript"/>
        </w:rPr>
        <w:t xml:space="preserve"> </w:t>
      </w:r>
      <w:hyperlink r:id="rId9" w:history="1">
        <w:r w:rsidRPr="000363F5">
          <w:rPr>
            <w:rStyle w:val="AllmrkusetekstMrk"/>
          </w:rPr>
          <w:t>https://www.siseministeerium.ee/et/stak2030</w:t>
        </w:r>
      </w:hyperlink>
    </w:p>
  </w:footnote>
  <w:footnote w:id="31">
    <w:p w14:paraId="3AC37D23" w14:textId="77777777" w:rsidR="005B2E10" w:rsidRPr="00517CC3" w:rsidRDefault="005B2E10" w:rsidP="005B2E10">
      <w:pPr>
        <w:pStyle w:val="Allmrkusetekst"/>
        <w:rPr>
          <w:highlight w:val="yellow"/>
        </w:rPr>
      </w:pPr>
      <w:r w:rsidRPr="00C86AB9">
        <w:rPr>
          <w:rStyle w:val="Allmrkuseviide"/>
        </w:rPr>
        <w:footnoteRef/>
      </w:r>
      <w:r w:rsidRPr="00C86AB9">
        <w:t xml:space="preserve"> Otsingu- ja päästeüksus</w:t>
      </w:r>
      <w:r>
        <w:t>e (</w:t>
      </w:r>
      <w:r w:rsidRPr="00C86AB9">
        <w:rPr>
          <w:i/>
          <w:iCs/>
        </w:rPr>
        <w:t>SRU</w:t>
      </w:r>
      <w:r>
        <w:t xml:space="preserve">- </w:t>
      </w:r>
      <w:r w:rsidRPr="00C86AB9">
        <w:rPr>
          <w:i/>
          <w:iCs/>
        </w:rPr>
        <w:t xml:space="preserve">search and </w:t>
      </w:r>
      <w:r>
        <w:rPr>
          <w:i/>
          <w:iCs/>
        </w:rPr>
        <w:t>r</w:t>
      </w:r>
      <w:r w:rsidRPr="00C86AB9">
        <w:rPr>
          <w:i/>
          <w:iCs/>
        </w:rPr>
        <w:t>escue unit</w:t>
      </w:r>
      <w:r>
        <w:t>)</w:t>
      </w:r>
      <w:r w:rsidRPr="00C86AB9">
        <w:t xml:space="preserve"> </w:t>
      </w:r>
      <w:r>
        <w:t>mõiste tuleneb Rahvusvahelisest</w:t>
      </w:r>
      <w:r w:rsidRPr="006B283E">
        <w:t xml:space="preserve"> mereotsingute ja -pääste 1979. aasta konventsioon</w:t>
      </w:r>
      <w:r>
        <w:t xml:space="preserve">ist. See </w:t>
      </w:r>
      <w:r w:rsidRPr="00C86AB9">
        <w:t>on sihtotstarbeline üksus, mis koosneb spetsiifilise väljaõppe saanud isikutest, kel on otsingu- ja päästeoperatsioonide kiireks teostamiseks vajalik varustus. Eesti otsingu- ja päästeüksused on PPA, PäA ja MeV ning PPA´ga merepäästetööde lepingu sõlminud vabatahtlike merepäästjate üksused.</w:t>
      </w:r>
    </w:p>
  </w:footnote>
  <w:footnote w:id="32">
    <w:p w14:paraId="0CFCCFD8" w14:textId="77777777" w:rsidR="00957167" w:rsidRDefault="00957167" w:rsidP="005B2E10">
      <w:pPr>
        <w:pStyle w:val="Allmrkusetekst"/>
      </w:pPr>
      <w:r>
        <w:rPr>
          <w:rStyle w:val="Allmrkuseviide"/>
        </w:rPr>
        <w:footnoteRef/>
      </w:r>
      <w:r>
        <w:t xml:space="preserve"> Alates 2026. aasta uuringust muudetakse uuringu metoodikat, et antud mõõdik hindaks just vaenuliku mõjutustegevust ja valeinfo levikut puututavat. Varasemates uuringutes on hinnatud välisriigi mõjutustegevuse toimetuleku hinnangut.</w:t>
      </w:r>
    </w:p>
  </w:footnote>
  <w:footnote w:id="33">
    <w:p w14:paraId="2A706CD6" w14:textId="77777777" w:rsidR="00957167" w:rsidRDefault="00957167" w:rsidP="005B2E10">
      <w:pPr>
        <w:pStyle w:val="Allmrkusetekst"/>
      </w:pPr>
      <w:r w:rsidRPr="00931677">
        <w:rPr>
          <w:rStyle w:val="Allmrkuseviide"/>
        </w:rPr>
        <w:footnoteRef/>
      </w:r>
      <w:r w:rsidRPr="00931677">
        <w:t xml:space="preserve"> </w:t>
      </w:r>
      <w:r w:rsidRPr="00931677">
        <w:rPr>
          <w:rFonts w:eastAsia="Times New Roman"/>
        </w:rPr>
        <w:t xml:space="preserve">Indeks koondab eri allikate andmeid ärivaldkonna ja riigiekspertide hinnangust avaliku sektori korruptsiooni tajumisele skaalal 1–100 punkti, kus 100 tähistab tajutava korruptsiooni puudumist ning asetab enam kui 180 riiki pingeritta. </w:t>
      </w:r>
    </w:p>
  </w:footnote>
  <w:footnote w:id="34">
    <w:p w14:paraId="01A707B4" w14:textId="77777777" w:rsidR="005B2E10" w:rsidRPr="0074019A" w:rsidRDefault="005B2E10" w:rsidP="005B2E10">
      <w:pPr>
        <w:pStyle w:val="Allmrkusetekst"/>
        <w:rPr>
          <w:rFonts w:asciiTheme="majorHAnsi" w:eastAsia="Times New Roman" w:hAnsiTheme="majorHAnsi"/>
        </w:rPr>
      </w:pPr>
      <w:r w:rsidRPr="115E5D0D">
        <w:rPr>
          <w:rStyle w:val="Allmrkuseviide"/>
          <w:rFonts w:asciiTheme="majorHAnsi" w:eastAsia="Times New Roman" w:hAnsiTheme="majorHAnsi"/>
        </w:rPr>
        <w:footnoteRef/>
      </w:r>
      <w:r w:rsidRPr="115E5D0D">
        <w:rPr>
          <w:rFonts w:asciiTheme="majorHAnsi" w:eastAsia="Times New Roman" w:hAnsiTheme="majorHAnsi"/>
        </w:rPr>
        <w:t xml:space="preserve"> Kasutamise all peetakse silmas nii autentimist kui ka allkirjastamist.</w:t>
      </w:r>
    </w:p>
  </w:footnote>
  <w:footnote w:id="35">
    <w:p w14:paraId="7FDF4161" w14:textId="77777777" w:rsidR="005B2E10" w:rsidRDefault="005B2E10" w:rsidP="005B2E10">
      <w:pPr>
        <w:pStyle w:val="Allmrkusetekst"/>
        <w:rPr>
          <w:sz w:val="18"/>
        </w:rPr>
      </w:pPr>
      <w:r>
        <w:rPr>
          <w:rStyle w:val="Allmrkuseviide"/>
        </w:rPr>
        <w:footnoteRef/>
      </w:r>
      <w:r>
        <w:t xml:space="preserve"> Mõõdik on kinnitatud „Siseturvalisuse arengukavaga 2020–2030“ ning selle mõõdiku saavutamise tegevused on planeeritud SIM valitsemisala personalistrateegias.</w:t>
      </w:r>
    </w:p>
  </w:footnote>
  <w:footnote w:id="36">
    <w:p w14:paraId="36E3F403" w14:textId="77777777" w:rsidR="00957167" w:rsidRDefault="00957167" w:rsidP="005B2E10">
      <w:pPr>
        <w:pStyle w:val="Allmrkusetekst"/>
        <w:rPr>
          <w:sz w:val="18"/>
        </w:rPr>
      </w:pPr>
      <w:r>
        <w:rPr>
          <w:rStyle w:val="Allmrkuseviide"/>
        </w:rPr>
        <w:footnoteRef/>
      </w:r>
      <w:r>
        <w:t xml:space="preserve"> Mõõdik on kinnitatud „Siseturvalisuse arengukavaga 2020–2030“.</w:t>
      </w:r>
    </w:p>
  </w:footnote>
  <w:footnote w:id="37">
    <w:p w14:paraId="4F8F1B63" w14:textId="77777777" w:rsidR="00957167" w:rsidRDefault="00957167" w:rsidP="005B2E10">
      <w:pPr>
        <w:pStyle w:val="Allmrkusetekst"/>
        <w:rPr>
          <w:sz w:val="18"/>
        </w:rPr>
      </w:pPr>
      <w:r>
        <w:rPr>
          <w:rStyle w:val="Allmrkuseviide"/>
        </w:rPr>
        <w:footnoteRef/>
      </w:r>
      <w:r>
        <w:t xml:space="preserve"> Mõõdiku sõnastust on muudetud võrreldes „Siseturvalisuse arengukavas 2020–2030“ kinnitatuga. Siseministeerium töötas 2020. aastal välja valitsemisala organisatsioonide innovatsiooniküpsuse hindamise metoodika, mis võimaldab seirata nende suutlikkust innovatsioone esile kutsuda ehk innovatsioonivõimet (tasemeid on kokku viis: 0–pidurdav, 1–algeline, 2–edasiarenenud, 3–jätkusuutlik, 4–küps). Teadaolevalt on tegu Eestis ainsa sellelaadse hindamismetoodikaga, mis spetsiaalselt loodud avaliku sektori organisatsioonidele.</w:t>
      </w:r>
    </w:p>
  </w:footnote>
  <w:footnote w:id="38">
    <w:p w14:paraId="69A67F03" w14:textId="77777777" w:rsidR="007F22EC" w:rsidRDefault="007F22EC">
      <w:pPr>
        <w:pStyle w:val="Allmrkusetekst"/>
        <w:rPr>
          <w:rFonts w:asciiTheme="majorHAnsi" w:hAnsiTheme="majorHAnsi" w:cstheme="majorHAnsi"/>
          <w:sz w:val="16"/>
          <w:szCs w:val="16"/>
        </w:rPr>
      </w:pPr>
      <w:r>
        <w:rPr>
          <w:rStyle w:val="Allmrkuseviide"/>
          <w:rFonts w:cstheme="majorHAnsi"/>
          <w:sz w:val="18"/>
          <w:szCs w:val="18"/>
        </w:rPr>
        <w:footnoteRef/>
      </w:r>
      <w:r>
        <w:t xml:space="preserve"> EU Cohesion monitor vaatleb riigi individuaalset ja struktuurilist (Eestil struktuuriline sidusus on 5,7 ) sidusust perioodil 2007-2019; järgmine vaatlusperiood 2021-2027. Eesti individuaalne sidusus oli 2007-2019 langustrendis olles olnud 2014 7,2; struktuuriline sidusus on samuti langustrendis, 2014.a. oli 6,0. EL-27 individuaalne sidusus oli 6.5 ja struktuurne 5.3. Avaldatakse ECFR (European Council on Foreign Relations) poolt.</w:t>
      </w:r>
    </w:p>
  </w:footnote>
  <w:footnote w:id="39">
    <w:p w14:paraId="16DAC361" w14:textId="77777777" w:rsidR="007F22EC" w:rsidRDefault="007F22EC">
      <w:pPr>
        <w:pStyle w:val="Allmrkusetekst"/>
      </w:pPr>
      <w:r>
        <w:rPr>
          <w:rStyle w:val="Allmrkuseviide"/>
          <w:rFonts w:cstheme="majorHAnsi"/>
          <w:sz w:val="18"/>
          <w:szCs w:val="18"/>
        </w:rPr>
        <w:footnoteRef/>
      </w:r>
      <w:r>
        <w:rPr>
          <w:sz w:val="18"/>
          <w:szCs w:val="18"/>
        </w:rPr>
        <w:t xml:space="preserve"> </w:t>
      </w:r>
      <w:r>
        <w:t>% RKTst; Tulenevalt EL Ministrite Nõukogu 25.05.2005 ja 26.05.2015 otsustest on Eesti võtnud eesmärgiks saavutada 0,33% tase aastaks 2030. Eesti sihttaseme saavutamine sõltub eelarvelistest võimalustest.</w:t>
      </w:r>
    </w:p>
  </w:footnote>
  <w:footnote w:id="40">
    <w:p w14:paraId="42AEFF55" w14:textId="77777777" w:rsidR="0062066E" w:rsidRDefault="0062066E">
      <w:pPr>
        <w:pStyle w:val="Allmrkusetekst"/>
        <w:rPr>
          <w:rFonts w:asciiTheme="majorHAnsi" w:hAnsiTheme="majorHAnsi" w:cstheme="majorHAnsi"/>
          <w:sz w:val="16"/>
          <w:szCs w:val="16"/>
        </w:rPr>
      </w:pPr>
      <w:r>
        <w:rPr>
          <w:rStyle w:val="Allmrkuseviide"/>
          <w:rFonts w:cstheme="majorHAnsi"/>
          <w:sz w:val="18"/>
          <w:szCs w:val="18"/>
        </w:rPr>
        <w:footnoteRef/>
      </w:r>
      <w:r>
        <w:rPr>
          <w:sz w:val="18"/>
          <w:szCs w:val="18"/>
        </w:rPr>
        <w:t xml:space="preserve"> </w:t>
      </w:r>
      <w:r>
        <w:t xml:space="preserve">SKP töötaja (GDP per </w:t>
      </w:r>
      <w:hyperlink r:id="rId10" w:history="1">
        <w:r>
          <w:rPr>
            <w:rStyle w:val="Hperlink"/>
            <w:rFonts w:asciiTheme="majorHAnsi" w:hAnsiTheme="majorHAnsi"/>
            <w:sz w:val="16"/>
          </w:rPr>
          <w:t>person</w:t>
        </w:r>
      </w:hyperlink>
      <w:r>
        <w:t xml:space="preserve">s employed) kohta suhtena EL keskmisesse. On „Eesti 2035“ arengukava mõõdik. Allikas </w:t>
      </w:r>
      <w:hyperlink r:id="rId11" w:history="1">
        <w:r>
          <w:rPr>
            <w:rStyle w:val="Hperlink"/>
            <w:rFonts w:asciiTheme="majorHAnsi" w:hAnsiTheme="majorHAnsi"/>
            <w:sz w:val="16"/>
          </w:rPr>
          <w:t xml:space="preserve">Statistikaamet   </w:t>
        </w:r>
      </w:hyperlink>
      <w:r>
        <w:t xml:space="preserve"> (uuendatud andmed 14.03.2024)</w:t>
      </w:r>
    </w:p>
  </w:footnote>
  <w:footnote w:id="41">
    <w:p w14:paraId="1C9BC508" w14:textId="77777777" w:rsidR="0062066E" w:rsidRDefault="0062066E">
      <w:pPr>
        <w:pStyle w:val="Allmrkusetekst"/>
      </w:pPr>
      <w:r>
        <w:rPr>
          <w:rStyle w:val="Allmrkuseviide"/>
          <w:rFonts w:cstheme="majorHAnsi"/>
          <w:sz w:val="18"/>
          <w:szCs w:val="18"/>
        </w:rPr>
        <w:footnoteRef/>
      </w:r>
      <w:r>
        <w:rPr>
          <w:sz w:val="18"/>
          <w:szCs w:val="18"/>
        </w:rPr>
        <w:t xml:space="preserve"> </w:t>
      </w:r>
      <w:r>
        <w:t>Neutraalseid kajastusi oli 2023. 71,2%, negatiivseid 2,3%. Võrdluseks: 2022.a. 15%; 83%; 2%</w:t>
      </w:r>
    </w:p>
  </w:footnote>
  <w:footnote w:id="42">
    <w:p w14:paraId="504BE903" w14:textId="6FFC21C1" w:rsidR="002B53BE" w:rsidRPr="006E1CC2" w:rsidRDefault="002B53BE" w:rsidP="002B53BE">
      <w:pPr>
        <w:pStyle w:val="Allmrkusetekst"/>
      </w:pPr>
      <w:r w:rsidRPr="00EE6BF5">
        <w:rPr>
          <w:rStyle w:val="Allmrkuseviide"/>
        </w:rPr>
        <w:footnoteRef/>
      </w:r>
      <w:r w:rsidRPr="00EE6BF5">
        <w:t xml:space="preserve"> </w:t>
      </w:r>
      <w:hyperlink r:id="rId12" w:history="1">
        <w:r w:rsidRPr="00287999">
          <w:t>https://www.riigikantselei.ee/el-poliitika-julgeolek-ja-riigikaitse/julgeoleku-ja-riigikaitse-koordineerimine</w:t>
        </w:r>
      </w:hyperlink>
      <w:r w:rsidRPr="00287999">
        <w:t xml:space="preserve">; </w:t>
      </w:r>
      <w:hyperlink r:id="rId13" w:history="1">
        <w:r w:rsidRPr="00865456">
          <w:rPr>
            <w:rStyle w:val="Hperlink"/>
            <w:sz w:val="22"/>
          </w:rPr>
          <w:t>RKAK dokumendi avaliku osa pdf-dokument</w:t>
        </w:r>
      </w:hyperlink>
      <w:r w:rsidRPr="00287999">
        <w:t xml:space="preserve"> </w:t>
      </w:r>
    </w:p>
  </w:footnote>
  <w:footnote w:id="43">
    <w:p w14:paraId="2649A43E" w14:textId="77777777" w:rsidR="004F43CB" w:rsidRDefault="004F43CB" w:rsidP="004F43CB">
      <w:pPr>
        <w:pStyle w:val="Allmrkusetekst"/>
      </w:pPr>
      <w:r w:rsidRPr="004F43CB">
        <w:rPr>
          <w:rStyle w:val="Allmrkuseviide"/>
        </w:rPr>
        <w:footnoteRef/>
      </w:r>
      <w:r w:rsidRPr="004F43CB">
        <w:t xml:space="preserve"> Statistikaameti poolt septembris 2024 korrigeeritud SKP prognoosi kohaselt. Varem (kevadel) oli tulemus 3,04% SKPst.</w:t>
      </w:r>
      <w:r>
        <w:t xml:space="preserve"> </w:t>
      </w:r>
    </w:p>
  </w:footnote>
  <w:footnote w:id="44">
    <w:p w14:paraId="172C658C" w14:textId="77777777" w:rsidR="002B53BE" w:rsidRPr="00A2539C" w:rsidRDefault="002B53BE" w:rsidP="002B53BE">
      <w:pPr>
        <w:pStyle w:val="Allmrkusetekst"/>
      </w:pPr>
      <w:r w:rsidRPr="001B51B4">
        <w:rPr>
          <w:rStyle w:val="Allmrkuseviide"/>
        </w:rPr>
        <w:footnoteRef/>
      </w:r>
      <w:r w:rsidRPr="001B51B4">
        <w:rPr>
          <w:vertAlign w:val="superscript"/>
        </w:rPr>
        <w:t xml:space="preserve"> </w:t>
      </w:r>
      <w:r w:rsidRPr="00A2539C">
        <w:t>Riigieelarve kulusid jagatakse ka valitsemisfunktsioonide lõikes. COFOG (Classification of the Function of Government) on rahvusvaheline valitsemisfunktsioonide klassifikaator, mis on välja arendatud Majandusliku Koostöö ja Arengu Organisatsioonis (OECD – Organization for Economic Cooperation and Development) ning on kinnitatud standardina rahvamajanduse arvepidamises. Valitsemisfunktsioonide klassifikaator võimaldab saada ülevaate valitsuse eri funktsioonide kulude suundumustest ning võrrelda valitsuste kulutusi riikide vahel. COFOG-i põhjal arvestatud riigikaitse kulude kogumaht ja osakaal SKP-st erineb NATO metoodika kohaselt arvutatud kaitsekulude mahust ja osakaalust, kulude hulka arvestatakse ka tuludest sõltuvad kulud.</w:t>
      </w:r>
    </w:p>
  </w:footnote>
  <w:footnote w:id="45">
    <w:p w14:paraId="2B997094" w14:textId="77777777" w:rsidR="00AD2D6B" w:rsidRPr="00C713BA" w:rsidRDefault="00AD2D6B" w:rsidP="00AD2D6B">
      <w:pPr>
        <w:pStyle w:val="Allmrkusetekst"/>
      </w:pPr>
      <w:r w:rsidRPr="00AD2D6B">
        <w:rPr>
          <w:rStyle w:val="Allmrkuseviide"/>
          <w:sz w:val="18"/>
        </w:rPr>
        <w:footnoteRef/>
      </w:r>
      <w:r w:rsidRPr="00C713BA">
        <w:t xml:space="preserve"> Tegevuspõhise eelarve vaates on Kaitseliidu eraldis kajastatud erinevate programmi tegevuste juures, vastavalt sellele, millises mahus Kaitseliit konkreetsesse tegevusse panustab. Lisaks sellele hangib RKIK perioodil 2024-2027 maakaitsele </w:t>
      </w:r>
      <w:r>
        <w:t>ca</w:t>
      </w:r>
      <w:r w:rsidRPr="00C713BA">
        <w:t xml:space="preserve"> 65 mln euro eest varustust, relvastust ning laskemoona. </w:t>
      </w:r>
    </w:p>
  </w:footnote>
  <w:footnote w:id="46">
    <w:p w14:paraId="3880B129" w14:textId="77777777" w:rsidR="00AD2D6B" w:rsidRPr="0048705F" w:rsidRDefault="00AD2D6B" w:rsidP="00AD2D6B">
      <w:pPr>
        <w:pStyle w:val="Allmrkusetekst"/>
      </w:pPr>
      <w:r w:rsidRPr="00F818DB">
        <w:rPr>
          <w:rStyle w:val="Allmrkuseviide"/>
          <w:sz w:val="18"/>
        </w:rPr>
        <w:footnoteRef/>
      </w:r>
      <w:r w:rsidRPr="00F818DB">
        <w:rPr>
          <w:vertAlign w:val="superscript"/>
        </w:rPr>
        <w:t xml:space="preserve"> </w:t>
      </w:r>
      <w:r w:rsidRPr="0048705F">
        <w:t xml:space="preserve">Täiendavad sihtotstarbelised eraldised on </w:t>
      </w:r>
      <w:r>
        <w:t xml:space="preserve">välisvahendite rakendamisega seotud abikõlbmatu käibemaks, </w:t>
      </w:r>
      <w:r w:rsidRPr="0048705F">
        <w:t xml:space="preserve">tegevuspõhise eelarvestamise kulude katteks eraldatud vahendid </w:t>
      </w:r>
      <w:r>
        <w:t>ning</w:t>
      </w:r>
      <w:r w:rsidRPr="0048705F">
        <w:t xml:space="preserve"> </w:t>
      </w:r>
      <w:r>
        <w:t>lisanduv</w:t>
      </w:r>
      <w:r w:rsidRPr="0048705F">
        <w:t xml:space="preserve"> teadusrahastus ja IKT rahastamine.</w:t>
      </w:r>
    </w:p>
  </w:footnote>
  <w:footnote w:id="47">
    <w:p w14:paraId="3C19521A" w14:textId="1B0F8E88" w:rsidR="00AD2D6B" w:rsidRPr="0048705F" w:rsidRDefault="00AD2D6B" w:rsidP="00AD2D6B">
      <w:pPr>
        <w:pStyle w:val="Allmrkusetekst"/>
      </w:pPr>
      <w:r w:rsidRPr="00427341">
        <w:rPr>
          <w:rStyle w:val="Allmrkuseviide"/>
        </w:rPr>
        <w:footnoteRef/>
      </w:r>
      <w:r w:rsidRPr="00427341">
        <w:rPr>
          <w:rStyle w:val="Allmrkuseviide"/>
        </w:rPr>
        <w:t xml:space="preserve"> </w:t>
      </w:r>
      <w:r w:rsidRPr="00AD2D6B">
        <w:t>Osakaal ümber arvestatud RaM 202</w:t>
      </w:r>
      <w:r w:rsidR="004F43CB">
        <w:t>4</w:t>
      </w:r>
      <w:r w:rsidRPr="00AD2D6B">
        <w:t>.a suvise majandusprognoosi SKP alusel.</w:t>
      </w:r>
    </w:p>
  </w:footnote>
  <w:footnote w:id="48">
    <w:p w14:paraId="326F91FA" w14:textId="77777777" w:rsidR="00AD2D6B" w:rsidRDefault="00AD2D6B" w:rsidP="00AD2D6B">
      <w:pPr>
        <w:pStyle w:val="Jalus"/>
      </w:pPr>
      <w:r w:rsidRPr="001B51B4">
        <w:rPr>
          <w:rStyle w:val="Allmrkuseviide"/>
        </w:rPr>
        <w:footnoteRef/>
      </w:r>
      <w:r w:rsidRPr="001B51B4">
        <w:t xml:space="preserve"> </w:t>
      </w:r>
      <w:r w:rsidRPr="000363F5">
        <w:rPr>
          <w:rStyle w:val="AllmrkusetekstMrk"/>
        </w:rPr>
        <w:t>NATO julgeolekuinvesteeringute programm taristu ehituseks</w:t>
      </w:r>
    </w:p>
  </w:footnote>
  <w:footnote w:id="49">
    <w:p w14:paraId="7D3FF830" w14:textId="77777777" w:rsidR="00AD2D6B" w:rsidRDefault="00AD2D6B" w:rsidP="00AD2D6B">
      <w:pPr>
        <w:pStyle w:val="Allmrkusetekst"/>
      </w:pPr>
      <w:r>
        <w:rPr>
          <w:rStyle w:val="Allmrkuseviide"/>
        </w:rPr>
        <w:footnoteRef/>
      </w:r>
      <w:r>
        <w:t xml:space="preserve"> </w:t>
      </w:r>
      <w:r w:rsidRPr="00EB2853">
        <w:t>CO2 meetme ja MKM statistikakaubanduse vahenditest investeeringud kompensatsioonimeetmetesse</w:t>
      </w:r>
      <w:r>
        <w:t xml:space="preserve"> (radarid), samuti RRF vahenditest täiendav radar ja passiivsüsteem (66 mln).</w:t>
      </w:r>
    </w:p>
  </w:footnote>
  <w:footnote w:id="50">
    <w:p w14:paraId="1A213783" w14:textId="77777777" w:rsidR="00AD2D6B" w:rsidRPr="00212349" w:rsidRDefault="00AD2D6B" w:rsidP="00AD2D6B">
      <w:pPr>
        <w:pStyle w:val="Allmrkusetekst"/>
        <w:rPr>
          <w:highlight w:val="yellow"/>
        </w:rPr>
      </w:pPr>
      <w:r>
        <w:rPr>
          <w:rStyle w:val="Allmrkuseviide"/>
        </w:rPr>
        <w:footnoteRef/>
      </w:r>
      <w:r>
        <w:t xml:space="preserve"> </w:t>
      </w:r>
      <w:r w:rsidRPr="00212349">
        <w:t>Kaitse-eelarve ei sisalda kaitsekuludest SOM, RAM jm valitsemisalade eelarvesse suunatud vahendeid, mille väljamakse tehakse väljaspool Kaitseministeeriumi eelarvet. NATO meetodi järgi arvestatakse need kaitsekulude hulka.</w:t>
      </w:r>
    </w:p>
  </w:footnote>
  <w:footnote w:id="51">
    <w:p w14:paraId="37AE2CBB" w14:textId="77777777" w:rsidR="002B53BE" w:rsidRPr="00D34C6D" w:rsidRDefault="002B53BE" w:rsidP="002B53BE">
      <w:pPr>
        <w:pStyle w:val="Allmrkusetekst"/>
      </w:pPr>
      <w:r w:rsidRPr="00656A11">
        <w:rPr>
          <w:rStyle w:val="Allmrkuseviide"/>
        </w:rPr>
        <w:footnoteRef/>
      </w:r>
      <w:r w:rsidRPr="00656A11">
        <w:rPr>
          <w:rStyle w:val="Allmrkuseviide"/>
        </w:rPr>
        <w:t xml:space="preserve"> </w:t>
      </w:r>
      <w:r w:rsidRPr="00D34C6D">
        <w:t>Kinnistute müügist laekuvate tulude arvelt tehtud kulutused ei kajastu NATO meetodil arvestatavas kaitsekulude eelarves. Tegemist on potentsiaalsete ühekordsete tehingutega, mis mõjutavad üksnes konkreetse eelarveaasta piirmäärata vahendite mahtu. Tulude laekumise korralduse erisus sätestatakse iga-aastases riigieelarve seaduses.</w:t>
      </w:r>
    </w:p>
  </w:footnote>
  <w:footnote w:id="52">
    <w:p w14:paraId="082745AF" w14:textId="77777777" w:rsidR="00075B5A" w:rsidRDefault="00075B5A" w:rsidP="00075B5A">
      <w:pPr>
        <w:pStyle w:val="Allmrkusetekst"/>
      </w:pPr>
      <w:r>
        <w:rPr>
          <w:rStyle w:val="Allmrkuseviide"/>
        </w:rPr>
        <w:footnoteRef/>
      </w:r>
      <w:r>
        <w:t xml:space="preserve"> Üheksast palkhoonest on müüdud 6 (112 927 eurot)</w:t>
      </w:r>
    </w:p>
  </w:footnote>
  <w:footnote w:id="53">
    <w:p w14:paraId="19A42962" w14:textId="77777777" w:rsidR="00075B5A" w:rsidRDefault="00075B5A" w:rsidP="00075B5A">
      <w:pPr>
        <w:pStyle w:val="Allmrkusetekst"/>
      </w:pPr>
      <w:r>
        <w:rPr>
          <w:rStyle w:val="Allmrkuseviide"/>
        </w:rPr>
        <w:footnoteRef/>
      </w:r>
      <w:r>
        <w:t xml:space="preserve"> </w:t>
      </w:r>
      <w:r w:rsidRPr="00D25B9D">
        <w:t>2021. aastast osaleb Eesti Sõjalise liikuvuse digitaliseerimise projektis, 2022. aastast poolautonoomse laeva arendusprojektis, 2023. aastast Deployable Autonomous AI Agent (Autonoomne küber-agent intsident) projektis</w:t>
      </w:r>
      <w:r>
        <w:t>.</w:t>
      </w:r>
    </w:p>
  </w:footnote>
  <w:footnote w:id="54">
    <w:p w14:paraId="3A9F2036" w14:textId="77777777" w:rsidR="00D5792A" w:rsidRDefault="00D5792A" w:rsidP="00D5792A">
      <w:pPr>
        <w:rPr>
          <w:rFonts w:eastAsia="Calibri Light" w:cs="Calibri Light"/>
          <w:szCs w:val="24"/>
        </w:rPr>
      </w:pPr>
      <w:r w:rsidRPr="00CF2C33">
        <w:rPr>
          <w:rStyle w:val="Allmrkuseviide"/>
          <w:sz w:val="22"/>
        </w:rPr>
        <w:footnoteRef/>
      </w:r>
      <w:r w:rsidRPr="00CF2C33">
        <w:rPr>
          <w:rStyle w:val="Allmrkuseviide"/>
          <w:sz w:val="22"/>
        </w:rPr>
        <w:t xml:space="preserve"> </w:t>
      </w:r>
      <w:r w:rsidRPr="00723879">
        <w:rPr>
          <w:rStyle w:val="JalusMrk"/>
        </w:rPr>
        <w:t>https://www.stat.ee/et/uudised/1-366-491-inimest-eesti-rahvaarv-kasvas-sisserande-arvelt-sundide-arv-kahanes</w:t>
      </w:r>
    </w:p>
  </w:footnote>
  <w:footnote w:id="55">
    <w:p w14:paraId="5923C63C" w14:textId="77777777" w:rsidR="00060F28" w:rsidRPr="004A27A9" w:rsidRDefault="00060F28" w:rsidP="00060F28">
      <w:pPr>
        <w:pStyle w:val="Jalus"/>
        <w:rPr>
          <w:rStyle w:val="Hperlink"/>
          <w:rFonts w:ascii="Aino Headline" w:hAnsi="Aino Headline"/>
          <w:color w:val="000087" w:themeColor="text2"/>
          <w:sz w:val="20"/>
          <w:u w:val="none"/>
        </w:rPr>
      </w:pPr>
      <w:r w:rsidRPr="005D0BD5">
        <w:rPr>
          <w:rStyle w:val="Hperlink"/>
          <w:rFonts w:ascii="Aino Headline" w:hAnsi="Aino Headline"/>
          <w:color w:val="000087" w:themeColor="text2"/>
          <w:sz w:val="20"/>
          <w:u w:val="none"/>
          <w:vertAlign w:val="superscript"/>
        </w:rPr>
        <w:footnoteRef/>
      </w:r>
      <w:hyperlink r:id="rId14" w:history="1">
        <w:r w:rsidRPr="005D0BD5">
          <w:rPr>
            <w:rStyle w:val="AllmrkusetekstMrk"/>
          </w:rPr>
          <w:t>http://www.fin.ee/majandusprognoosid</w:t>
        </w:r>
      </w:hyperlink>
      <w:r w:rsidRPr="004A27A9">
        <w:rPr>
          <w:rStyle w:val="Hperlink"/>
          <w:rFonts w:ascii="Aino Headline" w:hAnsi="Aino Headline"/>
          <w:color w:val="000087" w:themeColor="text2"/>
          <w:sz w:val="20"/>
          <w:u w:val="none"/>
        </w:rPr>
        <w:t xml:space="preserve"> </w:t>
      </w:r>
    </w:p>
  </w:footnote>
  <w:footnote w:id="56">
    <w:p w14:paraId="1F546944" w14:textId="77777777" w:rsidR="00D6502F" w:rsidRPr="001C1056" w:rsidRDefault="00D6502F" w:rsidP="00D6502F">
      <w:pPr>
        <w:pStyle w:val="Allmrkusetekst"/>
      </w:pPr>
      <w:r w:rsidRPr="001C1056">
        <w:rPr>
          <w:vertAlign w:val="superscript"/>
        </w:rPr>
        <w:footnoteRef/>
      </w:r>
      <w:r w:rsidRPr="001C1056">
        <w:t xml:space="preserve"> Potentsiaalne SKP – maksimaalne kogutoodangu (SKP) tase olemasolevaid tootmissisendeid kasutades (tööjõud, kapital, tootlikkus/oskused), mille korral ei tekitata ülemääraseid hinnatõusu</w:t>
      </w:r>
      <w:r w:rsidRPr="001C1056">
        <w:softHyphen/>
        <w:t>surveid.</w:t>
      </w:r>
    </w:p>
    <w:p w14:paraId="04571CE4" w14:textId="77777777" w:rsidR="00D6502F" w:rsidRPr="001C1056" w:rsidRDefault="00D6502F" w:rsidP="00D6502F">
      <w:pPr>
        <w:pStyle w:val="Allmrkusetekst"/>
      </w:pPr>
      <w:r w:rsidRPr="001C1056">
        <w:t>Potentsiaalne majanduskasv – potentsiaalse SKP muutumine ajas. Sõltub tootmissisendites toimuvatest muutustest.</w:t>
      </w:r>
    </w:p>
  </w:footnote>
  <w:footnote w:id="57">
    <w:p w14:paraId="1CFBF95F" w14:textId="77777777" w:rsidR="00D6502F" w:rsidRPr="001C1056" w:rsidRDefault="00D6502F" w:rsidP="00D6502F">
      <w:pPr>
        <w:pStyle w:val="Allmrkusetekst"/>
      </w:pPr>
      <w:r w:rsidRPr="001C1056">
        <w:rPr>
          <w:vertAlign w:val="superscript"/>
        </w:rPr>
        <w:footnoteRef/>
      </w:r>
      <w:r w:rsidRPr="001C1056">
        <w:t xml:space="preserve"> SKP lõhe ja tsükliliselt tasandatud eelarvepositsiooni hindamise põhimõtetest võib lugeda Eesti 2004.</w:t>
      </w:r>
      <w:r w:rsidRPr="001C1056">
        <w:rPr>
          <w:rFonts w:ascii="Calibri" w:hAnsi="Calibri" w:cs="Calibri"/>
        </w:rPr>
        <w:t> </w:t>
      </w:r>
      <w:r w:rsidRPr="001C1056">
        <w:t>aasta mai</w:t>
      </w:r>
      <w:r w:rsidRPr="001C1056">
        <w:softHyphen/>
        <w:t>kuu Konvergentsiprogrammi lisas</w:t>
      </w:r>
      <w:r w:rsidRPr="001C1056">
        <w:rPr>
          <w:rFonts w:ascii="Calibri" w:hAnsi="Calibri" w:cs="Calibri"/>
        </w:rPr>
        <w:t> </w:t>
      </w:r>
      <w:r w:rsidRPr="001C1056">
        <w:t>3. Metoodikast t</w:t>
      </w:r>
      <w:r w:rsidRPr="001C1056">
        <w:rPr>
          <w:rFonts w:cs="Aino Headline"/>
        </w:rPr>
        <w:t>ä</w:t>
      </w:r>
      <w:r w:rsidRPr="001C1056">
        <w:t>psemalt: European Commision, 2014. The Production Function Methodology for Calculating Potential Growth Rates &amp; Output Gaps, Economic Papers 535, November 2014.</w:t>
      </w:r>
    </w:p>
  </w:footnote>
  <w:footnote w:id="58">
    <w:p w14:paraId="099A813D" w14:textId="77777777" w:rsidR="00D6502F" w:rsidRPr="001C1056" w:rsidRDefault="00D6502F" w:rsidP="00D6502F">
      <w:pPr>
        <w:pStyle w:val="Allmrkusetekst"/>
      </w:pPr>
      <w:r w:rsidRPr="001C1056">
        <w:rPr>
          <w:vertAlign w:val="superscript"/>
        </w:rPr>
        <w:footnoteRef/>
      </w:r>
      <w:r w:rsidRPr="001C1056">
        <w:rPr>
          <w:vertAlign w:val="superscript"/>
        </w:rPr>
        <w:t xml:space="preserve"> </w:t>
      </w:r>
      <w:r w:rsidRPr="001C1056">
        <w:t>Eelarvepositsiooni muutuse all vaadatakse tsükliliselt tasandatud primaarse positsiooni muutust. Tsükliliselt tasandamine tähendab, et nominaalsest positsioonist eemaldatakse majandustsükli mõju ehk eelarve nominaalset positsiooni korrigeeritakse SKP lõhe ja elastsuse korrutisega. Tsüklilise eelarve komponendi leidmiseks kasutatav poolelastsus on Euroopa Komisjoni poolt 2018.</w:t>
      </w:r>
      <w:r w:rsidRPr="001C1056">
        <w:rPr>
          <w:rFonts w:ascii="Calibri" w:hAnsi="Calibri" w:cs="Calibri"/>
        </w:rPr>
        <w:t> </w:t>
      </w:r>
      <w:r w:rsidRPr="001C1056">
        <w:t>aastal uuendatud kaalude j</w:t>
      </w:r>
      <w:r w:rsidRPr="001C1056">
        <w:rPr>
          <w:rFonts w:cs="Aino Headline"/>
        </w:rPr>
        <w:t>ä</w:t>
      </w:r>
      <w:r w:rsidRPr="001C1056">
        <w:t xml:space="preserve">rgi Eesti puhul 0,486 varasema 0,44 asemel (vt </w:t>
      </w:r>
      <w:r w:rsidRPr="0087757F">
        <w:t xml:space="preserve">ka </w:t>
      </w:r>
      <w:hyperlink r:id="rId15" w:history="1">
        <w:r w:rsidRPr="0087757F">
          <w:t>https://ec.europa.eu/info/sites/info/files/economy-finance/ip095_part_ii.pdf</w:t>
        </w:r>
      </w:hyperlink>
      <w:r w:rsidRPr="001C1056">
        <w:rPr>
          <w:rStyle w:val="Hperlink"/>
          <w:color w:val="auto"/>
        </w:rPr>
        <w:t xml:space="preserve"> </w:t>
      </w:r>
      <w:r w:rsidRPr="001C1056">
        <w:t>). Primaarne tähendab, et nominaalset positsiooni vaadatakse enne intressikulude maha arvestamist.</w:t>
      </w:r>
    </w:p>
    <w:p w14:paraId="075CBED4" w14:textId="77777777" w:rsidR="00D6502F" w:rsidRPr="008E2D85" w:rsidRDefault="00D6502F" w:rsidP="00D6502F">
      <w:pPr>
        <w:rPr>
          <w:sz w:val="18"/>
          <w:szCs w:val="18"/>
        </w:rPr>
      </w:pPr>
    </w:p>
  </w:footnote>
  <w:footnote w:id="59">
    <w:p w14:paraId="0C11914D" w14:textId="77777777" w:rsidR="00D6502F" w:rsidRPr="00DB050C" w:rsidRDefault="00D6502F" w:rsidP="00D6502F">
      <w:pPr>
        <w:pStyle w:val="Jalus"/>
      </w:pPr>
      <w:r w:rsidRPr="00DB050C">
        <w:rPr>
          <w:rStyle w:val="Allmrkuseviide"/>
        </w:rPr>
        <w:footnoteRef/>
      </w:r>
      <w:r w:rsidRPr="00DB050C">
        <w:rPr>
          <w:vertAlign w:val="superscript"/>
        </w:rPr>
        <w:t xml:space="preserve"> </w:t>
      </w:r>
      <w:r w:rsidRPr="003D6AA1">
        <w:rPr>
          <w:rStyle w:val="AllmrkusetekstMrk"/>
        </w:rPr>
        <w:t>202</w:t>
      </w:r>
      <w:r>
        <w:rPr>
          <w:rStyle w:val="AllmrkusetekstMrk"/>
        </w:rPr>
        <w:t>4</w:t>
      </w:r>
      <w:r w:rsidRPr="003D6AA1">
        <w:rPr>
          <w:rStyle w:val="AllmrkusetekstMrk"/>
        </w:rPr>
        <w:t>.a riigieelarve alusel.</w:t>
      </w:r>
    </w:p>
  </w:footnote>
  <w:footnote w:id="60">
    <w:p w14:paraId="18FFF8FD" w14:textId="77777777" w:rsidR="00D6502F" w:rsidRPr="00AD5587" w:rsidRDefault="00D6502F" w:rsidP="00D6502F">
      <w:pPr>
        <w:pStyle w:val="Jalus"/>
      </w:pPr>
      <w:r w:rsidRPr="003D6AA1">
        <w:rPr>
          <w:rStyle w:val="Allmrkuseviide"/>
        </w:rPr>
        <w:footnoteRef/>
      </w:r>
      <w:r w:rsidRPr="00AD5587">
        <w:t xml:space="preserve"> </w:t>
      </w:r>
      <w:hyperlink r:id="rId16" w:history="1">
        <w:r w:rsidRPr="003D6AA1">
          <w:rPr>
            <w:rStyle w:val="AllmrkusetekstMrk"/>
          </w:rPr>
          <w:t>http://riigiraha.fin.ee</w:t>
        </w:r>
      </w:hyperlink>
      <w:r w:rsidRPr="00AD5587">
        <w:t xml:space="preserve">   </w:t>
      </w:r>
    </w:p>
  </w:footnote>
  <w:footnote w:id="61">
    <w:p w14:paraId="4E4925CF" w14:textId="77777777" w:rsidR="00D80A8F" w:rsidRPr="00ED1163" w:rsidRDefault="00D80A8F" w:rsidP="00D80A8F">
      <w:pPr>
        <w:pStyle w:val="Allmrkusetekst"/>
      </w:pPr>
      <w:r w:rsidRPr="001A692C">
        <w:rPr>
          <w:rStyle w:val="Allmrkuseviide"/>
        </w:rPr>
        <w:footnoteRef/>
      </w:r>
      <w:r w:rsidRPr="001A692C">
        <w:t xml:space="preserve"> ESA2010 metoodika kohaselt loetakse tarbimismaksude hulka: käibemaks, tollimaks, aktsiisid, autode registreerimis</w:t>
      </w:r>
      <w:r w:rsidRPr="001A692C">
        <w:softHyphen/>
        <w:t>tasu, müügi</w:t>
      </w:r>
      <w:r w:rsidRPr="001A692C">
        <w:softHyphen/>
        <w:t>maks, saaste</w:t>
      </w:r>
      <w:r w:rsidRPr="001A692C">
        <w:softHyphen/>
        <w:t>tasud, kalapüügiõiguse tasu, paadimaks, saastekvootide müügitulu, vedelkütusevaru varumakse ja Tagatisfondi osamaksed, mootorsõidukimaks.</w:t>
      </w:r>
    </w:p>
  </w:footnote>
  <w:footnote w:id="62">
    <w:p w14:paraId="673C4FBD" w14:textId="77777777" w:rsidR="00D80A8F" w:rsidRPr="00ED1163" w:rsidRDefault="00D80A8F" w:rsidP="00D80A8F">
      <w:pPr>
        <w:pStyle w:val="Allmrkusetekst"/>
      </w:pPr>
      <w:r w:rsidRPr="00ED1163">
        <w:rPr>
          <w:rStyle w:val="Allmrkuseviide"/>
        </w:rPr>
        <w:footnoteRef/>
      </w:r>
      <w:r w:rsidRPr="00ED1163">
        <w:rPr>
          <w:vertAlign w:val="superscript"/>
        </w:rPr>
        <w:t xml:space="preserve"> </w:t>
      </w:r>
      <w:r w:rsidRPr="00ED1163">
        <w:t>ESA2010 metoodika kohaselt loetakse tööjõumaksude hulka: sotsiaalkindlustusmaksed, füüsilise isiku tulu</w:t>
      </w:r>
      <w:r w:rsidRPr="00ED1163">
        <w:softHyphen/>
        <w:t>maks palgatuludelt, füüsilise isiku tulu</w:t>
      </w:r>
      <w:r w:rsidRPr="00ED1163">
        <w:softHyphen/>
        <w:t>maks sotsiaal</w:t>
      </w:r>
      <w:r w:rsidRPr="00ED1163">
        <w:softHyphen/>
        <w:t>siiretelt ja pensionidelt, füüsilise isiku tulu</w:t>
      </w:r>
      <w:r w:rsidRPr="00ED1163">
        <w:softHyphen/>
        <w:t>maks ette</w:t>
      </w:r>
      <w:r w:rsidRPr="00ED1163">
        <w:softHyphen/>
        <w:t>võtlusega tegelemiselt.</w:t>
      </w:r>
    </w:p>
  </w:footnote>
  <w:footnote w:id="63">
    <w:p w14:paraId="0FCBE1D3" w14:textId="77777777" w:rsidR="00D80A8F" w:rsidRPr="00ED1163" w:rsidRDefault="00D80A8F" w:rsidP="00D80A8F">
      <w:pPr>
        <w:pStyle w:val="Allmrkusetekst"/>
      </w:pPr>
      <w:r w:rsidRPr="001A692C">
        <w:rPr>
          <w:rStyle w:val="Allmrkuseviide"/>
        </w:rPr>
        <w:footnoteRef/>
      </w:r>
      <w:r w:rsidRPr="001A692C">
        <w:rPr>
          <w:vertAlign w:val="superscript"/>
        </w:rPr>
        <w:t xml:space="preserve"> </w:t>
      </w:r>
      <w:r w:rsidRPr="001A692C">
        <w:t>ESA2010 metoodika kohaselt loetakse kapitalimaksude hulka: juriidilise isiku tulumaks, füüsilise isiku tulu</w:t>
      </w:r>
      <w:r w:rsidRPr="001A692C">
        <w:softHyphen/>
        <w:t>maks kapitalitulult, hasart</w:t>
      </w:r>
      <w:r w:rsidRPr="001A692C">
        <w:softHyphen/>
        <w:t>mängu</w:t>
      </w:r>
      <w:r w:rsidRPr="001A692C">
        <w:softHyphen/>
        <w:t>maks, reklaami</w:t>
      </w:r>
      <w:r w:rsidRPr="001A692C">
        <w:softHyphen/>
        <w:t>maks, maa</w:t>
      </w:r>
      <w:r w:rsidRPr="001A692C">
        <w:softHyphen/>
        <w:t>maks, raskeveokimaks, tegevus</w:t>
      </w:r>
      <w:r w:rsidRPr="001A692C">
        <w:softHyphen/>
        <w:t>lubade ja litsentside riigi</w:t>
      </w:r>
      <w:r w:rsidRPr="001A692C">
        <w:softHyphen/>
        <w:t>lõiv, vee eri</w:t>
      </w:r>
      <w:r w:rsidRPr="001A692C">
        <w:softHyphen/>
        <w:t>kasutus</w:t>
      </w:r>
      <w:r w:rsidRPr="001A692C">
        <w:softHyphen/>
        <w:t>tasu, teede ja tänavate sulgemise maks, muud maksud ja tasud.</w:t>
      </w:r>
    </w:p>
  </w:footnote>
  <w:footnote w:id="64">
    <w:p w14:paraId="17F7ADFA" w14:textId="77777777" w:rsidR="003A325C" w:rsidRDefault="003A325C" w:rsidP="003A325C">
      <w:pPr>
        <w:pStyle w:val="Allmrkusetekst"/>
      </w:pPr>
      <w:r w:rsidRPr="00ED1163">
        <w:rPr>
          <w:rStyle w:val="Allmrkuseviide"/>
        </w:rPr>
        <w:footnoteRef/>
      </w:r>
      <w:r w:rsidRPr="00ED1163">
        <w:rPr>
          <w:vertAlign w:val="superscript"/>
        </w:rPr>
        <w:t xml:space="preserve"> </w:t>
      </w:r>
      <w:r w:rsidRPr="00ED1163">
        <w:t>Vahel tõlgitakse ka tegeliku või keskmise maksumäärana. Eelistatud mõiste on siiski efektiivne maksumäär, mis omab võrreldes teistega täpsemat tähendust.</w:t>
      </w:r>
    </w:p>
  </w:footnote>
  <w:footnote w:id="65">
    <w:p w14:paraId="6F39A58C" w14:textId="77777777" w:rsidR="007E4F3B" w:rsidRDefault="007E4F3B" w:rsidP="007E4F3B">
      <w:pPr>
        <w:pStyle w:val="Jalus"/>
      </w:pPr>
      <w:r w:rsidRPr="00ED1163">
        <w:rPr>
          <w:rStyle w:val="Allmrkuseviide"/>
        </w:rPr>
        <w:footnoteRef/>
      </w:r>
      <w:r w:rsidRPr="00ED1163">
        <w:rPr>
          <w:vertAlign w:val="superscript"/>
        </w:rPr>
        <w:t xml:space="preserve"> </w:t>
      </w:r>
      <w:r w:rsidRPr="00E25A5E">
        <w:rPr>
          <w:rStyle w:val="AllmrkusetekstMrk"/>
        </w:rPr>
        <w:t>Valitsemisfunktsioonid: 1. üldised valitsussektori tegevused; 2. riigikaitse; 3. avalik kord ja julgeolek; 4. majandus; 5. keskkonnakaitse; 6. elamu- ja kommunaalmajandus; 7. tervishoid; 8. vaba aeg, kultuur ja religioon; 9. haridus; 10. sotsiaalne kaitse.</w:t>
      </w:r>
    </w:p>
  </w:footnote>
  <w:footnote w:id="66">
    <w:p w14:paraId="74CF66F8" w14:textId="77777777" w:rsidR="00ED6B19" w:rsidRPr="00C20332" w:rsidRDefault="00ED6B19" w:rsidP="00ED6B19">
      <w:pPr>
        <w:pStyle w:val="Jalus"/>
      </w:pPr>
      <w:r w:rsidRPr="00C20332">
        <w:rPr>
          <w:rStyle w:val="Allmrkuseviide"/>
        </w:rPr>
        <w:footnoteRef/>
      </w:r>
      <w:r w:rsidRPr="00C20332">
        <w:rPr>
          <w:vertAlign w:val="superscript"/>
        </w:rPr>
        <w:t xml:space="preserve"> </w:t>
      </w:r>
      <w:r w:rsidRPr="00C31973">
        <w:rPr>
          <w:rStyle w:val="AllmrkusetekstMrk"/>
        </w:rPr>
        <w:t>Euroopa Finantsstabiilsuse Fond (The European Financial Stability Facility, EFSF), ehk euroala riikide ajutine kriisilahendusmehhanism, mis loodi 2010. aasta juunis ning tänaseks finantsabi enam ei väljasta, olles praeguse euroala finantseerimisasutuse - Euroopa Stabiilsusmehhanismi (European Stability Mechanism, ESM) eelkäija.</w:t>
      </w:r>
    </w:p>
  </w:footnote>
  <w:footnote w:id="67">
    <w:p w14:paraId="53AE3B71" w14:textId="77777777" w:rsidR="00ED6B19" w:rsidRDefault="00ED6B19" w:rsidP="00ED6B19">
      <w:pPr>
        <w:pStyle w:val="Allmrkusetekst"/>
      </w:pPr>
      <w:r w:rsidRPr="00C20332">
        <w:rPr>
          <w:rStyle w:val="Allmrkuseviide"/>
        </w:rPr>
        <w:footnoteRef/>
      </w:r>
      <w:r w:rsidRPr="00C20332">
        <w:rPr>
          <w:vertAlign w:val="superscript"/>
        </w:rPr>
        <w:t xml:space="preserve"> </w:t>
      </w:r>
      <w:r w:rsidRPr="00C20332">
        <w:t>Valitsussektori tasemel konsolideeritud number.</w:t>
      </w:r>
    </w:p>
  </w:footnote>
  <w:footnote w:id="68">
    <w:p w14:paraId="5E2B47EC" w14:textId="77777777" w:rsidR="00ED6B19" w:rsidRPr="00C20332" w:rsidRDefault="00ED6B19" w:rsidP="00ED6B19">
      <w:pPr>
        <w:pStyle w:val="Allmrkusetekst"/>
      </w:pPr>
      <w:r w:rsidRPr="00C20332">
        <w:rPr>
          <w:rStyle w:val="Allmrkuseviide"/>
        </w:rPr>
        <w:footnoteRef/>
      </w:r>
      <w:r w:rsidRPr="00C20332">
        <w:rPr>
          <w:vertAlign w:val="superscript"/>
        </w:rPr>
        <w:t xml:space="preserve"> </w:t>
      </w:r>
      <w:r w:rsidRPr="00C20332">
        <w:t>Keskvalitsuse tasemel konsolideeritud võlg nii kodumaise kui ka välisvõla osas, arvestades tehinguid, mis on seotud valitsemissektori allsektoritega (sh kohustuste muutused).</w:t>
      </w:r>
    </w:p>
  </w:footnote>
  <w:footnote w:id="69">
    <w:p w14:paraId="3D731BD3" w14:textId="77777777" w:rsidR="00ED6B19" w:rsidRPr="00C20332" w:rsidRDefault="00ED6B19" w:rsidP="00ED6B19">
      <w:pPr>
        <w:pStyle w:val="Allmrkusetekst"/>
      </w:pPr>
      <w:r w:rsidRPr="00C20332">
        <w:rPr>
          <w:rStyle w:val="Allmrkuseviide"/>
        </w:rPr>
        <w:footnoteRef/>
      </w:r>
      <w:r w:rsidRPr="00C20332">
        <w:t xml:space="preserve"> Mõnel aastal ümardamisest tulenevalt võrdus ei kehti.</w:t>
      </w:r>
    </w:p>
  </w:footnote>
  <w:footnote w:id="70">
    <w:p w14:paraId="03FF477F" w14:textId="77777777" w:rsidR="00ED6B19" w:rsidRDefault="00ED6B19" w:rsidP="00ED6B19">
      <w:pPr>
        <w:pStyle w:val="Allmrkusetekst"/>
      </w:pPr>
      <w:r w:rsidRPr="00ED6B19">
        <w:rPr>
          <w:rStyle w:val="Allmrkuseviide"/>
        </w:rPr>
        <w:footnoteRef/>
      </w:r>
      <w:r w:rsidRPr="00ED6B19">
        <w:t xml:space="preserve"> Prognoos ei arvesta kaudselt mõõdetavaid finantsvahendusteenuseid (FISIM)</w:t>
      </w:r>
      <w:r>
        <w:t xml:space="preserve"> </w:t>
      </w:r>
    </w:p>
  </w:footnote>
  <w:footnote w:id="71">
    <w:p w14:paraId="73667E71" w14:textId="77777777" w:rsidR="00ED6B19" w:rsidRPr="003749D1" w:rsidRDefault="00ED6B19" w:rsidP="00ED6B19">
      <w:pPr>
        <w:pStyle w:val="Allmrkusetekst"/>
      </w:pPr>
      <w:r w:rsidRPr="00C20332">
        <w:rPr>
          <w:rStyle w:val="Allmrkuseviide"/>
        </w:rPr>
        <w:footnoteRef/>
      </w:r>
      <w:r w:rsidRPr="00C20332">
        <w:t xml:space="preserve"> Keskvalitsus ilma sihtasutuste ja avalik-õiguslike juriidiliste isikuteta.</w:t>
      </w:r>
    </w:p>
  </w:footnote>
  <w:footnote w:id="72">
    <w:p w14:paraId="3E0DB4CE" w14:textId="77777777" w:rsidR="00ED6B19" w:rsidRPr="00C20332" w:rsidRDefault="00ED6B19" w:rsidP="00ED6B19">
      <w:pPr>
        <w:pStyle w:val="Allmrkusetekst"/>
      </w:pPr>
      <w:r w:rsidRPr="001D6826">
        <w:rPr>
          <w:rStyle w:val="Allmrkuseviide"/>
        </w:rPr>
        <w:footnoteRef/>
      </w:r>
      <w:r w:rsidRPr="00C20332">
        <w:t xml:space="preserve"> Keskvalitsus ilma sihtasutuste ja avalik-õiguslike juriidiliste isikuteta.</w:t>
      </w:r>
    </w:p>
  </w:footnote>
  <w:footnote w:id="73">
    <w:p w14:paraId="2EDE1123" w14:textId="77777777" w:rsidR="00ED6B19" w:rsidRPr="003749D1" w:rsidRDefault="00ED6B19" w:rsidP="00ED6B19">
      <w:pPr>
        <w:pStyle w:val="Allmrkusetekst"/>
      </w:pPr>
      <w:r w:rsidRPr="001D6826">
        <w:rPr>
          <w:rStyle w:val="Allmrkuseviide"/>
        </w:rPr>
        <w:footnoteRef/>
      </w:r>
      <w:r w:rsidRPr="00C20332">
        <w:t xml:space="preserve"> Keskvalitsus ilma sihtasutuste ja avalik-õiguslike juriidiliste isikuteta.</w:t>
      </w:r>
    </w:p>
  </w:footnote>
  <w:footnote w:id="74">
    <w:p w14:paraId="4FA03D87" w14:textId="77777777" w:rsidR="00D80A8F" w:rsidRDefault="00D80A8F" w:rsidP="00D80A8F">
      <w:pPr>
        <w:pStyle w:val="Allmrkusetekst"/>
      </w:pPr>
      <w:r>
        <w:rPr>
          <w:rStyle w:val="E1"/>
        </w:rPr>
        <w:footnoteRef/>
      </w:r>
      <w:r>
        <w:t xml:space="preserve"> </w:t>
      </w:r>
      <w:hyperlink r:id="rId17" w:history="1">
        <w:r w:rsidRPr="00C31973">
          <w:t>PEFA Report: What Is PEFA?</w:t>
        </w:r>
      </w:hyperlink>
    </w:p>
  </w:footnote>
  <w:footnote w:id="75">
    <w:p w14:paraId="4B8998BB" w14:textId="73D33F99" w:rsidR="0007209C" w:rsidRPr="003C60EB" w:rsidRDefault="00D80A8F" w:rsidP="00D80A8F">
      <w:pPr>
        <w:pStyle w:val="Allmrkusetekst"/>
        <w:rPr>
          <w:color w:val="000000" w:themeColor="text1"/>
        </w:rPr>
      </w:pPr>
      <w:r>
        <w:rPr>
          <w:rStyle w:val="E1"/>
        </w:rPr>
        <w:footnoteRef/>
      </w:r>
      <w:r>
        <w:t xml:space="preserve"> </w:t>
      </w:r>
      <w:hyperlink r:id="rId18" w:anchor="seaduse-muutmise-vaj" w:history="1">
        <w:r w:rsidRPr="00C31973">
          <w:t>Riigieelarve seaduse muutmine | Rahandusministeerium (fin.ee)</w:t>
        </w:r>
      </w:hyperlink>
    </w:p>
  </w:footnote>
  <w:footnote w:id="76">
    <w:p w14:paraId="73C95933" w14:textId="51959DCA" w:rsidR="00291908" w:rsidRDefault="00291908">
      <w:pPr>
        <w:pStyle w:val="Allmrkusetekst"/>
      </w:pPr>
      <w:r>
        <w:rPr>
          <w:rStyle w:val="Allmrkuseviide"/>
        </w:rPr>
        <w:footnoteRef/>
      </w:r>
      <w:r w:rsidRPr="009D5616">
        <w:t>Panus SKP kasvu näitab, kui suure osa majanduskasvust konkreetne valdkond moodustab. Arvutatakse, korrutades vald</w:t>
      </w:r>
      <w:r w:rsidRPr="009D5616">
        <w:softHyphen/>
        <w:t>konna kasv tema osakaaluga SKPs. Valdkondade panuste summa annab kokku majanduskasvu (väikese erinevuse põhjuseks on statistiline viga – osa SKPst, mida ei ole olnud võimalik valdkondade vahel ära jagada).</w:t>
      </w:r>
    </w:p>
  </w:footnote>
  <w:footnote w:id="77">
    <w:p w14:paraId="43524F37" w14:textId="77777777" w:rsidR="00291908" w:rsidRDefault="00291908" w:rsidP="00291908">
      <w:pPr>
        <w:pStyle w:val="Allmrkusetekst"/>
      </w:pPr>
      <w:r>
        <w:rPr>
          <w:rStyle w:val="Allmrkuseviide"/>
        </w:rPr>
        <w:footnoteRef/>
      </w:r>
      <w:r>
        <w:t xml:space="preserve"> </w:t>
      </w:r>
      <w:r w:rsidRPr="0077402D">
        <w:t>Anspal, S., Järve, J., Kallaste, E., Kivi, L., Sõmer, M. (2022). C-19 makromudel. Eesti Rakendusuuringute Keskus CentAR.</w:t>
      </w:r>
    </w:p>
  </w:footnote>
  <w:footnote w:id="78">
    <w:p w14:paraId="16971E54" w14:textId="77777777" w:rsidR="008938BF" w:rsidRPr="00DB4435" w:rsidRDefault="008938BF" w:rsidP="008938BF">
      <w:pPr>
        <w:pStyle w:val="Allmrkusetekst"/>
      </w:pPr>
      <w:r w:rsidRPr="00DB4435">
        <w:rPr>
          <w:rStyle w:val="Allmrkuseviide"/>
        </w:rPr>
        <w:footnoteRef/>
      </w:r>
      <w:r w:rsidRPr="00DB4435">
        <w:t xml:space="preserve"> Enampakkumiste kord on täpsemalt määratud Euroopa Komisjoni määruses (EL) nr 1031/2010, milles täpsustatakse EL HKS enampakkumiste ajastamise, haldamise jm aspektid.</w:t>
      </w:r>
    </w:p>
  </w:footnote>
  <w:footnote w:id="79">
    <w:p w14:paraId="3E732820" w14:textId="77777777" w:rsidR="008938BF" w:rsidRPr="00DB4435" w:rsidRDefault="008938BF" w:rsidP="008938BF">
      <w:pPr>
        <w:pStyle w:val="Allmrkusetekst"/>
        <w:rPr>
          <w:rStyle w:val="Hperlink"/>
          <w:rFonts w:ascii="Aino Headline" w:eastAsiaTheme="majorEastAsia" w:hAnsi="Aino Headline" w:cs="Times New Roman"/>
          <w:i/>
          <w:sz w:val="20"/>
          <w:lang w:eastAsia="et-EE"/>
        </w:rPr>
      </w:pPr>
      <w:r w:rsidRPr="00DB4435">
        <w:rPr>
          <w:rStyle w:val="Allmrkuseviide"/>
        </w:rPr>
        <w:footnoteRef/>
      </w:r>
      <w:r w:rsidRPr="00DB4435">
        <w:t xml:space="preserve"> Direktiivi muudatus on leitav: </w:t>
      </w:r>
      <w:hyperlink r:id="rId19" w:history="1">
        <w:r w:rsidRPr="00DB4435">
          <w:t>https://eur-lex.europa.eu/legal-content/Et/TXT/PDF/?uri=CELEX:32023L0959</w:t>
        </w:r>
      </w:hyperlink>
      <w:r w:rsidRPr="00DB4435">
        <w:t xml:space="preserve"> </w:t>
      </w:r>
    </w:p>
  </w:footnote>
  <w:footnote w:id="80">
    <w:p w14:paraId="62D72286" w14:textId="77777777" w:rsidR="008938BF" w:rsidRPr="00DB4435" w:rsidRDefault="008938BF" w:rsidP="008938BF">
      <w:pPr>
        <w:pStyle w:val="Allmrkusetekst"/>
      </w:pPr>
      <w:r w:rsidRPr="00DB4435">
        <w:rPr>
          <w:rStyle w:val="Allmrkuseviide"/>
        </w:rPr>
        <w:footnoteRef/>
      </w:r>
      <w:r w:rsidRPr="00DB4435">
        <w:t xml:space="preserve"> Seadus on leitav: </w:t>
      </w:r>
      <w:hyperlink r:id="rId20" w:history="1">
        <w:r w:rsidRPr="00DB4435">
          <w:rPr>
            <w:rStyle w:val="AllmrkusetekstMrk"/>
          </w:rPr>
          <w:t>https://www.riigiteataja.ee/akt/127052022004?leiaKehtiv</w:t>
        </w:r>
      </w:hyperlink>
      <w:r w:rsidRPr="00DB4435">
        <w:t xml:space="preserve"> </w:t>
      </w:r>
    </w:p>
    <w:p w14:paraId="725452C8" w14:textId="77777777" w:rsidR="008938BF" w:rsidRDefault="008938BF" w:rsidP="008938BF">
      <w:pPr>
        <w:pStyle w:val="Allmrkusetekst"/>
      </w:pPr>
    </w:p>
  </w:footnote>
  <w:footnote w:id="81">
    <w:p w14:paraId="27F8B646" w14:textId="77777777" w:rsidR="008938BF" w:rsidRPr="001F4A98" w:rsidRDefault="008938BF" w:rsidP="008938BF">
      <w:pPr>
        <w:pStyle w:val="Allmrkusetekst"/>
      </w:pPr>
      <w:r w:rsidRPr="001F4A98">
        <w:rPr>
          <w:rStyle w:val="Allmrkuseviide"/>
        </w:rPr>
        <w:footnoteRef/>
      </w:r>
      <w:r w:rsidRPr="001F4A98">
        <w:t xml:space="preserve"> Määrus on leitav: </w:t>
      </w:r>
      <w:hyperlink r:id="rId21" w:history="1">
        <w:r w:rsidRPr="001F4A98">
          <w:t xml:space="preserve">https://www.riigiteataja.ee/akt/109112021004?leiaKehtiv  </w:t>
        </w:r>
      </w:hyperlink>
      <w:r w:rsidRPr="001F4A98">
        <w:t xml:space="preserve">  </w:t>
      </w:r>
    </w:p>
  </w:footnote>
  <w:footnote w:id="82">
    <w:p w14:paraId="0B755966" w14:textId="77777777" w:rsidR="008938BF" w:rsidRPr="001F4A98" w:rsidRDefault="008938BF" w:rsidP="008938BF">
      <w:pPr>
        <w:pStyle w:val="Allmrkusetekst"/>
      </w:pPr>
      <w:r w:rsidRPr="001F4A98">
        <w:rPr>
          <w:rStyle w:val="Allmrkuseviide"/>
          <w:rFonts w:asciiTheme="majorHAnsi" w:hAnsiTheme="majorHAnsi"/>
        </w:rPr>
        <w:footnoteRef/>
      </w:r>
      <w:r w:rsidRPr="001F4A98">
        <w:t xml:space="preserve"> Nn prognoosi aluste uuendamisest tuleneva 2020. a täiendava laekumise/tulu 50% sihtotstarbeline kasutus otsustati Vabariigi Valitsuse poolt 2020. a riigieelarve protsessis.</w:t>
      </w:r>
    </w:p>
  </w:footnote>
  <w:footnote w:id="83">
    <w:p w14:paraId="2FF359D9" w14:textId="77777777" w:rsidR="008938BF" w:rsidRDefault="008938BF" w:rsidP="008938BF">
      <w:pPr>
        <w:pStyle w:val="Allmrkusetekst"/>
      </w:pPr>
      <w:r w:rsidRPr="001F4A98">
        <w:rPr>
          <w:rStyle w:val="Allmrkuseviide"/>
          <w:rFonts w:asciiTheme="majorHAnsi" w:hAnsiTheme="majorHAnsi"/>
        </w:rPr>
        <w:footnoteRef/>
      </w:r>
      <w:r w:rsidRPr="001F4A98">
        <w:t xml:space="preserve"> Määrus on leitav: </w:t>
      </w:r>
      <w:hyperlink r:id="rId22" w:history="1">
        <w:r w:rsidRPr="001F4A98">
          <w:t>https://eur-lex.europa.eu/legal-content/Et/TXT/?uri=CELEX:32021R1119</w:t>
        </w:r>
      </w:hyperlink>
      <w:r>
        <w:rPr>
          <w:rFonts w:ascii="Times New Roman" w:hAnsi="Times New Roman"/>
        </w:rPr>
        <w:t xml:space="preserve"> </w:t>
      </w:r>
    </w:p>
  </w:footnote>
  <w:footnote w:id="84">
    <w:p w14:paraId="25CAB1BA" w14:textId="77777777" w:rsidR="008938BF" w:rsidRPr="004A1F42" w:rsidRDefault="008938BF" w:rsidP="008938BF">
      <w:pPr>
        <w:pStyle w:val="Allmrkusetekst"/>
      </w:pPr>
      <w:r w:rsidRPr="004A1F42">
        <w:rPr>
          <w:rStyle w:val="Allmrkuseviide"/>
          <w:rFonts w:asciiTheme="majorHAnsi" w:hAnsiTheme="majorHAnsi"/>
        </w:rPr>
        <w:footnoteRef/>
      </w:r>
      <w:r w:rsidRPr="004A1F42">
        <w:t xml:space="preserve"> Erandina muudest riigi eelarvestrateegia andmetest on see prognoos esitatud tulust sõltuva kuluna: nii tulude kui kulude maht on esitatud tuluprognoosi alusel</w:t>
      </w:r>
      <w:r>
        <w:t>.</w:t>
      </w:r>
      <w:r w:rsidRPr="004A1F42">
        <w:t xml:space="preserve"> EL direktiivi 2003/87/EÜ kohast arvestust enampakkumistulu sihtotstarbelise kasutuse kohta (vt viide alamärkuses 3; 2023. aastani kehtis sihtotstarbelise kasutuse määr vähemalt 50% ja alates 2024. aastast 100%) peetakse tulu jaotuse alusel.</w:t>
      </w:r>
    </w:p>
  </w:footnote>
  <w:footnote w:id="85">
    <w:p w14:paraId="6C10E284" w14:textId="77777777" w:rsidR="008938BF" w:rsidRPr="00920378" w:rsidRDefault="008938BF" w:rsidP="008938BF">
      <w:pPr>
        <w:pStyle w:val="Allmrkusetekst"/>
      </w:pPr>
      <w:r w:rsidRPr="00920378">
        <w:rPr>
          <w:rStyle w:val="Allmrkuseviide"/>
          <w:rFonts w:asciiTheme="majorHAnsi" w:hAnsiTheme="majorHAnsi"/>
        </w:rPr>
        <w:footnoteRef/>
      </w:r>
      <w:r w:rsidRPr="00920378">
        <w:rPr>
          <w:vertAlign w:val="superscript"/>
        </w:rPr>
        <w:t xml:space="preserve"> </w:t>
      </w:r>
      <w:r w:rsidRPr="00920378">
        <w:t>Direktiivi muudatus on kättesaadav:</w:t>
      </w:r>
    </w:p>
    <w:p w14:paraId="5ECED9C3" w14:textId="77777777" w:rsidR="008938BF" w:rsidRPr="00A13F7B" w:rsidRDefault="008938BF" w:rsidP="008938BF">
      <w:pPr>
        <w:pStyle w:val="Allmrkusetekst"/>
        <w:rPr>
          <w:rStyle w:val="Hperlink"/>
          <w:rFonts w:ascii="Aino Headline" w:hAnsi="Aino Headline"/>
          <w:color w:val="000087" w:themeColor="text2"/>
          <w:sz w:val="20"/>
          <w:u w:val="none"/>
        </w:rPr>
      </w:pPr>
      <w:r w:rsidRPr="00920378">
        <w:t xml:space="preserve"> </w:t>
      </w:r>
      <w:hyperlink r:id="rId23" w:history="1">
        <w:r w:rsidRPr="00920378">
          <w:rPr>
            <w:rStyle w:val="Hperlink"/>
            <w:rFonts w:asciiTheme="majorHAnsi" w:hAnsiTheme="majorHAnsi"/>
            <w:color w:val="000087" w:themeColor="text2"/>
            <w:sz w:val="20"/>
            <w:u w:val="none"/>
          </w:rPr>
          <w:t xml:space="preserve"> https://eur-lex.europa.eu/legal-content/Et/TXT/PDF/?uri=CELEX:32023L0959</w:t>
        </w:r>
      </w:hyperlink>
      <w:r w:rsidRPr="00920378">
        <w:t xml:space="preserve"> </w:t>
      </w:r>
    </w:p>
  </w:footnote>
  <w:footnote w:id="86">
    <w:p w14:paraId="4084F8C3" w14:textId="77777777" w:rsidR="008938BF" w:rsidRPr="007E4A59" w:rsidRDefault="008938BF" w:rsidP="008938BF">
      <w:pPr>
        <w:pStyle w:val="Allmrkusetekst"/>
      </w:pPr>
      <w:r w:rsidRPr="007E4A59">
        <w:rPr>
          <w:rStyle w:val="Allmrkuseviide"/>
          <w:rFonts w:asciiTheme="majorHAnsi" w:hAnsiTheme="majorHAnsi"/>
        </w:rPr>
        <w:footnoteRef/>
      </w:r>
      <w:r w:rsidRPr="007E4A59">
        <w:t xml:space="preserve"> Euroopa Parlamendi ja nõukogu määrus (EL) 2018/842, milles käsitletakse liikmesriikide kohustust vähendada kasvuhoonegaaside heidet aastatel 2021</w:t>
      </w:r>
      <w:r>
        <w:t>-</w:t>
      </w:r>
      <w:r w:rsidRPr="007E4A59">
        <w:t>2030, millega panustatakse kliimameetmetesse, et täita Pariisi kokkuleppega võetud kohustused, ning millega muudetakse määrust (EL) nr 525/201</w:t>
      </w:r>
      <w:r>
        <w:t xml:space="preserve"> on leitav</w:t>
      </w:r>
      <w:r w:rsidRPr="007E4A59">
        <w:t xml:space="preserve">:  </w:t>
      </w:r>
      <w:hyperlink r:id="rId24" w:history="1">
        <w:r w:rsidRPr="007E4A59">
          <w:t xml:space="preserve"> https://eur-lex.europa.eu/legal-content/EN/TXT/?uri=CELEX%3A02018R0842-20230516  </w:t>
        </w:r>
      </w:hyperlink>
      <w:r w:rsidRPr="007E4A59">
        <w:t xml:space="preserve"> </w:t>
      </w:r>
    </w:p>
  </w:footnote>
  <w:footnote w:id="87">
    <w:p w14:paraId="48483265" w14:textId="77777777" w:rsidR="008938BF" w:rsidRPr="007E4A59" w:rsidRDefault="008938BF" w:rsidP="008938BF">
      <w:pPr>
        <w:pStyle w:val="Allmrkusetekst"/>
      </w:pPr>
      <w:r w:rsidRPr="007E4A59">
        <w:rPr>
          <w:vertAlign w:val="superscript"/>
        </w:rPr>
        <w:footnoteRef/>
      </w:r>
      <w:r w:rsidRPr="007E4A59">
        <w:rPr>
          <w:vertAlign w:val="superscript"/>
        </w:rPr>
        <w:t xml:space="preserve"> </w:t>
      </w:r>
      <w:r w:rsidRPr="007E4A59">
        <w:t>Komisjoni rakendusotsus (EL) 2023/1319, millega muudetakse rakendusotsust (EL) 2020/2126, et vaadata läbi liikmesriikidele aastaks eraldatud heitkogused ajavahemikus 2023</w:t>
      </w:r>
      <w:r>
        <w:t>-</w:t>
      </w:r>
      <w:r w:rsidRPr="007E4A59">
        <w:t xml:space="preserve">2030. Kättesaadav: </w:t>
      </w:r>
      <w:hyperlink r:id="rId25" w:history="1">
        <w:r w:rsidRPr="007E4A59">
          <w:t>https://eur-lex.europa.eu/legal-content/ET/TXT/HTML/?uri=CELEX:32023D1319&amp;qid=1695058898227</w:t>
        </w:r>
        <w:r w:rsidRPr="007E4A59">
          <w:rPr>
            <w:rStyle w:val="Hperlink"/>
            <w:rFonts w:asciiTheme="majorHAnsi" w:hAnsiTheme="majorHAnsi"/>
            <w:sz w:val="20"/>
          </w:rPr>
          <w:t xml:space="preserve">    </w:t>
        </w:r>
      </w:hyperlink>
      <w:r w:rsidRPr="007E4A59">
        <w:t xml:space="preserve">   </w:t>
      </w:r>
    </w:p>
  </w:footnote>
  <w:footnote w:id="88">
    <w:p w14:paraId="14C23991" w14:textId="77777777" w:rsidR="008938BF" w:rsidRPr="00920378" w:rsidRDefault="008938BF" w:rsidP="008938BF">
      <w:pPr>
        <w:pStyle w:val="Allmrkusetekst"/>
      </w:pPr>
      <w:r w:rsidRPr="00920378">
        <w:rPr>
          <w:rStyle w:val="Allmrkuseviide"/>
          <w:rFonts w:asciiTheme="majorHAnsi" w:hAnsiTheme="majorHAnsi"/>
        </w:rPr>
        <w:footnoteRef/>
      </w:r>
      <w:r w:rsidRPr="00920378">
        <w:t xml:space="preserve"> Direktiivi muudatus on kättesaadav:</w:t>
      </w:r>
    </w:p>
    <w:p w14:paraId="7A27203A" w14:textId="77777777" w:rsidR="008938BF" w:rsidRPr="00920378" w:rsidRDefault="008938BF" w:rsidP="008938BF">
      <w:pPr>
        <w:pStyle w:val="Allmrkusetekst"/>
      </w:pPr>
      <w:r w:rsidRPr="00920378">
        <w:t xml:space="preserve"> </w:t>
      </w:r>
      <w:hyperlink r:id="rId26" w:history="1">
        <w:r w:rsidRPr="00920378">
          <w:t>https://eur-lex.europa.eu/legal-content/Et/TXT/PDF/?uri=CELEX:32023L0959</w:t>
        </w:r>
      </w:hyperlink>
      <w:r w:rsidRPr="00920378">
        <w:t xml:space="preserve"> </w:t>
      </w:r>
    </w:p>
  </w:footnote>
  <w:footnote w:id="89">
    <w:p w14:paraId="4A0C45E2" w14:textId="77777777" w:rsidR="008938BF" w:rsidRPr="00920378" w:rsidRDefault="008938BF" w:rsidP="008938BF">
      <w:pPr>
        <w:pStyle w:val="Allmrkusetekst"/>
      </w:pPr>
      <w:r w:rsidRPr="00920378">
        <w:rPr>
          <w:rStyle w:val="Allmrkuseviide"/>
          <w:rFonts w:asciiTheme="majorHAnsi" w:hAnsiTheme="majorHAnsi"/>
        </w:rPr>
        <w:footnoteRef/>
      </w:r>
      <w:r w:rsidRPr="00920378">
        <w:t xml:space="preserve"> Seadus on leitav: </w:t>
      </w:r>
      <w:hyperlink r:id="rId27" w:history="1">
        <w:r w:rsidRPr="00920378">
          <w:t xml:space="preserve"> https://www.riigiteataja.ee/akt/127052022004?leiaKehtiv</w:t>
        </w:r>
        <w:r w:rsidRPr="00920378">
          <w:rPr>
            <w:rStyle w:val="Hperlink"/>
            <w:rFonts w:asciiTheme="majorHAnsi" w:hAnsiTheme="majorHAnsi"/>
            <w:sz w:val="20"/>
          </w:rPr>
          <w:t xml:space="preserve">  </w:t>
        </w:r>
      </w:hyperlink>
      <w:r w:rsidRPr="00920378">
        <w:t xml:space="preserve"> </w:t>
      </w:r>
    </w:p>
  </w:footnote>
  <w:footnote w:id="90">
    <w:p w14:paraId="53E1CFD5" w14:textId="77777777" w:rsidR="008938BF" w:rsidRDefault="008938BF" w:rsidP="008938BF">
      <w:pPr>
        <w:pStyle w:val="Allmrkusetekst"/>
      </w:pPr>
      <w:r w:rsidRPr="00920378">
        <w:rPr>
          <w:rStyle w:val="Allmrkuseviide"/>
          <w:rFonts w:asciiTheme="majorHAnsi" w:hAnsiTheme="majorHAnsi"/>
        </w:rPr>
        <w:footnoteRef/>
      </w:r>
      <w:r w:rsidRPr="00920378">
        <w:t xml:space="preserve"> Direktiivi 2003/87/EÜ 2023.a muudatuse lisa IIb A-osa kohaselt on Eestiga seotud osa fondi algselt loodud mahust 2,78% ning lisa IIb B-osa kohaselt on Eestiga seotud osa fondi alates 2024.</w:t>
      </w:r>
      <w:r>
        <w:t xml:space="preserve"> </w:t>
      </w:r>
      <w:r w:rsidRPr="00920378">
        <w:t>a lisatava osa mahust 2,1% (</w:t>
      </w:r>
      <w:hyperlink r:id="rId28" w:history="1">
        <w:r w:rsidRPr="00920378">
          <w:t>https://eur-lex.europa.eu/legal-content/Et/TXT/PDF/?uri=CELEX:32023L0959</w:t>
        </w:r>
      </w:hyperlink>
      <w:r w:rsidRPr="00920378">
        <w:t>).</w:t>
      </w:r>
    </w:p>
  </w:footnote>
  <w:footnote w:id="91">
    <w:p w14:paraId="7A3A65F3" w14:textId="77777777" w:rsidR="00B65EE4" w:rsidRPr="00D83275" w:rsidRDefault="00B65EE4" w:rsidP="00B65EE4">
      <w:pPr>
        <w:jc w:val="both"/>
        <w:rPr>
          <w:rFonts w:ascii="Roboto Condensed" w:hAnsi="Roboto Condensed"/>
          <w:sz w:val="18"/>
          <w:szCs w:val="18"/>
        </w:rPr>
      </w:pPr>
      <w:r w:rsidRPr="00806E94">
        <w:rPr>
          <w:rStyle w:val="Allmrkuseviide"/>
          <w:rFonts w:ascii="Roboto Condensed" w:hAnsi="Roboto Condensed"/>
          <w:color w:val="000000" w:themeColor="text1"/>
          <w:sz w:val="18"/>
          <w:szCs w:val="18"/>
        </w:rPr>
        <w:footnoteRef/>
      </w:r>
      <w:r w:rsidRPr="00D83275">
        <w:rPr>
          <w:rFonts w:ascii="Roboto Condensed" w:hAnsi="Roboto Condensed"/>
          <w:sz w:val="18"/>
          <w:szCs w:val="18"/>
        </w:rPr>
        <w:t xml:space="preserve"> </w:t>
      </w:r>
      <w:r w:rsidRPr="00711437">
        <w:rPr>
          <w:sz w:val="20"/>
        </w:rPr>
        <w:t>Tööde võrdlus põhineb tööperestamise metoodikal, töö väärtus kujuneb järgmiste kriteeriumide alusel: haridus, erialane kogemus, töö reguleeritus, mõtlemisülesande keerukus, juhtimine ja/või koostöö, vastutus tööprotsesside eest, otsuste mõju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555790"/>
    <w:multiLevelType w:val="hybridMultilevel"/>
    <w:tmpl w:val="DF94C93C"/>
    <w:lvl w:ilvl="0" w:tplc="04250001">
      <w:start w:val="1"/>
      <w:numFmt w:val="bullet"/>
      <w:lvlText w:val=""/>
      <w:lvlJc w:val="left"/>
      <w:pPr>
        <w:ind w:left="720" w:hanging="360"/>
      </w:pPr>
      <w:rPr>
        <w:rFonts w:ascii="Symbol" w:hAnsi="Symbol"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 w15:restartNumberingAfterBreak="0">
    <w:nsid w:val="08DB6F14"/>
    <w:multiLevelType w:val="hybridMultilevel"/>
    <w:tmpl w:val="321CEC76"/>
    <w:lvl w:ilvl="0" w:tplc="5AE8DE4E">
      <w:start w:val="1"/>
      <w:numFmt w:val="bullet"/>
      <w:lvlText w:val="+"/>
      <w:lvlJc w:val="left"/>
      <w:pPr>
        <w:ind w:left="360" w:hanging="360"/>
      </w:pPr>
      <w:rPr>
        <w:rFonts w:ascii="Aino Headline" w:hAnsi="Aino Headline" w:hint="default"/>
        <w:color w:val="000087"/>
        <w:sz w:val="22"/>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2" w15:restartNumberingAfterBreak="0">
    <w:nsid w:val="13E44667"/>
    <w:multiLevelType w:val="hybridMultilevel"/>
    <w:tmpl w:val="258CB17E"/>
    <w:lvl w:ilvl="0" w:tplc="892016E2">
      <w:start w:val="1"/>
      <w:numFmt w:val="bullet"/>
      <w:pStyle w:val="Helesininebullet"/>
      <w:lvlText w:val=""/>
      <w:lvlJc w:val="left"/>
      <w:pPr>
        <w:ind w:left="833" w:hanging="360"/>
      </w:pPr>
      <w:rPr>
        <w:rFonts w:ascii="Symbol" w:hAnsi="Symbol" w:hint="default"/>
        <w:color w:val="FFFFFF" w:themeColor="background1"/>
        <w:sz w:val="22"/>
      </w:rPr>
    </w:lvl>
    <w:lvl w:ilvl="1" w:tplc="04250003">
      <w:start w:val="1"/>
      <w:numFmt w:val="bullet"/>
      <w:lvlText w:val="o"/>
      <w:lvlJc w:val="left"/>
      <w:pPr>
        <w:ind w:left="1553" w:hanging="360"/>
      </w:pPr>
      <w:rPr>
        <w:rFonts w:ascii="Courier New" w:hAnsi="Courier New" w:cs="Courier New" w:hint="default"/>
      </w:rPr>
    </w:lvl>
    <w:lvl w:ilvl="2" w:tplc="04250005" w:tentative="1">
      <w:start w:val="1"/>
      <w:numFmt w:val="bullet"/>
      <w:lvlText w:val=""/>
      <w:lvlJc w:val="left"/>
      <w:pPr>
        <w:ind w:left="2273" w:hanging="360"/>
      </w:pPr>
      <w:rPr>
        <w:rFonts w:ascii="Wingdings" w:hAnsi="Wingdings" w:hint="default"/>
      </w:rPr>
    </w:lvl>
    <w:lvl w:ilvl="3" w:tplc="04250001" w:tentative="1">
      <w:start w:val="1"/>
      <w:numFmt w:val="bullet"/>
      <w:lvlText w:val=""/>
      <w:lvlJc w:val="left"/>
      <w:pPr>
        <w:ind w:left="2993" w:hanging="360"/>
      </w:pPr>
      <w:rPr>
        <w:rFonts w:ascii="Symbol" w:hAnsi="Symbol" w:hint="default"/>
      </w:rPr>
    </w:lvl>
    <w:lvl w:ilvl="4" w:tplc="04250003" w:tentative="1">
      <w:start w:val="1"/>
      <w:numFmt w:val="bullet"/>
      <w:lvlText w:val="o"/>
      <w:lvlJc w:val="left"/>
      <w:pPr>
        <w:ind w:left="3713" w:hanging="360"/>
      </w:pPr>
      <w:rPr>
        <w:rFonts w:ascii="Courier New" w:hAnsi="Courier New" w:cs="Courier New" w:hint="default"/>
      </w:rPr>
    </w:lvl>
    <w:lvl w:ilvl="5" w:tplc="04250005" w:tentative="1">
      <w:start w:val="1"/>
      <w:numFmt w:val="bullet"/>
      <w:lvlText w:val=""/>
      <w:lvlJc w:val="left"/>
      <w:pPr>
        <w:ind w:left="4433" w:hanging="360"/>
      </w:pPr>
      <w:rPr>
        <w:rFonts w:ascii="Wingdings" w:hAnsi="Wingdings" w:hint="default"/>
      </w:rPr>
    </w:lvl>
    <w:lvl w:ilvl="6" w:tplc="04250001" w:tentative="1">
      <w:start w:val="1"/>
      <w:numFmt w:val="bullet"/>
      <w:lvlText w:val=""/>
      <w:lvlJc w:val="left"/>
      <w:pPr>
        <w:ind w:left="5153" w:hanging="360"/>
      </w:pPr>
      <w:rPr>
        <w:rFonts w:ascii="Symbol" w:hAnsi="Symbol" w:hint="default"/>
      </w:rPr>
    </w:lvl>
    <w:lvl w:ilvl="7" w:tplc="04250003" w:tentative="1">
      <w:start w:val="1"/>
      <w:numFmt w:val="bullet"/>
      <w:lvlText w:val="o"/>
      <w:lvlJc w:val="left"/>
      <w:pPr>
        <w:ind w:left="5873" w:hanging="360"/>
      </w:pPr>
      <w:rPr>
        <w:rFonts w:ascii="Courier New" w:hAnsi="Courier New" w:cs="Courier New" w:hint="default"/>
      </w:rPr>
    </w:lvl>
    <w:lvl w:ilvl="8" w:tplc="04250005" w:tentative="1">
      <w:start w:val="1"/>
      <w:numFmt w:val="bullet"/>
      <w:lvlText w:val=""/>
      <w:lvlJc w:val="left"/>
      <w:pPr>
        <w:ind w:left="6593" w:hanging="360"/>
      </w:pPr>
      <w:rPr>
        <w:rFonts w:ascii="Wingdings" w:hAnsi="Wingdings" w:hint="default"/>
      </w:rPr>
    </w:lvl>
  </w:abstractNum>
  <w:abstractNum w:abstractNumId="3" w15:restartNumberingAfterBreak="0">
    <w:nsid w:val="163F2E7B"/>
    <w:multiLevelType w:val="multilevel"/>
    <w:tmpl w:val="658880DA"/>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520" w:hanging="2520"/>
      </w:pPr>
      <w:rPr>
        <w:rFonts w:hint="default"/>
      </w:rPr>
    </w:lvl>
  </w:abstractNum>
  <w:abstractNum w:abstractNumId="4" w15:restartNumberingAfterBreak="0">
    <w:nsid w:val="1B9C78C7"/>
    <w:multiLevelType w:val="multilevel"/>
    <w:tmpl w:val="41826340"/>
    <w:lvl w:ilvl="0">
      <w:start w:val="1"/>
      <w:numFmt w:val="bullet"/>
      <w:pStyle w:val="11Bulletnormal"/>
      <w:lvlText w:val=""/>
      <w:lvlJc w:val="left"/>
      <w:pPr>
        <w:ind w:left="473" w:hanging="360"/>
      </w:pPr>
      <w:rPr>
        <w:rFonts w:ascii="Symbol" w:hAnsi="Symbol" w:hint="default"/>
        <w:color w:val="000087" w:themeColor="text2"/>
      </w:rPr>
    </w:lvl>
    <w:lvl w:ilvl="1">
      <w:start w:val="1"/>
      <w:numFmt w:val="bullet"/>
      <w:lvlText w:val="○"/>
      <w:lvlJc w:val="left"/>
      <w:pPr>
        <w:ind w:left="567" w:hanging="227"/>
      </w:pPr>
      <w:rPr>
        <w:rFonts w:ascii="Quattrocento Sans" w:eastAsia="Quattrocento Sans" w:hAnsi="Quattrocento Sans" w:cs="Quattrocento San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AA77B49"/>
    <w:multiLevelType w:val="hybridMultilevel"/>
    <w:tmpl w:val="078C0454"/>
    <w:lvl w:ilvl="0" w:tplc="A6C2E6E8">
      <w:start w:val="1"/>
      <w:numFmt w:val="bullet"/>
      <w:pStyle w:val="Alabullet"/>
      <w:lvlText w:val=""/>
      <w:lvlJc w:val="left"/>
      <w:pPr>
        <w:ind w:left="927" w:hanging="360"/>
      </w:pPr>
      <w:rPr>
        <w:rFonts w:ascii="Symbol" w:hAnsi="Symbol" w:hint="default"/>
        <w:color w:val="0078FF" w:themeColor="accent2"/>
      </w:rPr>
    </w:lvl>
    <w:lvl w:ilvl="1" w:tplc="04250003">
      <w:start w:val="1"/>
      <w:numFmt w:val="bullet"/>
      <w:lvlText w:val="o"/>
      <w:lvlJc w:val="left"/>
      <w:pPr>
        <w:ind w:left="1553" w:hanging="360"/>
      </w:pPr>
      <w:rPr>
        <w:rFonts w:ascii="Courier New" w:hAnsi="Courier New" w:cs="Courier New" w:hint="default"/>
      </w:rPr>
    </w:lvl>
    <w:lvl w:ilvl="2" w:tplc="04250005" w:tentative="1">
      <w:start w:val="1"/>
      <w:numFmt w:val="bullet"/>
      <w:lvlText w:val=""/>
      <w:lvlJc w:val="left"/>
      <w:pPr>
        <w:ind w:left="2273" w:hanging="360"/>
      </w:pPr>
      <w:rPr>
        <w:rFonts w:ascii="Wingdings" w:hAnsi="Wingdings" w:hint="default"/>
      </w:rPr>
    </w:lvl>
    <w:lvl w:ilvl="3" w:tplc="04250001" w:tentative="1">
      <w:start w:val="1"/>
      <w:numFmt w:val="bullet"/>
      <w:lvlText w:val=""/>
      <w:lvlJc w:val="left"/>
      <w:pPr>
        <w:ind w:left="2993" w:hanging="360"/>
      </w:pPr>
      <w:rPr>
        <w:rFonts w:ascii="Symbol" w:hAnsi="Symbol" w:hint="default"/>
      </w:rPr>
    </w:lvl>
    <w:lvl w:ilvl="4" w:tplc="04250003" w:tentative="1">
      <w:start w:val="1"/>
      <w:numFmt w:val="bullet"/>
      <w:lvlText w:val="o"/>
      <w:lvlJc w:val="left"/>
      <w:pPr>
        <w:ind w:left="3713" w:hanging="360"/>
      </w:pPr>
      <w:rPr>
        <w:rFonts w:ascii="Courier New" w:hAnsi="Courier New" w:cs="Courier New" w:hint="default"/>
      </w:rPr>
    </w:lvl>
    <w:lvl w:ilvl="5" w:tplc="04250005" w:tentative="1">
      <w:start w:val="1"/>
      <w:numFmt w:val="bullet"/>
      <w:lvlText w:val=""/>
      <w:lvlJc w:val="left"/>
      <w:pPr>
        <w:ind w:left="4433" w:hanging="360"/>
      </w:pPr>
      <w:rPr>
        <w:rFonts w:ascii="Wingdings" w:hAnsi="Wingdings" w:hint="default"/>
      </w:rPr>
    </w:lvl>
    <w:lvl w:ilvl="6" w:tplc="04250001" w:tentative="1">
      <w:start w:val="1"/>
      <w:numFmt w:val="bullet"/>
      <w:lvlText w:val=""/>
      <w:lvlJc w:val="left"/>
      <w:pPr>
        <w:ind w:left="5153" w:hanging="360"/>
      </w:pPr>
      <w:rPr>
        <w:rFonts w:ascii="Symbol" w:hAnsi="Symbol" w:hint="default"/>
      </w:rPr>
    </w:lvl>
    <w:lvl w:ilvl="7" w:tplc="04250003" w:tentative="1">
      <w:start w:val="1"/>
      <w:numFmt w:val="bullet"/>
      <w:lvlText w:val="o"/>
      <w:lvlJc w:val="left"/>
      <w:pPr>
        <w:ind w:left="5873" w:hanging="360"/>
      </w:pPr>
      <w:rPr>
        <w:rFonts w:ascii="Courier New" w:hAnsi="Courier New" w:cs="Courier New" w:hint="default"/>
      </w:rPr>
    </w:lvl>
    <w:lvl w:ilvl="8" w:tplc="04250005" w:tentative="1">
      <w:start w:val="1"/>
      <w:numFmt w:val="bullet"/>
      <w:lvlText w:val=""/>
      <w:lvlJc w:val="left"/>
      <w:pPr>
        <w:ind w:left="6593" w:hanging="360"/>
      </w:pPr>
      <w:rPr>
        <w:rFonts w:ascii="Wingdings" w:hAnsi="Wingdings" w:hint="default"/>
      </w:rPr>
    </w:lvl>
  </w:abstractNum>
  <w:abstractNum w:abstractNumId="6" w15:restartNumberingAfterBreak="0">
    <w:nsid w:val="2DAC5106"/>
    <w:multiLevelType w:val="hybridMultilevel"/>
    <w:tmpl w:val="11345132"/>
    <w:lvl w:ilvl="0" w:tplc="71C85F8E">
      <w:start w:val="1"/>
      <w:numFmt w:val="bullet"/>
      <w:lvlText w:val=""/>
      <w:lvlJc w:val="left"/>
      <w:pPr>
        <w:ind w:left="360" w:hanging="360"/>
      </w:pPr>
      <w:rPr>
        <w:rFonts w:ascii="Symbol" w:hAnsi="Symbol" w:hint="default"/>
        <w:color w:val="000087" w:themeColor="text2"/>
      </w:rPr>
    </w:lvl>
    <w:lvl w:ilvl="1" w:tplc="04250003">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7" w15:restartNumberingAfterBreak="0">
    <w:nsid w:val="32326525"/>
    <w:multiLevelType w:val="multilevel"/>
    <w:tmpl w:val="A5CE6CB2"/>
    <w:lvl w:ilvl="0">
      <w:start w:val="1"/>
      <w:numFmt w:val="bullet"/>
      <w:pStyle w:val="Loetelupunktidega"/>
      <w:lvlText w:val=""/>
      <w:lvlJc w:val="left"/>
      <w:pPr>
        <w:ind w:left="340" w:hanging="227"/>
      </w:pPr>
      <w:rPr>
        <w:rFonts w:ascii="Symbol" w:hAnsi="Symbol" w:hint="default"/>
      </w:rPr>
    </w:lvl>
    <w:lvl w:ilvl="1">
      <w:numFmt w:val="bullet"/>
      <w:pStyle w:val="Loetelupunktidega"/>
      <w:lvlText w:val="•"/>
      <w:lvlJc w:val="left"/>
      <w:pPr>
        <w:ind w:left="567" w:hanging="227"/>
      </w:pPr>
      <w:rPr>
        <w:rFonts w:ascii="Segoe UI" w:hAnsi="Segoe UI"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373A7885"/>
    <w:multiLevelType w:val="hybridMultilevel"/>
    <w:tmpl w:val="8B3CEFE4"/>
    <w:lvl w:ilvl="0" w:tplc="9DBCAF76">
      <w:start w:val="1"/>
      <w:numFmt w:val="decimal"/>
      <w:lvlText w:val="%1."/>
      <w:lvlJc w:val="left"/>
      <w:pPr>
        <w:tabs>
          <w:tab w:val="num" w:pos="720"/>
        </w:tabs>
        <w:ind w:left="720" w:hanging="360"/>
      </w:pPr>
    </w:lvl>
    <w:lvl w:ilvl="1" w:tplc="C8BA04A2" w:tentative="1">
      <w:start w:val="1"/>
      <w:numFmt w:val="decimal"/>
      <w:lvlText w:val="%2."/>
      <w:lvlJc w:val="left"/>
      <w:pPr>
        <w:tabs>
          <w:tab w:val="num" w:pos="1440"/>
        </w:tabs>
        <w:ind w:left="1440" w:hanging="360"/>
      </w:pPr>
    </w:lvl>
    <w:lvl w:ilvl="2" w:tplc="F3186A24" w:tentative="1">
      <w:start w:val="1"/>
      <w:numFmt w:val="decimal"/>
      <w:lvlText w:val="%3."/>
      <w:lvlJc w:val="left"/>
      <w:pPr>
        <w:tabs>
          <w:tab w:val="num" w:pos="2160"/>
        </w:tabs>
        <w:ind w:left="2160" w:hanging="360"/>
      </w:pPr>
    </w:lvl>
    <w:lvl w:ilvl="3" w:tplc="76CE1AC2" w:tentative="1">
      <w:start w:val="1"/>
      <w:numFmt w:val="decimal"/>
      <w:lvlText w:val="%4."/>
      <w:lvlJc w:val="left"/>
      <w:pPr>
        <w:tabs>
          <w:tab w:val="num" w:pos="2880"/>
        </w:tabs>
        <w:ind w:left="2880" w:hanging="360"/>
      </w:pPr>
    </w:lvl>
    <w:lvl w:ilvl="4" w:tplc="FBB01B58" w:tentative="1">
      <w:start w:val="1"/>
      <w:numFmt w:val="decimal"/>
      <w:lvlText w:val="%5."/>
      <w:lvlJc w:val="left"/>
      <w:pPr>
        <w:tabs>
          <w:tab w:val="num" w:pos="3600"/>
        </w:tabs>
        <w:ind w:left="3600" w:hanging="360"/>
      </w:pPr>
    </w:lvl>
    <w:lvl w:ilvl="5" w:tplc="6CCA2404" w:tentative="1">
      <w:start w:val="1"/>
      <w:numFmt w:val="decimal"/>
      <w:lvlText w:val="%6."/>
      <w:lvlJc w:val="left"/>
      <w:pPr>
        <w:tabs>
          <w:tab w:val="num" w:pos="4320"/>
        </w:tabs>
        <w:ind w:left="4320" w:hanging="360"/>
      </w:pPr>
    </w:lvl>
    <w:lvl w:ilvl="6" w:tplc="002839D0" w:tentative="1">
      <w:start w:val="1"/>
      <w:numFmt w:val="decimal"/>
      <w:lvlText w:val="%7."/>
      <w:lvlJc w:val="left"/>
      <w:pPr>
        <w:tabs>
          <w:tab w:val="num" w:pos="5040"/>
        </w:tabs>
        <w:ind w:left="5040" w:hanging="360"/>
      </w:pPr>
    </w:lvl>
    <w:lvl w:ilvl="7" w:tplc="339EB756" w:tentative="1">
      <w:start w:val="1"/>
      <w:numFmt w:val="decimal"/>
      <w:lvlText w:val="%8."/>
      <w:lvlJc w:val="left"/>
      <w:pPr>
        <w:tabs>
          <w:tab w:val="num" w:pos="5760"/>
        </w:tabs>
        <w:ind w:left="5760" w:hanging="360"/>
      </w:pPr>
    </w:lvl>
    <w:lvl w:ilvl="8" w:tplc="D94E1D10" w:tentative="1">
      <w:start w:val="1"/>
      <w:numFmt w:val="decimal"/>
      <w:lvlText w:val="%9."/>
      <w:lvlJc w:val="left"/>
      <w:pPr>
        <w:tabs>
          <w:tab w:val="num" w:pos="6480"/>
        </w:tabs>
        <w:ind w:left="6480" w:hanging="360"/>
      </w:pPr>
    </w:lvl>
  </w:abstractNum>
  <w:abstractNum w:abstractNumId="9" w15:restartNumberingAfterBreak="0">
    <w:nsid w:val="37492FA2"/>
    <w:multiLevelType w:val="hybridMultilevel"/>
    <w:tmpl w:val="344832C0"/>
    <w:lvl w:ilvl="0" w:tplc="776CDD2A">
      <w:start w:val="2016"/>
      <w:numFmt w:val="bullet"/>
      <w:pStyle w:val="loetelu2016"/>
      <w:lvlText w:val=""/>
      <w:lvlJc w:val="left"/>
      <w:pPr>
        <w:ind w:left="360" w:hanging="360"/>
      </w:pPr>
      <w:rPr>
        <w:rFonts w:ascii="Symbol" w:eastAsia="Times New Roman" w:hAnsi="Symbol" w:hint="default"/>
      </w:rPr>
    </w:lvl>
    <w:lvl w:ilvl="1" w:tplc="04250003">
      <w:start w:val="1"/>
      <w:numFmt w:val="bullet"/>
      <w:lvlText w:val="o"/>
      <w:lvlJc w:val="left"/>
      <w:pPr>
        <w:ind w:left="1788" w:hanging="360"/>
      </w:pPr>
      <w:rPr>
        <w:rFonts w:ascii="Courier New" w:hAnsi="Courier New" w:hint="default"/>
      </w:rPr>
    </w:lvl>
    <w:lvl w:ilvl="2" w:tplc="04250005">
      <w:start w:val="1"/>
      <w:numFmt w:val="bullet"/>
      <w:lvlText w:val=""/>
      <w:lvlJc w:val="left"/>
      <w:pPr>
        <w:ind w:left="2508" w:hanging="360"/>
      </w:pPr>
      <w:rPr>
        <w:rFonts w:ascii="Wingdings" w:hAnsi="Wingdings" w:hint="default"/>
      </w:rPr>
    </w:lvl>
    <w:lvl w:ilvl="3" w:tplc="04250001" w:tentative="1">
      <w:start w:val="1"/>
      <w:numFmt w:val="bullet"/>
      <w:lvlText w:val=""/>
      <w:lvlJc w:val="left"/>
      <w:pPr>
        <w:ind w:left="3228" w:hanging="360"/>
      </w:pPr>
      <w:rPr>
        <w:rFonts w:ascii="Symbol" w:hAnsi="Symbol" w:hint="default"/>
      </w:rPr>
    </w:lvl>
    <w:lvl w:ilvl="4" w:tplc="04250003" w:tentative="1">
      <w:start w:val="1"/>
      <w:numFmt w:val="bullet"/>
      <w:lvlText w:val="o"/>
      <w:lvlJc w:val="left"/>
      <w:pPr>
        <w:ind w:left="3948" w:hanging="360"/>
      </w:pPr>
      <w:rPr>
        <w:rFonts w:ascii="Courier New" w:hAnsi="Courier New" w:hint="default"/>
      </w:rPr>
    </w:lvl>
    <w:lvl w:ilvl="5" w:tplc="04250005" w:tentative="1">
      <w:start w:val="1"/>
      <w:numFmt w:val="bullet"/>
      <w:lvlText w:val=""/>
      <w:lvlJc w:val="left"/>
      <w:pPr>
        <w:ind w:left="4668" w:hanging="360"/>
      </w:pPr>
      <w:rPr>
        <w:rFonts w:ascii="Wingdings" w:hAnsi="Wingdings" w:hint="default"/>
      </w:rPr>
    </w:lvl>
    <w:lvl w:ilvl="6" w:tplc="04250001" w:tentative="1">
      <w:start w:val="1"/>
      <w:numFmt w:val="bullet"/>
      <w:lvlText w:val=""/>
      <w:lvlJc w:val="left"/>
      <w:pPr>
        <w:ind w:left="5388" w:hanging="360"/>
      </w:pPr>
      <w:rPr>
        <w:rFonts w:ascii="Symbol" w:hAnsi="Symbol" w:hint="default"/>
      </w:rPr>
    </w:lvl>
    <w:lvl w:ilvl="7" w:tplc="04250003" w:tentative="1">
      <w:start w:val="1"/>
      <w:numFmt w:val="bullet"/>
      <w:lvlText w:val="o"/>
      <w:lvlJc w:val="left"/>
      <w:pPr>
        <w:ind w:left="6108" w:hanging="360"/>
      </w:pPr>
      <w:rPr>
        <w:rFonts w:ascii="Courier New" w:hAnsi="Courier New" w:hint="default"/>
      </w:rPr>
    </w:lvl>
    <w:lvl w:ilvl="8" w:tplc="04250005" w:tentative="1">
      <w:start w:val="1"/>
      <w:numFmt w:val="bullet"/>
      <w:lvlText w:val=""/>
      <w:lvlJc w:val="left"/>
      <w:pPr>
        <w:ind w:left="6828" w:hanging="360"/>
      </w:pPr>
      <w:rPr>
        <w:rFonts w:ascii="Wingdings" w:hAnsi="Wingdings" w:hint="default"/>
      </w:rPr>
    </w:lvl>
  </w:abstractNum>
  <w:abstractNum w:abstractNumId="10" w15:restartNumberingAfterBreak="0">
    <w:nsid w:val="48714A73"/>
    <w:multiLevelType w:val="hybridMultilevel"/>
    <w:tmpl w:val="DDBAAF72"/>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11" w15:restartNumberingAfterBreak="0">
    <w:nsid w:val="48C97F44"/>
    <w:multiLevelType w:val="hybridMultilevel"/>
    <w:tmpl w:val="66425D98"/>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2" w15:restartNumberingAfterBreak="0">
    <w:nsid w:val="499A4CDA"/>
    <w:multiLevelType w:val="hybridMultilevel"/>
    <w:tmpl w:val="F52075EE"/>
    <w:lvl w:ilvl="0" w:tplc="7BF25A46">
      <w:start w:val="1"/>
      <w:numFmt w:val="bullet"/>
      <w:pStyle w:val="bulletid"/>
      <w:lvlText w:val=""/>
      <w:lvlJc w:val="left"/>
      <w:pPr>
        <w:ind w:left="1080" w:hanging="360"/>
      </w:pPr>
      <w:rPr>
        <w:rFonts w:ascii="Symbol" w:hAnsi="Symbol" w:hint="default"/>
      </w:rPr>
    </w:lvl>
    <w:lvl w:ilvl="1" w:tplc="82F447BE" w:tentative="1">
      <w:start w:val="1"/>
      <w:numFmt w:val="bullet"/>
      <w:lvlText w:val="o"/>
      <w:lvlJc w:val="left"/>
      <w:pPr>
        <w:ind w:left="1800" w:hanging="360"/>
      </w:pPr>
      <w:rPr>
        <w:rFonts w:ascii="Courier New" w:hAnsi="Courier New" w:hint="default"/>
      </w:rPr>
    </w:lvl>
    <w:lvl w:ilvl="2" w:tplc="9A229A62" w:tentative="1">
      <w:start w:val="1"/>
      <w:numFmt w:val="bullet"/>
      <w:lvlText w:val=""/>
      <w:lvlJc w:val="left"/>
      <w:pPr>
        <w:ind w:left="2520" w:hanging="360"/>
      </w:pPr>
      <w:rPr>
        <w:rFonts w:ascii="Wingdings" w:hAnsi="Wingdings" w:hint="default"/>
      </w:rPr>
    </w:lvl>
    <w:lvl w:ilvl="3" w:tplc="45F090D4" w:tentative="1">
      <w:start w:val="1"/>
      <w:numFmt w:val="bullet"/>
      <w:lvlText w:val=""/>
      <w:lvlJc w:val="left"/>
      <w:pPr>
        <w:ind w:left="3240" w:hanging="360"/>
      </w:pPr>
      <w:rPr>
        <w:rFonts w:ascii="Symbol" w:hAnsi="Symbol" w:hint="default"/>
      </w:rPr>
    </w:lvl>
    <w:lvl w:ilvl="4" w:tplc="94ECC612" w:tentative="1">
      <w:start w:val="1"/>
      <w:numFmt w:val="bullet"/>
      <w:lvlText w:val="o"/>
      <w:lvlJc w:val="left"/>
      <w:pPr>
        <w:ind w:left="3960" w:hanging="360"/>
      </w:pPr>
      <w:rPr>
        <w:rFonts w:ascii="Courier New" w:hAnsi="Courier New" w:hint="default"/>
      </w:rPr>
    </w:lvl>
    <w:lvl w:ilvl="5" w:tplc="4272807E" w:tentative="1">
      <w:start w:val="1"/>
      <w:numFmt w:val="bullet"/>
      <w:lvlText w:val=""/>
      <w:lvlJc w:val="left"/>
      <w:pPr>
        <w:ind w:left="4680" w:hanging="360"/>
      </w:pPr>
      <w:rPr>
        <w:rFonts w:ascii="Wingdings" w:hAnsi="Wingdings" w:hint="default"/>
      </w:rPr>
    </w:lvl>
    <w:lvl w:ilvl="6" w:tplc="D376CDD8" w:tentative="1">
      <w:start w:val="1"/>
      <w:numFmt w:val="bullet"/>
      <w:lvlText w:val=""/>
      <w:lvlJc w:val="left"/>
      <w:pPr>
        <w:ind w:left="5400" w:hanging="360"/>
      </w:pPr>
      <w:rPr>
        <w:rFonts w:ascii="Symbol" w:hAnsi="Symbol" w:hint="default"/>
      </w:rPr>
    </w:lvl>
    <w:lvl w:ilvl="7" w:tplc="6AC0BB28" w:tentative="1">
      <w:start w:val="1"/>
      <w:numFmt w:val="bullet"/>
      <w:lvlText w:val="o"/>
      <w:lvlJc w:val="left"/>
      <w:pPr>
        <w:ind w:left="6120" w:hanging="360"/>
      </w:pPr>
      <w:rPr>
        <w:rFonts w:ascii="Courier New" w:hAnsi="Courier New" w:hint="default"/>
      </w:rPr>
    </w:lvl>
    <w:lvl w:ilvl="8" w:tplc="8668D09C" w:tentative="1">
      <w:start w:val="1"/>
      <w:numFmt w:val="bullet"/>
      <w:lvlText w:val=""/>
      <w:lvlJc w:val="left"/>
      <w:pPr>
        <w:ind w:left="6840" w:hanging="360"/>
      </w:pPr>
      <w:rPr>
        <w:rFonts w:ascii="Wingdings" w:hAnsi="Wingdings" w:hint="default"/>
      </w:rPr>
    </w:lvl>
  </w:abstractNum>
  <w:abstractNum w:abstractNumId="13" w15:restartNumberingAfterBreak="0">
    <w:nsid w:val="57F520C3"/>
    <w:multiLevelType w:val="hybridMultilevel"/>
    <w:tmpl w:val="FC784F40"/>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14" w15:restartNumberingAfterBreak="0">
    <w:nsid w:val="58EE6FCA"/>
    <w:multiLevelType w:val="hybridMultilevel"/>
    <w:tmpl w:val="DAE889B8"/>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15" w15:restartNumberingAfterBreak="0">
    <w:nsid w:val="685A0476"/>
    <w:multiLevelType w:val="hybridMultilevel"/>
    <w:tmpl w:val="C4C69958"/>
    <w:lvl w:ilvl="0" w:tplc="08DC4606">
      <w:start w:val="1"/>
      <w:numFmt w:val="decimal"/>
      <w:pStyle w:val="Loend"/>
      <w:lvlText w:val="%1)"/>
      <w:lvlJc w:val="left"/>
      <w:pPr>
        <w:ind w:left="360" w:hanging="360"/>
      </w:pPr>
      <w:rPr>
        <w:rFonts w:ascii="Calibri Light" w:hAnsi="Calibri Light" w:hint="default"/>
        <w:b w:val="0"/>
        <w:bCs/>
        <w:i w:val="0"/>
        <w:color w:val="auto"/>
        <w:sz w:val="24"/>
        <w:szCs w:val="20"/>
        <w:u w:color="000087" w:themeColor="text2"/>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6E8B17F1"/>
    <w:multiLevelType w:val="hybridMultilevel"/>
    <w:tmpl w:val="866409E6"/>
    <w:lvl w:ilvl="0" w:tplc="01E06C62">
      <w:start w:val="1"/>
      <w:numFmt w:val="bullet"/>
      <w:pStyle w:val="11Bullet"/>
      <w:lvlText w:val=""/>
      <w:lvlJc w:val="left"/>
      <w:pPr>
        <w:ind w:left="833" w:hanging="360"/>
      </w:pPr>
      <w:rPr>
        <w:rFonts w:ascii="Symbol" w:hAnsi="Symbol" w:hint="default"/>
        <w:color w:val="FFFFFF" w:themeColor="background1"/>
      </w:rPr>
    </w:lvl>
    <w:lvl w:ilvl="1" w:tplc="04250003" w:tentative="1">
      <w:start w:val="1"/>
      <w:numFmt w:val="bullet"/>
      <w:lvlText w:val="o"/>
      <w:lvlJc w:val="left"/>
      <w:pPr>
        <w:ind w:left="1553" w:hanging="360"/>
      </w:pPr>
      <w:rPr>
        <w:rFonts w:ascii="Courier New" w:hAnsi="Courier New" w:cs="Courier New" w:hint="default"/>
      </w:rPr>
    </w:lvl>
    <w:lvl w:ilvl="2" w:tplc="04250005" w:tentative="1">
      <w:start w:val="1"/>
      <w:numFmt w:val="bullet"/>
      <w:lvlText w:val=""/>
      <w:lvlJc w:val="left"/>
      <w:pPr>
        <w:ind w:left="2273" w:hanging="360"/>
      </w:pPr>
      <w:rPr>
        <w:rFonts w:ascii="Wingdings" w:hAnsi="Wingdings" w:hint="default"/>
      </w:rPr>
    </w:lvl>
    <w:lvl w:ilvl="3" w:tplc="04250001" w:tentative="1">
      <w:start w:val="1"/>
      <w:numFmt w:val="bullet"/>
      <w:lvlText w:val=""/>
      <w:lvlJc w:val="left"/>
      <w:pPr>
        <w:ind w:left="2993" w:hanging="360"/>
      </w:pPr>
      <w:rPr>
        <w:rFonts w:ascii="Symbol" w:hAnsi="Symbol" w:hint="default"/>
      </w:rPr>
    </w:lvl>
    <w:lvl w:ilvl="4" w:tplc="04250003" w:tentative="1">
      <w:start w:val="1"/>
      <w:numFmt w:val="bullet"/>
      <w:lvlText w:val="o"/>
      <w:lvlJc w:val="left"/>
      <w:pPr>
        <w:ind w:left="3713" w:hanging="360"/>
      </w:pPr>
      <w:rPr>
        <w:rFonts w:ascii="Courier New" w:hAnsi="Courier New" w:cs="Courier New" w:hint="default"/>
      </w:rPr>
    </w:lvl>
    <w:lvl w:ilvl="5" w:tplc="04250005" w:tentative="1">
      <w:start w:val="1"/>
      <w:numFmt w:val="bullet"/>
      <w:lvlText w:val=""/>
      <w:lvlJc w:val="left"/>
      <w:pPr>
        <w:ind w:left="4433" w:hanging="360"/>
      </w:pPr>
      <w:rPr>
        <w:rFonts w:ascii="Wingdings" w:hAnsi="Wingdings" w:hint="default"/>
      </w:rPr>
    </w:lvl>
    <w:lvl w:ilvl="6" w:tplc="04250001" w:tentative="1">
      <w:start w:val="1"/>
      <w:numFmt w:val="bullet"/>
      <w:lvlText w:val=""/>
      <w:lvlJc w:val="left"/>
      <w:pPr>
        <w:ind w:left="5153" w:hanging="360"/>
      </w:pPr>
      <w:rPr>
        <w:rFonts w:ascii="Symbol" w:hAnsi="Symbol" w:hint="default"/>
      </w:rPr>
    </w:lvl>
    <w:lvl w:ilvl="7" w:tplc="04250003" w:tentative="1">
      <w:start w:val="1"/>
      <w:numFmt w:val="bullet"/>
      <w:lvlText w:val="o"/>
      <w:lvlJc w:val="left"/>
      <w:pPr>
        <w:ind w:left="5873" w:hanging="360"/>
      </w:pPr>
      <w:rPr>
        <w:rFonts w:ascii="Courier New" w:hAnsi="Courier New" w:cs="Courier New" w:hint="default"/>
      </w:rPr>
    </w:lvl>
    <w:lvl w:ilvl="8" w:tplc="04250005" w:tentative="1">
      <w:start w:val="1"/>
      <w:numFmt w:val="bullet"/>
      <w:lvlText w:val=""/>
      <w:lvlJc w:val="left"/>
      <w:pPr>
        <w:ind w:left="6593" w:hanging="360"/>
      </w:pPr>
      <w:rPr>
        <w:rFonts w:ascii="Wingdings" w:hAnsi="Wingdings" w:hint="default"/>
      </w:rPr>
    </w:lvl>
  </w:abstractNum>
  <w:abstractNum w:abstractNumId="17" w15:restartNumberingAfterBreak="0">
    <w:nsid w:val="76C36907"/>
    <w:multiLevelType w:val="hybridMultilevel"/>
    <w:tmpl w:val="02A0FD54"/>
    <w:lvl w:ilvl="0" w:tplc="2D5EFA6E">
      <w:start w:val="1"/>
      <w:numFmt w:val="bullet"/>
      <w:pStyle w:val="1Bullet"/>
      <w:lvlText w:val=""/>
      <w:lvlJc w:val="left"/>
      <w:pPr>
        <w:ind w:left="1080" w:hanging="360"/>
      </w:pPr>
      <w:rPr>
        <w:rFonts w:ascii="Symbol" w:hAnsi="Symbol" w:hint="default"/>
        <w:color w:val="000087" w:themeColor="text2"/>
        <w:sz w:val="21"/>
      </w:rPr>
    </w:lvl>
    <w:lvl w:ilvl="1" w:tplc="04250003">
      <w:start w:val="1"/>
      <w:numFmt w:val="bullet"/>
      <w:lvlText w:val="o"/>
      <w:lvlJc w:val="left"/>
      <w:pPr>
        <w:ind w:left="1800" w:hanging="360"/>
      </w:pPr>
      <w:rPr>
        <w:rFonts w:ascii="Courier New" w:hAnsi="Courier New" w:cs="Courier New" w:hint="default"/>
      </w:rPr>
    </w:lvl>
    <w:lvl w:ilvl="2" w:tplc="04250005">
      <w:start w:val="1"/>
      <w:numFmt w:val="bullet"/>
      <w:lvlText w:val=""/>
      <w:lvlJc w:val="left"/>
      <w:pPr>
        <w:ind w:left="2520" w:hanging="360"/>
      </w:pPr>
      <w:rPr>
        <w:rFonts w:ascii="Wingdings" w:hAnsi="Wingdings" w:hint="default"/>
      </w:rPr>
    </w:lvl>
    <w:lvl w:ilvl="3" w:tplc="04250001">
      <w:start w:val="1"/>
      <w:numFmt w:val="bullet"/>
      <w:lvlText w:val=""/>
      <w:lvlJc w:val="left"/>
      <w:pPr>
        <w:ind w:left="3240" w:hanging="360"/>
      </w:pPr>
      <w:rPr>
        <w:rFonts w:ascii="Symbol" w:hAnsi="Symbol" w:hint="default"/>
      </w:rPr>
    </w:lvl>
    <w:lvl w:ilvl="4" w:tplc="04250003">
      <w:start w:val="1"/>
      <w:numFmt w:val="bullet"/>
      <w:lvlText w:val="o"/>
      <w:lvlJc w:val="left"/>
      <w:pPr>
        <w:ind w:left="3960" w:hanging="360"/>
      </w:pPr>
      <w:rPr>
        <w:rFonts w:ascii="Courier New" w:hAnsi="Courier New" w:cs="Courier New" w:hint="default"/>
      </w:rPr>
    </w:lvl>
    <w:lvl w:ilvl="5" w:tplc="04250005">
      <w:start w:val="1"/>
      <w:numFmt w:val="bullet"/>
      <w:lvlText w:val=""/>
      <w:lvlJc w:val="left"/>
      <w:pPr>
        <w:ind w:left="4680" w:hanging="360"/>
      </w:pPr>
      <w:rPr>
        <w:rFonts w:ascii="Wingdings" w:hAnsi="Wingdings" w:hint="default"/>
      </w:rPr>
    </w:lvl>
    <w:lvl w:ilvl="6" w:tplc="0425000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18" w15:restartNumberingAfterBreak="0">
    <w:nsid w:val="770A0906"/>
    <w:multiLevelType w:val="hybridMultilevel"/>
    <w:tmpl w:val="39144238"/>
    <w:lvl w:ilvl="0" w:tplc="5AE8DE4E">
      <w:start w:val="1"/>
      <w:numFmt w:val="bullet"/>
      <w:lvlText w:val="+"/>
      <w:lvlJc w:val="left"/>
      <w:pPr>
        <w:ind w:left="360" w:hanging="360"/>
      </w:pPr>
      <w:rPr>
        <w:rFonts w:ascii="Aino Headline" w:hAnsi="Aino Headline" w:hint="default"/>
        <w:color w:val="000087"/>
        <w:sz w:val="22"/>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79452255"/>
    <w:multiLevelType w:val="hybridMultilevel"/>
    <w:tmpl w:val="355C7504"/>
    <w:lvl w:ilvl="0" w:tplc="669CEC6A">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20" w15:restartNumberingAfterBreak="0">
    <w:nsid w:val="7E2B0E70"/>
    <w:multiLevelType w:val="hybridMultilevel"/>
    <w:tmpl w:val="2EA8306A"/>
    <w:lvl w:ilvl="0" w:tplc="04250001">
      <w:start w:val="1"/>
      <w:numFmt w:val="bullet"/>
      <w:pStyle w:val="Loenditpp2"/>
      <w:lvlText w:val="-"/>
      <w:lvlJc w:val="left"/>
      <w:pPr>
        <w:ind w:left="360" w:hanging="360"/>
      </w:pPr>
      <w:rPr>
        <w:rFonts w:ascii="Garamond" w:eastAsia="Times New Roman" w:hAnsi="Garamond" w:hint="default"/>
      </w:rPr>
    </w:lvl>
    <w:lvl w:ilvl="1" w:tplc="04250003">
      <w:start w:val="1"/>
      <w:numFmt w:val="bullet"/>
      <w:lvlText w:val="−"/>
      <w:lvlJc w:val="left"/>
      <w:pPr>
        <w:ind w:left="1080" w:hanging="360"/>
      </w:pPr>
      <w:rPr>
        <w:rFonts w:ascii="Kristen ITC" w:hAnsi="Kristen ITC" w:hint="default"/>
        <w:color w:val="auto"/>
        <w:sz w:val="24"/>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hint="default"/>
      </w:rPr>
    </w:lvl>
    <w:lvl w:ilvl="8" w:tplc="04250005" w:tentative="1">
      <w:start w:val="1"/>
      <w:numFmt w:val="bullet"/>
      <w:lvlText w:val=""/>
      <w:lvlJc w:val="left"/>
      <w:pPr>
        <w:ind w:left="6120" w:hanging="360"/>
      </w:pPr>
      <w:rPr>
        <w:rFonts w:ascii="Wingdings" w:hAnsi="Wingdings" w:hint="default"/>
      </w:rPr>
    </w:lvl>
  </w:abstractNum>
  <w:num w:numId="1" w16cid:durableId="133958510">
    <w:abstractNumId w:val="16"/>
  </w:num>
  <w:num w:numId="2" w16cid:durableId="1203664992">
    <w:abstractNumId w:val="4"/>
  </w:num>
  <w:num w:numId="3" w16cid:durableId="552153790">
    <w:abstractNumId w:val="5"/>
  </w:num>
  <w:num w:numId="4" w16cid:durableId="1534226688">
    <w:abstractNumId w:val="7"/>
  </w:num>
  <w:num w:numId="5" w16cid:durableId="557400491">
    <w:abstractNumId w:val="2"/>
  </w:num>
  <w:num w:numId="6" w16cid:durableId="1172336722">
    <w:abstractNumId w:val="12"/>
  </w:num>
  <w:num w:numId="7" w16cid:durableId="563570655">
    <w:abstractNumId w:val="20"/>
  </w:num>
  <w:num w:numId="8" w16cid:durableId="182017477">
    <w:abstractNumId w:val="9"/>
  </w:num>
  <w:num w:numId="9" w16cid:durableId="1073623429">
    <w:abstractNumId w:val="17"/>
  </w:num>
  <w:num w:numId="10" w16cid:durableId="1066487090">
    <w:abstractNumId w:val="15"/>
  </w:num>
  <w:num w:numId="11" w16cid:durableId="1653557683">
    <w:abstractNumId w:val="3"/>
  </w:num>
  <w:num w:numId="12" w16cid:durableId="10917742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53760355">
    <w:abstractNumId w:val="8"/>
  </w:num>
  <w:num w:numId="14" w16cid:durableId="131753674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916746515">
    <w:abstractNumId w:val="11"/>
  </w:num>
  <w:num w:numId="16" w16cid:durableId="1744176027">
    <w:abstractNumId w:val="18"/>
  </w:num>
  <w:num w:numId="17" w16cid:durableId="1403600232">
    <w:abstractNumId w:val="1"/>
  </w:num>
  <w:num w:numId="18" w16cid:durableId="194197672">
    <w:abstractNumId w:val="10"/>
  </w:num>
  <w:num w:numId="19" w16cid:durableId="1844933705">
    <w:abstractNumId w:val="14"/>
  </w:num>
  <w:num w:numId="20" w16cid:durableId="1314800449">
    <w:abstractNumId w:val="13"/>
  </w:num>
  <w:num w:numId="21" w16cid:durableId="1061296925">
    <w:abstractNumId w:val="6"/>
  </w:num>
  <w:num w:numId="22" w16cid:durableId="1812014639">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lickAndTypeStyle w:val="Sisutekst"/>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6352"/>
    <w:rsid w:val="000004B2"/>
    <w:rsid w:val="00001D9A"/>
    <w:rsid w:val="00002A88"/>
    <w:rsid w:val="000038C4"/>
    <w:rsid w:val="00003B42"/>
    <w:rsid w:val="000044A8"/>
    <w:rsid w:val="000054C1"/>
    <w:rsid w:val="00006984"/>
    <w:rsid w:val="00006C2C"/>
    <w:rsid w:val="00007286"/>
    <w:rsid w:val="00011AC6"/>
    <w:rsid w:val="00011FB6"/>
    <w:rsid w:val="0001247E"/>
    <w:rsid w:val="0001272F"/>
    <w:rsid w:val="00015F3D"/>
    <w:rsid w:val="000166A8"/>
    <w:rsid w:val="000168FC"/>
    <w:rsid w:val="00016A02"/>
    <w:rsid w:val="000179BB"/>
    <w:rsid w:val="00020355"/>
    <w:rsid w:val="00020D96"/>
    <w:rsid w:val="00020E1B"/>
    <w:rsid w:val="0002132C"/>
    <w:rsid w:val="00021D38"/>
    <w:rsid w:val="0002286F"/>
    <w:rsid w:val="00022E36"/>
    <w:rsid w:val="00023C58"/>
    <w:rsid w:val="00023DBD"/>
    <w:rsid w:val="000240B6"/>
    <w:rsid w:val="00025B3C"/>
    <w:rsid w:val="0002617F"/>
    <w:rsid w:val="00026291"/>
    <w:rsid w:val="0003075C"/>
    <w:rsid w:val="00032769"/>
    <w:rsid w:val="00032988"/>
    <w:rsid w:val="000335B5"/>
    <w:rsid w:val="000363F5"/>
    <w:rsid w:val="000402AF"/>
    <w:rsid w:val="000402F9"/>
    <w:rsid w:val="000407BB"/>
    <w:rsid w:val="00041FDB"/>
    <w:rsid w:val="00042023"/>
    <w:rsid w:val="00042251"/>
    <w:rsid w:val="00042A4D"/>
    <w:rsid w:val="00045085"/>
    <w:rsid w:val="0004525A"/>
    <w:rsid w:val="00045271"/>
    <w:rsid w:val="00046A26"/>
    <w:rsid w:val="00047B27"/>
    <w:rsid w:val="00050ADE"/>
    <w:rsid w:val="00050C5D"/>
    <w:rsid w:val="00050E4B"/>
    <w:rsid w:val="00051423"/>
    <w:rsid w:val="000527B5"/>
    <w:rsid w:val="00053634"/>
    <w:rsid w:val="00053AA2"/>
    <w:rsid w:val="00053B48"/>
    <w:rsid w:val="00053D63"/>
    <w:rsid w:val="00054A1D"/>
    <w:rsid w:val="000562F9"/>
    <w:rsid w:val="000571D9"/>
    <w:rsid w:val="00057924"/>
    <w:rsid w:val="00060F28"/>
    <w:rsid w:val="00061942"/>
    <w:rsid w:val="00061CDF"/>
    <w:rsid w:val="00062954"/>
    <w:rsid w:val="00063211"/>
    <w:rsid w:val="00063455"/>
    <w:rsid w:val="00063B44"/>
    <w:rsid w:val="00063EA0"/>
    <w:rsid w:val="000645CB"/>
    <w:rsid w:val="000647D1"/>
    <w:rsid w:val="000651E6"/>
    <w:rsid w:val="00065395"/>
    <w:rsid w:val="000660C9"/>
    <w:rsid w:val="00066BD2"/>
    <w:rsid w:val="00066D41"/>
    <w:rsid w:val="000706B5"/>
    <w:rsid w:val="00070BD2"/>
    <w:rsid w:val="00071207"/>
    <w:rsid w:val="0007209C"/>
    <w:rsid w:val="00072CC2"/>
    <w:rsid w:val="00074F04"/>
    <w:rsid w:val="00075B5A"/>
    <w:rsid w:val="00077B2D"/>
    <w:rsid w:val="000817A7"/>
    <w:rsid w:val="000832E1"/>
    <w:rsid w:val="00083AD8"/>
    <w:rsid w:val="00084E48"/>
    <w:rsid w:val="000852FC"/>
    <w:rsid w:val="000856E2"/>
    <w:rsid w:val="000858A2"/>
    <w:rsid w:val="00086EC9"/>
    <w:rsid w:val="00087ACA"/>
    <w:rsid w:val="0009006B"/>
    <w:rsid w:val="00090316"/>
    <w:rsid w:val="00090424"/>
    <w:rsid w:val="000905C9"/>
    <w:rsid w:val="00091C91"/>
    <w:rsid w:val="00092C79"/>
    <w:rsid w:val="000947E7"/>
    <w:rsid w:val="000948C7"/>
    <w:rsid w:val="000952E6"/>
    <w:rsid w:val="0009613F"/>
    <w:rsid w:val="000970DF"/>
    <w:rsid w:val="000A33A7"/>
    <w:rsid w:val="000A4684"/>
    <w:rsid w:val="000A48B7"/>
    <w:rsid w:val="000A5633"/>
    <w:rsid w:val="000A5781"/>
    <w:rsid w:val="000A6AD0"/>
    <w:rsid w:val="000A73EB"/>
    <w:rsid w:val="000B0DB3"/>
    <w:rsid w:val="000B1C79"/>
    <w:rsid w:val="000B2969"/>
    <w:rsid w:val="000B2A68"/>
    <w:rsid w:val="000B2B2B"/>
    <w:rsid w:val="000B64E2"/>
    <w:rsid w:val="000B6D9F"/>
    <w:rsid w:val="000B746A"/>
    <w:rsid w:val="000B7EDC"/>
    <w:rsid w:val="000C0EA6"/>
    <w:rsid w:val="000C1747"/>
    <w:rsid w:val="000C19E7"/>
    <w:rsid w:val="000C2710"/>
    <w:rsid w:val="000C50E6"/>
    <w:rsid w:val="000C5590"/>
    <w:rsid w:val="000C5A9D"/>
    <w:rsid w:val="000C687E"/>
    <w:rsid w:val="000C6FB0"/>
    <w:rsid w:val="000D1990"/>
    <w:rsid w:val="000D237B"/>
    <w:rsid w:val="000D3244"/>
    <w:rsid w:val="000D3E64"/>
    <w:rsid w:val="000D426C"/>
    <w:rsid w:val="000D4C62"/>
    <w:rsid w:val="000D5FDA"/>
    <w:rsid w:val="000D663F"/>
    <w:rsid w:val="000D7AF3"/>
    <w:rsid w:val="000E134E"/>
    <w:rsid w:val="000E49FB"/>
    <w:rsid w:val="000E60FD"/>
    <w:rsid w:val="000E621E"/>
    <w:rsid w:val="000F0B3C"/>
    <w:rsid w:val="000F1455"/>
    <w:rsid w:val="000F170F"/>
    <w:rsid w:val="000F1758"/>
    <w:rsid w:val="000F1F44"/>
    <w:rsid w:val="000F4FDC"/>
    <w:rsid w:val="000F5692"/>
    <w:rsid w:val="000F6209"/>
    <w:rsid w:val="000F67C6"/>
    <w:rsid w:val="000F738A"/>
    <w:rsid w:val="00101F37"/>
    <w:rsid w:val="001044F6"/>
    <w:rsid w:val="00104719"/>
    <w:rsid w:val="00104E3C"/>
    <w:rsid w:val="00105D7C"/>
    <w:rsid w:val="00110430"/>
    <w:rsid w:val="00110A76"/>
    <w:rsid w:val="0011239E"/>
    <w:rsid w:val="00112400"/>
    <w:rsid w:val="00113419"/>
    <w:rsid w:val="0011772A"/>
    <w:rsid w:val="001221A3"/>
    <w:rsid w:val="0012358C"/>
    <w:rsid w:val="00125293"/>
    <w:rsid w:val="001252C3"/>
    <w:rsid w:val="00127100"/>
    <w:rsid w:val="00130BAF"/>
    <w:rsid w:val="00132ED8"/>
    <w:rsid w:val="0013300D"/>
    <w:rsid w:val="00133EAE"/>
    <w:rsid w:val="00134DB6"/>
    <w:rsid w:val="00135FEA"/>
    <w:rsid w:val="00137485"/>
    <w:rsid w:val="00142168"/>
    <w:rsid w:val="00142591"/>
    <w:rsid w:val="00144656"/>
    <w:rsid w:val="00145F2E"/>
    <w:rsid w:val="0014618E"/>
    <w:rsid w:val="00153D7B"/>
    <w:rsid w:val="00155DEF"/>
    <w:rsid w:val="001569E8"/>
    <w:rsid w:val="00156F4F"/>
    <w:rsid w:val="0016110E"/>
    <w:rsid w:val="00162A0A"/>
    <w:rsid w:val="00163D80"/>
    <w:rsid w:val="001667A0"/>
    <w:rsid w:val="001712FF"/>
    <w:rsid w:val="00174222"/>
    <w:rsid w:val="001753FF"/>
    <w:rsid w:val="00176B32"/>
    <w:rsid w:val="0017790D"/>
    <w:rsid w:val="00180BDD"/>
    <w:rsid w:val="00181803"/>
    <w:rsid w:val="001829EA"/>
    <w:rsid w:val="00183A96"/>
    <w:rsid w:val="00184948"/>
    <w:rsid w:val="001852F6"/>
    <w:rsid w:val="00185FC9"/>
    <w:rsid w:val="00187C34"/>
    <w:rsid w:val="001921BF"/>
    <w:rsid w:val="00193285"/>
    <w:rsid w:val="001937A8"/>
    <w:rsid w:val="001941D4"/>
    <w:rsid w:val="00194592"/>
    <w:rsid w:val="0019778A"/>
    <w:rsid w:val="001A2DB0"/>
    <w:rsid w:val="001A386B"/>
    <w:rsid w:val="001A3994"/>
    <w:rsid w:val="001A4749"/>
    <w:rsid w:val="001A51E1"/>
    <w:rsid w:val="001A5B1E"/>
    <w:rsid w:val="001A5FDA"/>
    <w:rsid w:val="001A647A"/>
    <w:rsid w:val="001A710D"/>
    <w:rsid w:val="001A77DC"/>
    <w:rsid w:val="001A7CB2"/>
    <w:rsid w:val="001B02AB"/>
    <w:rsid w:val="001B0647"/>
    <w:rsid w:val="001B1B2D"/>
    <w:rsid w:val="001B3F82"/>
    <w:rsid w:val="001B52A4"/>
    <w:rsid w:val="001C0646"/>
    <w:rsid w:val="001C1992"/>
    <w:rsid w:val="001C38C4"/>
    <w:rsid w:val="001C3BD3"/>
    <w:rsid w:val="001C4FD2"/>
    <w:rsid w:val="001C5B9F"/>
    <w:rsid w:val="001C7C0E"/>
    <w:rsid w:val="001D2842"/>
    <w:rsid w:val="001D5DAA"/>
    <w:rsid w:val="001E3BE6"/>
    <w:rsid w:val="001E5124"/>
    <w:rsid w:val="001F1826"/>
    <w:rsid w:val="001F1B3A"/>
    <w:rsid w:val="001F3043"/>
    <w:rsid w:val="001F41C9"/>
    <w:rsid w:val="001F5BD2"/>
    <w:rsid w:val="001F64B1"/>
    <w:rsid w:val="0020064D"/>
    <w:rsid w:val="002011EF"/>
    <w:rsid w:val="00201F89"/>
    <w:rsid w:val="00203A07"/>
    <w:rsid w:val="00204294"/>
    <w:rsid w:val="002075CC"/>
    <w:rsid w:val="00207CE6"/>
    <w:rsid w:val="0021001E"/>
    <w:rsid w:val="00211DFA"/>
    <w:rsid w:val="00213618"/>
    <w:rsid w:val="002160B8"/>
    <w:rsid w:val="00216338"/>
    <w:rsid w:val="00220662"/>
    <w:rsid w:val="002206A0"/>
    <w:rsid w:val="00220954"/>
    <w:rsid w:val="00220C10"/>
    <w:rsid w:val="00220D94"/>
    <w:rsid w:val="00224C54"/>
    <w:rsid w:val="00225AC7"/>
    <w:rsid w:val="002301FC"/>
    <w:rsid w:val="00230499"/>
    <w:rsid w:val="0023063F"/>
    <w:rsid w:val="002306FC"/>
    <w:rsid w:val="00231345"/>
    <w:rsid w:val="0023581C"/>
    <w:rsid w:val="00236FB0"/>
    <w:rsid w:val="00241793"/>
    <w:rsid w:val="00243523"/>
    <w:rsid w:val="00246856"/>
    <w:rsid w:val="00246EE8"/>
    <w:rsid w:val="002474D9"/>
    <w:rsid w:val="00251EB7"/>
    <w:rsid w:val="0025302A"/>
    <w:rsid w:val="00255CDD"/>
    <w:rsid w:val="00257379"/>
    <w:rsid w:val="00261AF6"/>
    <w:rsid w:val="00264C12"/>
    <w:rsid w:val="00264DCC"/>
    <w:rsid w:val="00267C4F"/>
    <w:rsid w:val="002741F6"/>
    <w:rsid w:val="002743B2"/>
    <w:rsid w:val="00274665"/>
    <w:rsid w:val="00274C9E"/>
    <w:rsid w:val="0027501D"/>
    <w:rsid w:val="0027510D"/>
    <w:rsid w:val="0027591C"/>
    <w:rsid w:val="00275B6C"/>
    <w:rsid w:val="00275FA8"/>
    <w:rsid w:val="00275FC5"/>
    <w:rsid w:val="002830B0"/>
    <w:rsid w:val="00283F82"/>
    <w:rsid w:val="0028745C"/>
    <w:rsid w:val="00290EEF"/>
    <w:rsid w:val="00291908"/>
    <w:rsid w:val="00293D0F"/>
    <w:rsid w:val="00293D7C"/>
    <w:rsid w:val="00294E95"/>
    <w:rsid w:val="00296F4C"/>
    <w:rsid w:val="00297CE9"/>
    <w:rsid w:val="002A2945"/>
    <w:rsid w:val="002A5788"/>
    <w:rsid w:val="002A7005"/>
    <w:rsid w:val="002B0F6F"/>
    <w:rsid w:val="002B128B"/>
    <w:rsid w:val="002B1B24"/>
    <w:rsid w:val="002B1D94"/>
    <w:rsid w:val="002B2095"/>
    <w:rsid w:val="002B24C0"/>
    <w:rsid w:val="002B2AE2"/>
    <w:rsid w:val="002B328E"/>
    <w:rsid w:val="002B3E55"/>
    <w:rsid w:val="002B53BE"/>
    <w:rsid w:val="002B64E2"/>
    <w:rsid w:val="002B7800"/>
    <w:rsid w:val="002C069B"/>
    <w:rsid w:val="002C1FD0"/>
    <w:rsid w:val="002C2904"/>
    <w:rsid w:val="002C363C"/>
    <w:rsid w:val="002C3CCE"/>
    <w:rsid w:val="002C486C"/>
    <w:rsid w:val="002C5BB6"/>
    <w:rsid w:val="002D00E6"/>
    <w:rsid w:val="002D0693"/>
    <w:rsid w:val="002D1489"/>
    <w:rsid w:val="002D1533"/>
    <w:rsid w:val="002D365C"/>
    <w:rsid w:val="002D3C9D"/>
    <w:rsid w:val="002D3D29"/>
    <w:rsid w:val="002D661B"/>
    <w:rsid w:val="002D7A58"/>
    <w:rsid w:val="002E0F13"/>
    <w:rsid w:val="002E13CD"/>
    <w:rsid w:val="002E16D3"/>
    <w:rsid w:val="002E218E"/>
    <w:rsid w:val="002F0688"/>
    <w:rsid w:val="002F07BA"/>
    <w:rsid w:val="002F1707"/>
    <w:rsid w:val="002F20FF"/>
    <w:rsid w:val="002F25D6"/>
    <w:rsid w:val="002F498F"/>
    <w:rsid w:val="002F5706"/>
    <w:rsid w:val="003029D0"/>
    <w:rsid w:val="00302A39"/>
    <w:rsid w:val="003035F0"/>
    <w:rsid w:val="00306540"/>
    <w:rsid w:val="00313B22"/>
    <w:rsid w:val="00314A8A"/>
    <w:rsid w:val="00314F24"/>
    <w:rsid w:val="00316481"/>
    <w:rsid w:val="00316DBD"/>
    <w:rsid w:val="00317B3F"/>
    <w:rsid w:val="0032011F"/>
    <w:rsid w:val="0032235F"/>
    <w:rsid w:val="0032459D"/>
    <w:rsid w:val="0032645B"/>
    <w:rsid w:val="0033249C"/>
    <w:rsid w:val="0033262C"/>
    <w:rsid w:val="003328B8"/>
    <w:rsid w:val="00333820"/>
    <w:rsid w:val="00333E00"/>
    <w:rsid w:val="00335131"/>
    <w:rsid w:val="00335B3F"/>
    <w:rsid w:val="00335C3A"/>
    <w:rsid w:val="003360CE"/>
    <w:rsid w:val="00337735"/>
    <w:rsid w:val="00337E15"/>
    <w:rsid w:val="0034476E"/>
    <w:rsid w:val="00346271"/>
    <w:rsid w:val="003469C9"/>
    <w:rsid w:val="00347472"/>
    <w:rsid w:val="00347483"/>
    <w:rsid w:val="00347670"/>
    <w:rsid w:val="0035018A"/>
    <w:rsid w:val="0035034D"/>
    <w:rsid w:val="003506EC"/>
    <w:rsid w:val="0035094A"/>
    <w:rsid w:val="00351632"/>
    <w:rsid w:val="003517AB"/>
    <w:rsid w:val="003525DE"/>
    <w:rsid w:val="00352624"/>
    <w:rsid w:val="00352E01"/>
    <w:rsid w:val="00353763"/>
    <w:rsid w:val="00354C97"/>
    <w:rsid w:val="00354EDE"/>
    <w:rsid w:val="003550C4"/>
    <w:rsid w:val="003552BD"/>
    <w:rsid w:val="00355BCA"/>
    <w:rsid w:val="00356BCC"/>
    <w:rsid w:val="00357677"/>
    <w:rsid w:val="0036062D"/>
    <w:rsid w:val="00360D24"/>
    <w:rsid w:val="00361066"/>
    <w:rsid w:val="00362561"/>
    <w:rsid w:val="00362BC7"/>
    <w:rsid w:val="00363263"/>
    <w:rsid w:val="003635A2"/>
    <w:rsid w:val="00364050"/>
    <w:rsid w:val="00365108"/>
    <w:rsid w:val="00366B65"/>
    <w:rsid w:val="00367FE6"/>
    <w:rsid w:val="00371808"/>
    <w:rsid w:val="00373DE0"/>
    <w:rsid w:val="003745C6"/>
    <w:rsid w:val="00374D86"/>
    <w:rsid w:val="0037765C"/>
    <w:rsid w:val="00380615"/>
    <w:rsid w:val="0038263F"/>
    <w:rsid w:val="0038273C"/>
    <w:rsid w:val="003836D9"/>
    <w:rsid w:val="00384839"/>
    <w:rsid w:val="00390DC2"/>
    <w:rsid w:val="0039122F"/>
    <w:rsid w:val="00391E7C"/>
    <w:rsid w:val="003936F6"/>
    <w:rsid w:val="003942B7"/>
    <w:rsid w:val="003945C6"/>
    <w:rsid w:val="00394D6B"/>
    <w:rsid w:val="0039565F"/>
    <w:rsid w:val="00396057"/>
    <w:rsid w:val="003A0328"/>
    <w:rsid w:val="003A1AD6"/>
    <w:rsid w:val="003A2506"/>
    <w:rsid w:val="003A325C"/>
    <w:rsid w:val="003A3C0D"/>
    <w:rsid w:val="003A454A"/>
    <w:rsid w:val="003A493D"/>
    <w:rsid w:val="003A4F6F"/>
    <w:rsid w:val="003A51F8"/>
    <w:rsid w:val="003A5973"/>
    <w:rsid w:val="003A5ADF"/>
    <w:rsid w:val="003A66F7"/>
    <w:rsid w:val="003A694D"/>
    <w:rsid w:val="003A6F0A"/>
    <w:rsid w:val="003A7043"/>
    <w:rsid w:val="003A741B"/>
    <w:rsid w:val="003A79FF"/>
    <w:rsid w:val="003A7F8F"/>
    <w:rsid w:val="003B0CF7"/>
    <w:rsid w:val="003B2B7E"/>
    <w:rsid w:val="003B2CEF"/>
    <w:rsid w:val="003B3A96"/>
    <w:rsid w:val="003B3F7D"/>
    <w:rsid w:val="003B64B7"/>
    <w:rsid w:val="003C1FA1"/>
    <w:rsid w:val="003C2F0B"/>
    <w:rsid w:val="003C3497"/>
    <w:rsid w:val="003C39C0"/>
    <w:rsid w:val="003C40B2"/>
    <w:rsid w:val="003C524F"/>
    <w:rsid w:val="003C5C38"/>
    <w:rsid w:val="003C5CCD"/>
    <w:rsid w:val="003C5DCC"/>
    <w:rsid w:val="003C5F2D"/>
    <w:rsid w:val="003C60EB"/>
    <w:rsid w:val="003C66C2"/>
    <w:rsid w:val="003D0E83"/>
    <w:rsid w:val="003D1BD4"/>
    <w:rsid w:val="003D2A76"/>
    <w:rsid w:val="003D32AB"/>
    <w:rsid w:val="003D36CF"/>
    <w:rsid w:val="003D392A"/>
    <w:rsid w:val="003D4340"/>
    <w:rsid w:val="003D4462"/>
    <w:rsid w:val="003D5BBE"/>
    <w:rsid w:val="003D6AA1"/>
    <w:rsid w:val="003D6FFA"/>
    <w:rsid w:val="003E06C2"/>
    <w:rsid w:val="003E1131"/>
    <w:rsid w:val="003E2385"/>
    <w:rsid w:val="003E3D39"/>
    <w:rsid w:val="003E488F"/>
    <w:rsid w:val="003E543F"/>
    <w:rsid w:val="003E6F2E"/>
    <w:rsid w:val="003E71D2"/>
    <w:rsid w:val="003F059C"/>
    <w:rsid w:val="003F1F22"/>
    <w:rsid w:val="003F3255"/>
    <w:rsid w:val="003F37A2"/>
    <w:rsid w:val="003F5F33"/>
    <w:rsid w:val="003F6175"/>
    <w:rsid w:val="003F7D9C"/>
    <w:rsid w:val="0040281D"/>
    <w:rsid w:val="00403A14"/>
    <w:rsid w:val="00406A33"/>
    <w:rsid w:val="00413A9C"/>
    <w:rsid w:val="0041402E"/>
    <w:rsid w:val="004143A9"/>
    <w:rsid w:val="00414944"/>
    <w:rsid w:val="00414A4B"/>
    <w:rsid w:val="00414F8F"/>
    <w:rsid w:val="004152F8"/>
    <w:rsid w:val="00416C45"/>
    <w:rsid w:val="00416E73"/>
    <w:rsid w:val="00417799"/>
    <w:rsid w:val="00417C4B"/>
    <w:rsid w:val="00423824"/>
    <w:rsid w:val="00424193"/>
    <w:rsid w:val="00425608"/>
    <w:rsid w:val="00426F99"/>
    <w:rsid w:val="0042767E"/>
    <w:rsid w:val="00427909"/>
    <w:rsid w:val="00430B19"/>
    <w:rsid w:val="00432BBE"/>
    <w:rsid w:val="00434667"/>
    <w:rsid w:val="0043515A"/>
    <w:rsid w:val="00435681"/>
    <w:rsid w:val="00435ABB"/>
    <w:rsid w:val="00436742"/>
    <w:rsid w:val="00436EE0"/>
    <w:rsid w:val="00437AF1"/>
    <w:rsid w:val="00437F9A"/>
    <w:rsid w:val="00443A0B"/>
    <w:rsid w:val="00443B4C"/>
    <w:rsid w:val="004440BA"/>
    <w:rsid w:val="00446756"/>
    <w:rsid w:val="00447FA6"/>
    <w:rsid w:val="0045416C"/>
    <w:rsid w:val="00454218"/>
    <w:rsid w:val="00454927"/>
    <w:rsid w:val="0045509B"/>
    <w:rsid w:val="00455997"/>
    <w:rsid w:val="00456C4C"/>
    <w:rsid w:val="004604CE"/>
    <w:rsid w:val="00461557"/>
    <w:rsid w:val="00461CEF"/>
    <w:rsid w:val="00462252"/>
    <w:rsid w:val="00463CF8"/>
    <w:rsid w:val="00464693"/>
    <w:rsid w:val="00467295"/>
    <w:rsid w:val="004712D9"/>
    <w:rsid w:val="00472345"/>
    <w:rsid w:val="00472784"/>
    <w:rsid w:val="0047606A"/>
    <w:rsid w:val="004778E0"/>
    <w:rsid w:val="00480E46"/>
    <w:rsid w:val="004817D5"/>
    <w:rsid w:val="004820AB"/>
    <w:rsid w:val="00482489"/>
    <w:rsid w:val="00482650"/>
    <w:rsid w:val="00483DA4"/>
    <w:rsid w:val="004840E3"/>
    <w:rsid w:val="00484359"/>
    <w:rsid w:val="00484F58"/>
    <w:rsid w:val="004858C7"/>
    <w:rsid w:val="004867B8"/>
    <w:rsid w:val="004869A1"/>
    <w:rsid w:val="0048705F"/>
    <w:rsid w:val="00487900"/>
    <w:rsid w:val="00487A2A"/>
    <w:rsid w:val="00487FA4"/>
    <w:rsid w:val="004905C6"/>
    <w:rsid w:val="004922BC"/>
    <w:rsid w:val="00493A54"/>
    <w:rsid w:val="00494FD2"/>
    <w:rsid w:val="00495D5D"/>
    <w:rsid w:val="004A0693"/>
    <w:rsid w:val="004A13C2"/>
    <w:rsid w:val="004A1870"/>
    <w:rsid w:val="004A5A96"/>
    <w:rsid w:val="004A6EBE"/>
    <w:rsid w:val="004A7AA7"/>
    <w:rsid w:val="004A7E73"/>
    <w:rsid w:val="004B023A"/>
    <w:rsid w:val="004B153B"/>
    <w:rsid w:val="004B3502"/>
    <w:rsid w:val="004B6A24"/>
    <w:rsid w:val="004C0C67"/>
    <w:rsid w:val="004C1243"/>
    <w:rsid w:val="004C5258"/>
    <w:rsid w:val="004C6F07"/>
    <w:rsid w:val="004D047C"/>
    <w:rsid w:val="004D10C9"/>
    <w:rsid w:val="004D1253"/>
    <w:rsid w:val="004D1CC5"/>
    <w:rsid w:val="004D1D7C"/>
    <w:rsid w:val="004D43D7"/>
    <w:rsid w:val="004D4477"/>
    <w:rsid w:val="004D56BA"/>
    <w:rsid w:val="004D6486"/>
    <w:rsid w:val="004D67D8"/>
    <w:rsid w:val="004D688A"/>
    <w:rsid w:val="004D745D"/>
    <w:rsid w:val="004E1996"/>
    <w:rsid w:val="004E1D88"/>
    <w:rsid w:val="004E3BF3"/>
    <w:rsid w:val="004E495A"/>
    <w:rsid w:val="004E6697"/>
    <w:rsid w:val="004F23FE"/>
    <w:rsid w:val="004F2DA2"/>
    <w:rsid w:val="004F4335"/>
    <w:rsid w:val="004F43CB"/>
    <w:rsid w:val="004F5A2A"/>
    <w:rsid w:val="004F6626"/>
    <w:rsid w:val="005032E4"/>
    <w:rsid w:val="00503FFA"/>
    <w:rsid w:val="00504063"/>
    <w:rsid w:val="00504A94"/>
    <w:rsid w:val="00505AF5"/>
    <w:rsid w:val="00506AD2"/>
    <w:rsid w:val="00510192"/>
    <w:rsid w:val="0051073A"/>
    <w:rsid w:val="005119B2"/>
    <w:rsid w:val="00511A13"/>
    <w:rsid w:val="0051272E"/>
    <w:rsid w:val="00513FC0"/>
    <w:rsid w:val="00517C1C"/>
    <w:rsid w:val="005203EB"/>
    <w:rsid w:val="00520DA4"/>
    <w:rsid w:val="00521603"/>
    <w:rsid w:val="00523457"/>
    <w:rsid w:val="00523CBB"/>
    <w:rsid w:val="005247F7"/>
    <w:rsid w:val="00524DD3"/>
    <w:rsid w:val="00525785"/>
    <w:rsid w:val="0052613A"/>
    <w:rsid w:val="00526CC6"/>
    <w:rsid w:val="005270A2"/>
    <w:rsid w:val="005276D8"/>
    <w:rsid w:val="0053026E"/>
    <w:rsid w:val="00530AE5"/>
    <w:rsid w:val="00530C8C"/>
    <w:rsid w:val="00532D36"/>
    <w:rsid w:val="00533711"/>
    <w:rsid w:val="0053466D"/>
    <w:rsid w:val="00535215"/>
    <w:rsid w:val="005403D9"/>
    <w:rsid w:val="00541E83"/>
    <w:rsid w:val="00542FE4"/>
    <w:rsid w:val="005443AA"/>
    <w:rsid w:val="00545123"/>
    <w:rsid w:val="005463FE"/>
    <w:rsid w:val="005465CC"/>
    <w:rsid w:val="00546614"/>
    <w:rsid w:val="00547B2A"/>
    <w:rsid w:val="005563A7"/>
    <w:rsid w:val="005565C1"/>
    <w:rsid w:val="00557C01"/>
    <w:rsid w:val="0056035B"/>
    <w:rsid w:val="00560490"/>
    <w:rsid w:val="005625C8"/>
    <w:rsid w:val="00564126"/>
    <w:rsid w:val="005650BE"/>
    <w:rsid w:val="00566525"/>
    <w:rsid w:val="00571302"/>
    <w:rsid w:val="00572908"/>
    <w:rsid w:val="00572D72"/>
    <w:rsid w:val="00572DC8"/>
    <w:rsid w:val="005745F1"/>
    <w:rsid w:val="00575045"/>
    <w:rsid w:val="00576D06"/>
    <w:rsid w:val="00577BA9"/>
    <w:rsid w:val="00581006"/>
    <w:rsid w:val="005810FF"/>
    <w:rsid w:val="00581A64"/>
    <w:rsid w:val="00581B65"/>
    <w:rsid w:val="00582F4A"/>
    <w:rsid w:val="005830BB"/>
    <w:rsid w:val="0058323D"/>
    <w:rsid w:val="00583245"/>
    <w:rsid w:val="0058596F"/>
    <w:rsid w:val="00585A23"/>
    <w:rsid w:val="00585D2A"/>
    <w:rsid w:val="005866CC"/>
    <w:rsid w:val="005879A7"/>
    <w:rsid w:val="00590D96"/>
    <w:rsid w:val="0059297D"/>
    <w:rsid w:val="00594E92"/>
    <w:rsid w:val="005965F0"/>
    <w:rsid w:val="005976BC"/>
    <w:rsid w:val="005A1241"/>
    <w:rsid w:val="005A1D04"/>
    <w:rsid w:val="005A1F1B"/>
    <w:rsid w:val="005A50DD"/>
    <w:rsid w:val="005B1A23"/>
    <w:rsid w:val="005B254E"/>
    <w:rsid w:val="005B2E10"/>
    <w:rsid w:val="005B50A8"/>
    <w:rsid w:val="005C1602"/>
    <w:rsid w:val="005C34B7"/>
    <w:rsid w:val="005C36B2"/>
    <w:rsid w:val="005C395F"/>
    <w:rsid w:val="005C445F"/>
    <w:rsid w:val="005C4834"/>
    <w:rsid w:val="005C7B2F"/>
    <w:rsid w:val="005C7DD8"/>
    <w:rsid w:val="005D0BD5"/>
    <w:rsid w:val="005D1706"/>
    <w:rsid w:val="005D197C"/>
    <w:rsid w:val="005D47FF"/>
    <w:rsid w:val="005D5D17"/>
    <w:rsid w:val="005D600C"/>
    <w:rsid w:val="005D7DF5"/>
    <w:rsid w:val="005D7F02"/>
    <w:rsid w:val="005E0DAE"/>
    <w:rsid w:val="005E10DD"/>
    <w:rsid w:val="005E1AEA"/>
    <w:rsid w:val="005E2DAE"/>
    <w:rsid w:val="005E5073"/>
    <w:rsid w:val="005E582E"/>
    <w:rsid w:val="005E7271"/>
    <w:rsid w:val="005E79A5"/>
    <w:rsid w:val="005F02B2"/>
    <w:rsid w:val="005F0DCC"/>
    <w:rsid w:val="005F29F8"/>
    <w:rsid w:val="005F58F3"/>
    <w:rsid w:val="005F5CEA"/>
    <w:rsid w:val="005F64F8"/>
    <w:rsid w:val="00600C69"/>
    <w:rsid w:val="006011D7"/>
    <w:rsid w:val="0060299F"/>
    <w:rsid w:val="00604E81"/>
    <w:rsid w:val="00606C02"/>
    <w:rsid w:val="006074F6"/>
    <w:rsid w:val="0061060F"/>
    <w:rsid w:val="00613459"/>
    <w:rsid w:val="00613B3B"/>
    <w:rsid w:val="00613F5D"/>
    <w:rsid w:val="006158BA"/>
    <w:rsid w:val="0062066E"/>
    <w:rsid w:val="0062302E"/>
    <w:rsid w:val="00625C17"/>
    <w:rsid w:val="006332C3"/>
    <w:rsid w:val="00636B46"/>
    <w:rsid w:val="006371AE"/>
    <w:rsid w:val="00637827"/>
    <w:rsid w:val="00642D7B"/>
    <w:rsid w:val="00642F3C"/>
    <w:rsid w:val="00643AD3"/>
    <w:rsid w:val="00645DA1"/>
    <w:rsid w:val="00646228"/>
    <w:rsid w:val="00650224"/>
    <w:rsid w:val="0065044A"/>
    <w:rsid w:val="00651193"/>
    <w:rsid w:val="0065243D"/>
    <w:rsid w:val="0065246F"/>
    <w:rsid w:val="006527F2"/>
    <w:rsid w:val="0065564B"/>
    <w:rsid w:val="00655F82"/>
    <w:rsid w:val="00656A11"/>
    <w:rsid w:val="00657EB2"/>
    <w:rsid w:val="00662FD9"/>
    <w:rsid w:val="0066352B"/>
    <w:rsid w:val="00663A91"/>
    <w:rsid w:val="00663E81"/>
    <w:rsid w:val="00664A15"/>
    <w:rsid w:val="00665EC5"/>
    <w:rsid w:val="00667995"/>
    <w:rsid w:val="00667FC5"/>
    <w:rsid w:val="00670844"/>
    <w:rsid w:val="00670C2D"/>
    <w:rsid w:val="006718A5"/>
    <w:rsid w:val="00671BEB"/>
    <w:rsid w:val="00673C0B"/>
    <w:rsid w:val="006756C1"/>
    <w:rsid w:val="0067630C"/>
    <w:rsid w:val="00676A51"/>
    <w:rsid w:val="00676E98"/>
    <w:rsid w:val="00680766"/>
    <w:rsid w:val="00681259"/>
    <w:rsid w:val="00681603"/>
    <w:rsid w:val="0068181F"/>
    <w:rsid w:val="00683303"/>
    <w:rsid w:val="0068361E"/>
    <w:rsid w:val="00684A3E"/>
    <w:rsid w:val="00684B58"/>
    <w:rsid w:val="00684FC5"/>
    <w:rsid w:val="00684FFD"/>
    <w:rsid w:val="00685803"/>
    <w:rsid w:val="00685B53"/>
    <w:rsid w:val="00686490"/>
    <w:rsid w:val="006902C3"/>
    <w:rsid w:val="00690381"/>
    <w:rsid w:val="006908BF"/>
    <w:rsid w:val="00691F85"/>
    <w:rsid w:val="0069481C"/>
    <w:rsid w:val="00695C9F"/>
    <w:rsid w:val="006A1602"/>
    <w:rsid w:val="006A2728"/>
    <w:rsid w:val="006A2B71"/>
    <w:rsid w:val="006A6CEC"/>
    <w:rsid w:val="006A7440"/>
    <w:rsid w:val="006B013D"/>
    <w:rsid w:val="006B0A07"/>
    <w:rsid w:val="006B0B45"/>
    <w:rsid w:val="006B2B21"/>
    <w:rsid w:val="006B3C82"/>
    <w:rsid w:val="006B3FD1"/>
    <w:rsid w:val="006B78BB"/>
    <w:rsid w:val="006C011F"/>
    <w:rsid w:val="006C0478"/>
    <w:rsid w:val="006C0949"/>
    <w:rsid w:val="006C1DAF"/>
    <w:rsid w:val="006C2B06"/>
    <w:rsid w:val="006C2CFD"/>
    <w:rsid w:val="006C36F7"/>
    <w:rsid w:val="006C525B"/>
    <w:rsid w:val="006C5C38"/>
    <w:rsid w:val="006C6BC7"/>
    <w:rsid w:val="006C6E8B"/>
    <w:rsid w:val="006C7E3E"/>
    <w:rsid w:val="006D0016"/>
    <w:rsid w:val="006D3BDD"/>
    <w:rsid w:val="006D40E7"/>
    <w:rsid w:val="006D4DDF"/>
    <w:rsid w:val="006D5577"/>
    <w:rsid w:val="006D6256"/>
    <w:rsid w:val="006D63D7"/>
    <w:rsid w:val="006D6E58"/>
    <w:rsid w:val="006E1718"/>
    <w:rsid w:val="006E50C8"/>
    <w:rsid w:val="006E68E5"/>
    <w:rsid w:val="006F26C8"/>
    <w:rsid w:val="006F2F11"/>
    <w:rsid w:val="006F3208"/>
    <w:rsid w:val="006F356B"/>
    <w:rsid w:val="006F3D96"/>
    <w:rsid w:val="006F4376"/>
    <w:rsid w:val="006F44C9"/>
    <w:rsid w:val="006F5886"/>
    <w:rsid w:val="006F5CD6"/>
    <w:rsid w:val="006F5EF7"/>
    <w:rsid w:val="006F6529"/>
    <w:rsid w:val="006F6E33"/>
    <w:rsid w:val="007000D4"/>
    <w:rsid w:val="00701304"/>
    <w:rsid w:val="0070176C"/>
    <w:rsid w:val="00701936"/>
    <w:rsid w:val="007030AC"/>
    <w:rsid w:val="00704DD8"/>
    <w:rsid w:val="0070546B"/>
    <w:rsid w:val="00705995"/>
    <w:rsid w:val="00707A05"/>
    <w:rsid w:val="00707E4B"/>
    <w:rsid w:val="007104AE"/>
    <w:rsid w:val="00711785"/>
    <w:rsid w:val="0071210E"/>
    <w:rsid w:val="00714A1B"/>
    <w:rsid w:val="00715353"/>
    <w:rsid w:val="00720FD5"/>
    <w:rsid w:val="007228A4"/>
    <w:rsid w:val="00722D2A"/>
    <w:rsid w:val="00723879"/>
    <w:rsid w:val="0072463D"/>
    <w:rsid w:val="00726DB1"/>
    <w:rsid w:val="00726E8B"/>
    <w:rsid w:val="00727209"/>
    <w:rsid w:val="00730587"/>
    <w:rsid w:val="0073231F"/>
    <w:rsid w:val="007325D6"/>
    <w:rsid w:val="007337FD"/>
    <w:rsid w:val="00734AD0"/>
    <w:rsid w:val="00734C57"/>
    <w:rsid w:val="007352A0"/>
    <w:rsid w:val="00735A82"/>
    <w:rsid w:val="00736AEE"/>
    <w:rsid w:val="0074013F"/>
    <w:rsid w:val="00743C65"/>
    <w:rsid w:val="00747112"/>
    <w:rsid w:val="00750A12"/>
    <w:rsid w:val="00752729"/>
    <w:rsid w:val="00753161"/>
    <w:rsid w:val="00753BB8"/>
    <w:rsid w:val="007540BB"/>
    <w:rsid w:val="00754705"/>
    <w:rsid w:val="00757483"/>
    <w:rsid w:val="00761AFC"/>
    <w:rsid w:val="0076778A"/>
    <w:rsid w:val="007703C7"/>
    <w:rsid w:val="00772F0D"/>
    <w:rsid w:val="007739A2"/>
    <w:rsid w:val="0077461A"/>
    <w:rsid w:val="007750A8"/>
    <w:rsid w:val="007751FF"/>
    <w:rsid w:val="00777EB5"/>
    <w:rsid w:val="007811BB"/>
    <w:rsid w:val="007827C8"/>
    <w:rsid w:val="00783F21"/>
    <w:rsid w:val="00784C0D"/>
    <w:rsid w:val="00784E8B"/>
    <w:rsid w:val="0078548D"/>
    <w:rsid w:val="00787C9F"/>
    <w:rsid w:val="00792729"/>
    <w:rsid w:val="00792B07"/>
    <w:rsid w:val="0079344C"/>
    <w:rsid w:val="00794B5F"/>
    <w:rsid w:val="00795CB4"/>
    <w:rsid w:val="0079658D"/>
    <w:rsid w:val="00797A60"/>
    <w:rsid w:val="007A0822"/>
    <w:rsid w:val="007A1E2F"/>
    <w:rsid w:val="007A2942"/>
    <w:rsid w:val="007A29FA"/>
    <w:rsid w:val="007A34A7"/>
    <w:rsid w:val="007A4E98"/>
    <w:rsid w:val="007A6355"/>
    <w:rsid w:val="007A700C"/>
    <w:rsid w:val="007A7396"/>
    <w:rsid w:val="007A752E"/>
    <w:rsid w:val="007B4480"/>
    <w:rsid w:val="007B49B8"/>
    <w:rsid w:val="007B4E97"/>
    <w:rsid w:val="007B5627"/>
    <w:rsid w:val="007B717E"/>
    <w:rsid w:val="007B7C09"/>
    <w:rsid w:val="007C0CBA"/>
    <w:rsid w:val="007C22EC"/>
    <w:rsid w:val="007C2D48"/>
    <w:rsid w:val="007C3574"/>
    <w:rsid w:val="007C4B5B"/>
    <w:rsid w:val="007C4BA5"/>
    <w:rsid w:val="007C7643"/>
    <w:rsid w:val="007C7A89"/>
    <w:rsid w:val="007C7E72"/>
    <w:rsid w:val="007D25B8"/>
    <w:rsid w:val="007D2B3B"/>
    <w:rsid w:val="007D339C"/>
    <w:rsid w:val="007D5E8F"/>
    <w:rsid w:val="007D5FE5"/>
    <w:rsid w:val="007D62E3"/>
    <w:rsid w:val="007D73E3"/>
    <w:rsid w:val="007E1475"/>
    <w:rsid w:val="007E195E"/>
    <w:rsid w:val="007E4C2F"/>
    <w:rsid w:val="007E4F3B"/>
    <w:rsid w:val="007E7F71"/>
    <w:rsid w:val="007F1152"/>
    <w:rsid w:val="007F22EC"/>
    <w:rsid w:val="007F3480"/>
    <w:rsid w:val="007F4377"/>
    <w:rsid w:val="007F6618"/>
    <w:rsid w:val="007F7326"/>
    <w:rsid w:val="00800E28"/>
    <w:rsid w:val="00802DDE"/>
    <w:rsid w:val="00805D35"/>
    <w:rsid w:val="00805DF9"/>
    <w:rsid w:val="00806B6A"/>
    <w:rsid w:val="00807BF3"/>
    <w:rsid w:val="00810F0E"/>
    <w:rsid w:val="00811233"/>
    <w:rsid w:val="008147CD"/>
    <w:rsid w:val="00814B30"/>
    <w:rsid w:val="00815839"/>
    <w:rsid w:val="00816CCA"/>
    <w:rsid w:val="00821827"/>
    <w:rsid w:val="00821AF8"/>
    <w:rsid w:val="00822071"/>
    <w:rsid w:val="0082572E"/>
    <w:rsid w:val="00825DDF"/>
    <w:rsid w:val="00826AE2"/>
    <w:rsid w:val="00826F3F"/>
    <w:rsid w:val="00830EB8"/>
    <w:rsid w:val="0083290C"/>
    <w:rsid w:val="0083343D"/>
    <w:rsid w:val="00834714"/>
    <w:rsid w:val="00835B5D"/>
    <w:rsid w:val="00835F79"/>
    <w:rsid w:val="0083684A"/>
    <w:rsid w:val="00837531"/>
    <w:rsid w:val="00840571"/>
    <w:rsid w:val="00840DCF"/>
    <w:rsid w:val="0084145C"/>
    <w:rsid w:val="00841AAF"/>
    <w:rsid w:val="00843764"/>
    <w:rsid w:val="00845DB2"/>
    <w:rsid w:val="008479E1"/>
    <w:rsid w:val="00850140"/>
    <w:rsid w:val="00850516"/>
    <w:rsid w:val="00851490"/>
    <w:rsid w:val="008518F4"/>
    <w:rsid w:val="00852F11"/>
    <w:rsid w:val="00855FCA"/>
    <w:rsid w:val="00856A15"/>
    <w:rsid w:val="00857259"/>
    <w:rsid w:val="00857C60"/>
    <w:rsid w:val="00862596"/>
    <w:rsid w:val="00862E91"/>
    <w:rsid w:val="00864252"/>
    <w:rsid w:val="00864945"/>
    <w:rsid w:val="00865456"/>
    <w:rsid w:val="008673E6"/>
    <w:rsid w:val="00871FBB"/>
    <w:rsid w:val="00873A8F"/>
    <w:rsid w:val="0087414E"/>
    <w:rsid w:val="00874745"/>
    <w:rsid w:val="00875824"/>
    <w:rsid w:val="0087589E"/>
    <w:rsid w:val="00877D95"/>
    <w:rsid w:val="0088009A"/>
    <w:rsid w:val="00881711"/>
    <w:rsid w:val="00883B68"/>
    <w:rsid w:val="00884537"/>
    <w:rsid w:val="00885407"/>
    <w:rsid w:val="00885EB0"/>
    <w:rsid w:val="008873B5"/>
    <w:rsid w:val="008926FF"/>
    <w:rsid w:val="008938BF"/>
    <w:rsid w:val="008943A6"/>
    <w:rsid w:val="00894D7E"/>
    <w:rsid w:val="00896CB5"/>
    <w:rsid w:val="008A1E67"/>
    <w:rsid w:val="008A525B"/>
    <w:rsid w:val="008A78A8"/>
    <w:rsid w:val="008B0994"/>
    <w:rsid w:val="008B15D6"/>
    <w:rsid w:val="008B18E4"/>
    <w:rsid w:val="008B5DF0"/>
    <w:rsid w:val="008B5E3A"/>
    <w:rsid w:val="008C2602"/>
    <w:rsid w:val="008C2D5B"/>
    <w:rsid w:val="008C3FB7"/>
    <w:rsid w:val="008D036B"/>
    <w:rsid w:val="008D0E26"/>
    <w:rsid w:val="008D2114"/>
    <w:rsid w:val="008D3029"/>
    <w:rsid w:val="008D46E1"/>
    <w:rsid w:val="008D4968"/>
    <w:rsid w:val="008D5E63"/>
    <w:rsid w:val="008D6840"/>
    <w:rsid w:val="008D6B90"/>
    <w:rsid w:val="008D704F"/>
    <w:rsid w:val="008D74D0"/>
    <w:rsid w:val="008D7E34"/>
    <w:rsid w:val="008E09C9"/>
    <w:rsid w:val="008E0C34"/>
    <w:rsid w:val="008E4105"/>
    <w:rsid w:val="008E50BF"/>
    <w:rsid w:val="008E5237"/>
    <w:rsid w:val="008E5C3D"/>
    <w:rsid w:val="008E6503"/>
    <w:rsid w:val="008E710F"/>
    <w:rsid w:val="008E786C"/>
    <w:rsid w:val="008F0072"/>
    <w:rsid w:val="008F07F4"/>
    <w:rsid w:val="008F1A52"/>
    <w:rsid w:val="008F66C9"/>
    <w:rsid w:val="008F78CE"/>
    <w:rsid w:val="00901AA7"/>
    <w:rsid w:val="00903285"/>
    <w:rsid w:val="00905355"/>
    <w:rsid w:val="009078C0"/>
    <w:rsid w:val="009079D2"/>
    <w:rsid w:val="009103B7"/>
    <w:rsid w:val="0091045E"/>
    <w:rsid w:val="009139E2"/>
    <w:rsid w:val="0091501D"/>
    <w:rsid w:val="00916493"/>
    <w:rsid w:val="0091738D"/>
    <w:rsid w:val="009174B9"/>
    <w:rsid w:val="009214C5"/>
    <w:rsid w:val="00922908"/>
    <w:rsid w:val="009240CF"/>
    <w:rsid w:val="00925DDE"/>
    <w:rsid w:val="00926960"/>
    <w:rsid w:val="00926DDC"/>
    <w:rsid w:val="00926F49"/>
    <w:rsid w:val="00927E78"/>
    <w:rsid w:val="00930D43"/>
    <w:rsid w:val="00931556"/>
    <w:rsid w:val="009356AB"/>
    <w:rsid w:val="00935FB2"/>
    <w:rsid w:val="009360E6"/>
    <w:rsid w:val="00936370"/>
    <w:rsid w:val="009364F2"/>
    <w:rsid w:val="0093658A"/>
    <w:rsid w:val="00941005"/>
    <w:rsid w:val="009420E3"/>
    <w:rsid w:val="00942EF5"/>
    <w:rsid w:val="00943035"/>
    <w:rsid w:val="00943397"/>
    <w:rsid w:val="009479B8"/>
    <w:rsid w:val="00951438"/>
    <w:rsid w:val="009522C8"/>
    <w:rsid w:val="00952BA3"/>
    <w:rsid w:val="00952C46"/>
    <w:rsid w:val="00953027"/>
    <w:rsid w:val="0095447E"/>
    <w:rsid w:val="00954C42"/>
    <w:rsid w:val="00955298"/>
    <w:rsid w:val="00956364"/>
    <w:rsid w:val="00956D49"/>
    <w:rsid w:val="00957167"/>
    <w:rsid w:val="00957D5F"/>
    <w:rsid w:val="00957E7E"/>
    <w:rsid w:val="00963A55"/>
    <w:rsid w:val="0096423B"/>
    <w:rsid w:val="0096743F"/>
    <w:rsid w:val="0097000D"/>
    <w:rsid w:val="00970B45"/>
    <w:rsid w:val="009714FA"/>
    <w:rsid w:val="00972BC8"/>
    <w:rsid w:val="00972DCC"/>
    <w:rsid w:val="0097362A"/>
    <w:rsid w:val="00975116"/>
    <w:rsid w:val="00975D56"/>
    <w:rsid w:val="00976550"/>
    <w:rsid w:val="00976760"/>
    <w:rsid w:val="00980506"/>
    <w:rsid w:val="00983A5D"/>
    <w:rsid w:val="009874FA"/>
    <w:rsid w:val="00991A55"/>
    <w:rsid w:val="00991A91"/>
    <w:rsid w:val="00991B84"/>
    <w:rsid w:val="0099239D"/>
    <w:rsid w:val="00994360"/>
    <w:rsid w:val="009951A9"/>
    <w:rsid w:val="0099627D"/>
    <w:rsid w:val="009966B8"/>
    <w:rsid w:val="00996C70"/>
    <w:rsid w:val="00996EC3"/>
    <w:rsid w:val="00997670"/>
    <w:rsid w:val="009A028A"/>
    <w:rsid w:val="009A199B"/>
    <w:rsid w:val="009A5194"/>
    <w:rsid w:val="009A671E"/>
    <w:rsid w:val="009A6D05"/>
    <w:rsid w:val="009A7F0E"/>
    <w:rsid w:val="009B097D"/>
    <w:rsid w:val="009B14BA"/>
    <w:rsid w:val="009B185E"/>
    <w:rsid w:val="009B1EB9"/>
    <w:rsid w:val="009B1F36"/>
    <w:rsid w:val="009B2407"/>
    <w:rsid w:val="009B2D95"/>
    <w:rsid w:val="009B35D1"/>
    <w:rsid w:val="009B3CA6"/>
    <w:rsid w:val="009B4E44"/>
    <w:rsid w:val="009B5EC9"/>
    <w:rsid w:val="009B5FE5"/>
    <w:rsid w:val="009B61E6"/>
    <w:rsid w:val="009B6C87"/>
    <w:rsid w:val="009B755F"/>
    <w:rsid w:val="009C0A64"/>
    <w:rsid w:val="009C0EE3"/>
    <w:rsid w:val="009C3FAA"/>
    <w:rsid w:val="009C51A6"/>
    <w:rsid w:val="009C7231"/>
    <w:rsid w:val="009D0077"/>
    <w:rsid w:val="009D0365"/>
    <w:rsid w:val="009D1867"/>
    <w:rsid w:val="009D1A49"/>
    <w:rsid w:val="009D1C93"/>
    <w:rsid w:val="009D433D"/>
    <w:rsid w:val="009D63E1"/>
    <w:rsid w:val="009D64C6"/>
    <w:rsid w:val="009D671F"/>
    <w:rsid w:val="009D6B92"/>
    <w:rsid w:val="009E0334"/>
    <w:rsid w:val="009E236F"/>
    <w:rsid w:val="009E25C3"/>
    <w:rsid w:val="009E5856"/>
    <w:rsid w:val="009F21D0"/>
    <w:rsid w:val="009F2707"/>
    <w:rsid w:val="009F559E"/>
    <w:rsid w:val="009F705F"/>
    <w:rsid w:val="009F7903"/>
    <w:rsid w:val="00A008FF"/>
    <w:rsid w:val="00A02358"/>
    <w:rsid w:val="00A02C1D"/>
    <w:rsid w:val="00A03434"/>
    <w:rsid w:val="00A03890"/>
    <w:rsid w:val="00A04685"/>
    <w:rsid w:val="00A047FA"/>
    <w:rsid w:val="00A05F60"/>
    <w:rsid w:val="00A07EEA"/>
    <w:rsid w:val="00A10B26"/>
    <w:rsid w:val="00A12B5A"/>
    <w:rsid w:val="00A13164"/>
    <w:rsid w:val="00A139DE"/>
    <w:rsid w:val="00A13D21"/>
    <w:rsid w:val="00A14524"/>
    <w:rsid w:val="00A15615"/>
    <w:rsid w:val="00A15D34"/>
    <w:rsid w:val="00A160EA"/>
    <w:rsid w:val="00A1723A"/>
    <w:rsid w:val="00A207F8"/>
    <w:rsid w:val="00A217C6"/>
    <w:rsid w:val="00A22056"/>
    <w:rsid w:val="00A22897"/>
    <w:rsid w:val="00A2395B"/>
    <w:rsid w:val="00A24082"/>
    <w:rsid w:val="00A240C9"/>
    <w:rsid w:val="00A2659A"/>
    <w:rsid w:val="00A26C51"/>
    <w:rsid w:val="00A26CB1"/>
    <w:rsid w:val="00A278FB"/>
    <w:rsid w:val="00A30BB8"/>
    <w:rsid w:val="00A30CBA"/>
    <w:rsid w:val="00A31B5D"/>
    <w:rsid w:val="00A365A8"/>
    <w:rsid w:val="00A365AD"/>
    <w:rsid w:val="00A37CD7"/>
    <w:rsid w:val="00A414BF"/>
    <w:rsid w:val="00A428ED"/>
    <w:rsid w:val="00A43425"/>
    <w:rsid w:val="00A43D38"/>
    <w:rsid w:val="00A46043"/>
    <w:rsid w:val="00A468A2"/>
    <w:rsid w:val="00A47124"/>
    <w:rsid w:val="00A517D4"/>
    <w:rsid w:val="00A51E7A"/>
    <w:rsid w:val="00A543FE"/>
    <w:rsid w:val="00A5735F"/>
    <w:rsid w:val="00A577A9"/>
    <w:rsid w:val="00A579EC"/>
    <w:rsid w:val="00A62CBF"/>
    <w:rsid w:val="00A63608"/>
    <w:rsid w:val="00A638DF"/>
    <w:rsid w:val="00A64B3F"/>
    <w:rsid w:val="00A67734"/>
    <w:rsid w:val="00A73558"/>
    <w:rsid w:val="00A74C72"/>
    <w:rsid w:val="00A750FF"/>
    <w:rsid w:val="00A756B4"/>
    <w:rsid w:val="00A75A39"/>
    <w:rsid w:val="00A779FD"/>
    <w:rsid w:val="00A77E3E"/>
    <w:rsid w:val="00A8277F"/>
    <w:rsid w:val="00A82786"/>
    <w:rsid w:val="00A82894"/>
    <w:rsid w:val="00A83C4A"/>
    <w:rsid w:val="00A83DA9"/>
    <w:rsid w:val="00A83FEB"/>
    <w:rsid w:val="00A87604"/>
    <w:rsid w:val="00A90986"/>
    <w:rsid w:val="00A929AD"/>
    <w:rsid w:val="00A92F92"/>
    <w:rsid w:val="00A92FD0"/>
    <w:rsid w:val="00A960D9"/>
    <w:rsid w:val="00AA1BA6"/>
    <w:rsid w:val="00AA577F"/>
    <w:rsid w:val="00AA60FF"/>
    <w:rsid w:val="00AA6794"/>
    <w:rsid w:val="00AA687B"/>
    <w:rsid w:val="00AA6F6D"/>
    <w:rsid w:val="00AA7D7F"/>
    <w:rsid w:val="00AB1BEC"/>
    <w:rsid w:val="00AB218C"/>
    <w:rsid w:val="00AB2DBA"/>
    <w:rsid w:val="00AB5573"/>
    <w:rsid w:val="00AB56ED"/>
    <w:rsid w:val="00AB65B6"/>
    <w:rsid w:val="00AB673F"/>
    <w:rsid w:val="00AC0093"/>
    <w:rsid w:val="00AC0929"/>
    <w:rsid w:val="00AC0F67"/>
    <w:rsid w:val="00AC15E4"/>
    <w:rsid w:val="00AC278A"/>
    <w:rsid w:val="00AC2C92"/>
    <w:rsid w:val="00AC3626"/>
    <w:rsid w:val="00AC3E3A"/>
    <w:rsid w:val="00AC3FD4"/>
    <w:rsid w:val="00AC40E7"/>
    <w:rsid w:val="00AC5350"/>
    <w:rsid w:val="00AC5840"/>
    <w:rsid w:val="00AC59BB"/>
    <w:rsid w:val="00AD1834"/>
    <w:rsid w:val="00AD1DED"/>
    <w:rsid w:val="00AD2351"/>
    <w:rsid w:val="00AD2D6B"/>
    <w:rsid w:val="00AD33F8"/>
    <w:rsid w:val="00AD4DAB"/>
    <w:rsid w:val="00AD5BF6"/>
    <w:rsid w:val="00AE03A3"/>
    <w:rsid w:val="00AE06AC"/>
    <w:rsid w:val="00AE3B21"/>
    <w:rsid w:val="00AE4489"/>
    <w:rsid w:val="00AF02CD"/>
    <w:rsid w:val="00AF1D6E"/>
    <w:rsid w:val="00AF2528"/>
    <w:rsid w:val="00AF2F5A"/>
    <w:rsid w:val="00AF671D"/>
    <w:rsid w:val="00AF69D3"/>
    <w:rsid w:val="00B0035A"/>
    <w:rsid w:val="00B0185A"/>
    <w:rsid w:val="00B02275"/>
    <w:rsid w:val="00B04236"/>
    <w:rsid w:val="00B05765"/>
    <w:rsid w:val="00B0590B"/>
    <w:rsid w:val="00B06DCC"/>
    <w:rsid w:val="00B07491"/>
    <w:rsid w:val="00B10C45"/>
    <w:rsid w:val="00B1197F"/>
    <w:rsid w:val="00B154D7"/>
    <w:rsid w:val="00B154EB"/>
    <w:rsid w:val="00B166D5"/>
    <w:rsid w:val="00B17200"/>
    <w:rsid w:val="00B21009"/>
    <w:rsid w:val="00B22052"/>
    <w:rsid w:val="00B24860"/>
    <w:rsid w:val="00B24D19"/>
    <w:rsid w:val="00B252E3"/>
    <w:rsid w:val="00B26D5E"/>
    <w:rsid w:val="00B30F8E"/>
    <w:rsid w:val="00B314EE"/>
    <w:rsid w:val="00B330AD"/>
    <w:rsid w:val="00B334CB"/>
    <w:rsid w:val="00B343D2"/>
    <w:rsid w:val="00B3530A"/>
    <w:rsid w:val="00B358BF"/>
    <w:rsid w:val="00B35BE3"/>
    <w:rsid w:val="00B362D3"/>
    <w:rsid w:val="00B36F71"/>
    <w:rsid w:val="00B373E2"/>
    <w:rsid w:val="00B4047E"/>
    <w:rsid w:val="00B405CE"/>
    <w:rsid w:val="00B41A51"/>
    <w:rsid w:val="00B47290"/>
    <w:rsid w:val="00B51861"/>
    <w:rsid w:val="00B52F1F"/>
    <w:rsid w:val="00B53011"/>
    <w:rsid w:val="00B5589B"/>
    <w:rsid w:val="00B56420"/>
    <w:rsid w:val="00B574B4"/>
    <w:rsid w:val="00B6077B"/>
    <w:rsid w:val="00B62EFD"/>
    <w:rsid w:val="00B6383D"/>
    <w:rsid w:val="00B63A0F"/>
    <w:rsid w:val="00B65EE4"/>
    <w:rsid w:val="00B66130"/>
    <w:rsid w:val="00B66790"/>
    <w:rsid w:val="00B673AD"/>
    <w:rsid w:val="00B674FB"/>
    <w:rsid w:val="00B67FAC"/>
    <w:rsid w:val="00B70201"/>
    <w:rsid w:val="00B7028A"/>
    <w:rsid w:val="00B72B79"/>
    <w:rsid w:val="00B77F4C"/>
    <w:rsid w:val="00B80B2D"/>
    <w:rsid w:val="00B811FE"/>
    <w:rsid w:val="00B81A29"/>
    <w:rsid w:val="00B8333F"/>
    <w:rsid w:val="00B86B4E"/>
    <w:rsid w:val="00B8722B"/>
    <w:rsid w:val="00B87E97"/>
    <w:rsid w:val="00B90E4B"/>
    <w:rsid w:val="00B92440"/>
    <w:rsid w:val="00B92E14"/>
    <w:rsid w:val="00B93A7F"/>
    <w:rsid w:val="00B95F49"/>
    <w:rsid w:val="00B96513"/>
    <w:rsid w:val="00BA041D"/>
    <w:rsid w:val="00BA1BD5"/>
    <w:rsid w:val="00BA1EF0"/>
    <w:rsid w:val="00BA25F5"/>
    <w:rsid w:val="00BA341F"/>
    <w:rsid w:val="00BA6041"/>
    <w:rsid w:val="00BB1231"/>
    <w:rsid w:val="00BB253F"/>
    <w:rsid w:val="00BB26BA"/>
    <w:rsid w:val="00BB4723"/>
    <w:rsid w:val="00BC07F1"/>
    <w:rsid w:val="00BC1478"/>
    <w:rsid w:val="00BC1808"/>
    <w:rsid w:val="00BC22E1"/>
    <w:rsid w:val="00BC2FD5"/>
    <w:rsid w:val="00BC461C"/>
    <w:rsid w:val="00BC60D0"/>
    <w:rsid w:val="00BC7631"/>
    <w:rsid w:val="00BD13C2"/>
    <w:rsid w:val="00BD2740"/>
    <w:rsid w:val="00BD2DD1"/>
    <w:rsid w:val="00BD4C34"/>
    <w:rsid w:val="00BD5DFE"/>
    <w:rsid w:val="00BD62A1"/>
    <w:rsid w:val="00BD7478"/>
    <w:rsid w:val="00BE4772"/>
    <w:rsid w:val="00BE65A7"/>
    <w:rsid w:val="00BE77D9"/>
    <w:rsid w:val="00BE7D12"/>
    <w:rsid w:val="00BE7E26"/>
    <w:rsid w:val="00BF613B"/>
    <w:rsid w:val="00BF6EF9"/>
    <w:rsid w:val="00BF7840"/>
    <w:rsid w:val="00C007B5"/>
    <w:rsid w:val="00C00A4E"/>
    <w:rsid w:val="00C0131B"/>
    <w:rsid w:val="00C02F3F"/>
    <w:rsid w:val="00C06689"/>
    <w:rsid w:val="00C11E40"/>
    <w:rsid w:val="00C12AB8"/>
    <w:rsid w:val="00C130BF"/>
    <w:rsid w:val="00C139BD"/>
    <w:rsid w:val="00C13A06"/>
    <w:rsid w:val="00C142EE"/>
    <w:rsid w:val="00C14B42"/>
    <w:rsid w:val="00C14EDC"/>
    <w:rsid w:val="00C21122"/>
    <w:rsid w:val="00C21655"/>
    <w:rsid w:val="00C22404"/>
    <w:rsid w:val="00C248A2"/>
    <w:rsid w:val="00C3064D"/>
    <w:rsid w:val="00C30852"/>
    <w:rsid w:val="00C3085A"/>
    <w:rsid w:val="00C3103C"/>
    <w:rsid w:val="00C310C3"/>
    <w:rsid w:val="00C31973"/>
    <w:rsid w:val="00C32631"/>
    <w:rsid w:val="00C34587"/>
    <w:rsid w:val="00C349C4"/>
    <w:rsid w:val="00C349DD"/>
    <w:rsid w:val="00C34AF0"/>
    <w:rsid w:val="00C35DC8"/>
    <w:rsid w:val="00C35FC2"/>
    <w:rsid w:val="00C3657A"/>
    <w:rsid w:val="00C36FAC"/>
    <w:rsid w:val="00C37BF4"/>
    <w:rsid w:val="00C401AC"/>
    <w:rsid w:val="00C40D7C"/>
    <w:rsid w:val="00C41180"/>
    <w:rsid w:val="00C42601"/>
    <w:rsid w:val="00C4792A"/>
    <w:rsid w:val="00C47A3F"/>
    <w:rsid w:val="00C50353"/>
    <w:rsid w:val="00C51658"/>
    <w:rsid w:val="00C51724"/>
    <w:rsid w:val="00C55BF3"/>
    <w:rsid w:val="00C568E0"/>
    <w:rsid w:val="00C56920"/>
    <w:rsid w:val="00C56D1B"/>
    <w:rsid w:val="00C60603"/>
    <w:rsid w:val="00C612AD"/>
    <w:rsid w:val="00C62308"/>
    <w:rsid w:val="00C631DB"/>
    <w:rsid w:val="00C639A6"/>
    <w:rsid w:val="00C639A9"/>
    <w:rsid w:val="00C63C82"/>
    <w:rsid w:val="00C65601"/>
    <w:rsid w:val="00C66B41"/>
    <w:rsid w:val="00C7180C"/>
    <w:rsid w:val="00C7227A"/>
    <w:rsid w:val="00C722ED"/>
    <w:rsid w:val="00C75E23"/>
    <w:rsid w:val="00C810FB"/>
    <w:rsid w:val="00C81114"/>
    <w:rsid w:val="00C82946"/>
    <w:rsid w:val="00C82B31"/>
    <w:rsid w:val="00C83551"/>
    <w:rsid w:val="00C846AC"/>
    <w:rsid w:val="00C8743E"/>
    <w:rsid w:val="00C87882"/>
    <w:rsid w:val="00C917F0"/>
    <w:rsid w:val="00C9245D"/>
    <w:rsid w:val="00C93D8F"/>
    <w:rsid w:val="00C950B1"/>
    <w:rsid w:val="00C95CD0"/>
    <w:rsid w:val="00C96BC8"/>
    <w:rsid w:val="00C97171"/>
    <w:rsid w:val="00C97350"/>
    <w:rsid w:val="00C9738E"/>
    <w:rsid w:val="00C977AE"/>
    <w:rsid w:val="00CA055D"/>
    <w:rsid w:val="00CA0B0D"/>
    <w:rsid w:val="00CA0F85"/>
    <w:rsid w:val="00CA1676"/>
    <w:rsid w:val="00CA3281"/>
    <w:rsid w:val="00CA3467"/>
    <w:rsid w:val="00CA70C2"/>
    <w:rsid w:val="00CA7A02"/>
    <w:rsid w:val="00CA7AF8"/>
    <w:rsid w:val="00CB1F3A"/>
    <w:rsid w:val="00CB40B7"/>
    <w:rsid w:val="00CB475D"/>
    <w:rsid w:val="00CB784A"/>
    <w:rsid w:val="00CC0347"/>
    <w:rsid w:val="00CC06A8"/>
    <w:rsid w:val="00CC0991"/>
    <w:rsid w:val="00CC2CEE"/>
    <w:rsid w:val="00CC409D"/>
    <w:rsid w:val="00CC47C3"/>
    <w:rsid w:val="00CC4BA6"/>
    <w:rsid w:val="00CC4FFC"/>
    <w:rsid w:val="00CC6352"/>
    <w:rsid w:val="00CC6B8E"/>
    <w:rsid w:val="00CD0F17"/>
    <w:rsid w:val="00CD42FD"/>
    <w:rsid w:val="00CD4DE5"/>
    <w:rsid w:val="00CD5354"/>
    <w:rsid w:val="00CD553A"/>
    <w:rsid w:val="00CD587F"/>
    <w:rsid w:val="00CD6B81"/>
    <w:rsid w:val="00CE006C"/>
    <w:rsid w:val="00CE01E2"/>
    <w:rsid w:val="00CE0958"/>
    <w:rsid w:val="00CE1640"/>
    <w:rsid w:val="00CE3C46"/>
    <w:rsid w:val="00CE471B"/>
    <w:rsid w:val="00CE531A"/>
    <w:rsid w:val="00CE6B11"/>
    <w:rsid w:val="00CE7C6E"/>
    <w:rsid w:val="00CF0B5F"/>
    <w:rsid w:val="00CF1681"/>
    <w:rsid w:val="00CF17CF"/>
    <w:rsid w:val="00CF2C33"/>
    <w:rsid w:val="00CF4E5B"/>
    <w:rsid w:val="00CF5468"/>
    <w:rsid w:val="00CF6BB2"/>
    <w:rsid w:val="00CF6C65"/>
    <w:rsid w:val="00CF789B"/>
    <w:rsid w:val="00CF7A0E"/>
    <w:rsid w:val="00D0063F"/>
    <w:rsid w:val="00D00EB0"/>
    <w:rsid w:val="00D032FE"/>
    <w:rsid w:val="00D03B76"/>
    <w:rsid w:val="00D04666"/>
    <w:rsid w:val="00D101BA"/>
    <w:rsid w:val="00D10FF7"/>
    <w:rsid w:val="00D1297B"/>
    <w:rsid w:val="00D12DC6"/>
    <w:rsid w:val="00D12F67"/>
    <w:rsid w:val="00D13836"/>
    <w:rsid w:val="00D153BF"/>
    <w:rsid w:val="00D158E5"/>
    <w:rsid w:val="00D16D08"/>
    <w:rsid w:val="00D16EC1"/>
    <w:rsid w:val="00D177BC"/>
    <w:rsid w:val="00D178EF"/>
    <w:rsid w:val="00D20307"/>
    <w:rsid w:val="00D2235B"/>
    <w:rsid w:val="00D248CE"/>
    <w:rsid w:val="00D27580"/>
    <w:rsid w:val="00D27D1B"/>
    <w:rsid w:val="00D31F87"/>
    <w:rsid w:val="00D40082"/>
    <w:rsid w:val="00D42A8E"/>
    <w:rsid w:val="00D436E8"/>
    <w:rsid w:val="00D43864"/>
    <w:rsid w:val="00D43DA9"/>
    <w:rsid w:val="00D44869"/>
    <w:rsid w:val="00D46E31"/>
    <w:rsid w:val="00D47420"/>
    <w:rsid w:val="00D50907"/>
    <w:rsid w:val="00D509E8"/>
    <w:rsid w:val="00D51C53"/>
    <w:rsid w:val="00D56552"/>
    <w:rsid w:val="00D5673D"/>
    <w:rsid w:val="00D5792A"/>
    <w:rsid w:val="00D579F9"/>
    <w:rsid w:val="00D60914"/>
    <w:rsid w:val="00D61F6E"/>
    <w:rsid w:val="00D634E9"/>
    <w:rsid w:val="00D64EBE"/>
    <w:rsid w:val="00D6502F"/>
    <w:rsid w:val="00D654A9"/>
    <w:rsid w:val="00D661AD"/>
    <w:rsid w:val="00D669BB"/>
    <w:rsid w:val="00D66FFD"/>
    <w:rsid w:val="00D6773C"/>
    <w:rsid w:val="00D70176"/>
    <w:rsid w:val="00D7095A"/>
    <w:rsid w:val="00D723A1"/>
    <w:rsid w:val="00D723B4"/>
    <w:rsid w:val="00D749D1"/>
    <w:rsid w:val="00D74B3E"/>
    <w:rsid w:val="00D77786"/>
    <w:rsid w:val="00D80848"/>
    <w:rsid w:val="00D80A8F"/>
    <w:rsid w:val="00D812CF"/>
    <w:rsid w:val="00D837B9"/>
    <w:rsid w:val="00D83D83"/>
    <w:rsid w:val="00D84D12"/>
    <w:rsid w:val="00D86C2B"/>
    <w:rsid w:val="00D927FA"/>
    <w:rsid w:val="00D93BC3"/>
    <w:rsid w:val="00D9703D"/>
    <w:rsid w:val="00D97A9A"/>
    <w:rsid w:val="00D97E6F"/>
    <w:rsid w:val="00DA1B5B"/>
    <w:rsid w:val="00DA2777"/>
    <w:rsid w:val="00DA4746"/>
    <w:rsid w:val="00DA5132"/>
    <w:rsid w:val="00DB1AA0"/>
    <w:rsid w:val="00DB3725"/>
    <w:rsid w:val="00DB3B46"/>
    <w:rsid w:val="00DB7AF5"/>
    <w:rsid w:val="00DC0210"/>
    <w:rsid w:val="00DC06F7"/>
    <w:rsid w:val="00DC4BDE"/>
    <w:rsid w:val="00DC5473"/>
    <w:rsid w:val="00DC64B3"/>
    <w:rsid w:val="00DC6E52"/>
    <w:rsid w:val="00DD3169"/>
    <w:rsid w:val="00DD322B"/>
    <w:rsid w:val="00DD43E9"/>
    <w:rsid w:val="00DD446D"/>
    <w:rsid w:val="00DD4A9A"/>
    <w:rsid w:val="00DD4BE9"/>
    <w:rsid w:val="00DD56E8"/>
    <w:rsid w:val="00DD64DF"/>
    <w:rsid w:val="00DD6891"/>
    <w:rsid w:val="00DD7221"/>
    <w:rsid w:val="00DE050D"/>
    <w:rsid w:val="00DE3308"/>
    <w:rsid w:val="00DE3388"/>
    <w:rsid w:val="00DE4DC8"/>
    <w:rsid w:val="00DE5A40"/>
    <w:rsid w:val="00DE6B73"/>
    <w:rsid w:val="00DE769B"/>
    <w:rsid w:val="00DE7E51"/>
    <w:rsid w:val="00DF09A1"/>
    <w:rsid w:val="00DF1C21"/>
    <w:rsid w:val="00DF42D5"/>
    <w:rsid w:val="00DF6904"/>
    <w:rsid w:val="00DF7351"/>
    <w:rsid w:val="00E01201"/>
    <w:rsid w:val="00E02DB5"/>
    <w:rsid w:val="00E0324C"/>
    <w:rsid w:val="00E053E7"/>
    <w:rsid w:val="00E07F82"/>
    <w:rsid w:val="00E10C62"/>
    <w:rsid w:val="00E1163F"/>
    <w:rsid w:val="00E125D8"/>
    <w:rsid w:val="00E14899"/>
    <w:rsid w:val="00E14D51"/>
    <w:rsid w:val="00E21810"/>
    <w:rsid w:val="00E23033"/>
    <w:rsid w:val="00E24744"/>
    <w:rsid w:val="00E24A1E"/>
    <w:rsid w:val="00E25551"/>
    <w:rsid w:val="00E25A5E"/>
    <w:rsid w:val="00E27181"/>
    <w:rsid w:val="00E27454"/>
    <w:rsid w:val="00E30B65"/>
    <w:rsid w:val="00E32294"/>
    <w:rsid w:val="00E325AC"/>
    <w:rsid w:val="00E33E9A"/>
    <w:rsid w:val="00E34D58"/>
    <w:rsid w:val="00E356C0"/>
    <w:rsid w:val="00E357C6"/>
    <w:rsid w:val="00E37F03"/>
    <w:rsid w:val="00E40678"/>
    <w:rsid w:val="00E42253"/>
    <w:rsid w:val="00E423A0"/>
    <w:rsid w:val="00E426A9"/>
    <w:rsid w:val="00E46A66"/>
    <w:rsid w:val="00E46BB1"/>
    <w:rsid w:val="00E518E0"/>
    <w:rsid w:val="00E539D6"/>
    <w:rsid w:val="00E56488"/>
    <w:rsid w:val="00E57386"/>
    <w:rsid w:val="00E57895"/>
    <w:rsid w:val="00E6132A"/>
    <w:rsid w:val="00E62C8B"/>
    <w:rsid w:val="00E63432"/>
    <w:rsid w:val="00E638EA"/>
    <w:rsid w:val="00E66A71"/>
    <w:rsid w:val="00E677BC"/>
    <w:rsid w:val="00E71AEB"/>
    <w:rsid w:val="00E73C64"/>
    <w:rsid w:val="00E746EB"/>
    <w:rsid w:val="00E74C1B"/>
    <w:rsid w:val="00E775E5"/>
    <w:rsid w:val="00E77FA8"/>
    <w:rsid w:val="00E81B51"/>
    <w:rsid w:val="00E8339F"/>
    <w:rsid w:val="00E8490A"/>
    <w:rsid w:val="00E854E9"/>
    <w:rsid w:val="00E860E6"/>
    <w:rsid w:val="00E86406"/>
    <w:rsid w:val="00E87771"/>
    <w:rsid w:val="00E903AD"/>
    <w:rsid w:val="00E91772"/>
    <w:rsid w:val="00E921CE"/>
    <w:rsid w:val="00E9395A"/>
    <w:rsid w:val="00E95D2B"/>
    <w:rsid w:val="00E96E0F"/>
    <w:rsid w:val="00E9753D"/>
    <w:rsid w:val="00EA0671"/>
    <w:rsid w:val="00EA0686"/>
    <w:rsid w:val="00EA092F"/>
    <w:rsid w:val="00EA0AE0"/>
    <w:rsid w:val="00EA10C4"/>
    <w:rsid w:val="00EA2940"/>
    <w:rsid w:val="00EA54D7"/>
    <w:rsid w:val="00EA6F6A"/>
    <w:rsid w:val="00EA7178"/>
    <w:rsid w:val="00EA717E"/>
    <w:rsid w:val="00EB0390"/>
    <w:rsid w:val="00EB3A77"/>
    <w:rsid w:val="00EB4361"/>
    <w:rsid w:val="00EB4769"/>
    <w:rsid w:val="00EC0285"/>
    <w:rsid w:val="00EC387A"/>
    <w:rsid w:val="00EC426B"/>
    <w:rsid w:val="00EC435C"/>
    <w:rsid w:val="00EC75CF"/>
    <w:rsid w:val="00ED2163"/>
    <w:rsid w:val="00ED24BF"/>
    <w:rsid w:val="00ED338B"/>
    <w:rsid w:val="00ED5F1F"/>
    <w:rsid w:val="00ED6B19"/>
    <w:rsid w:val="00ED7415"/>
    <w:rsid w:val="00EE09B9"/>
    <w:rsid w:val="00EE2495"/>
    <w:rsid w:val="00EE48ED"/>
    <w:rsid w:val="00EE5D37"/>
    <w:rsid w:val="00EE67E3"/>
    <w:rsid w:val="00EF073F"/>
    <w:rsid w:val="00EF1F8F"/>
    <w:rsid w:val="00EF2316"/>
    <w:rsid w:val="00EF4DDF"/>
    <w:rsid w:val="00EF780A"/>
    <w:rsid w:val="00EF7A56"/>
    <w:rsid w:val="00F01494"/>
    <w:rsid w:val="00F024AF"/>
    <w:rsid w:val="00F03C4B"/>
    <w:rsid w:val="00F0566A"/>
    <w:rsid w:val="00F07426"/>
    <w:rsid w:val="00F07881"/>
    <w:rsid w:val="00F1088C"/>
    <w:rsid w:val="00F110E2"/>
    <w:rsid w:val="00F135A6"/>
    <w:rsid w:val="00F13EFB"/>
    <w:rsid w:val="00F1609B"/>
    <w:rsid w:val="00F16C8D"/>
    <w:rsid w:val="00F20820"/>
    <w:rsid w:val="00F21500"/>
    <w:rsid w:val="00F21CE3"/>
    <w:rsid w:val="00F22911"/>
    <w:rsid w:val="00F242DD"/>
    <w:rsid w:val="00F24765"/>
    <w:rsid w:val="00F25323"/>
    <w:rsid w:val="00F2601C"/>
    <w:rsid w:val="00F26621"/>
    <w:rsid w:val="00F27AE6"/>
    <w:rsid w:val="00F27DCC"/>
    <w:rsid w:val="00F3222A"/>
    <w:rsid w:val="00F327CF"/>
    <w:rsid w:val="00F32E38"/>
    <w:rsid w:val="00F33C59"/>
    <w:rsid w:val="00F34978"/>
    <w:rsid w:val="00F35D13"/>
    <w:rsid w:val="00F35FBA"/>
    <w:rsid w:val="00F36CB8"/>
    <w:rsid w:val="00F444FE"/>
    <w:rsid w:val="00F4456E"/>
    <w:rsid w:val="00F452CA"/>
    <w:rsid w:val="00F46924"/>
    <w:rsid w:val="00F50292"/>
    <w:rsid w:val="00F50AE4"/>
    <w:rsid w:val="00F51A84"/>
    <w:rsid w:val="00F51D1D"/>
    <w:rsid w:val="00F521FD"/>
    <w:rsid w:val="00F52A4A"/>
    <w:rsid w:val="00F54F8F"/>
    <w:rsid w:val="00F55769"/>
    <w:rsid w:val="00F576F3"/>
    <w:rsid w:val="00F6050A"/>
    <w:rsid w:val="00F61130"/>
    <w:rsid w:val="00F61225"/>
    <w:rsid w:val="00F61FC6"/>
    <w:rsid w:val="00F64C09"/>
    <w:rsid w:val="00F64E30"/>
    <w:rsid w:val="00F67063"/>
    <w:rsid w:val="00F701D8"/>
    <w:rsid w:val="00F70330"/>
    <w:rsid w:val="00F75967"/>
    <w:rsid w:val="00F769DC"/>
    <w:rsid w:val="00F808B1"/>
    <w:rsid w:val="00F818DB"/>
    <w:rsid w:val="00F81E61"/>
    <w:rsid w:val="00F82C63"/>
    <w:rsid w:val="00F835CE"/>
    <w:rsid w:val="00F83A54"/>
    <w:rsid w:val="00F83E33"/>
    <w:rsid w:val="00F84280"/>
    <w:rsid w:val="00F84627"/>
    <w:rsid w:val="00F84EEE"/>
    <w:rsid w:val="00F852F3"/>
    <w:rsid w:val="00F86F38"/>
    <w:rsid w:val="00F87613"/>
    <w:rsid w:val="00F94BF9"/>
    <w:rsid w:val="00F95A16"/>
    <w:rsid w:val="00F96D6F"/>
    <w:rsid w:val="00FA1800"/>
    <w:rsid w:val="00FA33C5"/>
    <w:rsid w:val="00FA341C"/>
    <w:rsid w:val="00FA4AA1"/>
    <w:rsid w:val="00FA5800"/>
    <w:rsid w:val="00FA5E67"/>
    <w:rsid w:val="00FA60EE"/>
    <w:rsid w:val="00FA7E02"/>
    <w:rsid w:val="00FB59C0"/>
    <w:rsid w:val="00FB7CD1"/>
    <w:rsid w:val="00FC4FBE"/>
    <w:rsid w:val="00FC5E50"/>
    <w:rsid w:val="00FC7396"/>
    <w:rsid w:val="00FD0FA3"/>
    <w:rsid w:val="00FD23C6"/>
    <w:rsid w:val="00FD558B"/>
    <w:rsid w:val="00FD649B"/>
    <w:rsid w:val="00FD6F59"/>
    <w:rsid w:val="00FD7465"/>
    <w:rsid w:val="00FE1344"/>
    <w:rsid w:val="00FE22A2"/>
    <w:rsid w:val="00FE3A72"/>
    <w:rsid w:val="00FE4B3E"/>
    <w:rsid w:val="00FE53D9"/>
    <w:rsid w:val="00FF0B38"/>
    <w:rsid w:val="00FF0CB5"/>
    <w:rsid w:val="00FF2404"/>
    <w:rsid w:val="00FF252B"/>
    <w:rsid w:val="00FF330C"/>
    <w:rsid w:val="00FF3C9C"/>
    <w:rsid w:val="00FF3D55"/>
    <w:rsid w:val="00FF3FD3"/>
    <w:rsid w:val="00FF469D"/>
    <w:rsid w:val="00FF47BB"/>
    <w:rsid w:val="00FF4B79"/>
    <w:rsid w:val="00FF5D47"/>
    <w:rsid w:val="00FF6D50"/>
    <w:rsid w:val="00FF7469"/>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5E326D"/>
  <w14:defaultImageDpi w14:val="32767"/>
  <w15:chartTrackingRefBased/>
  <w15:docId w15:val="{1A53C111-9C11-4E46-9975-83FD583CDF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ino" w:eastAsiaTheme="minorHAnsi" w:hAnsi="Aino" w:cstheme="minorBidi"/>
        <w:lang w:val="et-EE" w:eastAsia="en-US" w:bidi="ar-SA"/>
      </w:rPr>
    </w:rPrDefault>
    <w:pPrDefault>
      <w:pPr>
        <w:spacing w:after="12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rsid w:val="00753161"/>
    <w:rPr>
      <w:rFonts w:ascii="Calibri Light" w:hAnsi="Calibri Light"/>
      <w:color w:val="000000" w:themeColor="text1"/>
      <w:sz w:val="24"/>
    </w:rPr>
  </w:style>
  <w:style w:type="paragraph" w:styleId="Pealkiri1">
    <w:name w:val="heading 1"/>
    <w:aliases w:val="(ctrl 1),Heading 1 Char Char"/>
    <w:basedOn w:val="Normaallaad"/>
    <w:next w:val="Normaallaad"/>
    <w:link w:val="Pealkiri1Mrk"/>
    <w:autoRedefine/>
    <w:uiPriority w:val="9"/>
    <w:qFormat/>
    <w:rsid w:val="00F81E61"/>
    <w:pPr>
      <w:keepNext/>
      <w:keepLines/>
      <w:spacing w:before="240" w:after="0"/>
      <w:outlineLvl w:val="0"/>
    </w:pPr>
    <w:rPr>
      <w:rFonts w:eastAsiaTheme="majorEastAsia" w:cstheme="majorBidi"/>
      <w:color w:val="000087" w:themeColor="text2"/>
      <w:sz w:val="28"/>
      <w:szCs w:val="32"/>
    </w:rPr>
  </w:style>
  <w:style w:type="paragraph" w:styleId="Pealkiri2">
    <w:name w:val="heading 2"/>
    <w:aliases w:val="Märk,Char Märk Märk"/>
    <w:basedOn w:val="Normaallaad"/>
    <w:next w:val="Normaallaad"/>
    <w:link w:val="Pealkiri2Mrk"/>
    <w:uiPriority w:val="9"/>
    <w:unhideWhenUsed/>
    <w:qFormat/>
    <w:rsid w:val="005C7B2F"/>
    <w:pPr>
      <w:keepNext/>
      <w:keepLines/>
      <w:spacing w:before="40" w:after="0"/>
      <w:outlineLvl w:val="1"/>
    </w:pPr>
    <w:rPr>
      <w:rFonts w:asciiTheme="majorHAnsi" w:eastAsiaTheme="majorEastAsia" w:hAnsiTheme="majorHAnsi" w:cstheme="majorBidi"/>
      <w:color w:val="6BC9CD" w:themeColor="accent1" w:themeShade="BF"/>
      <w:sz w:val="26"/>
      <w:szCs w:val="26"/>
    </w:rPr>
  </w:style>
  <w:style w:type="paragraph" w:styleId="Pealkiri3">
    <w:name w:val="heading 3"/>
    <w:aliases w:val="(ctrl 3)"/>
    <w:basedOn w:val="Normaallaad"/>
    <w:next w:val="Normaallaad"/>
    <w:link w:val="Pealkiri3Mrk"/>
    <w:uiPriority w:val="9"/>
    <w:unhideWhenUsed/>
    <w:qFormat/>
    <w:rsid w:val="001F1B3A"/>
    <w:pPr>
      <w:keepNext/>
      <w:keepLines/>
      <w:spacing w:before="40" w:after="0"/>
      <w:outlineLvl w:val="2"/>
    </w:pPr>
    <w:rPr>
      <w:rFonts w:asciiTheme="majorHAnsi" w:eastAsiaTheme="majorEastAsia" w:hAnsiTheme="majorHAnsi" w:cstheme="majorBidi"/>
      <w:color w:val="34979C" w:themeColor="accent1" w:themeShade="7F"/>
      <w:szCs w:val="24"/>
    </w:rPr>
  </w:style>
  <w:style w:type="paragraph" w:styleId="Pealkiri4">
    <w:name w:val="heading 4"/>
    <w:aliases w:val="Tekstisisene pk"/>
    <w:basedOn w:val="Normaallaad"/>
    <w:next w:val="Normaallaad"/>
    <w:link w:val="Pealkiri4Mrk"/>
    <w:uiPriority w:val="9"/>
    <w:unhideWhenUsed/>
    <w:qFormat/>
    <w:rsid w:val="00B22052"/>
    <w:pPr>
      <w:keepNext/>
      <w:keepLines/>
      <w:spacing w:before="40" w:after="0"/>
      <w:outlineLvl w:val="3"/>
    </w:pPr>
    <w:rPr>
      <w:rFonts w:asciiTheme="majorHAnsi" w:eastAsiaTheme="majorEastAsia" w:hAnsiTheme="majorHAnsi" w:cstheme="majorBidi"/>
      <w:bCs/>
      <w:i/>
      <w:iCs/>
      <w:color w:val="6BC9CD" w:themeColor="accent1" w:themeShade="BF"/>
      <w:sz w:val="22"/>
      <w:szCs w:val="22"/>
      <w:lang w:val="en-GB"/>
    </w:rPr>
  </w:style>
  <w:style w:type="paragraph" w:styleId="Pealkiri5">
    <w:name w:val="heading 5"/>
    <w:aliases w:val="Vahepealkirjad"/>
    <w:basedOn w:val="Normaallaad"/>
    <w:next w:val="Normaallaad"/>
    <w:link w:val="Pealkiri5Mrk"/>
    <w:uiPriority w:val="9"/>
    <w:unhideWhenUsed/>
    <w:qFormat/>
    <w:rsid w:val="001B52A4"/>
    <w:pPr>
      <w:keepNext/>
      <w:keepLines/>
      <w:spacing w:before="40" w:after="0"/>
      <w:outlineLvl w:val="4"/>
    </w:pPr>
    <w:rPr>
      <w:rFonts w:asciiTheme="majorHAnsi" w:eastAsiaTheme="majorEastAsia" w:hAnsiTheme="majorHAnsi" w:cstheme="majorBidi"/>
      <w:color w:val="6BC9CD" w:themeColor="accent1" w:themeShade="BF"/>
    </w:rPr>
  </w:style>
  <w:style w:type="paragraph" w:styleId="Pealkiri6">
    <w:name w:val="heading 6"/>
    <w:aliases w:val="Tabelid Char Char"/>
    <w:basedOn w:val="Normaallaad"/>
    <w:next w:val="Normaallaad"/>
    <w:link w:val="Pealkiri6Mrk"/>
    <w:autoRedefine/>
    <w:qFormat/>
    <w:rsid w:val="00B22052"/>
    <w:pPr>
      <w:spacing w:before="240" w:after="60" w:line="240" w:lineRule="auto"/>
      <w:outlineLvl w:val="5"/>
    </w:pPr>
    <w:rPr>
      <w:rFonts w:ascii="Times New Roman" w:eastAsia="Times New Roman" w:hAnsi="Times New Roman" w:cs="Times New Roman"/>
      <w:b/>
      <w:sz w:val="18"/>
      <w:lang w:eastAsia="et-EE"/>
    </w:rPr>
  </w:style>
  <w:style w:type="paragraph" w:styleId="Pealkiri7">
    <w:name w:val="heading 7"/>
    <w:aliases w:val="tekst linkimiseks"/>
    <w:basedOn w:val="Normaallaad"/>
    <w:next w:val="Normaallaad"/>
    <w:link w:val="Pealkiri7Mrk"/>
    <w:qFormat/>
    <w:rsid w:val="00B22052"/>
    <w:pPr>
      <w:tabs>
        <w:tab w:val="num" w:pos="1296"/>
      </w:tabs>
      <w:spacing w:before="240" w:after="60" w:line="240" w:lineRule="auto"/>
      <w:ind w:left="1296" w:hanging="1296"/>
      <w:jc w:val="both"/>
      <w:outlineLvl w:val="6"/>
    </w:pPr>
    <w:rPr>
      <w:rFonts w:ascii="Times New Roman" w:eastAsia="Times New Roman" w:hAnsi="Times New Roman" w:cs="Times New Roman"/>
      <w:bCs/>
      <w:szCs w:val="24"/>
      <w:lang w:eastAsia="et-EE"/>
    </w:rPr>
  </w:style>
  <w:style w:type="paragraph" w:styleId="Pealkiri8">
    <w:name w:val="heading 8"/>
    <w:basedOn w:val="Normaallaad"/>
    <w:next w:val="Normaallaad"/>
    <w:link w:val="Pealkiri8Mrk"/>
    <w:qFormat/>
    <w:rsid w:val="00B22052"/>
    <w:pPr>
      <w:tabs>
        <w:tab w:val="num" w:pos="1440"/>
      </w:tabs>
      <w:spacing w:before="240" w:after="60" w:line="240" w:lineRule="auto"/>
      <w:ind w:left="1440" w:hanging="1440"/>
      <w:jc w:val="both"/>
      <w:outlineLvl w:val="7"/>
    </w:pPr>
    <w:rPr>
      <w:rFonts w:ascii="Times New Roman" w:eastAsia="Times New Roman" w:hAnsi="Times New Roman" w:cs="Times New Roman"/>
      <w:bCs/>
      <w:i/>
      <w:iCs/>
      <w:szCs w:val="24"/>
      <w:lang w:eastAsia="et-EE"/>
    </w:rPr>
  </w:style>
  <w:style w:type="paragraph" w:styleId="Pealkiri9">
    <w:name w:val="heading 9"/>
    <w:basedOn w:val="Normaallaad"/>
    <w:next w:val="Normaallaad"/>
    <w:link w:val="Pealkiri9Mrk"/>
    <w:qFormat/>
    <w:rsid w:val="00B22052"/>
    <w:pPr>
      <w:tabs>
        <w:tab w:val="num" w:pos="1584"/>
      </w:tabs>
      <w:spacing w:before="240" w:after="60" w:line="240" w:lineRule="auto"/>
      <w:ind w:left="1584" w:hanging="1584"/>
      <w:jc w:val="both"/>
      <w:outlineLvl w:val="8"/>
    </w:pPr>
    <w:rPr>
      <w:rFonts w:ascii="Arial" w:eastAsia="Times New Roman" w:hAnsi="Arial" w:cs="Arial"/>
      <w:bCs/>
      <w:sz w:val="22"/>
      <w:szCs w:val="22"/>
      <w:lang w:eastAsia="et-EE"/>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Jalus">
    <w:name w:val="footer"/>
    <w:basedOn w:val="Normaallaad"/>
    <w:link w:val="JalusMrk"/>
    <w:autoRedefine/>
    <w:uiPriority w:val="99"/>
    <w:unhideWhenUsed/>
    <w:qFormat/>
    <w:rsid w:val="00723879"/>
    <w:pPr>
      <w:keepNext/>
      <w:widowControl w:val="0"/>
      <w:tabs>
        <w:tab w:val="center" w:pos="4536"/>
        <w:tab w:val="right" w:pos="9072"/>
      </w:tabs>
      <w:spacing w:after="0"/>
    </w:pPr>
    <w:rPr>
      <w:rFonts w:eastAsiaTheme="majorEastAsia" w:cs="Times New Roman"/>
      <w:color w:val="000087" w:themeColor="text2"/>
      <w:sz w:val="22"/>
      <w:szCs w:val="18"/>
      <w:lang w:eastAsia="et-EE"/>
    </w:rPr>
  </w:style>
  <w:style w:type="character" w:customStyle="1" w:styleId="JalusMrk">
    <w:name w:val="Jalus Märk"/>
    <w:basedOn w:val="Liguvaikefont"/>
    <w:link w:val="Jalus"/>
    <w:uiPriority w:val="99"/>
    <w:rsid w:val="00723879"/>
    <w:rPr>
      <w:rFonts w:ascii="Calibri Light" w:eastAsiaTheme="majorEastAsia" w:hAnsi="Calibri Light" w:cs="Times New Roman"/>
      <w:color w:val="000087" w:themeColor="text2"/>
      <w:sz w:val="22"/>
      <w:szCs w:val="18"/>
      <w:lang w:eastAsia="et-EE"/>
    </w:rPr>
  </w:style>
  <w:style w:type="table" w:customStyle="1" w:styleId="Tabelistiilsinine">
    <w:name w:val="Tabeli stiil sinine"/>
    <w:basedOn w:val="Heleruuttabel1"/>
    <w:uiPriority w:val="99"/>
    <w:rsid w:val="00462252"/>
    <w:pPr>
      <w:widowControl w:val="0"/>
      <w:spacing w:before="40" w:after="40"/>
    </w:pPr>
    <w:rPr>
      <w:bCs/>
      <w:sz w:val="18"/>
      <w:lang w:eastAsia="et-EE"/>
    </w:rPr>
    <w:tblPr>
      <w:tblBorders>
        <w:top w:val="single" w:sz="2" w:space="0" w:color="999D9F" w:themeColor="accent3" w:themeShade="BF"/>
        <w:left w:val="single" w:sz="2" w:space="0" w:color="999D9F" w:themeColor="accent3" w:themeShade="BF"/>
        <w:bottom w:val="single" w:sz="2" w:space="0" w:color="999D9F" w:themeColor="accent3" w:themeShade="BF"/>
        <w:right w:val="single" w:sz="2" w:space="0" w:color="999D9F" w:themeColor="accent3" w:themeShade="BF"/>
        <w:insideH w:val="single" w:sz="2" w:space="0" w:color="999D9F" w:themeColor="accent3" w:themeShade="BF"/>
        <w:insideV w:val="single" w:sz="2" w:space="0" w:color="999D9F" w:themeColor="accent3" w:themeShade="BF"/>
      </w:tblBorders>
    </w:tblPr>
    <w:tcPr>
      <w:vAlign w:val="center"/>
    </w:tcPr>
    <w:tblStylePr w:type="firstRow">
      <w:pPr>
        <w:jc w:val="center"/>
      </w:pPr>
      <w:rPr>
        <w:rFonts w:ascii="Aino" w:hAnsi="Aino"/>
        <w:b/>
        <w:bCs/>
        <w:color w:val="auto"/>
        <w:sz w:val="20"/>
      </w:rPr>
      <w:tblPr/>
      <w:tcPr>
        <w:tcBorders>
          <w:bottom w:val="single" w:sz="12" w:space="0" w:color="666666" w:themeColor="text1" w:themeTint="99"/>
        </w:tcBorders>
        <w:shd w:val="clear" w:color="auto" w:fill="FFFFFF" w:themeFill="background1" w:themeFillTint="33"/>
      </w:tcPr>
    </w:tblStylePr>
    <w:tblStylePr w:type="lastRow">
      <w:rPr>
        <w:rFonts w:ascii="Aino" w:hAnsi="Aino"/>
        <w:b w:val="0"/>
        <w:bCs/>
        <w:i w:val="0"/>
        <w:sz w:val="20"/>
      </w:rPr>
      <w:tblPr/>
      <w:tcPr>
        <w:tcBorders>
          <w:top w:val="single" w:sz="4" w:space="0" w:color="999D9F" w:themeColor="accent3" w:themeShade="BF"/>
          <w:left w:val="single" w:sz="4" w:space="0" w:color="999D9F" w:themeColor="accent3" w:themeShade="BF"/>
          <w:bottom w:val="single" w:sz="4" w:space="0" w:color="999D9F" w:themeColor="accent3" w:themeShade="BF"/>
          <w:right w:val="single" w:sz="4" w:space="0" w:color="999D9F" w:themeColor="accent3" w:themeShade="BF"/>
          <w:insideH w:val="single" w:sz="4" w:space="0" w:color="999D9F" w:themeColor="accent3" w:themeShade="BF"/>
          <w:insideV w:val="single" w:sz="4" w:space="0" w:color="999D9F" w:themeColor="accent3" w:themeShade="B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table" w:styleId="Heleruuttabel1">
    <w:name w:val="Grid Table 1 Light"/>
    <w:basedOn w:val="Normaaltabel"/>
    <w:uiPriority w:val="46"/>
    <w:rsid w:val="003942B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istiil2vrviga">
    <w:name w:val="Tabeli stiil 2 värviga"/>
    <w:basedOn w:val="Tabelistiilsinine"/>
    <w:uiPriority w:val="99"/>
    <w:rsid w:val="00194592"/>
    <w:pPr>
      <w:spacing w:after="0"/>
    </w:pPr>
    <w:tblPr/>
    <w:tblStylePr w:type="firstRow">
      <w:pPr>
        <w:jc w:val="center"/>
      </w:pPr>
      <w:rPr>
        <w:rFonts w:ascii="Aino" w:hAnsi="Aino"/>
        <w:b/>
        <w:bCs/>
        <w:color w:val="000000" w:themeColor="text1"/>
        <w:sz w:val="20"/>
      </w:rPr>
      <w:tblPr/>
      <w:tcPr>
        <w:tcBorders>
          <w:bottom w:val="single" w:sz="12" w:space="0" w:color="666666" w:themeColor="text1" w:themeTint="99"/>
        </w:tcBorders>
        <w:shd w:val="clear" w:color="auto" w:fill="FFFFFF" w:themeFill="background1" w:themeFillTint="33"/>
      </w:tcPr>
    </w:tblStylePr>
    <w:tblStylePr w:type="lastRow">
      <w:rPr>
        <w:rFonts w:ascii="Aino" w:hAnsi="Aino"/>
        <w:b w:val="0"/>
        <w:bCs/>
        <w:i w:val="0"/>
        <w:sz w:val="20"/>
      </w:rPr>
      <w:tblPr/>
      <w:tcPr>
        <w:tcBorders>
          <w:top w:val="single" w:sz="4" w:space="0" w:color="999D9F" w:themeColor="accent3" w:themeShade="BF"/>
          <w:left w:val="single" w:sz="4" w:space="0" w:color="999D9F" w:themeColor="accent3" w:themeShade="BF"/>
          <w:bottom w:val="single" w:sz="4" w:space="0" w:color="999D9F" w:themeColor="accent3" w:themeShade="BF"/>
          <w:right w:val="single" w:sz="4" w:space="0" w:color="999D9F" w:themeColor="accent3" w:themeShade="BF"/>
          <w:insideH w:val="single" w:sz="4" w:space="0" w:color="999D9F" w:themeColor="accent3" w:themeShade="BF"/>
          <w:insideV w:val="single" w:sz="4" w:space="0" w:color="999D9F" w:themeColor="accent3" w:themeShade="B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Pr/>
      <w:tcPr>
        <w:shd w:val="clear" w:color="auto" w:fill="F5F5F6" w:themeFill="accent3" w:themeFillTint="33"/>
      </w:tcPr>
    </w:tblStylePr>
  </w:style>
  <w:style w:type="paragraph" w:customStyle="1" w:styleId="Sisutekstkursiiv">
    <w:name w:val="Sisutekst kursiiv"/>
    <w:basedOn w:val="Normaallaad"/>
    <w:autoRedefine/>
    <w:rsid w:val="00931556"/>
    <w:rPr>
      <w:i/>
    </w:rPr>
  </w:style>
  <w:style w:type="paragraph" w:styleId="Loend">
    <w:name w:val="List"/>
    <w:aliases w:val="List numbriga"/>
    <w:basedOn w:val="Normaallaad"/>
    <w:next w:val="Sisutekst"/>
    <w:autoRedefine/>
    <w:qFormat/>
    <w:rsid w:val="009F705F"/>
    <w:pPr>
      <w:widowControl w:val="0"/>
      <w:numPr>
        <w:numId w:val="10"/>
      </w:numPr>
      <w:suppressAutoHyphens/>
      <w:spacing w:after="0"/>
    </w:pPr>
    <w:rPr>
      <w:rFonts w:eastAsia="Times New Roman" w:cs="Tahoma"/>
      <w:lang w:eastAsia="et-EE"/>
    </w:rPr>
  </w:style>
  <w:style w:type="paragraph" w:customStyle="1" w:styleId="Sisutekst">
    <w:name w:val="Sisutekst"/>
    <w:basedOn w:val="Normaallaad"/>
    <w:link w:val="SisutekstChar"/>
    <w:autoRedefine/>
    <w:qFormat/>
    <w:rsid w:val="00443B4C"/>
    <w:pPr>
      <w:spacing w:before="120" w:line="288" w:lineRule="auto"/>
      <w:jc w:val="both"/>
    </w:pPr>
    <w:rPr>
      <w:bCs/>
      <w:szCs w:val="16"/>
      <w:lang w:eastAsia="et-EE"/>
    </w:rPr>
  </w:style>
  <w:style w:type="character" w:customStyle="1" w:styleId="SisutekstChar">
    <w:name w:val="Sisutekst Char"/>
    <w:basedOn w:val="Liguvaikefont"/>
    <w:link w:val="Sisutekst"/>
    <w:rsid w:val="00443B4C"/>
    <w:rPr>
      <w:rFonts w:ascii="Calibri Light" w:hAnsi="Calibri Light"/>
      <w:bCs/>
      <w:color w:val="000000" w:themeColor="text1"/>
      <w:sz w:val="24"/>
      <w:szCs w:val="16"/>
      <w:lang w:eastAsia="et-EE"/>
    </w:rPr>
  </w:style>
  <w:style w:type="paragraph" w:styleId="Allmrkusetekst">
    <w:name w:val="footnote text"/>
    <w:aliases w:val="Footnote Text Char Char Char Char,Footnote Text Char Char,Footnote Text Char Char Char Char Char,Footnote Text Char Char Char Char Char Char Char Char,Footnote Text Char Char Char,Footnote Text Char1,Footnote Text Char Char1,fn,fn Char1"/>
    <w:basedOn w:val="Normaallaad"/>
    <w:link w:val="AllmrkusetekstMrk"/>
    <w:autoRedefine/>
    <w:unhideWhenUsed/>
    <w:qFormat/>
    <w:rsid w:val="007D25B8"/>
    <w:pPr>
      <w:contextualSpacing/>
      <w:jc w:val="both"/>
    </w:pPr>
    <w:rPr>
      <w:color w:val="000087" w:themeColor="text2"/>
      <w:sz w:val="22"/>
    </w:rPr>
  </w:style>
  <w:style w:type="character" w:customStyle="1" w:styleId="AllmrkusetekstMrk">
    <w:name w:val="Allmärkuse tekst Märk"/>
    <w:aliases w:val="Footnote Text Char Char Char Char Märk,Footnote Text Char Char Märk,Footnote Text Char Char Char Char Char Märk,Footnote Text Char Char Char Char Char Char Char Char Märk,Footnote Text Char Char Char Märk,Footnote Text Char1 Märk"/>
    <w:basedOn w:val="Liguvaikefont"/>
    <w:link w:val="Allmrkusetekst"/>
    <w:qFormat/>
    <w:rsid w:val="007D25B8"/>
    <w:rPr>
      <w:rFonts w:ascii="Calibri Light" w:hAnsi="Calibri Light"/>
      <w:color w:val="000087" w:themeColor="text2"/>
      <w:sz w:val="22"/>
    </w:rPr>
  </w:style>
  <w:style w:type="paragraph" w:styleId="Jutumullitekst">
    <w:name w:val="Balloon Text"/>
    <w:basedOn w:val="Normaallaad"/>
    <w:link w:val="JutumullitekstMrk"/>
    <w:uiPriority w:val="99"/>
    <w:unhideWhenUsed/>
    <w:rsid w:val="00AF69D3"/>
    <w:rPr>
      <w:rFonts w:cs="Segoe UI"/>
      <w:szCs w:val="18"/>
    </w:rPr>
  </w:style>
  <w:style w:type="character" w:customStyle="1" w:styleId="JutumullitekstMrk">
    <w:name w:val="Jutumullitekst Märk"/>
    <w:basedOn w:val="Liguvaikefont"/>
    <w:link w:val="Jutumullitekst"/>
    <w:uiPriority w:val="99"/>
    <w:rsid w:val="00AF69D3"/>
    <w:rPr>
      <w:rFonts w:ascii="Aino" w:hAnsi="Aino" w:cs="Segoe UI"/>
      <w:sz w:val="18"/>
      <w:szCs w:val="18"/>
    </w:rPr>
  </w:style>
  <w:style w:type="paragraph" w:customStyle="1" w:styleId="1Pealkiri1tase">
    <w:name w:val="1 Pealkiri 1tase"/>
    <w:basedOn w:val="Pealkiri1"/>
    <w:next w:val="Sisutekst"/>
    <w:link w:val="1Pealkiri1taseChar"/>
    <w:autoRedefine/>
    <w:qFormat/>
    <w:rsid w:val="005563A7"/>
    <w:pPr>
      <w:pageBreakBefore/>
      <w:spacing w:before="480" w:after="240"/>
    </w:pPr>
    <w:rPr>
      <w:rFonts w:ascii="Calibri" w:eastAsia="Times New Roman" w:hAnsi="Calibri" w:cs="Arial"/>
      <w:b/>
      <w:bCs/>
      <w:kern w:val="32"/>
      <w:sz w:val="32"/>
      <w:lang w:eastAsia="et-EE"/>
    </w:rPr>
  </w:style>
  <w:style w:type="character" w:customStyle="1" w:styleId="1Pealkiri1taseChar">
    <w:name w:val="1 Pealkiri 1tase Char"/>
    <w:basedOn w:val="Liguvaikefont"/>
    <w:link w:val="1Pealkiri1tase"/>
    <w:rsid w:val="005563A7"/>
    <w:rPr>
      <w:rFonts w:ascii="Calibri" w:eastAsia="Times New Roman" w:hAnsi="Calibri" w:cs="Arial"/>
      <w:b/>
      <w:bCs/>
      <w:color w:val="000087" w:themeColor="text2"/>
      <w:kern w:val="32"/>
      <w:sz w:val="32"/>
      <w:szCs w:val="32"/>
      <w:lang w:eastAsia="et-EE"/>
    </w:rPr>
  </w:style>
  <w:style w:type="character" w:styleId="Kommentaariviide">
    <w:name w:val="annotation reference"/>
    <w:basedOn w:val="Liguvaikefont"/>
    <w:uiPriority w:val="99"/>
    <w:unhideWhenUsed/>
    <w:rsid w:val="005C7B2F"/>
    <w:rPr>
      <w:sz w:val="16"/>
      <w:szCs w:val="16"/>
    </w:rPr>
  </w:style>
  <w:style w:type="paragraph" w:styleId="Kommentaaritekst">
    <w:name w:val="annotation text"/>
    <w:basedOn w:val="Normaallaad"/>
    <w:link w:val="KommentaaritekstMrk"/>
    <w:uiPriority w:val="99"/>
    <w:unhideWhenUsed/>
    <w:rsid w:val="005C7B2F"/>
  </w:style>
  <w:style w:type="character" w:customStyle="1" w:styleId="KommentaaritekstMrk">
    <w:name w:val="Kommentaari tekst Märk"/>
    <w:basedOn w:val="Liguvaikefont"/>
    <w:link w:val="Kommentaaritekst"/>
    <w:uiPriority w:val="99"/>
    <w:rsid w:val="005C7B2F"/>
    <w:rPr>
      <w:rFonts w:ascii="Aino" w:hAnsi="Aino"/>
      <w:sz w:val="18"/>
      <w:szCs w:val="20"/>
    </w:rPr>
  </w:style>
  <w:style w:type="character" w:customStyle="1" w:styleId="Pealkiri1Mrk">
    <w:name w:val="Pealkiri 1 Märk"/>
    <w:aliases w:val="(ctrl 1) Märk,Heading 1 Char Char Märk"/>
    <w:basedOn w:val="Liguvaikefont"/>
    <w:link w:val="Pealkiri1"/>
    <w:uiPriority w:val="9"/>
    <w:rsid w:val="00F81E61"/>
    <w:rPr>
      <w:rFonts w:ascii="Aino" w:eastAsiaTheme="majorEastAsia" w:hAnsi="Aino" w:cstheme="majorBidi"/>
      <w:color w:val="000087" w:themeColor="text2"/>
      <w:sz w:val="28"/>
      <w:szCs w:val="32"/>
    </w:rPr>
  </w:style>
  <w:style w:type="paragraph" w:customStyle="1" w:styleId="11Pealkiri2tase">
    <w:name w:val="1.1 Pealkiri 2tase"/>
    <w:basedOn w:val="Pealkiri2"/>
    <w:next w:val="Sisutekst"/>
    <w:link w:val="11Pealkiri2taseMrk"/>
    <w:autoRedefine/>
    <w:qFormat/>
    <w:rsid w:val="00FF0B38"/>
    <w:pPr>
      <w:spacing w:before="480" w:after="240"/>
    </w:pPr>
    <w:rPr>
      <w:rFonts w:ascii="Calibri" w:hAnsi="Calibri"/>
      <w:b/>
      <w:color w:val="000087" w:themeColor="text2"/>
      <w:sz w:val="32"/>
      <w:lang w:eastAsia="et-EE"/>
    </w:rPr>
  </w:style>
  <w:style w:type="character" w:customStyle="1" w:styleId="11Pealkiri2taseMrk">
    <w:name w:val="1.1 Pealkiri 2tase Märk"/>
    <w:basedOn w:val="Liguvaikefont"/>
    <w:link w:val="11Pealkiri2tase"/>
    <w:rsid w:val="00FF0B38"/>
    <w:rPr>
      <w:rFonts w:ascii="Calibri" w:eastAsiaTheme="majorEastAsia" w:hAnsi="Calibri" w:cstheme="majorBidi"/>
      <w:b/>
      <w:color w:val="000087" w:themeColor="text2"/>
      <w:sz w:val="32"/>
      <w:szCs w:val="26"/>
      <w:lang w:eastAsia="et-EE"/>
    </w:rPr>
  </w:style>
  <w:style w:type="character" w:customStyle="1" w:styleId="Pealkiri2Mrk">
    <w:name w:val="Pealkiri 2 Märk"/>
    <w:aliases w:val="Märk Märk,Char Märk Märk Märk"/>
    <w:basedOn w:val="Liguvaikefont"/>
    <w:link w:val="Pealkiri2"/>
    <w:uiPriority w:val="9"/>
    <w:rsid w:val="005C7B2F"/>
    <w:rPr>
      <w:rFonts w:asciiTheme="majorHAnsi" w:eastAsiaTheme="majorEastAsia" w:hAnsiTheme="majorHAnsi" w:cstheme="majorBidi"/>
      <w:color w:val="6BC9CD" w:themeColor="accent1" w:themeShade="BF"/>
      <w:sz w:val="26"/>
      <w:szCs w:val="26"/>
    </w:rPr>
  </w:style>
  <w:style w:type="paragraph" w:customStyle="1" w:styleId="14ppealkiri">
    <w:name w:val="14p pealkiri"/>
    <w:basedOn w:val="Normaallaad"/>
    <w:next w:val="Sisutekst"/>
    <w:autoRedefine/>
    <w:rsid w:val="00F35D13"/>
    <w:pPr>
      <w:keepNext/>
      <w:pBdr>
        <w:top w:val="nil"/>
        <w:left w:val="nil"/>
        <w:bottom w:val="nil"/>
        <w:right w:val="nil"/>
        <w:between w:val="nil"/>
      </w:pBdr>
      <w:spacing w:before="240"/>
    </w:pPr>
    <w:rPr>
      <w:b/>
      <w:color w:val="000087" w:themeColor="text2"/>
      <w:sz w:val="28"/>
      <w:szCs w:val="24"/>
      <w:lang w:eastAsia="et-EE"/>
    </w:rPr>
  </w:style>
  <w:style w:type="paragraph" w:customStyle="1" w:styleId="1Bullet">
    <w:name w:val="1. Bullet"/>
    <w:basedOn w:val="Normaallaad"/>
    <w:link w:val="1BulletMrk1"/>
    <w:autoRedefine/>
    <w:qFormat/>
    <w:rsid w:val="00667FC5"/>
    <w:pPr>
      <w:numPr>
        <w:numId w:val="9"/>
      </w:numPr>
      <w:pBdr>
        <w:top w:val="nil"/>
        <w:left w:val="nil"/>
        <w:bottom w:val="nil"/>
        <w:right w:val="nil"/>
        <w:between w:val="nil"/>
      </w:pBdr>
      <w:spacing w:before="120" w:after="60"/>
      <w:ind w:left="357" w:hanging="357"/>
      <w:jc w:val="both"/>
    </w:pPr>
    <w:rPr>
      <w:rFonts w:eastAsia="Noto Sans Symbols" w:cs="Noto Sans Symbols"/>
      <w:lang w:eastAsia="et-EE"/>
    </w:rPr>
  </w:style>
  <w:style w:type="paragraph" w:styleId="Pealkiri">
    <w:name w:val="Title"/>
    <w:basedOn w:val="Normaallaad"/>
    <w:next w:val="Normaallaad"/>
    <w:link w:val="PealkiriMrk"/>
    <w:autoRedefine/>
    <w:uiPriority w:val="10"/>
    <w:qFormat/>
    <w:rsid w:val="00873A8F"/>
    <w:pPr>
      <w:spacing w:after="0"/>
      <w:contextualSpacing/>
      <w:jc w:val="center"/>
    </w:pPr>
    <w:rPr>
      <w:rFonts w:eastAsiaTheme="majorEastAsia" w:cstheme="majorBidi"/>
      <w:color w:val="000087" w:themeColor="text2"/>
      <w:spacing w:val="-10"/>
      <w:kern w:val="28"/>
      <w:sz w:val="56"/>
      <w:szCs w:val="56"/>
    </w:rPr>
  </w:style>
  <w:style w:type="paragraph" w:styleId="Pealdis">
    <w:name w:val="caption"/>
    <w:aliases w:val="Tabeli pealkiri,Tabeli pealkirjad,Caption Tabel"/>
    <w:basedOn w:val="Normaallaad"/>
    <w:next w:val="Sisutekst"/>
    <w:autoRedefine/>
    <w:uiPriority w:val="35"/>
    <w:unhideWhenUsed/>
    <w:qFormat/>
    <w:rsid w:val="007C2D48"/>
    <w:pPr>
      <w:keepNext/>
      <w:spacing w:before="240"/>
    </w:pPr>
    <w:rPr>
      <w:rFonts w:ascii="Calibri" w:eastAsia="Calibri" w:hAnsi="Calibri" w:cs="Calibri"/>
      <w:b/>
      <w:bCs/>
      <w:iCs/>
      <w:noProof/>
      <w:color w:val="000087"/>
      <w:sz w:val="22"/>
      <w:szCs w:val="18"/>
      <w:shd w:val="clear" w:color="auto" w:fill="FFFFFF"/>
      <w:lang w:eastAsia="et-EE"/>
    </w:rPr>
  </w:style>
  <w:style w:type="character" w:styleId="Allmrkuseviide">
    <w:name w:val="footnote reference"/>
    <w:aliases w:val="Viide tekstis Char,Footnote symbol,Ref,de nota al pie,-E Fußnotenzeichen,fr,ftref,Footnotes refss,Fussnota,Footnote reference number,Times 10 Point,Exposant 3 Point,EN Footnote Reference,note TESI,Footnote Reference Superscript,o,E"/>
    <w:basedOn w:val="Liguvaikefont"/>
    <w:link w:val="Viidetekstis"/>
    <w:uiPriority w:val="99"/>
    <w:unhideWhenUsed/>
    <w:qFormat/>
    <w:rsid w:val="00873A8F"/>
    <w:rPr>
      <w:rFonts w:ascii="Calibri Light" w:hAnsi="Calibri Light"/>
      <w:color w:val="000087" w:themeColor="text2"/>
      <w:vertAlign w:val="superscript"/>
    </w:rPr>
  </w:style>
  <w:style w:type="paragraph" w:customStyle="1" w:styleId="Viidetekstis">
    <w:name w:val="Viide tekstis"/>
    <w:basedOn w:val="Normaallaad"/>
    <w:link w:val="Allmrkuseviide"/>
    <w:autoRedefine/>
    <w:uiPriority w:val="99"/>
    <w:rsid w:val="00873A8F"/>
    <w:pPr>
      <w:spacing w:before="240" w:after="160" w:line="240" w:lineRule="exact"/>
    </w:pPr>
    <w:rPr>
      <w:color w:val="000087" w:themeColor="text2"/>
      <w:vertAlign w:val="superscript"/>
    </w:rPr>
  </w:style>
  <w:style w:type="character" w:styleId="Hperlink">
    <w:name w:val="Hyperlink"/>
    <w:aliases w:val="5 Hyperlink"/>
    <w:basedOn w:val="Liguvaikefont"/>
    <w:uiPriority w:val="99"/>
    <w:unhideWhenUsed/>
    <w:qFormat/>
    <w:rsid w:val="009F705F"/>
    <w:rPr>
      <w:rFonts w:ascii="Calibri Light" w:hAnsi="Calibri Light"/>
      <w:color w:val="0000F0" w:themeColor="hyperlink"/>
      <w:sz w:val="24"/>
      <w:u w:val="single"/>
    </w:rPr>
  </w:style>
  <w:style w:type="paragraph" w:customStyle="1" w:styleId="111Pealkiri3tase">
    <w:name w:val="1.1.1 Pealkiri 3tase"/>
    <w:basedOn w:val="11Pealkiri2tase"/>
    <w:next w:val="Sisutekst"/>
    <w:autoRedefine/>
    <w:qFormat/>
    <w:rsid w:val="00F67063"/>
    <w:pPr>
      <w:contextualSpacing/>
    </w:pPr>
    <w:rPr>
      <w:rFonts w:eastAsia="Calibri"/>
      <w:szCs w:val="28"/>
    </w:rPr>
  </w:style>
  <w:style w:type="character" w:customStyle="1" w:styleId="PealkiriMrk">
    <w:name w:val="Pealkiri Märk"/>
    <w:basedOn w:val="Liguvaikefont"/>
    <w:link w:val="Pealkiri"/>
    <w:uiPriority w:val="10"/>
    <w:rsid w:val="00873A8F"/>
    <w:rPr>
      <w:rFonts w:ascii="Calibri Light" w:eastAsiaTheme="majorEastAsia" w:hAnsi="Calibri Light" w:cstheme="majorBidi"/>
      <w:color w:val="000087" w:themeColor="text2"/>
      <w:spacing w:val="-10"/>
      <w:kern w:val="28"/>
      <w:sz w:val="56"/>
      <w:szCs w:val="56"/>
    </w:rPr>
  </w:style>
  <w:style w:type="paragraph" w:styleId="Alapealkiri">
    <w:name w:val="Subtitle"/>
    <w:basedOn w:val="Normaallaad"/>
    <w:next w:val="Normaallaad"/>
    <w:link w:val="AlapealkiriMrk"/>
    <w:autoRedefine/>
    <w:uiPriority w:val="11"/>
    <w:qFormat/>
    <w:rsid w:val="006B013D"/>
    <w:pPr>
      <w:numPr>
        <w:ilvl w:val="1"/>
      </w:numPr>
      <w:spacing w:after="160"/>
      <w:jc w:val="center"/>
    </w:pPr>
    <w:rPr>
      <w:rFonts w:eastAsiaTheme="minorEastAsia"/>
      <w:color w:val="000087" w:themeColor="text2"/>
      <w:spacing w:val="15"/>
    </w:rPr>
  </w:style>
  <w:style w:type="paragraph" w:customStyle="1" w:styleId="Allikasviide">
    <w:name w:val="Allikasviide"/>
    <w:basedOn w:val="Normaallaad"/>
    <w:link w:val="AllikasviideChar"/>
    <w:autoRedefine/>
    <w:uiPriority w:val="99"/>
    <w:rsid w:val="00EC0285"/>
    <w:pPr>
      <w:keepLines/>
      <w:spacing w:after="0"/>
    </w:pPr>
    <w:rPr>
      <w:rFonts w:ascii="Aino Headline" w:eastAsia="Times New Roman" w:hAnsi="Aino Headline" w:cstheme="minorHAnsi"/>
      <w:color w:val="000087" w:themeColor="text2"/>
      <w:szCs w:val="18"/>
      <w:lang w:eastAsia="et-EE"/>
    </w:rPr>
  </w:style>
  <w:style w:type="character" w:customStyle="1" w:styleId="AllikasviideChar">
    <w:name w:val="Allikasviide Char"/>
    <w:basedOn w:val="Liguvaikefont"/>
    <w:link w:val="Allikasviide"/>
    <w:uiPriority w:val="99"/>
    <w:locked/>
    <w:rsid w:val="00EC0285"/>
    <w:rPr>
      <w:rFonts w:ascii="Aino Headline" w:eastAsia="Times New Roman" w:hAnsi="Aino Headline" w:cstheme="minorHAnsi"/>
      <w:color w:val="000087" w:themeColor="text2"/>
      <w:sz w:val="18"/>
      <w:szCs w:val="18"/>
      <w:lang w:eastAsia="et-EE"/>
    </w:rPr>
  </w:style>
  <w:style w:type="character" w:styleId="Klastatudhperlink">
    <w:name w:val="FollowedHyperlink"/>
    <w:basedOn w:val="Liguvaikefont"/>
    <w:uiPriority w:val="99"/>
    <w:unhideWhenUsed/>
    <w:rsid w:val="00EC0285"/>
    <w:rPr>
      <w:color w:val="725476" w:themeColor="followedHyperlink"/>
      <w:u w:val="single"/>
    </w:rPr>
  </w:style>
  <w:style w:type="table" w:styleId="Kontuurtabel">
    <w:name w:val="Table Grid"/>
    <w:basedOn w:val="Normaaltabel"/>
    <w:uiPriority w:val="39"/>
    <w:rsid w:val="003942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llkiri">
    <w:name w:val="Signature"/>
    <w:basedOn w:val="Normaallaad"/>
    <w:link w:val="AllkiriMrk"/>
    <w:autoRedefine/>
    <w:uiPriority w:val="99"/>
    <w:semiHidden/>
    <w:unhideWhenUsed/>
    <w:rsid w:val="00F81E61"/>
    <w:pPr>
      <w:spacing w:after="0"/>
      <w:ind w:left="4252"/>
    </w:pPr>
  </w:style>
  <w:style w:type="character" w:customStyle="1" w:styleId="AlapealkiriMrk">
    <w:name w:val="Alapealkiri Märk"/>
    <w:basedOn w:val="Liguvaikefont"/>
    <w:link w:val="Alapealkiri"/>
    <w:uiPriority w:val="11"/>
    <w:rsid w:val="006B013D"/>
    <w:rPr>
      <w:rFonts w:ascii="Aino" w:eastAsiaTheme="minorEastAsia" w:hAnsi="Aino"/>
      <w:color w:val="000087" w:themeColor="text2"/>
      <w:spacing w:val="15"/>
      <w:sz w:val="24"/>
    </w:rPr>
  </w:style>
  <w:style w:type="character" w:customStyle="1" w:styleId="AllkiriMrk">
    <w:name w:val="Allkiri Märk"/>
    <w:basedOn w:val="Liguvaikefont"/>
    <w:link w:val="Allkiri"/>
    <w:uiPriority w:val="99"/>
    <w:semiHidden/>
    <w:rsid w:val="00F81E61"/>
    <w:rPr>
      <w:rFonts w:ascii="Aino" w:hAnsi="Aino"/>
      <w:sz w:val="24"/>
    </w:rPr>
  </w:style>
  <w:style w:type="paragraph" w:customStyle="1" w:styleId="11111Pealkiri5tase">
    <w:name w:val="1.1.1.1.1 Pealkiri 5tase"/>
    <w:basedOn w:val="1111Pealkiri4tase"/>
    <w:next w:val="Sisutekst"/>
    <w:autoRedefine/>
    <w:qFormat/>
    <w:rsid w:val="00EC75CF"/>
  </w:style>
  <w:style w:type="character" w:customStyle="1" w:styleId="Boldtekstis">
    <w:name w:val="Bold tekstis"/>
    <w:basedOn w:val="Liguvaikefont"/>
    <w:uiPriority w:val="1"/>
    <w:qFormat/>
    <w:rsid w:val="00873A8F"/>
    <w:rPr>
      <w:rFonts w:ascii="Calibri Light" w:hAnsi="Calibri Light"/>
      <w:b/>
      <w:color w:val="000087" w:themeColor="text2"/>
      <w:sz w:val="24"/>
      <w:szCs w:val="24"/>
    </w:rPr>
  </w:style>
  <w:style w:type="character" w:customStyle="1" w:styleId="Pealkiri5Mrk">
    <w:name w:val="Pealkiri 5 Märk"/>
    <w:aliases w:val="Vahepealkirjad Märk"/>
    <w:basedOn w:val="Liguvaikefont"/>
    <w:link w:val="Pealkiri5"/>
    <w:uiPriority w:val="9"/>
    <w:rsid w:val="001B52A4"/>
    <w:rPr>
      <w:rFonts w:asciiTheme="majorHAnsi" w:eastAsiaTheme="majorEastAsia" w:hAnsiTheme="majorHAnsi" w:cstheme="majorBidi"/>
      <w:color w:val="6BC9CD" w:themeColor="accent1" w:themeShade="BF"/>
      <w:sz w:val="18"/>
    </w:rPr>
  </w:style>
  <w:style w:type="paragraph" w:customStyle="1" w:styleId="1111Pealkiri4tase">
    <w:name w:val="1.1.1.1 Pealkiri 4tase"/>
    <w:basedOn w:val="Pealkiri3"/>
    <w:next w:val="Sisutekst"/>
    <w:autoRedefine/>
    <w:qFormat/>
    <w:rsid w:val="00873A8F"/>
    <w:pPr>
      <w:spacing w:before="480" w:after="240"/>
    </w:pPr>
    <w:rPr>
      <w:rFonts w:ascii="Calibri" w:eastAsiaTheme="minorHAnsi" w:hAnsi="Calibri"/>
      <w:b/>
      <w:color w:val="000087" w:themeColor="text2"/>
      <w:sz w:val="32"/>
    </w:rPr>
  </w:style>
  <w:style w:type="character" w:customStyle="1" w:styleId="Pealkiri3Mrk">
    <w:name w:val="Pealkiri 3 Märk"/>
    <w:aliases w:val="(ctrl 3) Märk"/>
    <w:basedOn w:val="Liguvaikefont"/>
    <w:link w:val="Pealkiri3"/>
    <w:uiPriority w:val="9"/>
    <w:rsid w:val="001F1B3A"/>
    <w:rPr>
      <w:rFonts w:asciiTheme="majorHAnsi" w:eastAsiaTheme="majorEastAsia" w:hAnsiTheme="majorHAnsi" w:cstheme="majorBidi"/>
      <w:color w:val="34979C" w:themeColor="accent1" w:themeShade="7F"/>
      <w:sz w:val="24"/>
      <w:szCs w:val="24"/>
    </w:rPr>
  </w:style>
  <w:style w:type="paragraph" w:customStyle="1" w:styleId="11Bullet">
    <w:name w:val="1.1 Bullet"/>
    <w:basedOn w:val="1Bullet"/>
    <w:autoRedefine/>
    <w:rsid w:val="001F1B3A"/>
    <w:pPr>
      <w:numPr>
        <w:numId w:val="1"/>
      </w:numPr>
      <w:ind w:left="1037" w:hanging="357"/>
    </w:pPr>
  </w:style>
  <w:style w:type="paragraph" w:styleId="Pis">
    <w:name w:val="header"/>
    <w:basedOn w:val="Normaallaad"/>
    <w:link w:val="PisMrk"/>
    <w:uiPriority w:val="99"/>
    <w:unhideWhenUsed/>
    <w:rsid w:val="00F81E61"/>
    <w:pPr>
      <w:tabs>
        <w:tab w:val="center" w:pos="4536"/>
        <w:tab w:val="right" w:pos="9072"/>
      </w:tabs>
      <w:spacing w:after="0"/>
    </w:pPr>
  </w:style>
  <w:style w:type="paragraph" w:styleId="Sisukorrapealkiri">
    <w:name w:val="TOC Heading"/>
    <w:basedOn w:val="Pealkiri1"/>
    <w:next w:val="Normaallaad"/>
    <w:autoRedefine/>
    <w:uiPriority w:val="39"/>
    <w:unhideWhenUsed/>
    <w:qFormat/>
    <w:rsid w:val="00873A8F"/>
    <w:pPr>
      <w:spacing w:after="480"/>
      <w:outlineLvl w:val="9"/>
    </w:pPr>
    <w:rPr>
      <w:rFonts w:ascii="Calibri" w:hAnsi="Calibri"/>
      <w:b/>
      <w:sz w:val="32"/>
      <w:lang w:eastAsia="et-EE"/>
    </w:rPr>
  </w:style>
  <w:style w:type="paragraph" w:styleId="SK1">
    <w:name w:val="toc 1"/>
    <w:basedOn w:val="Normaallaad"/>
    <w:next w:val="Normaallaad"/>
    <w:autoRedefine/>
    <w:uiPriority w:val="39"/>
    <w:unhideWhenUsed/>
    <w:rsid w:val="00E6132A"/>
    <w:pPr>
      <w:tabs>
        <w:tab w:val="left" w:pos="660"/>
        <w:tab w:val="right" w:leader="dot" w:pos="9062"/>
      </w:tabs>
      <w:spacing w:before="240" w:after="240"/>
    </w:pPr>
    <w:rPr>
      <w:b/>
      <w:color w:val="000087" w:themeColor="text2"/>
    </w:rPr>
  </w:style>
  <w:style w:type="paragraph" w:styleId="SK2">
    <w:name w:val="toc 2"/>
    <w:basedOn w:val="Normaallaad"/>
    <w:next w:val="Normaallaad"/>
    <w:autoRedefine/>
    <w:uiPriority w:val="39"/>
    <w:unhideWhenUsed/>
    <w:rsid w:val="00952C46"/>
    <w:pPr>
      <w:tabs>
        <w:tab w:val="right" w:leader="dot" w:pos="9062"/>
      </w:tabs>
      <w:spacing w:before="120"/>
    </w:pPr>
    <w:rPr>
      <w:color w:val="000087" w:themeColor="text2"/>
    </w:rPr>
  </w:style>
  <w:style w:type="paragraph" w:styleId="SK3">
    <w:name w:val="toc 3"/>
    <w:basedOn w:val="Normaallaad"/>
    <w:next w:val="Normaallaad"/>
    <w:autoRedefine/>
    <w:uiPriority w:val="39"/>
    <w:unhideWhenUsed/>
    <w:rsid w:val="000858A2"/>
    <w:pPr>
      <w:spacing w:after="100"/>
    </w:pPr>
    <w:rPr>
      <w:color w:val="000087" w:themeColor="text2"/>
    </w:rPr>
  </w:style>
  <w:style w:type="paragraph" w:styleId="SK5">
    <w:name w:val="toc 5"/>
    <w:basedOn w:val="11111Pealkiri5tase"/>
    <w:next w:val="Normaallaad"/>
    <w:autoRedefine/>
    <w:uiPriority w:val="39"/>
    <w:unhideWhenUsed/>
    <w:rsid w:val="005565C1"/>
    <w:pPr>
      <w:tabs>
        <w:tab w:val="left" w:pos="1540"/>
        <w:tab w:val="right" w:leader="dot" w:pos="9062"/>
      </w:tabs>
      <w:spacing w:after="100"/>
    </w:pPr>
    <w:rPr>
      <w:b w:val="0"/>
    </w:rPr>
  </w:style>
  <w:style w:type="paragraph" w:customStyle="1" w:styleId="1Bulletnormal">
    <w:name w:val="1 Bullet normal"/>
    <w:basedOn w:val="Normaallaad"/>
    <w:autoRedefine/>
    <w:qFormat/>
    <w:rsid w:val="00931556"/>
    <w:pPr>
      <w:pBdr>
        <w:top w:val="nil"/>
        <w:left w:val="nil"/>
        <w:bottom w:val="nil"/>
        <w:right w:val="nil"/>
        <w:between w:val="nil"/>
      </w:pBdr>
      <w:spacing w:before="120" w:after="60"/>
      <w:ind w:left="473" w:hanging="360"/>
    </w:pPr>
    <w:rPr>
      <w:rFonts w:eastAsia="Noto Sans Symbols" w:cs="Noto Sans Symbols"/>
    </w:rPr>
  </w:style>
  <w:style w:type="paragraph" w:styleId="SK4">
    <w:name w:val="toc 4"/>
    <w:basedOn w:val="Normaallaad"/>
    <w:next w:val="Normaallaad"/>
    <w:autoRedefine/>
    <w:uiPriority w:val="39"/>
    <w:unhideWhenUsed/>
    <w:rsid w:val="000858A2"/>
    <w:pPr>
      <w:spacing w:after="100"/>
    </w:pPr>
    <w:rPr>
      <w:color w:val="000087" w:themeColor="text2"/>
    </w:rPr>
  </w:style>
  <w:style w:type="character" w:customStyle="1" w:styleId="PisMrk">
    <w:name w:val="Päis Märk"/>
    <w:basedOn w:val="Liguvaikefont"/>
    <w:link w:val="Pis"/>
    <w:uiPriority w:val="99"/>
    <w:rsid w:val="00F81E61"/>
    <w:rPr>
      <w:rFonts w:ascii="Aino" w:hAnsi="Aino"/>
      <w:sz w:val="18"/>
    </w:rPr>
  </w:style>
  <w:style w:type="table" w:styleId="Helekontuurtabel">
    <w:name w:val="Grid Table Light"/>
    <w:basedOn w:val="Normaaltabel"/>
    <w:uiPriority w:val="40"/>
    <w:rsid w:val="003942B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ugev">
    <w:name w:val="Strong"/>
    <w:aliases w:val="Tekst bold"/>
    <w:basedOn w:val="Liguvaikefont"/>
    <w:uiPriority w:val="22"/>
    <w:rsid w:val="00A428ED"/>
    <w:rPr>
      <w:b/>
      <w:bCs/>
    </w:rPr>
  </w:style>
  <w:style w:type="paragraph" w:styleId="Loendilik">
    <w:name w:val="List Paragraph"/>
    <w:aliases w:val="Mummuga loetelu,List Paragraph1,List Paragraph11,Numbered List,ERP-List Paragraph,Bullet EY,List (services),Loetelu (bulletid),Loendi l›ik,Loend - ÄN,Loend - KI,Normaalne kehatekst,List (bullet),Listenabsatz1,Sarašo pastraipa.Bullet,Paragrap"/>
    <w:basedOn w:val="Normaallaad"/>
    <w:link w:val="LoendilikMrk"/>
    <w:uiPriority w:val="34"/>
    <w:qFormat/>
    <w:rsid w:val="00105D7C"/>
    <w:pPr>
      <w:ind w:left="720"/>
      <w:contextualSpacing/>
    </w:pPr>
  </w:style>
  <w:style w:type="paragraph" w:customStyle="1" w:styleId="11Bulletnormal">
    <w:name w:val="1.1 Bullet normal"/>
    <w:basedOn w:val="Normaallaad"/>
    <w:rsid w:val="005F5CEA"/>
    <w:pPr>
      <w:numPr>
        <w:numId w:val="2"/>
      </w:numPr>
    </w:pPr>
  </w:style>
  <w:style w:type="paragraph" w:customStyle="1" w:styleId="Juhtmte">
    <w:name w:val="Juhtmõte"/>
    <w:basedOn w:val="Normaallaad"/>
    <w:next w:val="Sisutekst"/>
    <w:autoRedefine/>
    <w:qFormat/>
    <w:rsid w:val="007C3574"/>
    <w:pPr>
      <w:spacing w:after="200" w:line="240" w:lineRule="auto"/>
      <w:jc w:val="both"/>
      <w:outlineLvl w:val="2"/>
    </w:pPr>
    <w:rPr>
      <w:b/>
      <w:bCs/>
      <w:color w:val="000087" w:themeColor="text2"/>
      <w:lang w:eastAsia="et-EE"/>
    </w:rPr>
  </w:style>
  <w:style w:type="character" w:customStyle="1" w:styleId="Lahendamatamainimine1">
    <w:name w:val="Lahendamata mainimine1"/>
    <w:basedOn w:val="Liguvaikefont"/>
    <w:uiPriority w:val="99"/>
    <w:semiHidden/>
    <w:unhideWhenUsed/>
    <w:rsid w:val="00691F85"/>
    <w:rPr>
      <w:color w:val="605E5C"/>
      <w:shd w:val="clear" w:color="auto" w:fill="E1DFDD"/>
    </w:rPr>
  </w:style>
  <w:style w:type="paragraph" w:styleId="Kommentaariteema">
    <w:name w:val="annotation subject"/>
    <w:basedOn w:val="Kommentaaritekst"/>
    <w:next w:val="Kommentaaritekst"/>
    <w:link w:val="KommentaariteemaMrk"/>
    <w:uiPriority w:val="99"/>
    <w:unhideWhenUsed/>
    <w:rsid w:val="00B72B79"/>
    <w:pPr>
      <w:spacing w:line="240" w:lineRule="auto"/>
    </w:pPr>
    <w:rPr>
      <w:b/>
      <w:bCs/>
    </w:rPr>
  </w:style>
  <w:style w:type="character" w:customStyle="1" w:styleId="KommentaariteemaMrk">
    <w:name w:val="Kommentaari teema Märk"/>
    <w:basedOn w:val="KommentaaritekstMrk"/>
    <w:link w:val="Kommentaariteema"/>
    <w:uiPriority w:val="99"/>
    <w:rsid w:val="00B72B79"/>
    <w:rPr>
      <w:rFonts w:ascii="Aino" w:hAnsi="Aino"/>
      <w:b/>
      <w:bCs/>
      <w:sz w:val="18"/>
      <w:szCs w:val="20"/>
    </w:rPr>
  </w:style>
  <w:style w:type="paragraph" w:customStyle="1" w:styleId="Alabullet">
    <w:name w:val="Alabullet"/>
    <w:basedOn w:val="1Bullet"/>
    <w:link w:val="AlabulletChar"/>
    <w:qFormat/>
    <w:rsid w:val="00E63432"/>
    <w:pPr>
      <w:numPr>
        <w:numId w:val="3"/>
      </w:numPr>
      <w:ind w:left="811" w:hanging="357"/>
    </w:pPr>
  </w:style>
  <w:style w:type="character" w:customStyle="1" w:styleId="1BulletMrk1">
    <w:name w:val="1. Bullet Märk1"/>
    <w:basedOn w:val="Liguvaikefont"/>
    <w:link w:val="1Bullet"/>
    <w:rsid w:val="00667FC5"/>
    <w:rPr>
      <w:rFonts w:ascii="Calibri Light" w:eastAsia="Noto Sans Symbols" w:hAnsi="Calibri Light" w:cs="Noto Sans Symbols"/>
      <w:color w:val="000000" w:themeColor="text1"/>
      <w:sz w:val="24"/>
      <w:lang w:eastAsia="et-EE"/>
    </w:rPr>
  </w:style>
  <w:style w:type="character" w:customStyle="1" w:styleId="AlabulletChar">
    <w:name w:val="Alabullet Char"/>
    <w:basedOn w:val="1BulletMrk1"/>
    <w:link w:val="Alabullet"/>
    <w:rsid w:val="00E63432"/>
    <w:rPr>
      <w:rFonts w:ascii="Calibri Light" w:eastAsia="Noto Sans Symbols" w:hAnsi="Calibri Light" w:cs="Noto Sans Symbols"/>
      <w:color w:val="000000" w:themeColor="text1"/>
      <w:sz w:val="24"/>
      <w:lang w:eastAsia="et-EE"/>
    </w:rPr>
  </w:style>
  <w:style w:type="character" w:customStyle="1" w:styleId="11Pealkiri2taseChar">
    <w:name w:val="1.1 Pealkiri 2tase Char"/>
    <w:basedOn w:val="Liguvaikefont"/>
    <w:rsid w:val="00A75A39"/>
    <w:rPr>
      <w:rFonts w:eastAsiaTheme="majorEastAsia" w:cstheme="majorBidi"/>
      <w:b/>
      <w:color w:val="000087" w:themeColor="text2"/>
      <w:sz w:val="28"/>
      <w:szCs w:val="26"/>
    </w:rPr>
  </w:style>
  <w:style w:type="paragraph" w:styleId="SK6">
    <w:name w:val="toc 6"/>
    <w:basedOn w:val="Normaallaad"/>
    <w:next w:val="Normaallaad"/>
    <w:autoRedefine/>
    <w:uiPriority w:val="39"/>
    <w:unhideWhenUsed/>
    <w:rsid w:val="00F61225"/>
    <w:pPr>
      <w:spacing w:after="100"/>
      <w:ind w:left="1100"/>
    </w:pPr>
    <w:rPr>
      <w:rFonts w:asciiTheme="minorHAnsi" w:eastAsiaTheme="minorEastAsia" w:hAnsiTheme="minorHAnsi"/>
      <w:sz w:val="22"/>
      <w:szCs w:val="22"/>
      <w:lang w:eastAsia="et-EE"/>
    </w:rPr>
  </w:style>
  <w:style w:type="paragraph" w:styleId="SK7">
    <w:name w:val="toc 7"/>
    <w:basedOn w:val="Normaallaad"/>
    <w:next w:val="Normaallaad"/>
    <w:autoRedefine/>
    <w:uiPriority w:val="39"/>
    <w:unhideWhenUsed/>
    <w:rsid w:val="00F61225"/>
    <w:pPr>
      <w:spacing w:after="100"/>
      <w:ind w:left="1320"/>
    </w:pPr>
    <w:rPr>
      <w:rFonts w:asciiTheme="minorHAnsi" w:eastAsiaTheme="minorEastAsia" w:hAnsiTheme="minorHAnsi"/>
      <w:sz w:val="22"/>
      <w:szCs w:val="22"/>
      <w:lang w:eastAsia="et-EE"/>
    </w:rPr>
  </w:style>
  <w:style w:type="paragraph" w:styleId="SK8">
    <w:name w:val="toc 8"/>
    <w:basedOn w:val="Normaallaad"/>
    <w:next w:val="Normaallaad"/>
    <w:autoRedefine/>
    <w:uiPriority w:val="39"/>
    <w:unhideWhenUsed/>
    <w:rsid w:val="00F61225"/>
    <w:pPr>
      <w:spacing w:after="100"/>
      <w:ind w:left="1540"/>
    </w:pPr>
    <w:rPr>
      <w:rFonts w:asciiTheme="minorHAnsi" w:eastAsiaTheme="minorEastAsia" w:hAnsiTheme="minorHAnsi"/>
      <w:sz w:val="22"/>
      <w:szCs w:val="22"/>
      <w:lang w:eastAsia="et-EE"/>
    </w:rPr>
  </w:style>
  <w:style w:type="paragraph" w:styleId="SK9">
    <w:name w:val="toc 9"/>
    <w:basedOn w:val="Normaallaad"/>
    <w:next w:val="Normaallaad"/>
    <w:autoRedefine/>
    <w:uiPriority w:val="39"/>
    <w:unhideWhenUsed/>
    <w:rsid w:val="00F61225"/>
    <w:pPr>
      <w:spacing w:after="100"/>
      <w:ind w:left="1760"/>
    </w:pPr>
    <w:rPr>
      <w:rFonts w:asciiTheme="minorHAnsi" w:eastAsiaTheme="minorEastAsia" w:hAnsiTheme="minorHAnsi"/>
      <w:sz w:val="22"/>
      <w:szCs w:val="22"/>
      <w:lang w:eastAsia="et-EE"/>
    </w:rPr>
  </w:style>
  <w:style w:type="paragraph" w:styleId="Vahedeta">
    <w:name w:val="No Spacing"/>
    <w:link w:val="VahedetaMrk"/>
    <w:uiPriority w:val="1"/>
    <w:rsid w:val="00F808B1"/>
    <w:pPr>
      <w:spacing w:after="0" w:line="240" w:lineRule="auto"/>
    </w:pPr>
  </w:style>
  <w:style w:type="paragraph" w:customStyle="1" w:styleId="Phitekst">
    <w:name w:val="Põhitekst"/>
    <w:basedOn w:val="Normaallaad"/>
    <w:link w:val="PhitekstChar"/>
    <w:qFormat/>
    <w:rsid w:val="00873A8F"/>
    <w:pPr>
      <w:spacing w:before="120" w:after="0" w:line="240" w:lineRule="auto"/>
      <w:jc w:val="both"/>
    </w:pPr>
    <w:rPr>
      <w:szCs w:val="22"/>
    </w:rPr>
  </w:style>
  <w:style w:type="character" w:customStyle="1" w:styleId="PhitekstChar">
    <w:name w:val="Põhitekst Char"/>
    <w:basedOn w:val="Liguvaikefont"/>
    <w:link w:val="Phitekst"/>
    <w:rsid w:val="00873A8F"/>
    <w:rPr>
      <w:rFonts w:ascii="Calibri Light" w:hAnsi="Calibri Light"/>
      <w:color w:val="000000" w:themeColor="text1"/>
      <w:sz w:val="24"/>
      <w:szCs w:val="22"/>
    </w:rPr>
  </w:style>
  <w:style w:type="character" w:customStyle="1" w:styleId="Lahendamatamainimine15">
    <w:name w:val="Lahendamata mainimine15"/>
    <w:basedOn w:val="Liguvaikefont"/>
    <w:uiPriority w:val="99"/>
    <w:semiHidden/>
    <w:unhideWhenUsed/>
    <w:rsid w:val="00D93BC3"/>
    <w:rPr>
      <w:color w:val="605E5C"/>
      <w:shd w:val="clear" w:color="auto" w:fill="E1DFDD"/>
    </w:rPr>
  </w:style>
  <w:style w:type="character" w:customStyle="1" w:styleId="1BulletMrk">
    <w:name w:val="1. Bullet Märk"/>
    <w:basedOn w:val="Liguvaikefont"/>
    <w:rsid w:val="00D93BC3"/>
    <w:rPr>
      <w:rFonts w:eastAsia="Noto Sans Symbols" w:cs="Noto Sans Symbols"/>
      <w:color w:val="000000" w:themeColor="text1"/>
      <w:sz w:val="21"/>
      <w:szCs w:val="22"/>
      <w:lang w:eastAsia="et-EE"/>
    </w:rPr>
  </w:style>
  <w:style w:type="paragraph" w:styleId="Redaktsioon">
    <w:name w:val="Revision"/>
    <w:hidden/>
    <w:uiPriority w:val="99"/>
    <w:semiHidden/>
    <w:rsid w:val="00D93BC3"/>
    <w:pPr>
      <w:spacing w:after="0" w:line="240" w:lineRule="auto"/>
    </w:pPr>
  </w:style>
  <w:style w:type="character" w:customStyle="1" w:styleId="LoendilikMrk">
    <w:name w:val="Loendi lõik Märk"/>
    <w:aliases w:val="Mummuga loetelu Märk,List Paragraph1 Märk,List Paragraph11 Märk,Numbered List Märk,ERP-List Paragraph Märk,Bullet EY Märk,List (services) Märk,Loetelu (bulletid) Märk,Loendi l›ik Märk,Loend - ÄN Märk,Loend - KI Märk,List (bullet) Märk"/>
    <w:link w:val="Loendilik"/>
    <w:uiPriority w:val="34"/>
    <w:qFormat/>
    <w:locked/>
    <w:rsid w:val="00D93BC3"/>
  </w:style>
  <w:style w:type="paragraph" w:customStyle="1" w:styleId="Loetelupunktidega">
    <w:name w:val="Loetelu punktidega"/>
    <w:basedOn w:val="Normaallaad"/>
    <w:link w:val="LoetelupunktidegaChar"/>
    <w:rsid w:val="00D93BC3"/>
    <w:pPr>
      <w:numPr>
        <w:numId w:val="4"/>
      </w:numPr>
      <w:spacing w:after="60" w:line="240" w:lineRule="auto"/>
      <w:contextualSpacing/>
      <w:jc w:val="both"/>
    </w:pPr>
    <w:rPr>
      <w:rFonts w:ascii="Times New Roman" w:hAnsi="Times New Roman"/>
      <w:szCs w:val="22"/>
    </w:rPr>
  </w:style>
  <w:style w:type="paragraph" w:customStyle="1" w:styleId="Loetelu2tase">
    <w:name w:val="Loetelu 2. tase"/>
    <w:basedOn w:val="Loetelupunktidega"/>
    <w:link w:val="Loetelu2taseChar"/>
    <w:rsid w:val="00D93BC3"/>
    <w:pPr>
      <w:numPr>
        <w:ilvl w:val="1"/>
      </w:numPr>
      <w:tabs>
        <w:tab w:val="num" w:pos="643"/>
      </w:tabs>
      <w:ind w:left="643" w:hanging="360"/>
    </w:pPr>
  </w:style>
  <w:style w:type="character" w:customStyle="1" w:styleId="LoetelupunktidegaChar">
    <w:name w:val="Loetelu punktidega Char"/>
    <w:basedOn w:val="Liguvaikefont"/>
    <w:link w:val="Loetelupunktidega"/>
    <w:rsid w:val="00D93BC3"/>
    <w:rPr>
      <w:rFonts w:ascii="Times New Roman" w:hAnsi="Times New Roman"/>
      <w:color w:val="000000" w:themeColor="text1"/>
      <w:sz w:val="24"/>
      <w:szCs w:val="22"/>
    </w:rPr>
  </w:style>
  <w:style w:type="character" w:customStyle="1" w:styleId="normaltextrun">
    <w:name w:val="normaltextrun"/>
    <w:basedOn w:val="Liguvaikefont"/>
    <w:rsid w:val="00D93BC3"/>
  </w:style>
  <w:style w:type="paragraph" w:customStyle="1" w:styleId="kehatekst">
    <w:name w:val="kehatekst"/>
    <w:basedOn w:val="Vahedeta"/>
    <w:link w:val="kehatekstMrk"/>
    <w:qFormat/>
    <w:rsid w:val="00D93BC3"/>
    <w:pPr>
      <w:spacing w:before="120" w:after="120"/>
      <w:jc w:val="both"/>
    </w:pPr>
    <w:rPr>
      <w:rFonts w:asciiTheme="majorHAnsi" w:hAnsiTheme="majorHAnsi" w:cstheme="majorHAnsi"/>
      <w:sz w:val="22"/>
      <w:szCs w:val="22"/>
    </w:rPr>
  </w:style>
  <w:style w:type="character" w:customStyle="1" w:styleId="kehatekstMrk">
    <w:name w:val="kehatekst Märk"/>
    <w:basedOn w:val="Liguvaikefont"/>
    <w:link w:val="kehatekst"/>
    <w:rsid w:val="00D93BC3"/>
    <w:rPr>
      <w:rFonts w:asciiTheme="majorHAnsi" w:hAnsiTheme="majorHAnsi" w:cstheme="majorHAnsi"/>
      <w:sz w:val="22"/>
      <w:szCs w:val="22"/>
    </w:rPr>
  </w:style>
  <w:style w:type="paragraph" w:styleId="Normaallaadveeb">
    <w:name w:val="Normal (Web)"/>
    <w:basedOn w:val="Normaallaad"/>
    <w:uiPriority w:val="99"/>
    <w:unhideWhenUsed/>
    <w:rsid w:val="00D93BC3"/>
    <w:pPr>
      <w:spacing w:before="100" w:beforeAutospacing="1" w:after="100" w:afterAutospacing="1" w:line="240" w:lineRule="auto"/>
    </w:pPr>
    <w:rPr>
      <w:rFonts w:ascii="Times New Roman" w:eastAsia="Times New Roman" w:hAnsi="Times New Roman" w:cs="Times New Roman"/>
      <w:szCs w:val="24"/>
      <w:lang w:eastAsia="et-EE"/>
    </w:rPr>
  </w:style>
  <w:style w:type="character" w:customStyle="1" w:styleId="Loetelu2taseChar">
    <w:name w:val="Loetelu 2. tase Char"/>
    <w:basedOn w:val="LoetelupunktidegaChar"/>
    <w:link w:val="Loetelu2tase"/>
    <w:rsid w:val="00D93BC3"/>
    <w:rPr>
      <w:rFonts w:ascii="Times New Roman" w:hAnsi="Times New Roman"/>
      <w:color w:val="000000" w:themeColor="text1"/>
      <w:sz w:val="24"/>
      <w:szCs w:val="22"/>
    </w:rPr>
  </w:style>
  <w:style w:type="paragraph" w:customStyle="1" w:styleId="juhtmte0">
    <w:name w:val="juhtmõte"/>
    <w:basedOn w:val="Normaallaad"/>
    <w:rsid w:val="00D93BC3"/>
    <w:pPr>
      <w:keepNext/>
      <w:keepLines/>
      <w:spacing w:after="200" w:line="240" w:lineRule="auto"/>
      <w:jc w:val="both"/>
      <w:outlineLvl w:val="2"/>
    </w:pPr>
    <w:rPr>
      <w:rFonts w:eastAsiaTheme="majorEastAsia" w:cstheme="majorBidi"/>
      <w:b/>
      <w:color w:val="000087" w:themeColor="text2"/>
      <w:sz w:val="22"/>
      <w:szCs w:val="24"/>
    </w:rPr>
  </w:style>
  <w:style w:type="character" w:customStyle="1" w:styleId="eop">
    <w:name w:val="eop"/>
    <w:basedOn w:val="Liguvaikefont"/>
    <w:rsid w:val="00D93BC3"/>
  </w:style>
  <w:style w:type="character" w:customStyle="1" w:styleId="SisutekstMrk">
    <w:name w:val="Sisutekst Märk"/>
    <w:basedOn w:val="Liguvaikefont"/>
    <w:rsid w:val="0058323D"/>
    <w:rPr>
      <w:bCs/>
      <w:color w:val="000000" w:themeColor="text1"/>
      <w:sz w:val="21"/>
      <w:szCs w:val="24"/>
      <w:lang w:eastAsia="et-EE"/>
    </w:rPr>
  </w:style>
  <w:style w:type="paragraph" w:customStyle="1" w:styleId="msonormal0">
    <w:name w:val="msonormal"/>
    <w:basedOn w:val="Normaallaad"/>
    <w:rsid w:val="00704DD8"/>
    <w:pPr>
      <w:spacing w:before="100" w:beforeAutospacing="1" w:after="100" w:afterAutospacing="1" w:line="240" w:lineRule="auto"/>
    </w:pPr>
    <w:rPr>
      <w:rFonts w:ascii="Times New Roman" w:eastAsia="Times New Roman" w:hAnsi="Times New Roman" w:cs="Times New Roman"/>
      <w:szCs w:val="24"/>
      <w:lang w:eastAsia="et-EE"/>
    </w:rPr>
  </w:style>
  <w:style w:type="paragraph" w:customStyle="1" w:styleId="font5">
    <w:name w:val="font5"/>
    <w:basedOn w:val="Normaallaad"/>
    <w:rsid w:val="00704DD8"/>
    <w:pPr>
      <w:spacing w:before="100" w:beforeAutospacing="1" w:after="100" w:afterAutospacing="1" w:line="240" w:lineRule="auto"/>
    </w:pPr>
    <w:rPr>
      <w:rFonts w:eastAsia="Times New Roman" w:cs="Times New Roman"/>
      <w:color w:val="000000"/>
      <w:sz w:val="18"/>
      <w:szCs w:val="18"/>
      <w:lang w:eastAsia="et-EE"/>
    </w:rPr>
  </w:style>
  <w:style w:type="paragraph" w:customStyle="1" w:styleId="font6">
    <w:name w:val="font6"/>
    <w:basedOn w:val="Normaallaad"/>
    <w:rsid w:val="00704DD8"/>
    <w:pPr>
      <w:spacing w:before="100" w:beforeAutospacing="1" w:after="100" w:afterAutospacing="1" w:line="240" w:lineRule="auto"/>
    </w:pPr>
    <w:rPr>
      <w:rFonts w:eastAsia="Times New Roman" w:cs="Times New Roman"/>
      <w:i/>
      <w:iCs/>
      <w:color w:val="000000"/>
      <w:sz w:val="18"/>
      <w:szCs w:val="18"/>
      <w:lang w:eastAsia="et-EE"/>
    </w:rPr>
  </w:style>
  <w:style w:type="paragraph" w:customStyle="1" w:styleId="xl65">
    <w:name w:val="xl65"/>
    <w:basedOn w:val="Normaallaad"/>
    <w:rsid w:val="00704DD8"/>
    <w:pPr>
      <w:spacing w:before="100" w:beforeAutospacing="1" w:after="100" w:afterAutospacing="1" w:line="240" w:lineRule="auto"/>
    </w:pPr>
    <w:rPr>
      <w:rFonts w:eastAsia="Times New Roman" w:cs="Times New Roman"/>
      <w:szCs w:val="24"/>
      <w:lang w:eastAsia="et-EE"/>
    </w:rPr>
  </w:style>
  <w:style w:type="paragraph" w:customStyle="1" w:styleId="xl66">
    <w:name w:val="xl66"/>
    <w:basedOn w:val="Normaallaad"/>
    <w:rsid w:val="00704DD8"/>
    <w:pPr>
      <w:pBdr>
        <w:top w:val="single" w:sz="4" w:space="0" w:color="999D9F"/>
        <w:left w:val="single" w:sz="4" w:space="0" w:color="999D9F"/>
        <w:bottom w:val="single" w:sz="4" w:space="0" w:color="999D9F"/>
        <w:right w:val="single" w:sz="4" w:space="0" w:color="999D9F"/>
      </w:pBdr>
      <w:spacing w:before="100" w:beforeAutospacing="1" w:after="100" w:afterAutospacing="1" w:line="240" w:lineRule="auto"/>
      <w:jc w:val="right"/>
      <w:textAlignment w:val="center"/>
    </w:pPr>
    <w:rPr>
      <w:rFonts w:eastAsia="Times New Roman" w:cs="Times New Roman"/>
      <w:sz w:val="18"/>
      <w:szCs w:val="18"/>
      <w:lang w:eastAsia="et-EE"/>
    </w:rPr>
  </w:style>
  <w:style w:type="paragraph" w:customStyle="1" w:styleId="xl67">
    <w:name w:val="xl67"/>
    <w:basedOn w:val="Normaallaad"/>
    <w:rsid w:val="00704DD8"/>
    <w:pPr>
      <w:pBdr>
        <w:top w:val="single" w:sz="4" w:space="0" w:color="999D9F"/>
        <w:left w:val="single" w:sz="4" w:space="0" w:color="999D9F"/>
        <w:bottom w:val="single" w:sz="4" w:space="0" w:color="999D9F"/>
        <w:right w:val="single" w:sz="4" w:space="0" w:color="999D9F"/>
      </w:pBdr>
      <w:shd w:val="clear" w:color="000000" w:fill="FFFFFF"/>
      <w:spacing w:before="100" w:beforeAutospacing="1" w:after="100" w:afterAutospacing="1" w:line="240" w:lineRule="auto"/>
      <w:textAlignment w:val="center"/>
    </w:pPr>
    <w:rPr>
      <w:rFonts w:eastAsia="Times New Roman" w:cs="Times New Roman"/>
      <w:sz w:val="18"/>
      <w:szCs w:val="18"/>
      <w:lang w:eastAsia="et-EE"/>
    </w:rPr>
  </w:style>
  <w:style w:type="paragraph" w:customStyle="1" w:styleId="xl68">
    <w:name w:val="xl68"/>
    <w:basedOn w:val="Normaallaad"/>
    <w:rsid w:val="00704DD8"/>
    <w:pPr>
      <w:pBdr>
        <w:top w:val="single" w:sz="4" w:space="0" w:color="999D9F"/>
        <w:left w:val="single" w:sz="4" w:space="0" w:color="999D9F"/>
        <w:bottom w:val="single" w:sz="4" w:space="0" w:color="999D9F"/>
        <w:right w:val="single" w:sz="4" w:space="0" w:color="999D9F"/>
      </w:pBdr>
      <w:spacing w:before="100" w:beforeAutospacing="1" w:after="100" w:afterAutospacing="1" w:line="240" w:lineRule="auto"/>
      <w:jc w:val="right"/>
      <w:textAlignment w:val="center"/>
    </w:pPr>
    <w:rPr>
      <w:rFonts w:eastAsia="Times New Roman" w:cs="Times New Roman"/>
      <w:b/>
      <w:bCs/>
      <w:color w:val="000087"/>
      <w:sz w:val="18"/>
      <w:szCs w:val="18"/>
      <w:lang w:eastAsia="et-EE"/>
    </w:rPr>
  </w:style>
  <w:style w:type="paragraph" w:customStyle="1" w:styleId="xl69">
    <w:name w:val="xl69"/>
    <w:basedOn w:val="Normaallaad"/>
    <w:rsid w:val="00704DD8"/>
    <w:pPr>
      <w:pBdr>
        <w:top w:val="single" w:sz="4" w:space="0" w:color="999D9F"/>
        <w:left w:val="single" w:sz="4" w:space="0" w:color="999D9F"/>
        <w:bottom w:val="single" w:sz="4" w:space="0" w:color="999D9F"/>
        <w:right w:val="single" w:sz="4" w:space="0" w:color="999D9F"/>
      </w:pBdr>
      <w:shd w:val="clear" w:color="000000" w:fill="FFFFFF"/>
      <w:spacing w:before="100" w:beforeAutospacing="1" w:after="100" w:afterAutospacing="1" w:line="240" w:lineRule="auto"/>
      <w:textAlignment w:val="center"/>
    </w:pPr>
    <w:rPr>
      <w:rFonts w:eastAsia="Times New Roman" w:cs="Times New Roman"/>
      <w:b/>
      <w:bCs/>
      <w:color w:val="000087"/>
      <w:sz w:val="18"/>
      <w:szCs w:val="18"/>
      <w:lang w:eastAsia="et-EE"/>
    </w:rPr>
  </w:style>
  <w:style w:type="paragraph" w:customStyle="1" w:styleId="xl70">
    <w:name w:val="xl70"/>
    <w:basedOn w:val="Normaallaad"/>
    <w:rsid w:val="00704DD8"/>
    <w:pPr>
      <w:pBdr>
        <w:top w:val="single" w:sz="4" w:space="0" w:color="999D9F"/>
        <w:left w:val="single" w:sz="4" w:space="0" w:color="999D9F"/>
        <w:bottom w:val="single" w:sz="4" w:space="0" w:color="999D9F"/>
        <w:right w:val="single" w:sz="4" w:space="0" w:color="999D9F"/>
      </w:pBdr>
      <w:shd w:val="clear" w:color="000000" w:fill="BAE6E8"/>
      <w:spacing w:before="100" w:beforeAutospacing="1" w:after="100" w:afterAutospacing="1" w:line="240" w:lineRule="auto"/>
      <w:jc w:val="right"/>
      <w:textAlignment w:val="center"/>
    </w:pPr>
    <w:rPr>
      <w:rFonts w:eastAsia="Times New Roman" w:cs="Times New Roman"/>
      <w:b/>
      <w:bCs/>
      <w:sz w:val="18"/>
      <w:szCs w:val="18"/>
      <w:lang w:eastAsia="et-EE"/>
    </w:rPr>
  </w:style>
  <w:style w:type="paragraph" w:customStyle="1" w:styleId="xl71">
    <w:name w:val="xl71"/>
    <w:basedOn w:val="Normaallaad"/>
    <w:rsid w:val="00704DD8"/>
    <w:pPr>
      <w:pBdr>
        <w:top w:val="single" w:sz="4" w:space="0" w:color="999D9F"/>
        <w:left w:val="single" w:sz="4" w:space="0" w:color="999D9F"/>
        <w:bottom w:val="single" w:sz="4" w:space="0" w:color="999D9F"/>
        <w:right w:val="single" w:sz="4" w:space="0" w:color="999D9F"/>
      </w:pBdr>
      <w:shd w:val="clear" w:color="000000" w:fill="BAE6E8"/>
      <w:spacing w:before="100" w:beforeAutospacing="1" w:after="100" w:afterAutospacing="1" w:line="240" w:lineRule="auto"/>
      <w:textAlignment w:val="center"/>
    </w:pPr>
    <w:rPr>
      <w:rFonts w:eastAsia="Times New Roman" w:cs="Times New Roman"/>
      <w:b/>
      <w:bCs/>
      <w:sz w:val="18"/>
      <w:szCs w:val="18"/>
      <w:lang w:eastAsia="et-EE"/>
    </w:rPr>
  </w:style>
  <w:style w:type="paragraph" w:customStyle="1" w:styleId="xl72">
    <w:name w:val="xl72"/>
    <w:basedOn w:val="Normaallaad"/>
    <w:rsid w:val="00704DD8"/>
    <w:pPr>
      <w:pBdr>
        <w:top w:val="single" w:sz="4" w:space="0" w:color="999D9F"/>
        <w:left w:val="single" w:sz="4" w:space="0" w:color="999D9F"/>
        <w:bottom w:val="single" w:sz="4" w:space="0" w:color="999D9F"/>
        <w:right w:val="single" w:sz="4" w:space="0" w:color="999D9F"/>
      </w:pBdr>
      <w:shd w:val="clear" w:color="000000" w:fill="99C9FE"/>
      <w:spacing w:before="100" w:beforeAutospacing="1" w:after="100" w:afterAutospacing="1" w:line="240" w:lineRule="auto"/>
      <w:jc w:val="center"/>
      <w:textAlignment w:val="center"/>
    </w:pPr>
    <w:rPr>
      <w:rFonts w:eastAsia="Times New Roman" w:cs="Times New Roman"/>
      <w:b/>
      <w:bCs/>
      <w:sz w:val="18"/>
      <w:szCs w:val="18"/>
      <w:lang w:eastAsia="et-EE"/>
    </w:rPr>
  </w:style>
  <w:style w:type="paragraph" w:customStyle="1" w:styleId="xl73">
    <w:name w:val="xl73"/>
    <w:basedOn w:val="Normaallaad"/>
    <w:rsid w:val="00704DD8"/>
    <w:pPr>
      <w:pBdr>
        <w:top w:val="single" w:sz="4" w:space="0" w:color="999D9F"/>
        <w:left w:val="single" w:sz="4" w:space="0" w:color="999D9F"/>
        <w:right w:val="single" w:sz="4" w:space="0" w:color="999D9F"/>
      </w:pBdr>
      <w:shd w:val="clear" w:color="000000" w:fill="99C9FE"/>
      <w:spacing w:before="100" w:beforeAutospacing="1" w:after="100" w:afterAutospacing="1" w:line="240" w:lineRule="auto"/>
      <w:jc w:val="center"/>
      <w:textAlignment w:val="center"/>
    </w:pPr>
    <w:rPr>
      <w:rFonts w:eastAsia="Times New Roman" w:cs="Times New Roman"/>
      <w:b/>
      <w:bCs/>
      <w:sz w:val="18"/>
      <w:szCs w:val="18"/>
      <w:lang w:eastAsia="et-EE"/>
    </w:rPr>
  </w:style>
  <w:style w:type="paragraph" w:customStyle="1" w:styleId="xl74">
    <w:name w:val="xl74"/>
    <w:basedOn w:val="Normaallaad"/>
    <w:rsid w:val="00704DD8"/>
    <w:pPr>
      <w:pBdr>
        <w:left w:val="single" w:sz="4" w:space="0" w:color="999D9F"/>
        <w:bottom w:val="single" w:sz="4" w:space="0" w:color="999D9F"/>
        <w:right w:val="single" w:sz="4" w:space="0" w:color="999D9F"/>
      </w:pBdr>
      <w:shd w:val="clear" w:color="000000" w:fill="99C9FE"/>
      <w:spacing w:before="100" w:beforeAutospacing="1" w:after="100" w:afterAutospacing="1" w:line="240" w:lineRule="auto"/>
      <w:jc w:val="center"/>
      <w:textAlignment w:val="center"/>
    </w:pPr>
    <w:rPr>
      <w:rFonts w:eastAsia="Times New Roman" w:cs="Times New Roman"/>
      <w:b/>
      <w:bCs/>
      <w:sz w:val="18"/>
      <w:szCs w:val="18"/>
      <w:lang w:eastAsia="et-EE"/>
    </w:rPr>
  </w:style>
  <w:style w:type="paragraph" w:customStyle="1" w:styleId="xl75">
    <w:name w:val="xl75"/>
    <w:basedOn w:val="Normaallaad"/>
    <w:rsid w:val="00704DD8"/>
    <w:pPr>
      <w:pBdr>
        <w:top w:val="single" w:sz="4" w:space="0" w:color="999D9F"/>
        <w:left w:val="single" w:sz="4" w:space="0" w:color="999D9F"/>
        <w:bottom w:val="single" w:sz="4" w:space="0" w:color="999D9F"/>
      </w:pBdr>
      <w:shd w:val="clear" w:color="000000" w:fill="99C9FE"/>
      <w:spacing w:before="100" w:beforeAutospacing="1" w:after="100" w:afterAutospacing="1" w:line="240" w:lineRule="auto"/>
      <w:jc w:val="center"/>
      <w:textAlignment w:val="center"/>
    </w:pPr>
    <w:rPr>
      <w:rFonts w:eastAsia="Times New Roman" w:cs="Times New Roman"/>
      <w:b/>
      <w:bCs/>
      <w:sz w:val="18"/>
      <w:szCs w:val="18"/>
      <w:lang w:eastAsia="et-EE"/>
    </w:rPr>
  </w:style>
  <w:style w:type="paragraph" w:customStyle="1" w:styleId="xl76">
    <w:name w:val="xl76"/>
    <w:basedOn w:val="Normaallaad"/>
    <w:rsid w:val="00704DD8"/>
    <w:pPr>
      <w:pBdr>
        <w:top w:val="single" w:sz="4" w:space="0" w:color="999D9F"/>
        <w:bottom w:val="single" w:sz="4" w:space="0" w:color="999D9F"/>
        <w:right w:val="single" w:sz="4" w:space="0" w:color="999D9F"/>
      </w:pBdr>
      <w:shd w:val="clear" w:color="000000" w:fill="99C9FE"/>
      <w:spacing w:before="100" w:beforeAutospacing="1" w:after="100" w:afterAutospacing="1" w:line="240" w:lineRule="auto"/>
      <w:jc w:val="center"/>
      <w:textAlignment w:val="center"/>
    </w:pPr>
    <w:rPr>
      <w:rFonts w:eastAsia="Times New Roman" w:cs="Times New Roman"/>
      <w:b/>
      <w:bCs/>
      <w:sz w:val="18"/>
      <w:szCs w:val="18"/>
      <w:lang w:eastAsia="et-EE"/>
    </w:rPr>
  </w:style>
  <w:style w:type="paragraph" w:customStyle="1" w:styleId="xl77">
    <w:name w:val="xl77"/>
    <w:basedOn w:val="Normaallaad"/>
    <w:rsid w:val="00704DD8"/>
    <w:pPr>
      <w:spacing w:before="100" w:beforeAutospacing="1" w:after="100" w:afterAutospacing="1" w:line="240" w:lineRule="auto"/>
    </w:pPr>
    <w:rPr>
      <w:rFonts w:eastAsia="Times New Roman" w:cs="Times New Roman"/>
      <w:szCs w:val="24"/>
      <w:lang w:eastAsia="et-EE"/>
    </w:rPr>
  </w:style>
  <w:style w:type="paragraph" w:customStyle="1" w:styleId="Jalus1">
    <w:name w:val="Jalus1"/>
    <w:autoRedefine/>
    <w:rsid w:val="00363263"/>
    <w:pPr>
      <w:widowControl w:val="0"/>
      <w:suppressAutoHyphens/>
      <w:spacing w:after="0" w:line="240" w:lineRule="auto"/>
    </w:pPr>
    <w:rPr>
      <w:rFonts w:ascii="Times New Roman" w:eastAsia="SimSun" w:hAnsi="Times New Roman" w:cs="Times New Roman"/>
      <w:i/>
      <w:kern w:val="1"/>
      <w:sz w:val="18"/>
      <w:lang w:eastAsia="zh-CN" w:bidi="hi-IN"/>
    </w:rPr>
  </w:style>
  <w:style w:type="paragraph" w:customStyle="1" w:styleId="xl78">
    <w:name w:val="xl78"/>
    <w:basedOn w:val="Normaallaad"/>
    <w:rsid w:val="00042251"/>
    <w:pPr>
      <w:pBdr>
        <w:top w:val="single" w:sz="4" w:space="0" w:color="999D9F"/>
        <w:left w:val="single" w:sz="4" w:space="0" w:color="999D9F"/>
        <w:bottom w:val="single" w:sz="4" w:space="0" w:color="999D9F"/>
        <w:right w:val="single" w:sz="4" w:space="0" w:color="999D9F"/>
      </w:pBdr>
      <w:shd w:val="clear" w:color="000000" w:fill="FFFFFF"/>
      <w:spacing w:before="100" w:beforeAutospacing="1" w:after="100" w:afterAutospacing="1" w:line="240" w:lineRule="auto"/>
      <w:textAlignment w:val="center"/>
    </w:pPr>
    <w:rPr>
      <w:rFonts w:eastAsia="Times New Roman" w:cs="Times New Roman"/>
      <w:i/>
      <w:iCs/>
      <w:sz w:val="18"/>
      <w:szCs w:val="18"/>
      <w:lang w:eastAsia="et-EE"/>
    </w:rPr>
  </w:style>
  <w:style w:type="table" w:customStyle="1" w:styleId="Tabelistiilsinine1">
    <w:name w:val="Tabeli stiil sinine1"/>
    <w:basedOn w:val="Heleruuttabel1"/>
    <w:uiPriority w:val="99"/>
    <w:rsid w:val="00065395"/>
    <w:pPr>
      <w:widowControl w:val="0"/>
      <w:spacing w:before="40" w:after="40"/>
    </w:pPr>
    <w:rPr>
      <w:bCs/>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table" w:customStyle="1" w:styleId="Tabelistiilsinine11">
    <w:name w:val="Tabeli stiil sinine11"/>
    <w:basedOn w:val="Heleruuttabel1"/>
    <w:uiPriority w:val="99"/>
    <w:rsid w:val="006F44C9"/>
    <w:pPr>
      <w:widowControl w:val="0"/>
      <w:spacing w:before="40" w:after="40"/>
    </w:pPr>
    <w:rPr>
      <w:bCs/>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character" w:customStyle="1" w:styleId="Mainimine1">
    <w:name w:val="Mainimine1"/>
    <w:basedOn w:val="Liguvaikefont"/>
    <w:uiPriority w:val="99"/>
    <w:unhideWhenUsed/>
    <w:rsid w:val="003D2A76"/>
    <w:rPr>
      <w:color w:val="2B579A"/>
      <w:shd w:val="clear" w:color="auto" w:fill="E6E6E6"/>
    </w:rPr>
  </w:style>
  <w:style w:type="paragraph" w:customStyle="1" w:styleId="ALAPEALKIRI0">
    <w:name w:val="ALAPEALKIRI"/>
    <w:basedOn w:val="Normaallaad"/>
    <w:next w:val="Phitekst"/>
    <w:link w:val="ALAPEALKIRIMrk0"/>
    <w:rsid w:val="00472345"/>
    <w:pPr>
      <w:keepNext/>
      <w:spacing w:before="120" w:line="240" w:lineRule="auto"/>
      <w:jc w:val="both"/>
    </w:pPr>
    <w:rPr>
      <w:rFonts w:ascii="Times New Roman" w:eastAsia="Times New Roman" w:hAnsi="Times New Roman" w:cs="Times New Roman"/>
      <w:b/>
      <w:noProof/>
      <w:szCs w:val="22"/>
      <w:lang w:eastAsia="et-EE"/>
    </w:rPr>
  </w:style>
  <w:style w:type="character" w:customStyle="1" w:styleId="ALAPEALKIRIMrk0">
    <w:name w:val="ALAPEALKIRI Märk"/>
    <w:basedOn w:val="Liguvaikefont"/>
    <w:link w:val="ALAPEALKIRI0"/>
    <w:rsid w:val="00472345"/>
    <w:rPr>
      <w:rFonts w:ascii="Times New Roman" w:eastAsia="Times New Roman" w:hAnsi="Times New Roman" w:cs="Times New Roman"/>
      <w:b/>
      <w:noProof/>
      <w:sz w:val="24"/>
      <w:szCs w:val="22"/>
      <w:lang w:eastAsia="et-EE"/>
    </w:rPr>
  </w:style>
  <w:style w:type="paragraph" w:customStyle="1" w:styleId="paragraph">
    <w:name w:val="paragraph"/>
    <w:basedOn w:val="Normaallaad"/>
    <w:rsid w:val="00472345"/>
    <w:pPr>
      <w:spacing w:before="100" w:beforeAutospacing="1" w:after="100" w:afterAutospacing="1" w:line="240" w:lineRule="auto"/>
    </w:pPr>
    <w:rPr>
      <w:rFonts w:ascii="Times New Roman" w:eastAsia="Times New Roman" w:hAnsi="Times New Roman" w:cs="Times New Roman"/>
      <w:szCs w:val="24"/>
      <w:lang w:eastAsia="et-EE"/>
    </w:rPr>
  </w:style>
  <w:style w:type="paragraph" w:styleId="Lpumrkusetekst">
    <w:name w:val="endnote text"/>
    <w:basedOn w:val="Normaallaad"/>
    <w:link w:val="LpumrkusetekstMrk"/>
    <w:uiPriority w:val="99"/>
    <w:semiHidden/>
    <w:unhideWhenUsed/>
    <w:rsid w:val="00472345"/>
    <w:pPr>
      <w:spacing w:after="0" w:line="240" w:lineRule="auto"/>
    </w:pPr>
  </w:style>
  <w:style w:type="character" w:customStyle="1" w:styleId="LpumrkusetekstMrk">
    <w:name w:val="Lõpumärkuse tekst Märk"/>
    <w:basedOn w:val="Liguvaikefont"/>
    <w:link w:val="Lpumrkusetekst"/>
    <w:uiPriority w:val="99"/>
    <w:semiHidden/>
    <w:rsid w:val="00472345"/>
  </w:style>
  <w:style w:type="character" w:styleId="Lpumrkuseviide">
    <w:name w:val="endnote reference"/>
    <w:basedOn w:val="Liguvaikefont"/>
    <w:uiPriority w:val="99"/>
    <w:semiHidden/>
    <w:unhideWhenUsed/>
    <w:rsid w:val="00472345"/>
    <w:rPr>
      <w:vertAlign w:val="superscript"/>
    </w:rPr>
  </w:style>
  <w:style w:type="paragraph" w:customStyle="1" w:styleId="SISU">
    <w:name w:val="SISU"/>
    <w:basedOn w:val="Sisutekst"/>
    <w:link w:val="SISUMrk"/>
    <w:rsid w:val="00132ED8"/>
    <w:rPr>
      <w:bCs w:val="0"/>
      <w:szCs w:val="22"/>
    </w:rPr>
  </w:style>
  <w:style w:type="character" w:customStyle="1" w:styleId="SISUMrk">
    <w:name w:val="SISU Märk"/>
    <w:basedOn w:val="SisutekstChar"/>
    <w:link w:val="SISU"/>
    <w:rsid w:val="00132ED8"/>
    <w:rPr>
      <w:rFonts w:ascii="Calibri Light" w:hAnsi="Calibri Light"/>
      <w:bCs w:val="0"/>
      <w:color w:val="000000" w:themeColor="text1"/>
      <w:sz w:val="21"/>
      <w:szCs w:val="22"/>
      <w:lang w:eastAsia="et-EE"/>
    </w:rPr>
  </w:style>
  <w:style w:type="paragraph" w:customStyle="1" w:styleId="xl79">
    <w:name w:val="xl79"/>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80">
    <w:name w:val="xl80"/>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81">
    <w:name w:val="xl81"/>
    <w:basedOn w:val="Normaallaad"/>
    <w:rsid w:val="002B2AE2"/>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jc w:val="center"/>
    </w:pPr>
    <w:rPr>
      <w:rFonts w:eastAsia="Times New Roman" w:cs="Times New Roman"/>
      <w:b/>
      <w:bCs/>
      <w:color w:val="000087"/>
      <w:sz w:val="16"/>
      <w:szCs w:val="16"/>
      <w:lang w:eastAsia="et-EE"/>
    </w:rPr>
  </w:style>
  <w:style w:type="paragraph" w:customStyle="1" w:styleId="xl82">
    <w:name w:val="xl82"/>
    <w:basedOn w:val="Normaallaad"/>
    <w:rsid w:val="002B2AE2"/>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jc w:val="center"/>
    </w:pPr>
    <w:rPr>
      <w:rFonts w:eastAsia="Times New Roman" w:cs="Times New Roman"/>
      <w:b/>
      <w:bCs/>
      <w:sz w:val="16"/>
      <w:szCs w:val="16"/>
      <w:lang w:eastAsia="et-EE"/>
    </w:rPr>
  </w:style>
  <w:style w:type="paragraph" w:customStyle="1" w:styleId="xl83">
    <w:name w:val="xl83"/>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84">
    <w:name w:val="xl84"/>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85">
    <w:name w:val="xl85"/>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86">
    <w:name w:val="xl86"/>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pPr>
    <w:rPr>
      <w:rFonts w:eastAsia="Times New Roman" w:cs="Times New Roman"/>
      <w:sz w:val="18"/>
      <w:szCs w:val="18"/>
      <w:lang w:eastAsia="et-EE"/>
    </w:rPr>
  </w:style>
  <w:style w:type="paragraph" w:customStyle="1" w:styleId="xl87">
    <w:name w:val="xl87"/>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top"/>
    </w:pPr>
    <w:rPr>
      <w:rFonts w:eastAsia="Times New Roman" w:cs="Times New Roman"/>
      <w:sz w:val="18"/>
      <w:szCs w:val="18"/>
      <w:lang w:eastAsia="et-EE"/>
    </w:rPr>
  </w:style>
  <w:style w:type="paragraph" w:customStyle="1" w:styleId="xl88">
    <w:name w:val="xl88"/>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top"/>
    </w:pPr>
    <w:rPr>
      <w:rFonts w:eastAsia="Times New Roman" w:cs="Times New Roman"/>
      <w:sz w:val="18"/>
      <w:szCs w:val="18"/>
      <w:lang w:eastAsia="et-EE"/>
    </w:rPr>
  </w:style>
  <w:style w:type="paragraph" w:customStyle="1" w:styleId="xl89">
    <w:name w:val="xl89"/>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90">
    <w:name w:val="xl90"/>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textAlignment w:val="top"/>
    </w:pPr>
    <w:rPr>
      <w:rFonts w:eastAsia="Times New Roman" w:cs="Times New Roman"/>
      <w:sz w:val="18"/>
      <w:szCs w:val="18"/>
      <w:lang w:eastAsia="et-EE"/>
    </w:rPr>
  </w:style>
  <w:style w:type="paragraph" w:customStyle="1" w:styleId="xl91">
    <w:name w:val="xl91"/>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top"/>
    </w:pPr>
    <w:rPr>
      <w:rFonts w:eastAsia="Times New Roman" w:cs="Times New Roman"/>
      <w:sz w:val="18"/>
      <w:szCs w:val="18"/>
      <w:lang w:eastAsia="et-EE"/>
    </w:rPr>
  </w:style>
  <w:style w:type="paragraph" w:customStyle="1" w:styleId="xl92">
    <w:name w:val="xl92"/>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top"/>
    </w:pPr>
    <w:rPr>
      <w:rFonts w:eastAsia="Times New Roman" w:cs="Times New Roman"/>
      <w:sz w:val="18"/>
      <w:szCs w:val="18"/>
      <w:lang w:eastAsia="et-EE"/>
    </w:rPr>
  </w:style>
  <w:style w:type="paragraph" w:customStyle="1" w:styleId="xl93">
    <w:name w:val="xl93"/>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94">
    <w:name w:val="xl94"/>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pPr>
    <w:rPr>
      <w:rFonts w:eastAsia="Times New Roman" w:cs="Times New Roman"/>
      <w:sz w:val="18"/>
      <w:szCs w:val="18"/>
      <w:lang w:eastAsia="et-EE"/>
    </w:rPr>
  </w:style>
  <w:style w:type="paragraph" w:customStyle="1" w:styleId="xl95">
    <w:name w:val="xl95"/>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96">
    <w:name w:val="xl96"/>
    <w:basedOn w:val="Normaallaad"/>
    <w:rsid w:val="002B2AE2"/>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pPr>
    <w:rPr>
      <w:rFonts w:eastAsia="Times New Roman" w:cs="Times New Roman"/>
      <w:sz w:val="18"/>
      <w:szCs w:val="18"/>
      <w:lang w:eastAsia="et-EE"/>
    </w:rPr>
  </w:style>
  <w:style w:type="paragraph" w:customStyle="1" w:styleId="xl97">
    <w:name w:val="xl97"/>
    <w:basedOn w:val="Normaallaad"/>
    <w:rsid w:val="002B2AE2"/>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pPr>
    <w:rPr>
      <w:rFonts w:eastAsia="Times New Roman" w:cs="Times New Roman"/>
      <w:sz w:val="18"/>
      <w:szCs w:val="18"/>
      <w:lang w:eastAsia="et-EE"/>
    </w:rPr>
  </w:style>
  <w:style w:type="paragraph" w:customStyle="1" w:styleId="xl98">
    <w:name w:val="xl98"/>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99">
    <w:name w:val="xl99"/>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100">
    <w:name w:val="xl100"/>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101">
    <w:name w:val="xl101"/>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sz w:val="18"/>
      <w:szCs w:val="18"/>
      <w:lang w:eastAsia="et-EE"/>
    </w:rPr>
  </w:style>
  <w:style w:type="paragraph" w:customStyle="1" w:styleId="xl102">
    <w:name w:val="xl102"/>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center"/>
    </w:pPr>
    <w:rPr>
      <w:rFonts w:eastAsia="Times New Roman" w:cs="Times New Roman"/>
      <w:color w:val="404040"/>
      <w:sz w:val="18"/>
      <w:szCs w:val="18"/>
      <w:lang w:eastAsia="et-EE"/>
    </w:rPr>
  </w:style>
  <w:style w:type="paragraph" w:customStyle="1" w:styleId="xl103">
    <w:name w:val="xl103"/>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color w:val="404040"/>
      <w:sz w:val="18"/>
      <w:szCs w:val="18"/>
      <w:lang w:eastAsia="et-EE"/>
    </w:rPr>
  </w:style>
  <w:style w:type="paragraph" w:customStyle="1" w:styleId="xl104">
    <w:name w:val="xl104"/>
    <w:basedOn w:val="Normaallaad"/>
    <w:rsid w:val="002B2AE2"/>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pPr>
    <w:rPr>
      <w:rFonts w:eastAsia="Times New Roman" w:cs="Times New Roman"/>
      <w:color w:val="404040"/>
      <w:sz w:val="18"/>
      <w:szCs w:val="18"/>
      <w:lang w:eastAsia="et-EE"/>
    </w:rPr>
  </w:style>
  <w:style w:type="paragraph" w:customStyle="1" w:styleId="xl105">
    <w:name w:val="xl105"/>
    <w:basedOn w:val="Normaallaad"/>
    <w:rsid w:val="002B2AE2"/>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jc w:val="center"/>
    </w:pPr>
    <w:rPr>
      <w:rFonts w:eastAsia="Times New Roman" w:cs="Times New Roman"/>
      <w:b/>
      <w:bCs/>
      <w:sz w:val="16"/>
      <w:szCs w:val="16"/>
      <w:lang w:eastAsia="et-EE"/>
    </w:rPr>
  </w:style>
  <w:style w:type="paragraph" w:customStyle="1" w:styleId="xl106">
    <w:name w:val="xl106"/>
    <w:basedOn w:val="Normaallaad"/>
    <w:rsid w:val="002B2AE2"/>
    <w:pPr>
      <w:pBdr>
        <w:top w:val="single" w:sz="4" w:space="0" w:color="A6A6A6"/>
        <w:left w:val="single" w:sz="4" w:space="0" w:color="A6A6A6"/>
        <w:bottom w:val="single" w:sz="4" w:space="0" w:color="A6A6A6"/>
        <w:right w:val="single" w:sz="4" w:space="0" w:color="A6A6A6"/>
      </w:pBdr>
      <w:shd w:val="clear" w:color="000000" w:fill="BAE6E8"/>
      <w:spacing w:before="100" w:beforeAutospacing="1" w:after="100" w:afterAutospacing="1" w:line="240" w:lineRule="auto"/>
    </w:pPr>
    <w:rPr>
      <w:rFonts w:eastAsia="Times New Roman" w:cs="Times New Roman"/>
      <w:b/>
      <w:bCs/>
      <w:sz w:val="16"/>
      <w:szCs w:val="16"/>
      <w:lang w:eastAsia="et-EE"/>
    </w:rPr>
  </w:style>
  <w:style w:type="paragraph" w:customStyle="1" w:styleId="xl107">
    <w:name w:val="xl107"/>
    <w:basedOn w:val="Normaallaad"/>
    <w:rsid w:val="002B2AE2"/>
    <w:pPr>
      <w:pBdr>
        <w:top w:val="single" w:sz="4" w:space="0" w:color="A6A6A6"/>
        <w:left w:val="single" w:sz="4" w:space="0" w:color="A6A6A6"/>
        <w:bottom w:val="single" w:sz="4" w:space="0" w:color="A6A6A6"/>
        <w:right w:val="single" w:sz="4" w:space="0" w:color="A6A6A6"/>
      </w:pBdr>
      <w:shd w:val="clear" w:color="000000" w:fill="BAE6E8"/>
      <w:spacing w:before="100" w:beforeAutospacing="1" w:after="100" w:afterAutospacing="1" w:line="240" w:lineRule="auto"/>
    </w:pPr>
    <w:rPr>
      <w:rFonts w:eastAsia="Times New Roman" w:cs="Times New Roman"/>
      <w:b/>
      <w:bCs/>
      <w:sz w:val="16"/>
      <w:szCs w:val="16"/>
      <w:lang w:eastAsia="et-EE"/>
    </w:rPr>
  </w:style>
  <w:style w:type="paragraph" w:customStyle="1" w:styleId="xl108">
    <w:name w:val="xl108"/>
    <w:basedOn w:val="Normaallaad"/>
    <w:rsid w:val="002B2AE2"/>
    <w:pPr>
      <w:pBdr>
        <w:top w:val="single" w:sz="4" w:space="0" w:color="A6A6A6"/>
        <w:left w:val="single" w:sz="4" w:space="0" w:color="A6A6A6"/>
        <w:bottom w:val="single" w:sz="4" w:space="0" w:color="A6A6A6"/>
        <w:right w:val="single" w:sz="4" w:space="0" w:color="A6A6A6"/>
      </w:pBdr>
      <w:shd w:val="clear" w:color="000000" w:fill="BAE6E8"/>
      <w:spacing w:before="100" w:beforeAutospacing="1" w:after="100" w:afterAutospacing="1" w:line="240" w:lineRule="auto"/>
      <w:jc w:val="center"/>
    </w:pPr>
    <w:rPr>
      <w:rFonts w:eastAsia="Times New Roman" w:cs="Times New Roman"/>
      <w:b/>
      <w:bCs/>
      <w:sz w:val="16"/>
      <w:szCs w:val="16"/>
      <w:lang w:eastAsia="et-EE"/>
    </w:rPr>
  </w:style>
  <w:style w:type="paragraph" w:customStyle="1" w:styleId="xl109">
    <w:name w:val="xl109"/>
    <w:basedOn w:val="Normaallaad"/>
    <w:rsid w:val="002B2AE2"/>
    <w:pPr>
      <w:pBdr>
        <w:top w:val="single" w:sz="4" w:space="0" w:color="A6A6A6"/>
        <w:left w:val="single" w:sz="4" w:space="0" w:color="A6A6A6"/>
        <w:bottom w:val="single" w:sz="4" w:space="0" w:color="A6A6A6"/>
        <w:right w:val="single" w:sz="4" w:space="0" w:color="A6A6A6"/>
      </w:pBdr>
      <w:shd w:val="clear" w:color="000000" w:fill="BAE6E8"/>
      <w:spacing w:before="100" w:beforeAutospacing="1" w:after="100" w:afterAutospacing="1" w:line="240" w:lineRule="auto"/>
    </w:pPr>
    <w:rPr>
      <w:rFonts w:eastAsia="Times New Roman" w:cs="Times New Roman"/>
      <w:b/>
      <w:bCs/>
      <w:sz w:val="16"/>
      <w:szCs w:val="16"/>
      <w:lang w:eastAsia="et-EE"/>
    </w:rPr>
  </w:style>
  <w:style w:type="paragraph" w:customStyle="1" w:styleId="xl110">
    <w:name w:val="xl110"/>
    <w:basedOn w:val="Normaallaad"/>
    <w:rsid w:val="002B2AE2"/>
    <w:pPr>
      <w:pBdr>
        <w:top w:val="single" w:sz="4" w:space="0" w:color="A6A6A6"/>
        <w:left w:val="single" w:sz="4" w:space="0" w:color="A6A6A6"/>
        <w:bottom w:val="single" w:sz="4" w:space="0" w:color="A6A6A6"/>
        <w:right w:val="single" w:sz="4" w:space="0" w:color="A6A6A6"/>
      </w:pBdr>
      <w:shd w:val="clear" w:color="000000" w:fill="99C9FE"/>
      <w:spacing w:before="100" w:beforeAutospacing="1" w:after="100" w:afterAutospacing="1" w:line="240" w:lineRule="auto"/>
      <w:jc w:val="center"/>
      <w:textAlignment w:val="center"/>
    </w:pPr>
    <w:rPr>
      <w:rFonts w:eastAsia="Times New Roman" w:cs="Times New Roman"/>
      <w:b/>
      <w:bCs/>
      <w:sz w:val="16"/>
      <w:szCs w:val="16"/>
      <w:lang w:eastAsia="et-EE"/>
    </w:rPr>
  </w:style>
  <w:style w:type="paragraph" w:customStyle="1" w:styleId="SisutekstAino8">
    <w:name w:val="Sisutekst Aino 8"/>
    <w:basedOn w:val="Sisutekst"/>
    <w:rsid w:val="00B92E14"/>
  </w:style>
  <w:style w:type="paragraph" w:customStyle="1" w:styleId="Laad1">
    <w:name w:val="Laad1"/>
    <w:basedOn w:val="SisutekstAino8"/>
    <w:link w:val="Laad1Mrk"/>
    <w:qFormat/>
    <w:rsid w:val="00B92E14"/>
    <w:rPr>
      <w:sz w:val="16"/>
    </w:rPr>
  </w:style>
  <w:style w:type="paragraph" w:customStyle="1" w:styleId="Laad2">
    <w:name w:val="Laad2"/>
    <w:basedOn w:val="SisutekstAino8"/>
    <w:rsid w:val="00B92E14"/>
    <w:rPr>
      <w:sz w:val="16"/>
    </w:rPr>
  </w:style>
  <w:style w:type="paragraph" w:customStyle="1" w:styleId="Laad3">
    <w:name w:val="Laad3"/>
    <w:basedOn w:val="SisutekstAino8"/>
    <w:rsid w:val="00D177BC"/>
    <w:rPr>
      <w:sz w:val="16"/>
    </w:rPr>
  </w:style>
  <w:style w:type="character" w:customStyle="1" w:styleId="Pealkiri4Mrk">
    <w:name w:val="Pealkiri 4 Märk"/>
    <w:aliases w:val="Tekstisisene pk Märk"/>
    <w:basedOn w:val="Liguvaikefont"/>
    <w:link w:val="Pealkiri4"/>
    <w:uiPriority w:val="9"/>
    <w:rsid w:val="00B22052"/>
    <w:rPr>
      <w:rFonts w:asciiTheme="majorHAnsi" w:eastAsiaTheme="majorEastAsia" w:hAnsiTheme="majorHAnsi" w:cstheme="majorBidi"/>
      <w:bCs/>
      <w:i/>
      <w:iCs/>
      <w:color w:val="6BC9CD" w:themeColor="accent1" w:themeShade="BF"/>
      <w:sz w:val="22"/>
      <w:szCs w:val="22"/>
      <w:lang w:val="en-GB"/>
    </w:rPr>
  </w:style>
  <w:style w:type="character" w:customStyle="1" w:styleId="Pealkiri6Mrk">
    <w:name w:val="Pealkiri 6 Märk"/>
    <w:aliases w:val="Tabelid Char Char Märk"/>
    <w:basedOn w:val="Liguvaikefont"/>
    <w:link w:val="Pealkiri6"/>
    <w:rsid w:val="00B22052"/>
    <w:rPr>
      <w:rFonts w:ascii="Times New Roman" w:eastAsia="Times New Roman" w:hAnsi="Times New Roman" w:cs="Times New Roman"/>
      <w:b/>
      <w:sz w:val="18"/>
      <w:lang w:eastAsia="et-EE"/>
    </w:rPr>
  </w:style>
  <w:style w:type="character" w:customStyle="1" w:styleId="Pealkiri7Mrk">
    <w:name w:val="Pealkiri 7 Märk"/>
    <w:aliases w:val="tekst linkimiseks Märk"/>
    <w:basedOn w:val="Liguvaikefont"/>
    <w:link w:val="Pealkiri7"/>
    <w:rsid w:val="00B22052"/>
    <w:rPr>
      <w:rFonts w:ascii="Times New Roman" w:eastAsia="Times New Roman" w:hAnsi="Times New Roman" w:cs="Times New Roman"/>
      <w:bCs/>
      <w:sz w:val="24"/>
      <w:szCs w:val="24"/>
      <w:lang w:eastAsia="et-EE"/>
    </w:rPr>
  </w:style>
  <w:style w:type="character" w:customStyle="1" w:styleId="Pealkiri8Mrk">
    <w:name w:val="Pealkiri 8 Märk"/>
    <w:basedOn w:val="Liguvaikefont"/>
    <w:link w:val="Pealkiri8"/>
    <w:rsid w:val="00B22052"/>
    <w:rPr>
      <w:rFonts w:ascii="Times New Roman" w:eastAsia="Times New Roman" w:hAnsi="Times New Roman" w:cs="Times New Roman"/>
      <w:bCs/>
      <w:i/>
      <w:iCs/>
      <w:sz w:val="24"/>
      <w:szCs w:val="24"/>
      <w:lang w:eastAsia="et-EE"/>
    </w:rPr>
  </w:style>
  <w:style w:type="character" w:customStyle="1" w:styleId="Pealkiri9Mrk">
    <w:name w:val="Pealkiri 9 Märk"/>
    <w:basedOn w:val="Liguvaikefont"/>
    <w:link w:val="Pealkiri9"/>
    <w:rsid w:val="00B22052"/>
    <w:rPr>
      <w:rFonts w:ascii="Arial" w:eastAsia="Times New Roman" w:hAnsi="Arial" w:cs="Arial"/>
      <w:bCs/>
      <w:sz w:val="22"/>
      <w:szCs w:val="22"/>
      <w:lang w:eastAsia="et-EE"/>
    </w:rPr>
  </w:style>
  <w:style w:type="paragraph" w:customStyle="1" w:styleId="Nummerdamatapealkiri">
    <w:name w:val="Nummerdamata pealkiri"/>
    <w:basedOn w:val="Normaallaad"/>
    <w:next w:val="Sisutekst"/>
    <w:autoRedefine/>
    <w:qFormat/>
    <w:rsid w:val="005F29F8"/>
    <w:pPr>
      <w:keepNext/>
      <w:pBdr>
        <w:top w:val="nil"/>
        <w:left w:val="nil"/>
        <w:bottom w:val="nil"/>
        <w:right w:val="nil"/>
        <w:between w:val="nil"/>
      </w:pBdr>
      <w:spacing w:before="240"/>
    </w:pPr>
    <w:rPr>
      <w:rFonts w:ascii="Calibri" w:hAnsi="Calibri"/>
      <w:b/>
      <w:color w:val="000087" w:themeColor="text2"/>
      <w:sz w:val="32"/>
      <w:szCs w:val="22"/>
    </w:rPr>
  </w:style>
  <w:style w:type="paragraph" w:customStyle="1" w:styleId="Helesininebullet">
    <w:name w:val="Helesinine bullet"/>
    <w:basedOn w:val="1Bullet"/>
    <w:rsid w:val="00B22052"/>
    <w:pPr>
      <w:framePr w:hSpace="141" w:wrap="around" w:vAnchor="text" w:hAnchor="margin" w:y="62"/>
      <w:numPr>
        <w:numId w:val="5"/>
      </w:numPr>
      <w:pBdr>
        <w:top w:val="none" w:sz="0" w:space="0" w:color="auto"/>
        <w:left w:val="none" w:sz="0" w:space="0" w:color="auto"/>
        <w:bottom w:val="none" w:sz="0" w:space="0" w:color="auto"/>
        <w:right w:val="none" w:sz="0" w:space="0" w:color="auto"/>
        <w:between w:val="none" w:sz="0" w:space="0" w:color="auto"/>
      </w:pBdr>
      <w:spacing w:line="240" w:lineRule="auto"/>
      <w:jc w:val="left"/>
    </w:pPr>
    <w:rPr>
      <w:rFonts w:eastAsiaTheme="minorHAnsi" w:cstheme="minorBidi"/>
      <w:bCs/>
      <w:color w:val="000000"/>
      <w:sz w:val="22"/>
      <w:szCs w:val="22"/>
      <w:shd w:val="clear" w:color="auto" w:fill="FFFFFF"/>
      <w:lang w:eastAsia="en-US"/>
    </w:rPr>
  </w:style>
  <w:style w:type="table" w:customStyle="1" w:styleId="Tabelistiilsinine2">
    <w:name w:val="Tabeli stiil sinine2"/>
    <w:basedOn w:val="Heleruuttabel1"/>
    <w:uiPriority w:val="99"/>
    <w:rsid w:val="00B22052"/>
    <w:pPr>
      <w:widowControl w:val="0"/>
      <w:spacing w:before="40" w:after="40"/>
    </w:pPr>
    <w:rPr>
      <w:lang w:eastAsia="et-EE"/>
    </w:rPr>
    <w:tblPr>
      <w:tblBorders>
        <w:top w:val="single" w:sz="2" w:space="0" w:color="999D9F" w:themeColor="accent3" w:themeShade="BF"/>
        <w:left w:val="single" w:sz="2" w:space="0" w:color="999D9F" w:themeColor="accent3" w:themeShade="BF"/>
        <w:bottom w:val="single" w:sz="2" w:space="0" w:color="999D9F" w:themeColor="accent3" w:themeShade="BF"/>
        <w:right w:val="single" w:sz="2" w:space="0" w:color="999D9F" w:themeColor="accent3" w:themeShade="BF"/>
        <w:insideH w:val="single" w:sz="2" w:space="0" w:color="999D9F" w:themeColor="accent3" w:themeShade="BF"/>
        <w:insideV w:val="single" w:sz="2" w:space="0" w:color="999D9F" w:themeColor="accent3" w:themeShade="BF"/>
      </w:tblBorders>
    </w:tblPr>
    <w:tcPr>
      <w:vAlign w:val="center"/>
    </w:tcPr>
    <w:tblStylePr w:type="firstRow">
      <w:pPr>
        <w:jc w:val="center"/>
      </w:pPr>
      <w:rPr>
        <w:rFonts w:ascii="Aino" w:hAnsi="Aino"/>
        <w:b/>
        <w:bCs/>
        <w:color w:val="auto"/>
        <w:sz w:val="20"/>
      </w:rPr>
      <w:tblPr/>
      <w:tcPr>
        <w:tcBorders>
          <w:bottom w:val="single" w:sz="12" w:space="0" w:color="666666" w:themeColor="text1" w:themeTint="99"/>
        </w:tcBorders>
        <w:shd w:val="clear" w:color="auto" w:fill="FFFFFF" w:themeFill="background1" w:themeFillTint="33"/>
      </w:tcPr>
    </w:tblStylePr>
    <w:tblStylePr w:type="lastRow">
      <w:rPr>
        <w:rFonts w:ascii="Aino" w:hAnsi="Aino"/>
        <w:b w:val="0"/>
        <w:bCs/>
        <w:i w:val="0"/>
        <w:sz w:val="20"/>
      </w:rPr>
      <w:tblPr/>
      <w:tcPr>
        <w:tcBorders>
          <w:top w:val="single" w:sz="4" w:space="0" w:color="999D9F" w:themeColor="accent3" w:themeShade="BF"/>
          <w:left w:val="single" w:sz="4" w:space="0" w:color="999D9F" w:themeColor="accent3" w:themeShade="BF"/>
          <w:bottom w:val="single" w:sz="4" w:space="0" w:color="999D9F" w:themeColor="accent3" w:themeShade="BF"/>
          <w:right w:val="single" w:sz="4" w:space="0" w:color="999D9F" w:themeColor="accent3" w:themeShade="BF"/>
          <w:insideH w:val="single" w:sz="4" w:space="0" w:color="999D9F" w:themeColor="accent3" w:themeShade="BF"/>
          <w:insideV w:val="single" w:sz="4" w:space="0" w:color="999D9F" w:themeColor="accent3" w:themeShade="B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character" w:customStyle="1" w:styleId="VahedetaMrk">
    <w:name w:val="Vahedeta Märk"/>
    <w:basedOn w:val="Liguvaikefont"/>
    <w:link w:val="Vahedeta"/>
    <w:uiPriority w:val="1"/>
    <w:rsid w:val="00B22052"/>
  </w:style>
  <w:style w:type="paragraph" w:customStyle="1" w:styleId="Pealkiriilmanumbrita">
    <w:name w:val="Pealkiri ilma numbrita"/>
    <w:basedOn w:val="Pealkiri1"/>
    <w:rsid w:val="00B22052"/>
    <w:rPr>
      <w:b/>
    </w:rPr>
  </w:style>
  <w:style w:type="paragraph" w:customStyle="1" w:styleId="Pealkiri2tase">
    <w:name w:val="Pealkiri 2tase"/>
    <w:basedOn w:val="Pealkiri2"/>
    <w:next w:val="Phitekst"/>
    <w:link w:val="Pealkiri2taseMrk"/>
    <w:rsid w:val="00B22052"/>
    <w:pPr>
      <w:spacing w:after="160" w:line="240" w:lineRule="auto"/>
    </w:pPr>
    <w:rPr>
      <w:rFonts w:ascii="Georgia" w:hAnsi="Georgia"/>
      <w:bCs/>
      <w:color w:val="006EB5"/>
      <w:sz w:val="32"/>
    </w:rPr>
  </w:style>
  <w:style w:type="character" w:customStyle="1" w:styleId="Pealkiri2taseMrk">
    <w:name w:val="Pealkiri 2tase Märk"/>
    <w:basedOn w:val="Liguvaikefont"/>
    <w:link w:val="Pealkiri2tase"/>
    <w:rsid w:val="00B22052"/>
    <w:rPr>
      <w:rFonts w:ascii="Georgia" w:eastAsiaTheme="majorEastAsia" w:hAnsi="Georgia" w:cstheme="majorBidi"/>
      <w:bCs/>
      <w:color w:val="006EB5"/>
      <w:sz w:val="32"/>
      <w:szCs w:val="26"/>
    </w:rPr>
  </w:style>
  <w:style w:type="paragraph" w:customStyle="1" w:styleId="Pealkiri4tase">
    <w:name w:val="Pealkiri 4tase"/>
    <w:basedOn w:val="Pealkiri4"/>
    <w:next w:val="Phitekst"/>
    <w:rsid w:val="00B22052"/>
    <w:pPr>
      <w:spacing w:after="200" w:line="240" w:lineRule="auto"/>
    </w:pPr>
    <w:rPr>
      <w:rFonts w:ascii="Times New Roman" w:hAnsi="Times New Roman"/>
      <w:b/>
      <w:i w:val="0"/>
      <w:color w:val="000000" w:themeColor="text1"/>
      <w:sz w:val="24"/>
      <w:szCs w:val="24"/>
      <w:lang w:val="et-EE"/>
    </w:rPr>
  </w:style>
  <w:style w:type="character" w:customStyle="1" w:styleId="Rhutatud">
    <w:name w:val="Rõhutatud"/>
    <w:aliases w:val="paks"/>
    <w:basedOn w:val="Liguvaikefont"/>
    <w:uiPriority w:val="1"/>
    <w:rsid w:val="00B22052"/>
    <w:rPr>
      <w:b/>
      <w:bCs w:val="0"/>
    </w:rPr>
  </w:style>
  <w:style w:type="paragraph" w:customStyle="1" w:styleId="FootnoteReferneceChar">
    <w:name w:val="Footnote Refernece Char"/>
    <w:aliases w:val="BVI fnr Char Char Char Char Char Char Char Char Char,BVI fnr Car Car Char Char Char Char Char Char Char Char Char,BVI fnr Car Char Char Char Char Char Char Char Char Char Char,Footnote Refernece Char Char Char Char"/>
    <w:basedOn w:val="Normaallaad"/>
    <w:uiPriority w:val="99"/>
    <w:rsid w:val="00B22052"/>
    <w:pPr>
      <w:spacing w:before="240" w:after="160" w:line="240" w:lineRule="exact"/>
      <w:jc w:val="both"/>
    </w:pPr>
    <w:rPr>
      <w:rFonts w:asciiTheme="minorHAnsi" w:hAnsiTheme="minorHAnsi"/>
      <w:bCs/>
      <w:sz w:val="22"/>
      <w:szCs w:val="22"/>
      <w:vertAlign w:val="superscript"/>
      <w:lang w:val="en-GB"/>
    </w:rPr>
  </w:style>
  <w:style w:type="paragraph" w:customStyle="1" w:styleId="Tabelid">
    <w:name w:val="Tabelid"/>
    <w:basedOn w:val="Normaallaad"/>
    <w:link w:val="TabelidChar"/>
    <w:autoRedefine/>
    <w:qFormat/>
    <w:rsid w:val="00C3103C"/>
    <w:pPr>
      <w:spacing w:after="0" w:line="240" w:lineRule="auto"/>
      <w:contextualSpacing/>
    </w:pPr>
    <w:rPr>
      <w:rFonts w:cs="Segoe UI Light"/>
      <w:bCs/>
      <w:sz w:val="20"/>
      <w:szCs w:val="18"/>
      <w:lang w:eastAsia="et-EE"/>
    </w:rPr>
  </w:style>
  <w:style w:type="character" w:customStyle="1" w:styleId="TabelidChar">
    <w:name w:val="Tabelid Char"/>
    <w:basedOn w:val="Liguvaikefont"/>
    <w:link w:val="Tabelid"/>
    <w:rsid w:val="00C3103C"/>
    <w:rPr>
      <w:rFonts w:ascii="Calibri Light" w:hAnsi="Calibri Light" w:cs="Segoe UI Light"/>
      <w:bCs/>
      <w:color w:val="000000" w:themeColor="text1"/>
      <w:szCs w:val="18"/>
      <w:lang w:eastAsia="et-EE"/>
    </w:rPr>
  </w:style>
  <w:style w:type="paragraph" w:customStyle="1" w:styleId="Tabelitekst">
    <w:name w:val="Tabeli tekst"/>
    <w:basedOn w:val="Normaallaad"/>
    <w:next w:val="Normaallaad"/>
    <w:link w:val="TabelitekstChar"/>
    <w:autoRedefine/>
    <w:qFormat/>
    <w:rsid w:val="007C3574"/>
    <w:pPr>
      <w:widowControl w:val="0"/>
      <w:spacing w:after="0" w:line="240" w:lineRule="auto"/>
    </w:pPr>
    <w:rPr>
      <w:rFonts w:eastAsia="Times New Roman" w:cs="Times New Roman"/>
      <w:bCs/>
      <w:sz w:val="22"/>
      <w:szCs w:val="24"/>
      <w:lang w:eastAsia="et-EE"/>
    </w:rPr>
  </w:style>
  <w:style w:type="paragraph" w:customStyle="1" w:styleId="Pealkiri3tase">
    <w:name w:val="Pealkiri 3tase"/>
    <w:basedOn w:val="Pealkiri3"/>
    <w:next w:val="Phitekst"/>
    <w:rsid w:val="00B22052"/>
    <w:pPr>
      <w:spacing w:before="480" w:after="160" w:line="240" w:lineRule="auto"/>
      <w:contextualSpacing/>
    </w:pPr>
    <w:rPr>
      <w:rFonts w:ascii="Times New Roman" w:hAnsi="Times New Roman"/>
      <w:b/>
      <w:bCs/>
      <w:caps/>
      <w:color w:val="006EB5"/>
      <w:sz w:val="28"/>
      <w:szCs w:val="28"/>
    </w:rPr>
  </w:style>
  <w:style w:type="paragraph" w:customStyle="1" w:styleId="Mrkus">
    <w:name w:val="Märkus"/>
    <w:basedOn w:val="Alapealkiri"/>
    <w:link w:val="MrkusChar"/>
    <w:rsid w:val="00B22052"/>
    <w:pPr>
      <w:spacing w:before="40" w:after="120" w:line="240" w:lineRule="auto"/>
      <w:jc w:val="both"/>
    </w:pPr>
    <w:rPr>
      <w:rFonts w:ascii="Times New Roman" w:hAnsi="Times New Roman"/>
      <w:bCs/>
      <w:i/>
      <w:color w:val="5A5A5A" w:themeColor="text1" w:themeTint="A5"/>
      <w:sz w:val="18"/>
      <w:szCs w:val="22"/>
    </w:rPr>
  </w:style>
  <w:style w:type="character" w:customStyle="1" w:styleId="MrkusChar">
    <w:name w:val="Märkus Char"/>
    <w:basedOn w:val="AlapealkiriMrk"/>
    <w:link w:val="Mrkus"/>
    <w:rsid w:val="00B22052"/>
    <w:rPr>
      <w:rFonts w:ascii="Times New Roman" w:eastAsiaTheme="minorEastAsia" w:hAnsi="Times New Roman"/>
      <w:bCs/>
      <w:i/>
      <w:color w:val="5A5A5A" w:themeColor="text1" w:themeTint="A5"/>
      <w:spacing w:val="15"/>
      <w:sz w:val="18"/>
      <w:szCs w:val="22"/>
    </w:rPr>
  </w:style>
  <w:style w:type="character" w:customStyle="1" w:styleId="st">
    <w:name w:val="st"/>
    <w:basedOn w:val="Liguvaikefont"/>
    <w:rsid w:val="00B22052"/>
    <w:rPr>
      <w:b/>
      <w:sz w:val="20"/>
      <w:szCs w:val="20"/>
      <w:shd w:val="clear" w:color="auto" w:fill="FFFFFF" w:themeFill="background1"/>
    </w:rPr>
  </w:style>
  <w:style w:type="paragraph" w:customStyle="1" w:styleId="Rhutus1">
    <w:name w:val="Rõhutus1"/>
    <w:basedOn w:val="Phitekst"/>
    <w:link w:val="RhutusChar"/>
    <w:rsid w:val="00B22052"/>
    <w:pPr>
      <w:spacing w:before="0" w:after="120"/>
    </w:pPr>
    <w:rPr>
      <w:rFonts w:ascii="Segoe UI" w:hAnsi="Segoe UI"/>
      <w:b/>
      <w:bCs/>
    </w:rPr>
  </w:style>
  <w:style w:type="character" w:customStyle="1" w:styleId="RhutusChar">
    <w:name w:val="Rõhutus Char"/>
    <w:basedOn w:val="PhitekstChar"/>
    <w:link w:val="Rhutus1"/>
    <w:rsid w:val="00B22052"/>
    <w:rPr>
      <w:rFonts w:ascii="Segoe UI" w:hAnsi="Segoe UI"/>
      <w:b/>
      <w:bCs/>
      <w:color w:val="000000" w:themeColor="text1"/>
      <w:sz w:val="24"/>
      <w:szCs w:val="22"/>
    </w:rPr>
  </w:style>
  <w:style w:type="paragraph" w:styleId="Illustratsiooniloend">
    <w:name w:val="table of figures"/>
    <w:basedOn w:val="Normaallaad"/>
    <w:next w:val="Normaallaad"/>
    <w:uiPriority w:val="99"/>
    <w:unhideWhenUsed/>
    <w:rsid w:val="00B22052"/>
    <w:pPr>
      <w:spacing w:line="240" w:lineRule="auto"/>
      <w:jc w:val="both"/>
    </w:pPr>
    <w:rPr>
      <w:rFonts w:ascii="Segoe UI" w:hAnsi="Segoe UI"/>
      <w:bCs/>
      <w:sz w:val="18"/>
      <w:szCs w:val="22"/>
    </w:rPr>
  </w:style>
  <w:style w:type="paragraph" w:customStyle="1" w:styleId="Rasvanekiri">
    <w:name w:val="Rasvane kiri"/>
    <w:basedOn w:val="Normaallaad"/>
    <w:next w:val="Normaallaad"/>
    <w:link w:val="RasvanekiriChar1"/>
    <w:uiPriority w:val="99"/>
    <w:rsid w:val="00B22052"/>
    <w:pPr>
      <w:keepNext/>
      <w:widowControl w:val="0"/>
      <w:spacing w:after="0" w:line="240" w:lineRule="auto"/>
      <w:jc w:val="both"/>
    </w:pPr>
    <w:rPr>
      <w:rFonts w:ascii="Times New Roman" w:eastAsia="Times New Roman" w:hAnsi="Times New Roman" w:cs="Times New Roman"/>
      <w:b/>
      <w:bCs/>
      <w:color w:val="244061"/>
      <w:szCs w:val="24"/>
      <w:lang w:eastAsia="et-EE"/>
    </w:rPr>
  </w:style>
  <w:style w:type="character" w:customStyle="1" w:styleId="RasvanekiriChar1">
    <w:name w:val="Rasvane kiri Char1"/>
    <w:basedOn w:val="Liguvaikefont"/>
    <w:link w:val="Rasvanekiri"/>
    <w:uiPriority w:val="99"/>
    <w:locked/>
    <w:rsid w:val="00B22052"/>
    <w:rPr>
      <w:rFonts w:ascii="Times New Roman" w:eastAsia="Times New Roman" w:hAnsi="Times New Roman" w:cs="Times New Roman"/>
      <w:b/>
      <w:bCs/>
      <w:color w:val="244061"/>
      <w:sz w:val="24"/>
      <w:szCs w:val="24"/>
      <w:lang w:eastAsia="et-EE"/>
    </w:rPr>
  </w:style>
  <w:style w:type="paragraph" w:customStyle="1" w:styleId="hik-allikas">
    <w:name w:val="Ühik-allikas"/>
    <w:basedOn w:val="Normaallaad"/>
    <w:uiPriority w:val="99"/>
    <w:rsid w:val="00B22052"/>
    <w:pPr>
      <w:spacing w:line="240" w:lineRule="auto"/>
      <w:ind w:left="113"/>
      <w:jc w:val="both"/>
    </w:pPr>
    <w:rPr>
      <w:rFonts w:ascii="Garamond" w:eastAsia="Times New Roman" w:hAnsi="Garamond" w:cs="Times New Roman"/>
      <w:bCs/>
      <w:i/>
      <w:sz w:val="18"/>
    </w:rPr>
  </w:style>
  <w:style w:type="table" w:styleId="Tavatabel5">
    <w:name w:val="Plain Table 5"/>
    <w:basedOn w:val="Normaaltabel"/>
    <w:uiPriority w:val="45"/>
    <w:rsid w:val="00B22052"/>
    <w:pPr>
      <w:spacing w:after="0" w:line="240" w:lineRule="auto"/>
    </w:pPr>
    <w:rPr>
      <w:rFonts w:asciiTheme="minorHAnsi" w:hAnsiTheme="minorHAnsi"/>
      <w:bCs/>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
    <w:name w:val="Style1"/>
    <w:basedOn w:val="Tavatabel5"/>
    <w:uiPriority w:val="99"/>
    <w:rsid w:val="00B22052"/>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
    <w:name w:val="List style"/>
    <w:basedOn w:val="Tavatabel5"/>
    <w:uiPriority w:val="99"/>
    <w:rsid w:val="00B22052"/>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vatabel1">
    <w:name w:val="Plain Table 1"/>
    <w:basedOn w:val="Normaaltabel"/>
    <w:uiPriority w:val="41"/>
    <w:rsid w:val="00B22052"/>
    <w:pPr>
      <w:spacing w:after="0" w:line="240" w:lineRule="auto"/>
    </w:pPr>
    <w:rPr>
      <w:rFonts w:asciiTheme="minorHAnsi" w:hAnsiTheme="minorHAnsi"/>
      <w:bCs/>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vatabel2">
    <w:name w:val="Plain Table 2"/>
    <w:basedOn w:val="Normaaltabel"/>
    <w:uiPriority w:val="42"/>
    <w:rsid w:val="00B22052"/>
    <w:pPr>
      <w:spacing w:after="0" w:line="240" w:lineRule="auto"/>
    </w:pPr>
    <w:rPr>
      <w:rFonts w:asciiTheme="minorHAnsi" w:hAnsiTheme="minorHAnsi"/>
      <w:bCs/>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Kast">
    <w:name w:val="Kast"/>
    <w:basedOn w:val="Phitekst"/>
    <w:link w:val="KastChar"/>
    <w:rsid w:val="00B22052"/>
    <w:pPr>
      <w:pBdr>
        <w:top w:val="single" w:sz="4" w:space="8" w:color="000000" w:themeColor="text1"/>
        <w:left w:val="single" w:sz="4" w:space="8" w:color="000000" w:themeColor="text1"/>
        <w:bottom w:val="single" w:sz="4" w:space="8" w:color="000000" w:themeColor="text1"/>
        <w:right w:val="single" w:sz="4" w:space="8" w:color="000000" w:themeColor="text1"/>
      </w:pBdr>
      <w:shd w:val="clear" w:color="auto" w:fill="F2F2F2" w:themeFill="background1" w:themeFillShade="F2"/>
      <w:spacing w:before="0" w:after="120"/>
    </w:pPr>
    <w:rPr>
      <w:bCs/>
    </w:rPr>
  </w:style>
  <w:style w:type="character" w:customStyle="1" w:styleId="KastChar">
    <w:name w:val="Kast Char"/>
    <w:basedOn w:val="PhitekstChar"/>
    <w:link w:val="Kast"/>
    <w:rsid w:val="00B22052"/>
    <w:rPr>
      <w:rFonts w:ascii="Times New Roman" w:hAnsi="Times New Roman"/>
      <w:bCs/>
      <w:color w:val="000000" w:themeColor="text1"/>
      <w:sz w:val="24"/>
      <w:szCs w:val="22"/>
      <w:shd w:val="clear" w:color="auto" w:fill="F2F2F2" w:themeFill="background1" w:themeFillShade="F2"/>
    </w:rPr>
  </w:style>
  <w:style w:type="paragraph" w:customStyle="1" w:styleId="Tiitellehtpealkiri">
    <w:name w:val="Tiitelleht pealkiri"/>
    <w:basedOn w:val="Pealkiri"/>
    <w:link w:val="TiitellehtpealkiriChar"/>
    <w:rsid w:val="00B22052"/>
    <w:pPr>
      <w:spacing w:line="240" w:lineRule="auto"/>
      <w:jc w:val="left"/>
    </w:pPr>
    <w:rPr>
      <w:rFonts w:ascii="Times New Roman" w:hAnsi="Times New Roman"/>
      <w:b/>
      <w:bCs/>
      <w:caps/>
      <w:color w:val="006EB5"/>
      <w:sz w:val="48"/>
    </w:rPr>
  </w:style>
  <w:style w:type="character" w:customStyle="1" w:styleId="TiitellehtpealkiriChar">
    <w:name w:val="Tiitelleht pealkiri Char"/>
    <w:basedOn w:val="Pealkiri2taseMrk"/>
    <w:link w:val="Tiitellehtpealkiri"/>
    <w:rsid w:val="00B22052"/>
    <w:rPr>
      <w:rFonts w:ascii="Times New Roman" w:eastAsiaTheme="majorEastAsia" w:hAnsi="Times New Roman" w:cstheme="majorBidi"/>
      <w:b/>
      <w:bCs/>
      <w:caps/>
      <w:color w:val="006EB5"/>
      <w:spacing w:val="-10"/>
      <w:kern w:val="28"/>
      <w:sz w:val="48"/>
      <w:szCs w:val="56"/>
    </w:rPr>
  </w:style>
  <w:style w:type="paragraph" w:customStyle="1" w:styleId="Tiitellehtkuupev">
    <w:name w:val="Tiitelleht kuupäev"/>
    <w:basedOn w:val="Phitekst"/>
    <w:link w:val="TiitellehtkuupevChar"/>
    <w:rsid w:val="00B22052"/>
    <w:pPr>
      <w:spacing w:before="0" w:after="120"/>
      <w:jc w:val="left"/>
    </w:pPr>
    <w:rPr>
      <w:bCs/>
      <w:color w:val="006EB5"/>
      <w:sz w:val="28"/>
    </w:rPr>
  </w:style>
  <w:style w:type="character" w:customStyle="1" w:styleId="TiitellehtkuupevChar">
    <w:name w:val="Tiitelleht kuupäev Char"/>
    <w:basedOn w:val="PhitekstChar"/>
    <w:link w:val="Tiitellehtkuupev"/>
    <w:rsid w:val="00B22052"/>
    <w:rPr>
      <w:rFonts w:ascii="Times New Roman" w:hAnsi="Times New Roman"/>
      <w:bCs/>
      <w:color w:val="006EB5"/>
      <w:sz w:val="28"/>
      <w:szCs w:val="22"/>
    </w:rPr>
  </w:style>
  <w:style w:type="paragraph" w:customStyle="1" w:styleId="Joonised">
    <w:name w:val="Joonised"/>
    <w:basedOn w:val="Phitekst"/>
    <w:link w:val="JoonisedChar"/>
    <w:rsid w:val="00B22052"/>
    <w:pPr>
      <w:spacing w:before="0" w:after="120"/>
    </w:pPr>
    <w:rPr>
      <w:rFonts w:ascii="Segoe UI Light" w:hAnsi="Segoe UI Light"/>
      <w:bCs/>
      <w:noProof/>
      <w:sz w:val="16"/>
      <w:lang w:eastAsia="et-EE"/>
    </w:rPr>
  </w:style>
  <w:style w:type="character" w:customStyle="1" w:styleId="JoonisedChar">
    <w:name w:val="Joonised Char"/>
    <w:basedOn w:val="PhitekstChar"/>
    <w:link w:val="Joonised"/>
    <w:rsid w:val="00B22052"/>
    <w:rPr>
      <w:rFonts w:ascii="Segoe UI Light" w:hAnsi="Segoe UI Light"/>
      <w:bCs/>
      <w:noProof/>
      <w:color w:val="000000" w:themeColor="text1"/>
      <w:sz w:val="16"/>
      <w:szCs w:val="22"/>
      <w:lang w:eastAsia="et-EE"/>
    </w:rPr>
  </w:style>
  <w:style w:type="paragraph" w:customStyle="1" w:styleId="Kastisisenepealkiri">
    <w:name w:val="Kastisisene pealkiri"/>
    <w:basedOn w:val="Kast"/>
    <w:link w:val="KastisisenepealkiriChar"/>
    <w:rsid w:val="00B22052"/>
    <w:rPr>
      <w:b/>
    </w:rPr>
  </w:style>
  <w:style w:type="character" w:customStyle="1" w:styleId="KastisisenepealkiriChar">
    <w:name w:val="Kastisisene pealkiri Char"/>
    <w:basedOn w:val="KastChar"/>
    <w:link w:val="Kastisisenepealkiri"/>
    <w:rsid w:val="00B22052"/>
    <w:rPr>
      <w:rFonts w:ascii="Times New Roman" w:hAnsi="Times New Roman"/>
      <w:b/>
      <w:bCs/>
      <w:color w:val="000000" w:themeColor="text1"/>
      <w:sz w:val="24"/>
      <w:szCs w:val="22"/>
      <w:shd w:val="clear" w:color="auto" w:fill="F2F2F2" w:themeFill="background1" w:themeFillShade="F2"/>
    </w:rPr>
  </w:style>
  <w:style w:type="paragraph" w:customStyle="1" w:styleId="Osapealkiri">
    <w:name w:val="Osapealkiri"/>
    <w:basedOn w:val="Pealkiri1"/>
    <w:link w:val="OsapealkiriMrk"/>
    <w:autoRedefine/>
    <w:uiPriority w:val="99"/>
    <w:rsid w:val="00B22052"/>
    <w:pPr>
      <w:pageBreakBefore/>
      <w:pBdr>
        <w:bottom w:val="thickThinSmallGap" w:sz="24" w:space="1" w:color="17365D"/>
      </w:pBdr>
      <w:spacing w:after="240" w:line="240" w:lineRule="auto"/>
    </w:pPr>
    <w:rPr>
      <w:rFonts w:ascii="Garamond" w:eastAsia="Times New Roman" w:hAnsi="Garamond" w:cs="Arial"/>
      <w:b/>
      <w:color w:val="000065" w:themeColor="text2" w:themeShade="BF"/>
      <w:kern w:val="32"/>
      <w:sz w:val="32"/>
      <w:lang w:eastAsia="et-EE"/>
    </w:rPr>
  </w:style>
  <w:style w:type="character" w:customStyle="1" w:styleId="OsapealkiriMrk">
    <w:name w:val="Osapealkiri Märk"/>
    <w:basedOn w:val="Pealkiri1Mrk"/>
    <w:link w:val="Osapealkiri"/>
    <w:uiPriority w:val="99"/>
    <w:rsid w:val="00B22052"/>
    <w:rPr>
      <w:rFonts w:ascii="Garamond" w:eastAsia="Times New Roman" w:hAnsi="Garamond" w:cs="Arial"/>
      <w:b/>
      <w:color w:val="000065" w:themeColor="text2" w:themeShade="BF"/>
      <w:kern w:val="32"/>
      <w:sz w:val="32"/>
      <w:szCs w:val="32"/>
      <w:lang w:eastAsia="et-EE"/>
    </w:rPr>
  </w:style>
  <w:style w:type="paragraph" w:customStyle="1" w:styleId="phitekstvahedeta">
    <w:name w:val="põhitekst vahedeta"/>
    <w:basedOn w:val="Phitekst"/>
    <w:link w:val="phitekstvahedetaMrk"/>
    <w:rsid w:val="00B22052"/>
    <w:pPr>
      <w:spacing w:before="0" w:after="120"/>
      <w:contextualSpacing/>
    </w:pPr>
    <w:rPr>
      <w:bCs/>
    </w:rPr>
  </w:style>
  <w:style w:type="character" w:customStyle="1" w:styleId="phitekstvahedetaMrk">
    <w:name w:val="põhitekst vahedeta Märk"/>
    <w:basedOn w:val="PhitekstChar"/>
    <w:link w:val="phitekstvahedeta"/>
    <w:rsid w:val="00B22052"/>
    <w:rPr>
      <w:rFonts w:ascii="Times New Roman" w:hAnsi="Times New Roman"/>
      <w:bCs/>
      <w:color w:val="000000" w:themeColor="text1"/>
      <w:sz w:val="24"/>
      <w:szCs w:val="22"/>
    </w:rPr>
  </w:style>
  <w:style w:type="paragraph" w:customStyle="1" w:styleId="Pealkiri1tase">
    <w:name w:val="Pealkiri 1tase"/>
    <w:basedOn w:val="Pealkiri1"/>
    <w:next w:val="Phitekst"/>
    <w:link w:val="Pealkiri1taseMrk"/>
    <w:rsid w:val="00B22052"/>
    <w:pPr>
      <w:pageBreakBefore/>
      <w:pBdr>
        <w:bottom w:val="thickThinSmallGap" w:sz="24" w:space="1" w:color="006EB5"/>
      </w:pBdr>
      <w:spacing w:before="480" w:after="240" w:line="240" w:lineRule="auto"/>
    </w:pPr>
    <w:rPr>
      <w:rFonts w:ascii="Times New Roman" w:eastAsia="Times New Roman" w:hAnsi="Times New Roman" w:cs="Arial"/>
      <w:b/>
      <w:caps/>
      <w:color w:val="006EB5"/>
      <w:kern w:val="32"/>
      <w:sz w:val="32"/>
      <w:lang w:eastAsia="et-EE"/>
    </w:rPr>
  </w:style>
  <w:style w:type="character" w:customStyle="1" w:styleId="Pealkiri1taseMrk">
    <w:name w:val="Pealkiri 1tase Märk"/>
    <w:basedOn w:val="Liguvaikefont"/>
    <w:link w:val="Pealkiri1tase"/>
    <w:rsid w:val="00B22052"/>
    <w:rPr>
      <w:rFonts w:ascii="Times New Roman" w:eastAsia="Times New Roman" w:hAnsi="Times New Roman" w:cs="Arial"/>
      <w:b/>
      <w:caps/>
      <w:color w:val="006EB5"/>
      <w:kern w:val="32"/>
      <w:sz w:val="32"/>
      <w:szCs w:val="32"/>
      <w:lang w:eastAsia="et-EE"/>
    </w:rPr>
  </w:style>
  <w:style w:type="character" w:styleId="Kohatitetekst">
    <w:name w:val="Placeholder Text"/>
    <w:basedOn w:val="Liguvaikefont"/>
    <w:uiPriority w:val="99"/>
    <w:semiHidden/>
    <w:rsid w:val="00B22052"/>
    <w:rPr>
      <w:color w:val="808080"/>
    </w:rPr>
  </w:style>
  <w:style w:type="paragraph" w:customStyle="1" w:styleId="Pealkiri5tase">
    <w:name w:val="Pealkiri 5tase"/>
    <w:basedOn w:val="Pealkiri5"/>
    <w:next w:val="Phitekst"/>
    <w:rsid w:val="00B22052"/>
    <w:pPr>
      <w:spacing w:before="360" w:line="240" w:lineRule="auto"/>
      <w:jc w:val="both"/>
    </w:pPr>
    <w:rPr>
      <w:rFonts w:ascii="Times New Roman" w:hAnsi="Times New Roman"/>
      <w:b/>
      <w:bCs/>
      <w:color w:val="auto"/>
      <w:szCs w:val="22"/>
      <w:u w:val="single"/>
    </w:rPr>
  </w:style>
  <w:style w:type="paragraph" w:customStyle="1" w:styleId="Default">
    <w:name w:val="Default"/>
    <w:uiPriority w:val="99"/>
    <w:rsid w:val="00B22052"/>
    <w:pPr>
      <w:autoSpaceDE w:val="0"/>
      <w:autoSpaceDN w:val="0"/>
      <w:adjustRightInd w:val="0"/>
      <w:spacing w:after="0" w:line="240" w:lineRule="auto"/>
    </w:pPr>
    <w:rPr>
      <w:rFonts w:ascii="Candara" w:eastAsia="Times New Roman" w:hAnsi="Candara" w:cs="Candara"/>
      <w:bCs/>
      <w:color w:val="000000"/>
      <w:sz w:val="24"/>
      <w:szCs w:val="24"/>
    </w:rPr>
  </w:style>
  <w:style w:type="table" w:styleId="Heleloetelutabel1rhk4">
    <w:name w:val="List Table 1 Light Accent 4"/>
    <w:basedOn w:val="Normaaltabel"/>
    <w:uiPriority w:val="46"/>
    <w:rsid w:val="00B22052"/>
    <w:pPr>
      <w:spacing w:after="0" w:line="240" w:lineRule="auto"/>
    </w:pPr>
    <w:rPr>
      <w:rFonts w:ascii="Roboto Condensed Light" w:hAnsi="Roboto Condensed Light"/>
      <w:bCs/>
      <w:sz w:val="24"/>
      <w:szCs w:val="22"/>
    </w:rPr>
    <w:tblPr>
      <w:tblStyleRowBandSize w:val="1"/>
      <w:tblStyleColBandSize w:val="1"/>
      <w:tblInd w:w="0" w:type="nil"/>
    </w:tblPr>
    <w:tblStylePr w:type="firstRow">
      <w:rPr>
        <w:b/>
        <w:bCs/>
      </w:rPr>
      <w:tblPr/>
      <w:tcPr>
        <w:tcBorders>
          <w:bottom w:val="single" w:sz="4" w:space="0" w:color="C9B6CB" w:themeColor="accent4" w:themeTint="99"/>
        </w:tcBorders>
      </w:tcPr>
    </w:tblStylePr>
    <w:tblStylePr w:type="lastRow">
      <w:rPr>
        <w:b/>
        <w:bCs/>
      </w:rPr>
      <w:tblPr/>
      <w:tcPr>
        <w:tcBorders>
          <w:top w:val="single" w:sz="4" w:space="0" w:color="C9B6CB" w:themeColor="accent4" w:themeTint="99"/>
        </w:tcBorders>
      </w:tcPr>
    </w:tblStylePr>
    <w:tblStylePr w:type="firstCol">
      <w:rPr>
        <w:b/>
        <w:bCs/>
      </w:rPr>
    </w:tblStylePr>
    <w:tblStylePr w:type="lastCol">
      <w:rPr>
        <w:b/>
        <w:bCs/>
      </w:rPr>
    </w:tblStylePr>
    <w:tblStylePr w:type="band1Vert">
      <w:tblPr/>
      <w:tcPr>
        <w:shd w:val="clear" w:color="auto" w:fill="EDE6ED" w:themeFill="accent4" w:themeFillTint="33"/>
      </w:tcPr>
    </w:tblStylePr>
    <w:tblStylePr w:type="band1Horz">
      <w:tblPr/>
      <w:tcPr>
        <w:shd w:val="clear" w:color="auto" w:fill="EDE6ED" w:themeFill="accent4" w:themeFillTint="33"/>
      </w:tcPr>
    </w:tblStylePr>
  </w:style>
  <w:style w:type="paragraph" w:customStyle="1" w:styleId="Allakriipsutatud">
    <w:name w:val="Allakriipsutatud"/>
    <w:basedOn w:val="Normaallaad"/>
    <w:next w:val="Normaallaad"/>
    <w:link w:val="AllakriipsutatudChar1"/>
    <w:uiPriority w:val="99"/>
    <w:rsid w:val="00B22052"/>
    <w:pPr>
      <w:keepNext/>
      <w:spacing w:after="0" w:line="240" w:lineRule="auto"/>
      <w:jc w:val="both"/>
    </w:pPr>
    <w:rPr>
      <w:rFonts w:ascii="Times New Roman" w:eastAsia="Times New Roman" w:hAnsi="Times New Roman" w:cs="Times New Roman"/>
      <w:bCs/>
      <w:szCs w:val="24"/>
      <w:u w:val="single"/>
      <w:lang w:eastAsia="et-EE"/>
    </w:rPr>
  </w:style>
  <w:style w:type="character" w:customStyle="1" w:styleId="AllakriipsutatudChar1">
    <w:name w:val="Allakriipsutatud Char1"/>
    <w:basedOn w:val="Liguvaikefont"/>
    <w:link w:val="Allakriipsutatud"/>
    <w:uiPriority w:val="99"/>
    <w:locked/>
    <w:rsid w:val="00B22052"/>
    <w:rPr>
      <w:rFonts w:ascii="Times New Roman" w:eastAsia="Times New Roman" w:hAnsi="Times New Roman" w:cs="Times New Roman"/>
      <w:bCs/>
      <w:sz w:val="24"/>
      <w:szCs w:val="24"/>
      <w:u w:val="single"/>
      <w:lang w:eastAsia="et-EE"/>
    </w:rPr>
  </w:style>
  <w:style w:type="paragraph" w:customStyle="1" w:styleId="Alapealkirjad">
    <w:name w:val="Alapealkirjad"/>
    <w:basedOn w:val="Pealkiri3"/>
    <w:link w:val="AlapealkirjadChar"/>
    <w:autoRedefine/>
    <w:uiPriority w:val="99"/>
    <w:rsid w:val="00B22052"/>
    <w:pPr>
      <w:keepLines w:val="0"/>
      <w:spacing w:before="0" w:line="240" w:lineRule="auto"/>
    </w:pPr>
    <w:rPr>
      <w:rFonts w:ascii="Times New Roman" w:eastAsia="Times New Roman" w:hAnsi="Times New Roman" w:cs="Times New Roman"/>
      <w:b/>
      <w:bCs/>
      <w:color w:val="auto"/>
      <w:lang w:eastAsia="et-EE"/>
    </w:rPr>
  </w:style>
  <w:style w:type="character" w:customStyle="1" w:styleId="AlapealkirjadChar">
    <w:name w:val="Alapealkirjad Char"/>
    <w:basedOn w:val="Liguvaikefont"/>
    <w:link w:val="Alapealkirjad"/>
    <w:uiPriority w:val="99"/>
    <w:locked/>
    <w:rsid w:val="00B22052"/>
    <w:rPr>
      <w:rFonts w:ascii="Times New Roman" w:eastAsia="Times New Roman" w:hAnsi="Times New Roman" w:cs="Times New Roman"/>
      <w:b/>
      <w:bCs/>
      <w:sz w:val="24"/>
      <w:szCs w:val="24"/>
      <w:lang w:eastAsia="et-EE"/>
    </w:rPr>
  </w:style>
  <w:style w:type="table" w:customStyle="1" w:styleId="Kontuurtabel1">
    <w:name w:val="Kontuurtabel1"/>
    <w:basedOn w:val="Normaaltabel"/>
    <w:next w:val="Kontuurtabel"/>
    <w:uiPriority w:val="39"/>
    <w:rsid w:val="00B22052"/>
    <w:pPr>
      <w:spacing w:after="0" w:line="240" w:lineRule="auto"/>
    </w:pPr>
    <w:rPr>
      <w:rFonts w:asciiTheme="minorHAnsi" w:hAnsiTheme="minorHAnsi"/>
      <w:bC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Valitsemisalanimetus">
    <w:name w:val="4 Valitsemisala nimetus"/>
    <w:basedOn w:val="Pealkiri1"/>
    <w:link w:val="4ValitsemisalanimetusChar"/>
    <w:autoRedefine/>
    <w:uiPriority w:val="99"/>
    <w:rsid w:val="00B22052"/>
    <w:pPr>
      <w:keepLines w:val="0"/>
      <w:pBdr>
        <w:bottom w:val="thickThinLargeGap" w:sz="2" w:space="1" w:color="365F91"/>
      </w:pBdr>
      <w:spacing w:before="480" w:after="120" w:line="240" w:lineRule="auto"/>
    </w:pPr>
    <w:rPr>
      <w:rFonts w:ascii="Garamond" w:eastAsia="Times New Roman" w:hAnsi="Garamond" w:cs="Times New Roman"/>
      <w:b/>
      <w:bCs/>
      <w:caps/>
      <w:color w:val="0070C0"/>
      <w:kern w:val="32"/>
      <w:szCs w:val="28"/>
      <w:lang w:eastAsia="et-EE"/>
    </w:rPr>
  </w:style>
  <w:style w:type="character" w:customStyle="1" w:styleId="4ValitsemisalanimetusChar">
    <w:name w:val="4 Valitsemisala nimetus Char"/>
    <w:basedOn w:val="Liguvaikefont"/>
    <w:link w:val="4Valitsemisalanimetus"/>
    <w:uiPriority w:val="99"/>
    <w:locked/>
    <w:rsid w:val="00B22052"/>
    <w:rPr>
      <w:rFonts w:ascii="Garamond" w:eastAsia="Times New Roman" w:hAnsi="Garamond" w:cs="Times New Roman"/>
      <w:b/>
      <w:bCs/>
      <w:caps/>
      <w:color w:val="0070C0"/>
      <w:kern w:val="32"/>
      <w:sz w:val="28"/>
      <w:szCs w:val="28"/>
      <w:lang w:eastAsia="et-EE"/>
    </w:rPr>
  </w:style>
  <w:style w:type="paragraph" w:customStyle="1" w:styleId="4valitsemisalanr">
    <w:name w:val="4 valitsemisala nr"/>
    <w:basedOn w:val="Alapealkirjad"/>
    <w:uiPriority w:val="99"/>
    <w:rsid w:val="00B22052"/>
    <w:pPr>
      <w:pBdr>
        <w:bottom w:val="double" w:sz="4" w:space="1" w:color="365F91"/>
      </w:pBdr>
    </w:pPr>
  </w:style>
  <w:style w:type="paragraph" w:customStyle="1" w:styleId="bulletid">
    <w:name w:val="bulletid"/>
    <w:basedOn w:val="Normaallaad"/>
    <w:next w:val="loetelu"/>
    <w:autoRedefine/>
    <w:uiPriority w:val="99"/>
    <w:rsid w:val="00B22052"/>
    <w:pPr>
      <w:widowControl w:val="0"/>
      <w:numPr>
        <w:numId w:val="6"/>
      </w:numPr>
      <w:tabs>
        <w:tab w:val="left" w:pos="0"/>
      </w:tabs>
      <w:spacing w:after="0" w:line="240" w:lineRule="auto"/>
      <w:jc w:val="both"/>
    </w:pPr>
    <w:rPr>
      <w:rFonts w:ascii="Times New Roman" w:eastAsia="Times New Roman" w:hAnsi="Times New Roman" w:cs="Times New Roman"/>
      <w:bCs/>
      <w:szCs w:val="24"/>
    </w:rPr>
  </w:style>
  <w:style w:type="paragraph" w:customStyle="1" w:styleId="loetelu">
    <w:name w:val="loetelu"/>
    <w:basedOn w:val="Normaallaad"/>
    <w:rsid w:val="00B22052"/>
    <w:pPr>
      <w:widowControl w:val="0"/>
      <w:tabs>
        <w:tab w:val="num" w:pos="360"/>
      </w:tabs>
      <w:suppressAutoHyphens/>
      <w:spacing w:after="0" w:line="240" w:lineRule="auto"/>
      <w:ind w:left="360" w:hanging="360"/>
      <w:jc w:val="both"/>
    </w:pPr>
    <w:rPr>
      <w:rFonts w:ascii="Times New Roman" w:eastAsia="Times New Roman" w:hAnsi="Times New Roman" w:cs="Garamond"/>
      <w:bCs/>
      <w:kern w:val="1"/>
      <w:lang w:eastAsia="et-EE"/>
    </w:rPr>
  </w:style>
  <w:style w:type="paragraph" w:customStyle="1" w:styleId="BodyTextStrong">
    <w:name w:val="Body Text Strong"/>
    <w:basedOn w:val="Normaallaad"/>
    <w:uiPriority w:val="99"/>
    <w:rsid w:val="00B22052"/>
    <w:pPr>
      <w:autoSpaceDE w:val="0"/>
      <w:autoSpaceDN w:val="0"/>
      <w:spacing w:after="0" w:line="240" w:lineRule="auto"/>
      <w:jc w:val="both"/>
    </w:pPr>
    <w:rPr>
      <w:rFonts w:ascii="Times New Roman" w:eastAsia="Times New Roman" w:hAnsi="Times New Roman" w:cs="Times New Roman"/>
      <w:b/>
      <w:szCs w:val="24"/>
    </w:rPr>
  </w:style>
  <w:style w:type="character" w:customStyle="1" w:styleId="AllakriipsutatudChar">
    <w:name w:val="Allakriipsutatud Char"/>
    <w:basedOn w:val="Liguvaikefont"/>
    <w:uiPriority w:val="99"/>
    <w:rsid w:val="00B22052"/>
    <w:rPr>
      <w:rFonts w:ascii="Garamond" w:hAnsi="Garamond" w:cs="Times New Roman"/>
      <w:sz w:val="24"/>
      <w:szCs w:val="24"/>
      <w:u w:val="single"/>
      <w:lang w:val="et-EE" w:eastAsia="et-EE" w:bidi="ar-SA"/>
    </w:rPr>
  </w:style>
  <w:style w:type="paragraph" w:customStyle="1" w:styleId="Sisukord">
    <w:name w:val="Sisukord"/>
    <w:basedOn w:val="Normaallaad"/>
    <w:rsid w:val="00B22052"/>
    <w:pPr>
      <w:tabs>
        <w:tab w:val="right" w:leader="dot" w:pos="9627"/>
      </w:tabs>
      <w:spacing w:after="0" w:line="240" w:lineRule="auto"/>
      <w:jc w:val="both"/>
    </w:pPr>
    <w:rPr>
      <w:rFonts w:ascii="Times New Roman" w:eastAsia="Times New Roman" w:hAnsi="Times New Roman" w:cs="Times New Roman"/>
      <w:bCs/>
      <w:noProof/>
      <w:sz w:val="22"/>
      <w:szCs w:val="22"/>
    </w:rPr>
  </w:style>
  <w:style w:type="character" w:customStyle="1" w:styleId="Heading2Char5">
    <w:name w:val="Heading 2 Char5"/>
    <w:aliases w:val="Märk Char4,Char Märk Märk Char3"/>
    <w:basedOn w:val="Liguvaikefont"/>
    <w:uiPriority w:val="99"/>
    <w:locked/>
    <w:rsid w:val="00B22052"/>
    <w:rPr>
      <w:rFonts w:ascii="Garamond" w:hAnsi="Garamond" w:cs="Arial"/>
      <w:b/>
      <w:bCs/>
      <w:iCs/>
      <w:color w:val="0000FF"/>
      <w:sz w:val="28"/>
      <w:szCs w:val="28"/>
      <w:lang w:val="et-EE" w:eastAsia="et-EE" w:bidi="ar-SA"/>
    </w:rPr>
  </w:style>
  <w:style w:type="paragraph" w:styleId="Kehatekst0">
    <w:name w:val="Body Text"/>
    <w:aliases w:val="Body,Tekst,Tekst 12,Body1,Tekst1,Body2,Tekst2,Body3,Tekst3,Mull,by,block style,Loetelu,Garamond 12,Body Text1"/>
    <w:basedOn w:val="Normaallaad"/>
    <w:link w:val="KehatekstMrk0"/>
    <w:uiPriority w:val="99"/>
    <w:rsid w:val="00B22052"/>
    <w:pPr>
      <w:widowControl w:val="0"/>
      <w:spacing w:after="0" w:line="240" w:lineRule="auto"/>
      <w:jc w:val="both"/>
    </w:pPr>
    <w:rPr>
      <w:rFonts w:ascii="Times New Roman" w:eastAsia="Times New Roman" w:hAnsi="Times New Roman" w:cs="Times New Roman"/>
      <w:bCs/>
      <w:szCs w:val="24"/>
      <w:lang w:eastAsia="et-EE"/>
    </w:rPr>
  </w:style>
  <w:style w:type="character" w:customStyle="1" w:styleId="KehatekstMrk0">
    <w:name w:val="Kehatekst Märk"/>
    <w:aliases w:val="Body Märk,Tekst Märk,Tekst 12 Märk,Body1 Märk,Tekst1 Märk,Body2 Märk,Tekst2 Märk,Body3 Märk,Tekst3 Märk,Mull Märk,by Märk,block style Märk,Loetelu Märk,Garamond 12 Märk,Body Text1 Märk"/>
    <w:basedOn w:val="Liguvaikefont"/>
    <w:link w:val="Kehatekst0"/>
    <w:uiPriority w:val="99"/>
    <w:qFormat/>
    <w:rsid w:val="00B22052"/>
    <w:rPr>
      <w:rFonts w:ascii="Times New Roman" w:eastAsia="Times New Roman" w:hAnsi="Times New Roman" w:cs="Times New Roman"/>
      <w:bCs/>
      <w:sz w:val="24"/>
      <w:szCs w:val="24"/>
      <w:lang w:eastAsia="et-EE"/>
    </w:rPr>
  </w:style>
  <w:style w:type="paragraph" w:customStyle="1" w:styleId="TOCHeading1">
    <w:name w:val="TOC Heading1"/>
    <w:basedOn w:val="Pealkiri1"/>
    <w:next w:val="Normaallaad"/>
    <w:uiPriority w:val="99"/>
    <w:rsid w:val="00B22052"/>
    <w:pPr>
      <w:spacing w:before="480" w:line="276" w:lineRule="auto"/>
      <w:outlineLvl w:val="9"/>
    </w:pPr>
    <w:rPr>
      <w:rFonts w:ascii="Cambria" w:eastAsia="Times New Roman" w:hAnsi="Cambria" w:cs="Times New Roman"/>
      <w:b/>
      <w:color w:val="365F91"/>
      <w:szCs w:val="28"/>
      <w:lang w:val="en-US"/>
    </w:rPr>
  </w:style>
  <w:style w:type="paragraph" w:customStyle="1" w:styleId="TOCHeading2">
    <w:name w:val="TOC Heading2"/>
    <w:basedOn w:val="Pealkiri1"/>
    <w:next w:val="Normaallaad"/>
    <w:uiPriority w:val="99"/>
    <w:rsid w:val="00B22052"/>
    <w:pPr>
      <w:spacing w:before="480" w:line="276" w:lineRule="auto"/>
      <w:outlineLvl w:val="9"/>
    </w:pPr>
    <w:rPr>
      <w:rFonts w:ascii="Cambria" w:eastAsia="Times New Roman" w:hAnsi="Cambria" w:cs="Times New Roman"/>
      <w:b/>
      <w:color w:val="365F91"/>
      <w:szCs w:val="28"/>
      <w:lang w:val="en-US"/>
    </w:rPr>
  </w:style>
  <w:style w:type="paragraph" w:customStyle="1" w:styleId="Tabeliheader">
    <w:name w:val="Tabeli header"/>
    <w:basedOn w:val="Tabelitekst"/>
    <w:next w:val="Normaallaad"/>
    <w:uiPriority w:val="99"/>
    <w:rsid w:val="00B22052"/>
    <w:pPr>
      <w:jc w:val="center"/>
    </w:pPr>
    <w:rPr>
      <w:b/>
    </w:rPr>
  </w:style>
  <w:style w:type="paragraph" w:styleId="Loenditpp">
    <w:name w:val="List Bullet"/>
    <w:basedOn w:val="Normaallaad"/>
    <w:uiPriority w:val="99"/>
    <w:unhideWhenUsed/>
    <w:rsid w:val="00B22052"/>
    <w:pPr>
      <w:widowControl w:val="0"/>
      <w:spacing w:after="0" w:line="240" w:lineRule="auto"/>
      <w:contextualSpacing/>
      <w:jc w:val="both"/>
    </w:pPr>
    <w:rPr>
      <w:rFonts w:ascii="Times New Roman" w:eastAsia="Times New Roman" w:hAnsi="Times New Roman" w:cs="Times New Roman"/>
      <w:bCs/>
      <w:szCs w:val="24"/>
      <w:lang w:eastAsia="et-EE"/>
    </w:rPr>
  </w:style>
  <w:style w:type="paragraph" w:customStyle="1" w:styleId="Tabelinumbrid">
    <w:name w:val="Tabeli numbrid"/>
    <w:basedOn w:val="Tabelitekst"/>
    <w:uiPriority w:val="99"/>
    <w:rsid w:val="00B22052"/>
    <w:pPr>
      <w:widowControl/>
      <w:jc w:val="right"/>
    </w:pPr>
  </w:style>
  <w:style w:type="character" w:styleId="Lehekljenumber">
    <w:name w:val="page number"/>
    <w:basedOn w:val="Liguvaikefont"/>
    <w:uiPriority w:val="99"/>
    <w:rsid w:val="00B22052"/>
    <w:rPr>
      <w:rFonts w:cs="Times New Roman"/>
    </w:rPr>
  </w:style>
  <w:style w:type="character" w:customStyle="1" w:styleId="DokumendiplaanMrk">
    <w:name w:val="Dokumendiplaan Märk"/>
    <w:basedOn w:val="Liguvaikefont"/>
    <w:link w:val="Dokumendiplaan"/>
    <w:uiPriority w:val="99"/>
    <w:semiHidden/>
    <w:locked/>
    <w:rsid w:val="00B22052"/>
    <w:rPr>
      <w:rFonts w:ascii="Tahoma" w:hAnsi="Tahoma" w:cs="Tahoma"/>
      <w:sz w:val="16"/>
      <w:szCs w:val="16"/>
      <w:lang w:eastAsia="et-EE"/>
    </w:rPr>
  </w:style>
  <w:style w:type="paragraph" w:customStyle="1" w:styleId="Bulletid0">
    <w:name w:val="Bulletid"/>
    <w:basedOn w:val="Normaallaad"/>
    <w:next w:val="Normaallaad"/>
    <w:uiPriority w:val="99"/>
    <w:rsid w:val="00B22052"/>
    <w:pPr>
      <w:widowControl w:val="0"/>
      <w:tabs>
        <w:tab w:val="num" w:pos="3097"/>
      </w:tabs>
      <w:spacing w:after="0" w:line="240" w:lineRule="auto"/>
      <w:ind w:left="3097" w:hanging="397"/>
      <w:jc w:val="both"/>
    </w:pPr>
    <w:rPr>
      <w:rFonts w:ascii="Times New Roman" w:eastAsia="Times New Roman" w:hAnsi="Times New Roman" w:cs="Times New Roman"/>
      <w:bCs/>
      <w:szCs w:val="24"/>
      <w:lang w:eastAsia="et-EE"/>
    </w:rPr>
  </w:style>
  <w:style w:type="paragraph" w:customStyle="1" w:styleId="Joonisepealkiri">
    <w:name w:val="Joonise pealkiri"/>
    <w:basedOn w:val="Pealdis"/>
    <w:uiPriority w:val="99"/>
    <w:rsid w:val="00B22052"/>
    <w:pPr>
      <w:keepLines/>
      <w:shd w:val="clear" w:color="auto" w:fill="000080"/>
      <w:tabs>
        <w:tab w:val="left" w:pos="3969"/>
      </w:tabs>
      <w:spacing w:before="120" w:after="0" w:line="240" w:lineRule="auto"/>
      <w:contextualSpacing/>
      <w:jc w:val="both"/>
    </w:pPr>
    <w:rPr>
      <w:rFonts w:ascii="Times New Roman" w:eastAsia="Times New Roman" w:hAnsi="Times New Roman" w:cs="Times New Roman"/>
      <w:b w:val="0"/>
      <w:bCs w:val="0"/>
      <w:i/>
      <w:iCs w:val="0"/>
      <w:color w:val="FFFFFF"/>
    </w:rPr>
  </w:style>
  <w:style w:type="paragraph" w:customStyle="1" w:styleId="Joonisealapealkiri">
    <w:name w:val="Joonise alapealkiri"/>
    <w:basedOn w:val="Normaallaad"/>
    <w:next w:val="Normaallaad"/>
    <w:rsid w:val="00B22052"/>
    <w:pPr>
      <w:keepNext/>
      <w:spacing w:after="0" w:line="240" w:lineRule="auto"/>
      <w:jc w:val="both"/>
    </w:pPr>
    <w:rPr>
      <w:rFonts w:ascii="Times New Roman" w:eastAsia="Times New Roman" w:hAnsi="Times New Roman" w:cs="Times New Roman"/>
      <w:b/>
      <w:color w:val="0000FF"/>
      <w:sz w:val="18"/>
    </w:rPr>
  </w:style>
  <w:style w:type="paragraph" w:styleId="Loenditpp2">
    <w:name w:val="List Bullet 2"/>
    <w:basedOn w:val="Normaallaad"/>
    <w:uiPriority w:val="99"/>
    <w:unhideWhenUsed/>
    <w:rsid w:val="00B22052"/>
    <w:pPr>
      <w:widowControl w:val="0"/>
      <w:numPr>
        <w:numId w:val="7"/>
      </w:numPr>
      <w:tabs>
        <w:tab w:val="num" w:pos="643"/>
      </w:tabs>
      <w:spacing w:after="0" w:line="240" w:lineRule="auto"/>
      <w:ind w:left="643"/>
      <w:contextualSpacing/>
      <w:jc w:val="both"/>
    </w:pPr>
    <w:rPr>
      <w:rFonts w:ascii="Times New Roman" w:eastAsia="Times New Roman" w:hAnsi="Times New Roman" w:cs="Times New Roman"/>
      <w:bCs/>
      <w:szCs w:val="24"/>
      <w:lang w:eastAsia="et-EE"/>
    </w:rPr>
  </w:style>
  <w:style w:type="character" w:styleId="Rhutus">
    <w:name w:val="Emphasis"/>
    <w:basedOn w:val="Liguvaikefont"/>
    <w:uiPriority w:val="20"/>
    <w:rsid w:val="00B22052"/>
    <w:rPr>
      <w:rFonts w:cs="Times New Roman"/>
      <w:b/>
      <w:bCs/>
    </w:rPr>
  </w:style>
  <w:style w:type="paragraph" w:customStyle="1" w:styleId="loetelu2016">
    <w:name w:val="loetelu (2016)"/>
    <w:basedOn w:val="Normaallaad"/>
    <w:rsid w:val="00B22052"/>
    <w:pPr>
      <w:widowControl w:val="0"/>
      <w:numPr>
        <w:numId w:val="8"/>
      </w:numPr>
      <w:spacing w:after="0" w:line="240" w:lineRule="auto"/>
      <w:jc w:val="both"/>
    </w:pPr>
    <w:rPr>
      <w:rFonts w:ascii="Times New Roman" w:eastAsia="Times New Roman" w:hAnsi="Times New Roman" w:cs="Times New Roman"/>
      <w:bCs/>
      <w:szCs w:val="24"/>
      <w:lang w:eastAsia="et-EE"/>
    </w:rPr>
  </w:style>
  <w:style w:type="paragraph" w:customStyle="1" w:styleId="Valitsemisalanimetus">
    <w:name w:val="Valitsemisala nimetus"/>
    <w:basedOn w:val="Pealkiri1"/>
    <w:autoRedefine/>
    <w:uiPriority w:val="99"/>
    <w:rsid w:val="00B22052"/>
    <w:pPr>
      <w:pBdr>
        <w:bottom w:val="thickThinLargeGap" w:sz="2" w:space="1" w:color="365F91"/>
      </w:pBdr>
      <w:spacing w:before="360" w:after="120" w:line="240" w:lineRule="auto"/>
    </w:pPr>
    <w:rPr>
      <w:rFonts w:ascii="Garamond" w:eastAsia="Times New Roman" w:hAnsi="Garamond" w:cs="Times New Roman"/>
      <w:b/>
      <w:caps/>
      <w:color w:val="1F497D"/>
      <w:kern w:val="32"/>
      <w:sz w:val="32"/>
      <w:lang w:eastAsia="et-EE"/>
    </w:rPr>
  </w:style>
  <w:style w:type="paragraph" w:customStyle="1" w:styleId="Standard">
    <w:name w:val="Standard"/>
    <w:basedOn w:val="Normaallaad"/>
    <w:rsid w:val="00B22052"/>
    <w:pPr>
      <w:spacing w:after="0" w:line="240" w:lineRule="auto"/>
      <w:jc w:val="both"/>
    </w:pPr>
    <w:rPr>
      <w:rFonts w:ascii="Times New Roman" w:eastAsia="Times New Roman" w:hAnsi="Times New Roman" w:cs="Times New Roman"/>
      <w:bCs/>
      <w:szCs w:val="24"/>
      <w:lang w:eastAsia="et-EE"/>
    </w:rPr>
  </w:style>
  <w:style w:type="paragraph" w:customStyle="1" w:styleId="Normal1">
    <w:name w:val="Normal+1"/>
    <w:basedOn w:val="Default"/>
    <w:next w:val="Default"/>
    <w:uiPriority w:val="99"/>
    <w:rsid w:val="00B22052"/>
    <w:rPr>
      <w:rFonts w:ascii="Times New Roman" w:hAnsi="Times New Roman" w:cs="Times New Roman"/>
      <w:color w:val="auto"/>
    </w:rPr>
  </w:style>
  <w:style w:type="paragraph" w:customStyle="1" w:styleId="BodyTextTekst11">
    <w:name w:val="Body Text: Tekst 11"/>
    <w:basedOn w:val="Normaallaad"/>
    <w:link w:val="BodyTextTekst11Char"/>
    <w:uiPriority w:val="99"/>
    <w:rsid w:val="00B22052"/>
    <w:pPr>
      <w:suppressAutoHyphens/>
      <w:spacing w:after="0" w:line="240" w:lineRule="auto"/>
      <w:jc w:val="both"/>
    </w:pPr>
    <w:rPr>
      <w:rFonts w:ascii="Times New Roman" w:eastAsia="Times New Roman" w:hAnsi="Times New Roman" w:cs="Times New Roman"/>
      <w:bCs/>
      <w:sz w:val="22"/>
      <w:lang w:eastAsia="ar-SA"/>
    </w:rPr>
  </w:style>
  <w:style w:type="paragraph" w:styleId="Lihttekst">
    <w:name w:val="Plain Text"/>
    <w:basedOn w:val="Normaallaad"/>
    <w:link w:val="LihttekstMrk"/>
    <w:uiPriority w:val="99"/>
    <w:unhideWhenUsed/>
    <w:rsid w:val="00B22052"/>
    <w:pPr>
      <w:spacing w:after="0" w:line="240" w:lineRule="auto"/>
    </w:pPr>
    <w:rPr>
      <w:rFonts w:ascii="Calibri" w:eastAsia="Times New Roman" w:hAnsi="Calibri" w:cs="Calibri"/>
      <w:bCs/>
      <w:sz w:val="22"/>
      <w:szCs w:val="22"/>
      <w:lang w:eastAsia="et-EE"/>
    </w:rPr>
  </w:style>
  <w:style w:type="character" w:customStyle="1" w:styleId="LihttekstMrk">
    <w:name w:val="Lihttekst Märk"/>
    <w:basedOn w:val="Liguvaikefont"/>
    <w:link w:val="Lihttekst"/>
    <w:uiPriority w:val="99"/>
    <w:rsid w:val="00B22052"/>
    <w:rPr>
      <w:rFonts w:ascii="Calibri" w:eastAsia="Times New Roman" w:hAnsi="Calibri" w:cs="Calibri"/>
      <w:bCs/>
      <w:sz w:val="22"/>
      <w:szCs w:val="22"/>
      <w:lang w:eastAsia="et-EE"/>
    </w:rPr>
  </w:style>
  <w:style w:type="paragraph" w:customStyle="1" w:styleId="BodyTextTekstGaramond12">
    <w:name w:val="Body Text: Tekst Garamond 12"/>
    <w:basedOn w:val="Normaallaad"/>
    <w:link w:val="BodyTextTekstGaramond12Char"/>
    <w:rsid w:val="00B22052"/>
    <w:pPr>
      <w:suppressAutoHyphens/>
      <w:spacing w:after="0" w:line="240" w:lineRule="auto"/>
      <w:jc w:val="both"/>
    </w:pPr>
    <w:rPr>
      <w:rFonts w:ascii="Times New Roman" w:eastAsia="Times New Roman" w:hAnsi="Times New Roman" w:cs="Times New Roman"/>
      <w:bCs/>
      <w:lang w:eastAsia="ar-SA"/>
    </w:rPr>
  </w:style>
  <w:style w:type="table" w:styleId="Tumeloendrhk4">
    <w:name w:val="Dark List Accent 4"/>
    <w:basedOn w:val="Normaaltabel"/>
    <w:uiPriority w:val="70"/>
    <w:semiHidden/>
    <w:unhideWhenUsed/>
    <w:rsid w:val="00B22052"/>
    <w:pPr>
      <w:spacing w:after="0" w:line="240" w:lineRule="auto"/>
    </w:pPr>
    <w:rPr>
      <w:rFonts w:asciiTheme="minorHAnsi" w:hAnsiTheme="minorHAnsi"/>
      <w:bCs/>
      <w:color w:val="FFFFFF" w:themeColor="background1"/>
      <w:sz w:val="22"/>
      <w:szCs w:val="22"/>
    </w:rPr>
    <w:tblPr>
      <w:tblStyleRowBandSize w:val="1"/>
      <w:tblStyleColBandSize w:val="1"/>
    </w:tblPr>
    <w:tcPr>
      <w:shd w:val="clear" w:color="auto" w:fill="A587A9"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53F58"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05F8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05F84" w:themeFill="accent4" w:themeFillShade="BF"/>
      </w:tcPr>
    </w:tblStylePr>
    <w:tblStylePr w:type="band1Vert">
      <w:tblPr/>
      <w:tcPr>
        <w:tcBorders>
          <w:top w:val="nil"/>
          <w:left w:val="nil"/>
          <w:bottom w:val="nil"/>
          <w:right w:val="nil"/>
          <w:insideH w:val="nil"/>
          <w:insideV w:val="nil"/>
        </w:tcBorders>
        <w:shd w:val="clear" w:color="auto" w:fill="805F84" w:themeFill="accent4" w:themeFillShade="BF"/>
      </w:tcPr>
    </w:tblStylePr>
    <w:tblStylePr w:type="band1Horz">
      <w:tblPr/>
      <w:tcPr>
        <w:tcBorders>
          <w:top w:val="nil"/>
          <w:left w:val="nil"/>
          <w:bottom w:val="nil"/>
          <w:right w:val="nil"/>
          <w:insideH w:val="nil"/>
          <w:insideV w:val="nil"/>
        </w:tcBorders>
        <w:shd w:val="clear" w:color="auto" w:fill="805F84" w:themeFill="accent4" w:themeFillShade="BF"/>
      </w:tcPr>
    </w:tblStylePr>
  </w:style>
  <w:style w:type="paragraph" w:customStyle="1" w:styleId="kursiiv">
    <w:name w:val="kursiiv"/>
    <w:basedOn w:val="Allmrkusetekst"/>
    <w:link w:val="kursiivMrk"/>
    <w:rsid w:val="00B22052"/>
    <w:pPr>
      <w:spacing w:line="240" w:lineRule="auto"/>
    </w:pPr>
    <w:rPr>
      <w:rFonts w:ascii="Times New Roman" w:hAnsi="Times New Roman"/>
      <w:i/>
      <w:sz w:val="18"/>
      <w:szCs w:val="18"/>
    </w:rPr>
  </w:style>
  <w:style w:type="character" w:customStyle="1" w:styleId="kursiivMrk">
    <w:name w:val="kursiiv Märk"/>
    <w:basedOn w:val="AllmrkusetekstMrk"/>
    <w:link w:val="kursiiv"/>
    <w:rsid w:val="00B22052"/>
    <w:rPr>
      <w:rFonts w:ascii="Times New Roman" w:hAnsi="Times New Roman"/>
      <w:i/>
      <w:color w:val="000087" w:themeColor="text2"/>
      <w:sz w:val="18"/>
      <w:szCs w:val="18"/>
    </w:rPr>
  </w:style>
  <w:style w:type="table" w:styleId="Helekoordinaatvrkrhk3">
    <w:name w:val="Light Grid Accent 3"/>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CFD1D2" w:themeColor="accent3"/>
        <w:left w:val="single" w:sz="8" w:space="0" w:color="CFD1D2" w:themeColor="accent3"/>
        <w:bottom w:val="single" w:sz="8" w:space="0" w:color="CFD1D2" w:themeColor="accent3"/>
        <w:right w:val="single" w:sz="8" w:space="0" w:color="CFD1D2" w:themeColor="accent3"/>
        <w:insideH w:val="single" w:sz="8" w:space="0" w:color="CFD1D2" w:themeColor="accent3"/>
        <w:insideV w:val="single" w:sz="8" w:space="0" w:color="CFD1D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FD1D2" w:themeColor="accent3"/>
          <w:left w:val="single" w:sz="8" w:space="0" w:color="CFD1D2" w:themeColor="accent3"/>
          <w:bottom w:val="single" w:sz="18" w:space="0" w:color="CFD1D2" w:themeColor="accent3"/>
          <w:right w:val="single" w:sz="8" w:space="0" w:color="CFD1D2" w:themeColor="accent3"/>
          <w:insideH w:val="nil"/>
          <w:insideV w:val="single" w:sz="8" w:space="0" w:color="CFD1D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FD1D2" w:themeColor="accent3"/>
          <w:left w:val="single" w:sz="8" w:space="0" w:color="CFD1D2" w:themeColor="accent3"/>
          <w:bottom w:val="single" w:sz="8" w:space="0" w:color="CFD1D2" w:themeColor="accent3"/>
          <w:right w:val="single" w:sz="8" w:space="0" w:color="CFD1D2" w:themeColor="accent3"/>
          <w:insideH w:val="nil"/>
          <w:insideV w:val="single" w:sz="8" w:space="0" w:color="CFD1D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FD1D2" w:themeColor="accent3"/>
          <w:left w:val="single" w:sz="8" w:space="0" w:color="CFD1D2" w:themeColor="accent3"/>
          <w:bottom w:val="single" w:sz="8" w:space="0" w:color="CFD1D2" w:themeColor="accent3"/>
          <w:right w:val="single" w:sz="8" w:space="0" w:color="CFD1D2" w:themeColor="accent3"/>
        </w:tcBorders>
      </w:tcPr>
    </w:tblStylePr>
    <w:tblStylePr w:type="band1Vert">
      <w:tblPr/>
      <w:tcPr>
        <w:tcBorders>
          <w:top w:val="single" w:sz="8" w:space="0" w:color="CFD1D2" w:themeColor="accent3"/>
          <w:left w:val="single" w:sz="8" w:space="0" w:color="CFD1D2" w:themeColor="accent3"/>
          <w:bottom w:val="single" w:sz="8" w:space="0" w:color="CFD1D2" w:themeColor="accent3"/>
          <w:right w:val="single" w:sz="8" w:space="0" w:color="CFD1D2" w:themeColor="accent3"/>
        </w:tcBorders>
        <w:shd w:val="clear" w:color="auto" w:fill="F3F3F4" w:themeFill="accent3" w:themeFillTint="3F"/>
      </w:tcPr>
    </w:tblStylePr>
    <w:tblStylePr w:type="band1Horz">
      <w:tblPr/>
      <w:tcPr>
        <w:tcBorders>
          <w:top w:val="single" w:sz="8" w:space="0" w:color="CFD1D2" w:themeColor="accent3"/>
          <w:left w:val="single" w:sz="8" w:space="0" w:color="CFD1D2" w:themeColor="accent3"/>
          <w:bottom w:val="single" w:sz="8" w:space="0" w:color="CFD1D2" w:themeColor="accent3"/>
          <w:right w:val="single" w:sz="8" w:space="0" w:color="CFD1D2" w:themeColor="accent3"/>
          <w:insideV w:val="single" w:sz="8" w:space="0" w:color="CFD1D2" w:themeColor="accent3"/>
        </w:tcBorders>
        <w:shd w:val="clear" w:color="auto" w:fill="F3F3F4" w:themeFill="accent3" w:themeFillTint="3F"/>
      </w:tcPr>
    </w:tblStylePr>
    <w:tblStylePr w:type="band2Horz">
      <w:tblPr/>
      <w:tcPr>
        <w:tcBorders>
          <w:top w:val="single" w:sz="8" w:space="0" w:color="CFD1D2" w:themeColor="accent3"/>
          <w:left w:val="single" w:sz="8" w:space="0" w:color="CFD1D2" w:themeColor="accent3"/>
          <w:bottom w:val="single" w:sz="8" w:space="0" w:color="CFD1D2" w:themeColor="accent3"/>
          <w:right w:val="single" w:sz="8" w:space="0" w:color="CFD1D2" w:themeColor="accent3"/>
          <w:insideV w:val="single" w:sz="8" w:space="0" w:color="CFD1D2" w:themeColor="accent3"/>
        </w:tcBorders>
      </w:tcPr>
    </w:tblStylePr>
  </w:style>
  <w:style w:type="character" w:customStyle="1" w:styleId="Lahendamatamainimine2">
    <w:name w:val="Lahendamata mainimine2"/>
    <w:basedOn w:val="Liguvaikefont"/>
    <w:uiPriority w:val="99"/>
    <w:semiHidden/>
    <w:unhideWhenUsed/>
    <w:rsid w:val="00B22052"/>
    <w:rPr>
      <w:color w:val="605E5C"/>
      <w:shd w:val="clear" w:color="auto" w:fill="E1DFDD"/>
    </w:rPr>
  </w:style>
  <w:style w:type="paragraph" w:customStyle="1" w:styleId="TekstItalic">
    <w:name w:val="Tekst Italic"/>
    <w:basedOn w:val="Loetelupunktidega"/>
    <w:link w:val="TekstItalicMrk"/>
    <w:rsid w:val="00B22052"/>
    <w:pPr>
      <w:numPr>
        <w:numId w:val="0"/>
      </w:numPr>
      <w:ind w:left="360" w:hanging="360"/>
    </w:pPr>
    <w:rPr>
      <w:bCs/>
      <w:i/>
    </w:rPr>
  </w:style>
  <w:style w:type="character" w:customStyle="1" w:styleId="TekstItalicMrk">
    <w:name w:val="Tekst Italic Märk"/>
    <w:basedOn w:val="LoetelupunktidegaChar"/>
    <w:link w:val="TekstItalic"/>
    <w:rsid w:val="00B22052"/>
    <w:rPr>
      <w:rFonts w:ascii="Times New Roman" w:hAnsi="Times New Roman"/>
      <w:bCs/>
      <w:i/>
      <w:color w:val="000000" w:themeColor="text1"/>
      <w:sz w:val="24"/>
      <w:szCs w:val="22"/>
    </w:rPr>
  </w:style>
  <w:style w:type="paragraph" w:customStyle="1" w:styleId="TableHeading">
    <w:name w:val="Table Heading"/>
    <w:basedOn w:val="Normaallaad"/>
    <w:rsid w:val="00B22052"/>
    <w:pPr>
      <w:widowControl w:val="0"/>
      <w:suppressLineNumbers/>
      <w:suppressAutoHyphens/>
      <w:spacing w:before="120" w:line="240" w:lineRule="exact"/>
    </w:pPr>
    <w:rPr>
      <w:rFonts w:ascii="Cambria" w:eastAsia="SimSun" w:hAnsi="Cambria" w:cs="Times New Roman"/>
      <w:b/>
      <w:kern w:val="2"/>
      <w:sz w:val="22"/>
      <w:szCs w:val="24"/>
      <w:lang w:eastAsia="zh-CN" w:bidi="hi-IN"/>
    </w:rPr>
  </w:style>
  <w:style w:type="character" w:customStyle="1" w:styleId="AllikasCharChar">
    <w:name w:val="Allikas Char Char"/>
    <w:basedOn w:val="Liguvaikefont"/>
    <w:link w:val="AllikasChar"/>
    <w:locked/>
    <w:rsid w:val="00B22052"/>
    <w:rPr>
      <w:rFonts w:ascii="Cambria" w:hAnsi="Cambria"/>
      <w:i/>
      <w:sz w:val="18"/>
    </w:rPr>
  </w:style>
  <w:style w:type="paragraph" w:customStyle="1" w:styleId="AllikasChar">
    <w:name w:val="Allikas Char"/>
    <w:next w:val="Normaallaad"/>
    <w:link w:val="AllikasCharChar"/>
    <w:rsid w:val="00B22052"/>
    <w:pPr>
      <w:spacing w:after="0" w:line="240" w:lineRule="auto"/>
    </w:pPr>
    <w:rPr>
      <w:rFonts w:ascii="Cambria" w:hAnsi="Cambria"/>
      <w:i/>
      <w:sz w:val="18"/>
    </w:rPr>
  </w:style>
  <w:style w:type="paragraph" w:customStyle="1" w:styleId="Joonisepealkirjad">
    <w:name w:val="Joonise pealkirjad"/>
    <w:basedOn w:val="Normaallaad"/>
    <w:autoRedefine/>
    <w:uiPriority w:val="99"/>
    <w:rsid w:val="00B22052"/>
    <w:pPr>
      <w:keepNext/>
      <w:keepLines/>
      <w:tabs>
        <w:tab w:val="left" w:pos="3969"/>
      </w:tabs>
      <w:spacing w:after="0" w:line="240" w:lineRule="auto"/>
      <w:contextualSpacing/>
      <w:jc w:val="both"/>
    </w:pPr>
    <w:rPr>
      <w:rFonts w:ascii="Times New Roman" w:eastAsia="Times New Roman" w:hAnsi="Times New Roman" w:cs="Times New Roman"/>
      <w:b/>
      <w:iCs/>
      <w:noProof/>
      <w:color w:val="000000"/>
      <w:sz w:val="18"/>
    </w:rPr>
  </w:style>
  <w:style w:type="character" w:customStyle="1" w:styleId="st1">
    <w:name w:val="st1"/>
    <w:basedOn w:val="Liguvaikefont"/>
    <w:rsid w:val="00B22052"/>
  </w:style>
  <w:style w:type="character" w:customStyle="1" w:styleId="spellingerror">
    <w:name w:val="spellingerror"/>
    <w:basedOn w:val="Liguvaikefont"/>
    <w:rsid w:val="00B22052"/>
  </w:style>
  <w:style w:type="table" w:customStyle="1" w:styleId="Liststyle1">
    <w:name w:val="List style1"/>
    <w:basedOn w:val="Tavatabel5"/>
    <w:uiPriority w:val="99"/>
    <w:rsid w:val="00B22052"/>
    <w:rPr>
      <w:rFonts w:ascii="Georgia" w:hAnsi="Georgia"/>
      <w:sz w:val="16"/>
    </w:rPr>
    <w:tblPr/>
    <w:tblStylePr w:type="firstRow">
      <w:rPr>
        <w:rFonts w:ascii="Kristen ITC" w:eastAsiaTheme="majorEastAsia" w:hAnsi="Kristen ITC" w:cstheme="majorBidi"/>
        <w:i w:val="0"/>
        <w:iCs/>
        <w:sz w:val="1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ruuttabel11">
    <w:name w:val="Hele ruuttabel 11"/>
    <w:basedOn w:val="Normaaltabel"/>
    <w:next w:val="Heleruuttabel1"/>
    <w:uiPriority w:val="46"/>
    <w:rsid w:val="00B22052"/>
    <w:pPr>
      <w:spacing w:after="0" w:line="240" w:lineRule="auto"/>
    </w:pPr>
    <w:rPr>
      <w:rFonts w:asciiTheme="minorHAnsi" w:hAnsiTheme="minorHAnsi"/>
      <w:bCs/>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vatabel51">
    <w:name w:val="Tavatabel 51"/>
    <w:basedOn w:val="Normaaltabel"/>
    <w:next w:val="Tavatabel5"/>
    <w:uiPriority w:val="45"/>
    <w:rsid w:val="00B22052"/>
    <w:pPr>
      <w:spacing w:after="0" w:line="240" w:lineRule="auto"/>
    </w:pPr>
    <w:rPr>
      <w:rFonts w:asciiTheme="minorHAnsi" w:hAnsiTheme="minorHAnsi"/>
      <w:bCs/>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1">
    <w:name w:val="Style11"/>
    <w:basedOn w:val="Tavatabel5"/>
    <w:uiPriority w:val="99"/>
    <w:rsid w:val="00B22052"/>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kontuurtabel1">
    <w:name w:val="Hele kontuurtabel1"/>
    <w:basedOn w:val="Normaaltabel"/>
    <w:next w:val="Helekontuurtabel"/>
    <w:uiPriority w:val="40"/>
    <w:rsid w:val="00B22052"/>
    <w:pPr>
      <w:spacing w:after="0" w:line="240" w:lineRule="auto"/>
    </w:pPr>
    <w:rPr>
      <w:rFonts w:asciiTheme="minorHAnsi" w:hAnsiTheme="minorHAnsi"/>
      <w:bCs/>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vatabel11">
    <w:name w:val="Tavatabel 11"/>
    <w:basedOn w:val="Normaaltabel"/>
    <w:next w:val="Tavatabel1"/>
    <w:uiPriority w:val="41"/>
    <w:rsid w:val="00B22052"/>
    <w:pPr>
      <w:spacing w:after="0" w:line="240" w:lineRule="auto"/>
    </w:pPr>
    <w:rPr>
      <w:rFonts w:asciiTheme="minorHAnsi" w:hAnsiTheme="minorHAnsi"/>
      <w:bCs/>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vatabel21">
    <w:name w:val="Tavatabel 21"/>
    <w:basedOn w:val="Normaaltabel"/>
    <w:next w:val="Tavatabel2"/>
    <w:uiPriority w:val="42"/>
    <w:rsid w:val="00B22052"/>
    <w:pPr>
      <w:spacing w:after="0" w:line="240" w:lineRule="auto"/>
    </w:pPr>
    <w:rPr>
      <w:rFonts w:asciiTheme="minorHAnsi" w:hAnsiTheme="minorHAnsi"/>
      <w:bCs/>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ahendamatamainimine3">
    <w:name w:val="Lahendamata mainimine3"/>
    <w:basedOn w:val="Liguvaikefont"/>
    <w:uiPriority w:val="99"/>
    <w:semiHidden/>
    <w:unhideWhenUsed/>
    <w:rsid w:val="00B22052"/>
    <w:rPr>
      <w:color w:val="605E5C"/>
      <w:shd w:val="clear" w:color="auto" w:fill="E1DFDD"/>
    </w:rPr>
  </w:style>
  <w:style w:type="character" w:customStyle="1" w:styleId="Lahendamatamainimine4">
    <w:name w:val="Lahendamata mainimine4"/>
    <w:basedOn w:val="Liguvaikefont"/>
    <w:uiPriority w:val="99"/>
    <w:semiHidden/>
    <w:unhideWhenUsed/>
    <w:rsid w:val="00B22052"/>
    <w:rPr>
      <w:color w:val="605E5C"/>
      <w:shd w:val="clear" w:color="auto" w:fill="E1DFDD"/>
    </w:rPr>
  </w:style>
  <w:style w:type="character" w:customStyle="1" w:styleId="LoetelupunktidegaMrk">
    <w:name w:val="Loetelu punktidega Märk"/>
    <w:basedOn w:val="PhitekstChar"/>
    <w:rsid w:val="00B22052"/>
    <w:rPr>
      <w:rFonts w:ascii="Times New Roman" w:hAnsi="Times New Roman"/>
      <w:bCs w:val="0"/>
      <w:color w:val="000000" w:themeColor="text1"/>
      <w:sz w:val="24"/>
      <w:szCs w:val="22"/>
      <w:lang w:val="et-EE"/>
    </w:rPr>
  </w:style>
  <w:style w:type="character" w:customStyle="1" w:styleId="dtitle">
    <w:name w:val="dtitle"/>
    <w:basedOn w:val="Liguvaikefont"/>
    <w:rsid w:val="00B22052"/>
  </w:style>
  <w:style w:type="character" w:customStyle="1" w:styleId="Lahendamatamainimine5">
    <w:name w:val="Lahendamata mainimine5"/>
    <w:basedOn w:val="Liguvaikefont"/>
    <w:uiPriority w:val="99"/>
    <w:semiHidden/>
    <w:unhideWhenUsed/>
    <w:rsid w:val="00B22052"/>
    <w:rPr>
      <w:color w:val="605E5C"/>
      <w:shd w:val="clear" w:color="auto" w:fill="E1DFDD"/>
    </w:rPr>
  </w:style>
  <w:style w:type="character" w:styleId="Vaevumrgatavrhutus">
    <w:name w:val="Subtle Emphasis"/>
    <w:basedOn w:val="Liguvaikefont"/>
    <w:uiPriority w:val="19"/>
    <w:rsid w:val="00B22052"/>
    <w:rPr>
      <w:i/>
      <w:iCs/>
      <w:color w:val="404040" w:themeColor="text1" w:themeTint="BF"/>
    </w:rPr>
  </w:style>
  <w:style w:type="table" w:customStyle="1" w:styleId="LightShading-Accent11">
    <w:name w:val="Light Shading - Accent 11"/>
    <w:basedOn w:val="Normaaltabel"/>
    <w:uiPriority w:val="60"/>
    <w:rsid w:val="00B22052"/>
    <w:pPr>
      <w:spacing w:after="0" w:line="240" w:lineRule="auto"/>
    </w:pPr>
    <w:rPr>
      <w:rFonts w:ascii="Calibri" w:eastAsiaTheme="minorEastAsia" w:hAnsi="Calibri" w:cs="Times New Roman"/>
      <w:bCs/>
      <w:color w:val="6BC9CD" w:themeColor="accent1" w:themeShade="BF"/>
      <w:lang w:eastAsia="et-EE"/>
    </w:rPr>
    <w:tblPr>
      <w:tblStyleRowBandSize w:val="1"/>
      <w:tblStyleColBandSize w:val="1"/>
      <w:tblBorders>
        <w:top w:val="single" w:sz="8" w:space="0" w:color="BAE6E8" w:themeColor="accent1"/>
        <w:bottom w:val="single" w:sz="8" w:space="0" w:color="BAE6E8" w:themeColor="accent1"/>
      </w:tblBorders>
    </w:tblPr>
    <w:tblStylePr w:type="firstRow">
      <w:pPr>
        <w:spacing w:before="0" w:after="0"/>
      </w:pPr>
      <w:rPr>
        <w:rFonts w:cs="Times New Roman"/>
        <w:b/>
        <w:bCs/>
      </w:rPr>
      <w:tblPr/>
      <w:tcPr>
        <w:tcBorders>
          <w:top w:val="single" w:sz="8" w:space="0" w:color="BAE6E8" w:themeColor="accent1"/>
          <w:left w:val="nil"/>
          <w:bottom w:val="single" w:sz="8" w:space="0" w:color="BAE6E8" w:themeColor="accent1"/>
          <w:right w:val="nil"/>
          <w:insideH w:val="nil"/>
          <w:insideV w:val="nil"/>
        </w:tcBorders>
      </w:tcPr>
    </w:tblStylePr>
    <w:tblStylePr w:type="lastRow">
      <w:pPr>
        <w:spacing w:before="0" w:after="0"/>
      </w:pPr>
      <w:rPr>
        <w:rFonts w:cs="Times New Roman"/>
        <w:b/>
        <w:bCs/>
      </w:rPr>
      <w:tblPr/>
      <w:tcPr>
        <w:tcBorders>
          <w:top w:val="single" w:sz="8" w:space="0" w:color="BAE6E8" w:themeColor="accent1"/>
          <w:left w:val="nil"/>
          <w:bottom w:val="single" w:sz="8" w:space="0" w:color="BAE6E8" w:themeColor="accen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hemeFill="accent1" w:themeFillTint="3F"/>
      </w:tcPr>
    </w:tblStylePr>
    <w:tblStylePr w:type="band1Horz">
      <w:rPr>
        <w:rFonts w:cs="Times New Roman"/>
      </w:rPr>
      <w:tblPr/>
      <w:tcPr>
        <w:tcBorders>
          <w:left w:val="nil"/>
          <w:right w:val="nil"/>
          <w:insideH w:val="nil"/>
          <w:insideV w:val="nil"/>
        </w:tcBorders>
        <w:shd w:val="clear" w:color="auto" w:fill="EDF8F9" w:themeFill="accent1" w:themeFillTint="3F"/>
      </w:tcPr>
    </w:tblStylePr>
  </w:style>
  <w:style w:type="paragraph" w:customStyle="1" w:styleId="western">
    <w:name w:val="western"/>
    <w:basedOn w:val="Normaallaad"/>
    <w:rsid w:val="00B22052"/>
    <w:pPr>
      <w:spacing w:before="119" w:after="119" w:line="240" w:lineRule="auto"/>
    </w:pPr>
    <w:rPr>
      <w:rFonts w:ascii="Garamond" w:eastAsiaTheme="minorEastAsia" w:hAnsi="Garamond" w:cs="Times New Roman"/>
      <w:bCs/>
      <w:szCs w:val="24"/>
      <w:lang w:eastAsia="et-EE"/>
    </w:rPr>
  </w:style>
  <w:style w:type="character" w:customStyle="1" w:styleId="NumberingSymbols">
    <w:name w:val="Numbering Symbols"/>
    <w:rsid w:val="00B22052"/>
  </w:style>
  <w:style w:type="paragraph" w:customStyle="1" w:styleId="Heading">
    <w:name w:val="Heading"/>
    <w:basedOn w:val="Normaallaad"/>
    <w:next w:val="Normaallaad"/>
    <w:rsid w:val="00B22052"/>
    <w:pPr>
      <w:keepNext/>
      <w:widowControl w:val="0"/>
      <w:suppressAutoHyphens/>
      <w:spacing w:before="240" w:line="240" w:lineRule="auto"/>
      <w:jc w:val="both"/>
    </w:pPr>
    <w:rPr>
      <w:rFonts w:ascii="Times New Roman" w:eastAsia="Microsoft YaHei" w:hAnsi="Times New Roman" w:cs="Times New Roman"/>
      <w:bCs/>
      <w:noProof/>
      <w:color w:val="6BC9CD" w:themeColor="accent1" w:themeShade="BF"/>
      <w:kern w:val="28"/>
      <w:sz w:val="28"/>
      <w:szCs w:val="28"/>
      <w:lang w:eastAsia="zh-CN" w:bidi="hi-IN"/>
    </w:rPr>
  </w:style>
  <w:style w:type="paragraph" w:customStyle="1" w:styleId="Index">
    <w:name w:val="Index"/>
    <w:basedOn w:val="Normaallaad"/>
    <w:rsid w:val="00B22052"/>
    <w:pPr>
      <w:widowControl w:val="0"/>
      <w:suppressLineNumbers/>
      <w:suppressAutoHyphens/>
      <w:spacing w:before="120" w:line="240" w:lineRule="auto"/>
      <w:jc w:val="both"/>
    </w:pPr>
    <w:rPr>
      <w:rFonts w:ascii="Times New Roman" w:eastAsia="SimSun" w:hAnsi="Times New Roman" w:cs="Times New Roman"/>
      <w:bCs/>
      <w:noProof/>
      <w:kern w:val="1"/>
      <w:szCs w:val="23"/>
      <w:lang w:eastAsia="zh-CN" w:bidi="hi-IN"/>
    </w:rPr>
  </w:style>
  <w:style w:type="paragraph" w:customStyle="1" w:styleId="TableContents">
    <w:name w:val="Table Contents"/>
    <w:basedOn w:val="Normaallaad"/>
    <w:uiPriority w:val="99"/>
    <w:rsid w:val="00B22052"/>
    <w:pPr>
      <w:widowControl w:val="0"/>
      <w:suppressLineNumbers/>
      <w:suppressAutoHyphens/>
      <w:spacing w:line="240" w:lineRule="auto"/>
      <w:jc w:val="both"/>
    </w:pPr>
    <w:rPr>
      <w:rFonts w:ascii="Times New Roman" w:eastAsia="SimSun" w:hAnsi="Times New Roman" w:cs="Times New Roman"/>
      <w:bCs/>
      <w:noProof/>
      <w:kern w:val="1"/>
      <w:sz w:val="18"/>
      <w:szCs w:val="23"/>
      <w:lang w:eastAsia="zh-CN" w:bidi="hi-IN"/>
    </w:rPr>
  </w:style>
  <w:style w:type="paragraph" w:styleId="Loend2">
    <w:name w:val="List 2"/>
    <w:basedOn w:val="Normaallaad"/>
    <w:rsid w:val="00B22052"/>
    <w:pPr>
      <w:widowControl w:val="0"/>
      <w:tabs>
        <w:tab w:val="num" w:pos="431"/>
      </w:tabs>
      <w:autoSpaceDE w:val="0"/>
      <w:autoSpaceDN w:val="0"/>
      <w:adjustRightInd w:val="0"/>
      <w:spacing w:before="120" w:line="240" w:lineRule="auto"/>
      <w:ind w:left="431" w:hanging="431"/>
      <w:jc w:val="both"/>
    </w:pPr>
    <w:rPr>
      <w:rFonts w:ascii="Times New Roman" w:eastAsia="Times New Roman" w:hAnsi="Times New Roman" w:cs="Times New Roman"/>
      <w:bCs/>
      <w:noProof/>
      <w:color w:val="000000"/>
      <w:szCs w:val="23"/>
      <w:u w:color="000000"/>
      <w:lang w:eastAsia="et-EE"/>
    </w:rPr>
  </w:style>
  <w:style w:type="paragraph" w:customStyle="1" w:styleId="Pealkiri10">
    <w:name w:val="Pealkiri1"/>
    <w:autoRedefine/>
    <w:rsid w:val="00B22052"/>
    <w:pPr>
      <w:spacing w:after="560" w:line="240" w:lineRule="auto"/>
    </w:pPr>
    <w:rPr>
      <w:rFonts w:ascii="Times New Roman" w:eastAsia="SimSun" w:hAnsi="Times New Roman" w:cs="Times New Roman"/>
      <w:b/>
      <w:kern w:val="1"/>
      <w:sz w:val="24"/>
      <w:szCs w:val="24"/>
      <w:lang w:eastAsia="zh-CN" w:bidi="hi-IN"/>
    </w:rPr>
  </w:style>
  <w:style w:type="paragraph" w:customStyle="1" w:styleId="Kuupev1">
    <w:name w:val="Kuupäev1"/>
    <w:autoRedefine/>
    <w:rsid w:val="00B22052"/>
    <w:pPr>
      <w:spacing w:before="840" w:after="0" w:line="240" w:lineRule="auto"/>
      <w:jc w:val="right"/>
    </w:pPr>
    <w:rPr>
      <w:rFonts w:ascii="Times New Roman" w:eastAsia="SimSun" w:hAnsi="Times New Roman" w:cs="Times New Roman"/>
      <w:bCs/>
      <w:kern w:val="24"/>
      <w:sz w:val="24"/>
      <w:szCs w:val="24"/>
      <w:lang w:eastAsia="zh-CN" w:bidi="hi-IN"/>
    </w:rPr>
  </w:style>
  <w:style w:type="paragraph" w:customStyle="1" w:styleId="Liik">
    <w:name w:val="Liik"/>
    <w:autoRedefine/>
    <w:rsid w:val="00B22052"/>
    <w:pPr>
      <w:spacing w:after="0" w:line="240" w:lineRule="auto"/>
      <w:jc w:val="center"/>
    </w:pPr>
    <w:rPr>
      <w:rFonts w:ascii="Roboto Condensed" w:eastAsia="SimSun" w:hAnsi="Roboto Condensed" w:cs="Times New Roman"/>
      <w:b/>
      <w:bCs/>
      <w:caps/>
      <w:color w:val="6BC9CD" w:themeColor="accent1" w:themeShade="BF"/>
      <w:kern w:val="24"/>
      <w:sz w:val="52"/>
      <w:szCs w:val="24"/>
      <w:lang w:eastAsia="zh-CN" w:bidi="hi-IN"/>
    </w:rPr>
  </w:style>
  <w:style w:type="paragraph" w:customStyle="1" w:styleId="Osa">
    <w:name w:val="Osa"/>
    <w:rsid w:val="00B22052"/>
    <w:pPr>
      <w:spacing w:after="0" w:line="240" w:lineRule="auto"/>
      <w:jc w:val="center"/>
    </w:pPr>
    <w:rPr>
      <w:rFonts w:ascii="Times New Roman" w:eastAsia="SimSun" w:hAnsi="Times New Roman" w:cs="Mangal"/>
      <w:b/>
      <w:bCs/>
      <w:kern w:val="1"/>
      <w:sz w:val="24"/>
      <w:szCs w:val="24"/>
      <w:lang w:eastAsia="zh-CN" w:bidi="hi-IN"/>
    </w:rPr>
  </w:style>
  <w:style w:type="paragraph" w:customStyle="1" w:styleId="Paragrahv">
    <w:name w:val="Paragrahv"/>
    <w:basedOn w:val="Kehatekst0"/>
    <w:rsid w:val="00B22052"/>
    <w:pPr>
      <w:widowControl/>
      <w:spacing w:before="120" w:after="120"/>
    </w:pPr>
    <w:rPr>
      <w:rFonts w:ascii="Cambria" w:eastAsia="SimSun" w:hAnsi="Cambria" w:cs="Mangal"/>
      <w:b/>
      <w:kern w:val="1"/>
      <w:lang w:eastAsia="zh-CN" w:bidi="hi-IN"/>
    </w:rPr>
  </w:style>
  <w:style w:type="paragraph" w:customStyle="1" w:styleId="Mrkused">
    <w:name w:val="Märkused"/>
    <w:autoRedefine/>
    <w:rsid w:val="00B22052"/>
    <w:pPr>
      <w:spacing w:after="0" w:line="240" w:lineRule="auto"/>
      <w:jc w:val="both"/>
    </w:pPr>
    <w:rPr>
      <w:rFonts w:ascii="Times New Roman" w:eastAsia="SimSun" w:hAnsi="Times New Roman" w:cs="Mangal"/>
      <w:bCs/>
      <w:kern w:val="1"/>
      <w:lang w:eastAsia="zh-CN" w:bidi="hi-IN"/>
    </w:rPr>
  </w:style>
  <w:style w:type="table" w:customStyle="1" w:styleId="LightGrid-Accent11">
    <w:name w:val="Light Grid - Accent 1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insideH w:val="single" w:sz="8" w:space="0" w:color="BAE6E8" w:themeColor="accent1"/>
        <w:insideV w:val="single" w:sz="8" w:space="0" w:color="BAE6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18" w:space="0" w:color="BAE6E8" w:themeColor="accent1"/>
          <w:right w:val="single" w:sz="8" w:space="0" w:color="BAE6E8" w:themeColor="accent1"/>
          <w:insideH w:val="nil"/>
          <w:insideV w:val="single" w:sz="8" w:space="0" w:color="BAE6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insideH w:val="nil"/>
          <w:insideV w:val="single" w:sz="8" w:space="0" w:color="BAE6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shd w:val="clear" w:color="auto" w:fill="EDF8F9" w:themeFill="accent1" w:themeFillTint="3F"/>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shd w:val="clear" w:color="auto" w:fill="EDF8F9" w:themeFill="accent1" w:themeFillTint="3F"/>
      </w:tcPr>
    </w:tblStylePr>
    <w:tblStylePr w:type="band2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tcPr>
    </w:tblStylePr>
  </w:style>
  <w:style w:type="table" w:customStyle="1" w:styleId="LightList-Accent11">
    <w:name w:val="Light List - Accent 11"/>
    <w:basedOn w:val="Normaaltabel"/>
    <w:uiPriority w:val="61"/>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tblBorders>
    </w:tblPr>
    <w:tblStylePr w:type="firstRow">
      <w:pPr>
        <w:spacing w:before="0" w:after="0" w:line="240" w:lineRule="auto"/>
      </w:pPr>
      <w:rPr>
        <w:b/>
        <w:bCs/>
        <w:color w:val="FFFFFF" w:themeColor="background1"/>
      </w:rPr>
      <w:tblPr/>
      <w:tcPr>
        <w:shd w:val="clear" w:color="auto" w:fill="BAE6E8" w:themeFill="accent1"/>
      </w:tcPr>
    </w:tblStylePr>
    <w:tblStylePr w:type="lastRow">
      <w:pPr>
        <w:spacing w:before="0" w:after="0" w:line="240" w:lineRule="auto"/>
      </w:pPr>
      <w:rPr>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tcBorders>
      </w:tcPr>
    </w:tblStylePr>
    <w:tblStylePr w:type="firstCol">
      <w:rPr>
        <w:b/>
        <w:bCs/>
      </w:rPr>
    </w:tblStylePr>
    <w:tblStylePr w:type="lastCol">
      <w:rPr>
        <w:b/>
        <w:bCs/>
      </w:r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style>
  <w:style w:type="table" w:customStyle="1" w:styleId="LightShading-Accent14">
    <w:name w:val="Light Shading - Accent 14"/>
    <w:basedOn w:val="Normaaltabel"/>
    <w:uiPriority w:val="60"/>
    <w:rsid w:val="00B22052"/>
    <w:pPr>
      <w:spacing w:after="0" w:line="240" w:lineRule="auto"/>
    </w:pPr>
    <w:rPr>
      <w:rFonts w:asciiTheme="minorHAnsi" w:hAnsiTheme="minorHAnsi"/>
      <w:bCs/>
      <w:color w:val="6BC9CD" w:themeColor="accent1" w:themeShade="BF"/>
      <w:sz w:val="22"/>
      <w:szCs w:val="22"/>
    </w:rPr>
    <w:tblPr>
      <w:tblStyleRowBandSize w:val="1"/>
      <w:tblStyleColBandSize w:val="1"/>
      <w:tblBorders>
        <w:top w:val="single" w:sz="8" w:space="0" w:color="BAE6E8" w:themeColor="accent1"/>
        <w:bottom w:val="single" w:sz="8" w:space="0" w:color="BAE6E8" w:themeColor="accent1"/>
      </w:tblBorders>
    </w:tblPr>
    <w:tblStylePr w:type="firstRow">
      <w:pPr>
        <w:spacing w:before="0" w:after="0" w:line="240" w:lineRule="auto"/>
      </w:pPr>
      <w:rPr>
        <w:b/>
        <w:bCs/>
      </w:rPr>
      <w:tblPr/>
      <w:tcPr>
        <w:tcBorders>
          <w:top w:val="single" w:sz="8" w:space="0" w:color="BAE6E8" w:themeColor="accent1"/>
          <w:left w:val="nil"/>
          <w:bottom w:val="single" w:sz="8" w:space="0" w:color="BAE6E8" w:themeColor="accent1"/>
          <w:right w:val="nil"/>
          <w:insideH w:val="nil"/>
          <w:insideV w:val="nil"/>
        </w:tcBorders>
      </w:tcPr>
    </w:tblStylePr>
    <w:tblStylePr w:type="lastRow">
      <w:pPr>
        <w:spacing w:before="0" w:after="0" w:line="240" w:lineRule="auto"/>
      </w:pPr>
      <w:rPr>
        <w:b/>
        <w:bCs/>
      </w:rPr>
      <w:tblPr/>
      <w:tcPr>
        <w:tcBorders>
          <w:top w:val="single" w:sz="8" w:space="0" w:color="BAE6E8" w:themeColor="accent1"/>
          <w:left w:val="nil"/>
          <w:bottom w:val="single" w:sz="8" w:space="0" w:color="BAE6E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hemeFill="accent1" w:themeFillTint="3F"/>
      </w:tcPr>
    </w:tblStylePr>
    <w:tblStylePr w:type="band1Horz">
      <w:tblPr/>
      <w:tcPr>
        <w:tcBorders>
          <w:left w:val="nil"/>
          <w:right w:val="nil"/>
          <w:insideH w:val="nil"/>
          <w:insideV w:val="nil"/>
        </w:tcBorders>
        <w:shd w:val="clear" w:color="auto" w:fill="EDF8F9" w:themeFill="accent1" w:themeFillTint="3F"/>
      </w:tcPr>
    </w:tblStylePr>
  </w:style>
  <w:style w:type="table" w:customStyle="1" w:styleId="LightGrid-Accent12">
    <w:name w:val="Light Grid - Accent 1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insideH w:val="single" w:sz="8" w:space="0" w:color="BAE6E8" w:themeColor="accent1"/>
        <w:insideV w:val="single" w:sz="8" w:space="0" w:color="BAE6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18" w:space="0" w:color="BAE6E8" w:themeColor="accent1"/>
          <w:right w:val="single" w:sz="8" w:space="0" w:color="BAE6E8" w:themeColor="accent1"/>
          <w:insideH w:val="nil"/>
          <w:insideV w:val="single" w:sz="8" w:space="0" w:color="BAE6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insideH w:val="nil"/>
          <w:insideV w:val="single" w:sz="8" w:space="0" w:color="BAE6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shd w:val="clear" w:color="auto" w:fill="EDF8F9" w:themeFill="accent1" w:themeFillTint="3F"/>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shd w:val="clear" w:color="auto" w:fill="EDF8F9" w:themeFill="accent1" w:themeFillTint="3F"/>
      </w:tcPr>
    </w:tblStylePr>
    <w:tblStylePr w:type="band2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tcPr>
    </w:tblStylePr>
  </w:style>
  <w:style w:type="character" w:customStyle="1" w:styleId="FootnoteCharacters">
    <w:name w:val="Footnote Characters"/>
    <w:rsid w:val="00B22052"/>
    <w:rPr>
      <w:rFonts w:ascii="Times New Roman" w:hAnsi="Times New Roman"/>
      <w:sz w:val="20"/>
    </w:rPr>
  </w:style>
  <w:style w:type="table" w:customStyle="1" w:styleId="LightShading-Accent15">
    <w:name w:val="Light Shading - Accent 15"/>
    <w:basedOn w:val="Normaaltabel"/>
    <w:uiPriority w:val="60"/>
    <w:rsid w:val="00B22052"/>
    <w:pPr>
      <w:spacing w:after="0" w:line="240" w:lineRule="auto"/>
    </w:pPr>
    <w:rPr>
      <w:rFonts w:asciiTheme="minorHAnsi" w:hAnsiTheme="minorHAnsi"/>
      <w:bCs/>
      <w:color w:val="6BC9CD" w:themeColor="accent1" w:themeShade="BF"/>
      <w:sz w:val="22"/>
      <w:szCs w:val="22"/>
    </w:rPr>
    <w:tblPr>
      <w:tblStyleRowBandSize w:val="1"/>
      <w:tblStyleColBandSize w:val="1"/>
      <w:tblBorders>
        <w:top w:val="single" w:sz="8" w:space="0" w:color="BAE6E8" w:themeColor="accent1"/>
        <w:bottom w:val="single" w:sz="8" w:space="0" w:color="BAE6E8" w:themeColor="accent1"/>
      </w:tblBorders>
    </w:tblPr>
    <w:tblStylePr w:type="firstRow">
      <w:pPr>
        <w:spacing w:before="0" w:after="0" w:line="240" w:lineRule="auto"/>
      </w:pPr>
      <w:rPr>
        <w:b/>
        <w:bCs/>
      </w:rPr>
      <w:tblPr/>
      <w:tcPr>
        <w:tcBorders>
          <w:top w:val="single" w:sz="8" w:space="0" w:color="BAE6E8" w:themeColor="accent1"/>
          <w:left w:val="nil"/>
          <w:bottom w:val="single" w:sz="8" w:space="0" w:color="BAE6E8" w:themeColor="accent1"/>
          <w:right w:val="nil"/>
          <w:insideH w:val="nil"/>
          <w:insideV w:val="nil"/>
        </w:tcBorders>
      </w:tcPr>
    </w:tblStylePr>
    <w:tblStylePr w:type="lastRow">
      <w:pPr>
        <w:spacing w:before="0" w:after="0" w:line="240" w:lineRule="auto"/>
      </w:pPr>
      <w:rPr>
        <w:b/>
        <w:bCs/>
      </w:rPr>
      <w:tblPr/>
      <w:tcPr>
        <w:tcBorders>
          <w:top w:val="single" w:sz="8" w:space="0" w:color="BAE6E8" w:themeColor="accent1"/>
          <w:left w:val="nil"/>
          <w:bottom w:val="single" w:sz="8" w:space="0" w:color="BAE6E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hemeFill="accent1" w:themeFillTint="3F"/>
      </w:tcPr>
    </w:tblStylePr>
    <w:tblStylePr w:type="band1Horz">
      <w:tblPr/>
      <w:tcPr>
        <w:tcBorders>
          <w:left w:val="nil"/>
          <w:right w:val="nil"/>
          <w:insideH w:val="nil"/>
          <w:insideV w:val="nil"/>
        </w:tcBorders>
        <w:shd w:val="clear" w:color="auto" w:fill="EDF8F9" w:themeFill="accent1" w:themeFillTint="3F"/>
      </w:tcPr>
    </w:tblStylePr>
  </w:style>
  <w:style w:type="table" w:customStyle="1" w:styleId="LightGrid1">
    <w:name w:val="Light Grid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ekoordinaatvrkrhk5">
    <w:name w:val="Light Grid Accent 5"/>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FFCA9F" w:themeColor="accent5"/>
        <w:left w:val="single" w:sz="8" w:space="0" w:color="FFCA9F" w:themeColor="accent5"/>
        <w:bottom w:val="single" w:sz="8" w:space="0" w:color="FFCA9F" w:themeColor="accent5"/>
        <w:right w:val="single" w:sz="8" w:space="0" w:color="FFCA9F" w:themeColor="accent5"/>
        <w:insideH w:val="single" w:sz="8" w:space="0" w:color="FFCA9F" w:themeColor="accent5"/>
        <w:insideV w:val="single" w:sz="8" w:space="0" w:color="FFCA9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A9F" w:themeColor="accent5"/>
          <w:left w:val="single" w:sz="8" w:space="0" w:color="FFCA9F" w:themeColor="accent5"/>
          <w:bottom w:val="single" w:sz="18" w:space="0" w:color="FFCA9F" w:themeColor="accent5"/>
          <w:right w:val="single" w:sz="8" w:space="0" w:color="FFCA9F" w:themeColor="accent5"/>
          <w:insideH w:val="nil"/>
          <w:insideV w:val="single" w:sz="8" w:space="0" w:color="FFCA9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A9F" w:themeColor="accent5"/>
          <w:left w:val="single" w:sz="8" w:space="0" w:color="FFCA9F" w:themeColor="accent5"/>
          <w:bottom w:val="single" w:sz="8" w:space="0" w:color="FFCA9F" w:themeColor="accent5"/>
          <w:right w:val="single" w:sz="8" w:space="0" w:color="FFCA9F" w:themeColor="accent5"/>
          <w:insideH w:val="nil"/>
          <w:insideV w:val="single" w:sz="8" w:space="0" w:color="FFCA9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A9F" w:themeColor="accent5"/>
          <w:left w:val="single" w:sz="8" w:space="0" w:color="FFCA9F" w:themeColor="accent5"/>
          <w:bottom w:val="single" w:sz="8" w:space="0" w:color="FFCA9F" w:themeColor="accent5"/>
          <w:right w:val="single" w:sz="8" w:space="0" w:color="FFCA9F" w:themeColor="accent5"/>
        </w:tcBorders>
      </w:tcPr>
    </w:tblStylePr>
    <w:tblStylePr w:type="band1Vert">
      <w:tblPr/>
      <w:tcPr>
        <w:tcBorders>
          <w:top w:val="single" w:sz="8" w:space="0" w:color="FFCA9F" w:themeColor="accent5"/>
          <w:left w:val="single" w:sz="8" w:space="0" w:color="FFCA9F" w:themeColor="accent5"/>
          <w:bottom w:val="single" w:sz="8" w:space="0" w:color="FFCA9F" w:themeColor="accent5"/>
          <w:right w:val="single" w:sz="8" w:space="0" w:color="FFCA9F" w:themeColor="accent5"/>
        </w:tcBorders>
        <w:shd w:val="clear" w:color="auto" w:fill="FFF1E7" w:themeFill="accent5" w:themeFillTint="3F"/>
      </w:tcPr>
    </w:tblStylePr>
    <w:tblStylePr w:type="band1Horz">
      <w:tblPr/>
      <w:tcPr>
        <w:tcBorders>
          <w:top w:val="single" w:sz="8" w:space="0" w:color="FFCA9F" w:themeColor="accent5"/>
          <w:left w:val="single" w:sz="8" w:space="0" w:color="FFCA9F" w:themeColor="accent5"/>
          <w:bottom w:val="single" w:sz="8" w:space="0" w:color="FFCA9F" w:themeColor="accent5"/>
          <w:right w:val="single" w:sz="8" w:space="0" w:color="FFCA9F" w:themeColor="accent5"/>
          <w:insideV w:val="single" w:sz="8" w:space="0" w:color="FFCA9F" w:themeColor="accent5"/>
        </w:tcBorders>
        <w:shd w:val="clear" w:color="auto" w:fill="FFF1E7" w:themeFill="accent5" w:themeFillTint="3F"/>
      </w:tcPr>
    </w:tblStylePr>
    <w:tblStylePr w:type="band2Horz">
      <w:tblPr/>
      <w:tcPr>
        <w:tcBorders>
          <w:top w:val="single" w:sz="8" w:space="0" w:color="FFCA9F" w:themeColor="accent5"/>
          <w:left w:val="single" w:sz="8" w:space="0" w:color="FFCA9F" w:themeColor="accent5"/>
          <w:bottom w:val="single" w:sz="8" w:space="0" w:color="FFCA9F" w:themeColor="accent5"/>
          <w:right w:val="single" w:sz="8" w:space="0" w:color="FFCA9F" w:themeColor="accent5"/>
          <w:insideV w:val="single" w:sz="8" w:space="0" w:color="FFCA9F" w:themeColor="accent5"/>
        </w:tcBorders>
      </w:tcPr>
    </w:tblStylePr>
  </w:style>
  <w:style w:type="table" w:customStyle="1" w:styleId="LightShading-Accent12">
    <w:name w:val="Light Shading - Accent 12"/>
    <w:basedOn w:val="Normaaltabel"/>
    <w:uiPriority w:val="60"/>
    <w:rsid w:val="00B22052"/>
    <w:pPr>
      <w:spacing w:after="0" w:line="240" w:lineRule="auto"/>
    </w:pPr>
    <w:rPr>
      <w:rFonts w:ascii="Calibri" w:eastAsia="Times New Roman" w:hAnsi="Calibri" w:cs="Times New Roman"/>
      <w:bCs/>
      <w:color w:val="6BC9CD" w:themeColor="accent1" w:themeShade="BF"/>
      <w:lang w:eastAsia="et-EE"/>
    </w:rPr>
    <w:tblPr>
      <w:tblStyleRowBandSize w:val="1"/>
      <w:tblStyleColBandSize w:val="1"/>
      <w:tblBorders>
        <w:top w:val="single" w:sz="8" w:space="0" w:color="BAE6E8" w:themeColor="accent1"/>
        <w:bottom w:val="single" w:sz="8" w:space="0" w:color="BAE6E8" w:themeColor="accent1"/>
      </w:tblBorders>
    </w:tblPr>
    <w:tblStylePr w:type="firstRow">
      <w:pPr>
        <w:spacing w:before="0" w:after="0"/>
      </w:pPr>
      <w:rPr>
        <w:rFonts w:cs="Times New Roman"/>
        <w:b/>
        <w:bCs/>
      </w:rPr>
      <w:tblPr/>
      <w:tcPr>
        <w:tcBorders>
          <w:top w:val="single" w:sz="8" w:space="0" w:color="BAE6E8" w:themeColor="accent1"/>
          <w:left w:val="nil"/>
          <w:bottom w:val="single" w:sz="8" w:space="0" w:color="BAE6E8" w:themeColor="accent1"/>
          <w:right w:val="nil"/>
          <w:insideH w:val="nil"/>
          <w:insideV w:val="nil"/>
        </w:tcBorders>
      </w:tcPr>
    </w:tblStylePr>
    <w:tblStylePr w:type="lastRow">
      <w:pPr>
        <w:spacing w:before="0" w:after="0"/>
      </w:pPr>
      <w:rPr>
        <w:rFonts w:cs="Times New Roman"/>
        <w:b/>
        <w:bCs/>
      </w:rPr>
      <w:tblPr/>
      <w:tcPr>
        <w:tcBorders>
          <w:top w:val="single" w:sz="8" w:space="0" w:color="BAE6E8" w:themeColor="accent1"/>
          <w:left w:val="nil"/>
          <w:bottom w:val="single" w:sz="8" w:space="0" w:color="BAE6E8" w:themeColor="accen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hemeFill="accent1" w:themeFillTint="3F"/>
      </w:tcPr>
    </w:tblStylePr>
    <w:tblStylePr w:type="band1Horz">
      <w:rPr>
        <w:rFonts w:cs="Times New Roman"/>
      </w:rPr>
      <w:tblPr/>
      <w:tcPr>
        <w:tcBorders>
          <w:left w:val="nil"/>
          <w:right w:val="nil"/>
          <w:insideH w:val="nil"/>
          <w:insideV w:val="nil"/>
        </w:tcBorders>
        <w:shd w:val="clear" w:color="auto" w:fill="EDF8F9" w:themeFill="accent1" w:themeFillTint="3F"/>
      </w:tcPr>
    </w:tblStylePr>
  </w:style>
  <w:style w:type="paragraph" w:styleId="Dokumendiplaan">
    <w:name w:val="Document Map"/>
    <w:basedOn w:val="Normaallaad"/>
    <w:link w:val="DokumendiplaanMrk"/>
    <w:uiPriority w:val="99"/>
    <w:semiHidden/>
    <w:unhideWhenUsed/>
    <w:rsid w:val="00B22052"/>
    <w:pPr>
      <w:widowControl w:val="0"/>
      <w:suppressAutoHyphens/>
      <w:spacing w:line="240" w:lineRule="auto"/>
      <w:jc w:val="both"/>
    </w:pPr>
    <w:rPr>
      <w:rFonts w:ascii="Tahoma" w:hAnsi="Tahoma" w:cs="Tahoma"/>
      <w:sz w:val="16"/>
      <w:szCs w:val="16"/>
      <w:lang w:eastAsia="et-EE"/>
    </w:rPr>
  </w:style>
  <w:style w:type="character" w:customStyle="1" w:styleId="DocumentMapChar1">
    <w:name w:val="Document Map Char1"/>
    <w:basedOn w:val="Liguvaikefont"/>
    <w:uiPriority w:val="99"/>
    <w:semiHidden/>
    <w:rsid w:val="00B22052"/>
    <w:rPr>
      <w:rFonts w:ascii="Segoe UI" w:hAnsi="Segoe UI" w:cs="Segoe UI"/>
      <w:sz w:val="16"/>
      <w:szCs w:val="16"/>
    </w:rPr>
  </w:style>
  <w:style w:type="character" w:customStyle="1" w:styleId="DokumendiplaanMrk1">
    <w:name w:val="Dokumendiplaan Märk1"/>
    <w:basedOn w:val="Liguvaikefont"/>
    <w:uiPriority w:val="99"/>
    <w:semiHidden/>
    <w:rsid w:val="00B22052"/>
    <w:rPr>
      <w:rFonts w:ascii="Segoe UI" w:hAnsi="Segoe UI" w:cs="Segoe UI"/>
      <w:sz w:val="16"/>
      <w:szCs w:val="16"/>
    </w:rPr>
  </w:style>
  <w:style w:type="character" w:customStyle="1" w:styleId="FootnoteReference1">
    <w:name w:val="Footnote Reference1"/>
    <w:rsid w:val="00B22052"/>
    <w:rPr>
      <w:rFonts w:asciiTheme="minorHAnsi" w:hAnsiTheme="minorHAnsi"/>
    </w:rPr>
  </w:style>
  <w:style w:type="character" w:customStyle="1" w:styleId="BodyTextTekstGaramond12Char">
    <w:name w:val="Body Text: Tekst Garamond 12 Char"/>
    <w:basedOn w:val="Liguvaikefont"/>
    <w:link w:val="BodyTextTekstGaramond12"/>
    <w:locked/>
    <w:rsid w:val="00B22052"/>
    <w:rPr>
      <w:rFonts w:ascii="Times New Roman" w:eastAsia="Times New Roman" w:hAnsi="Times New Roman" w:cs="Times New Roman"/>
      <w:bCs/>
      <w:sz w:val="24"/>
      <w:lang w:eastAsia="ar-SA"/>
    </w:rPr>
  </w:style>
  <w:style w:type="table" w:customStyle="1" w:styleId="LightShading-Accent13">
    <w:name w:val="Light Shading - Accent 13"/>
    <w:basedOn w:val="Normaaltabel"/>
    <w:uiPriority w:val="60"/>
    <w:rsid w:val="00B22052"/>
    <w:pPr>
      <w:spacing w:after="0" w:line="240" w:lineRule="auto"/>
    </w:pPr>
    <w:rPr>
      <w:rFonts w:asciiTheme="minorHAnsi" w:eastAsiaTheme="minorEastAsia" w:hAnsiTheme="minorHAnsi"/>
      <w:bCs/>
      <w:color w:val="6BC9CD" w:themeColor="accent1" w:themeShade="BF"/>
      <w:sz w:val="22"/>
      <w:szCs w:val="22"/>
      <w:lang w:eastAsia="zh-CN"/>
    </w:rPr>
    <w:tblPr>
      <w:tblStyleRowBandSize w:val="1"/>
      <w:tblStyleColBandSize w:val="1"/>
      <w:tblBorders>
        <w:top w:val="single" w:sz="8" w:space="0" w:color="BAE6E8" w:themeColor="accent1"/>
        <w:bottom w:val="single" w:sz="8" w:space="0" w:color="BAE6E8" w:themeColor="accent1"/>
      </w:tblBorders>
    </w:tblPr>
    <w:tblStylePr w:type="firstRow">
      <w:pPr>
        <w:spacing w:before="0" w:after="0" w:line="240" w:lineRule="auto"/>
      </w:pPr>
      <w:rPr>
        <w:b/>
        <w:bCs/>
      </w:rPr>
      <w:tblPr/>
      <w:tcPr>
        <w:tcBorders>
          <w:top w:val="single" w:sz="8" w:space="0" w:color="BAE6E8" w:themeColor="accent1"/>
          <w:left w:val="nil"/>
          <w:bottom w:val="single" w:sz="8" w:space="0" w:color="BAE6E8" w:themeColor="accent1"/>
          <w:right w:val="nil"/>
          <w:insideH w:val="nil"/>
          <w:insideV w:val="nil"/>
        </w:tcBorders>
      </w:tcPr>
    </w:tblStylePr>
    <w:tblStylePr w:type="lastRow">
      <w:pPr>
        <w:spacing w:before="0" w:after="0" w:line="240" w:lineRule="auto"/>
      </w:pPr>
      <w:rPr>
        <w:b/>
        <w:bCs/>
      </w:rPr>
      <w:tblPr/>
      <w:tcPr>
        <w:tcBorders>
          <w:top w:val="single" w:sz="8" w:space="0" w:color="BAE6E8" w:themeColor="accent1"/>
          <w:left w:val="nil"/>
          <w:bottom w:val="single" w:sz="8" w:space="0" w:color="BAE6E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hemeFill="accent1" w:themeFillTint="3F"/>
      </w:tcPr>
    </w:tblStylePr>
    <w:tblStylePr w:type="band1Horz">
      <w:tblPr/>
      <w:tcPr>
        <w:tcBorders>
          <w:left w:val="nil"/>
          <w:right w:val="nil"/>
          <w:insideH w:val="nil"/>
          <w:insideV w:val="nil"/>
        </w:tcBorders>
        <w:shd w:val="clear" w:color="auto" w:fill="EDF8F9" w:themeFill="accent1" w:themeFillTint="3F"/>
      </w:tcPr>
    </w:tblStylePr>
  </w:style>
  <w:style w:type="paragraph" w:customStyle="1" w:styleId="Rasvane">
    <w:name w:val="Rasvane"/>
    <w:basedOn w:val="Normaallaad"/>
    <w:next w:val="Normaallaad"/>
    <w:link w:val="RasvaneMrk"/>
    <w:rsid w:val="00B22052"/>
    <w:pPr>
      <w:keepNext/>
      <w:spacing w:before="120" w:line="240" w:lineRule="auto"/>
      <w:jc w:val="both"/>
    </w:pPr>
    <w:rPr>
      <w:rFonts w:ascii="Garamond" w:eastAsia="Times New Roman" w:hAnsi="Garamond" w:cs="Times New Roman"/>
      <w:b/>
      <w:bCs/>
      <w:noProof/>
      <w:szCs w:val="22"/>
    </w:rPr>
  </w:style>
  <w:style w:type="paragraph" w:customStyle="1" w:styleId="BodyTextTekstGaramond11">
    <w:name w:val="Body Text: Tekst Garamond 11"/>
    <w:basedOn w:val="Normaallaad"/>
    <w:rsid w:val="00B22052"/>
    <w:pPr>
      <w:spacing w:before="120" w:line="240" w:lineRule="auto"/>
      <w:jc w:val="both"/>
    </w:pPr>
    <w:rPr>
      <w:rFonts w:ascii="Garamond" w:eastAsia="Times New Roman" w:hAnsi="Garamond" w:cs="Times New Roman"/>
      <w:bCs/>
      <w:noProof/>
      <w:sz w:val="22"/>
    </w:rPr>
  </w:style>
  <w:style w:type="character" w:customStyle="1" w:styleId="BodyTextTekst11Char">
    <w:name w:val="Body Text: Tekst 11 Char"/>
    <w:basedOn w:val="Liguvaikefont"/>
    <w:link w:val="BodyTextTekst11"/>
    <w:uiPriority w:val="99"/>
    <w:locked/>
    <w:rsid w:val="00B22052"/>
    <w:rPr>
      <w:rFonts w:ascii="Times New Roman" w:eastAsia="Times New Roman" w:hAnsi="Times New Roman" w:cs="Times New Roman"/>
      <w:bCs/>
      <w:sz w:val="22"/>
      <w:lang w:eastAsia="ar-SA"/>
    </w:rPr>
  </w:style>
  <w:style w:type="table" w:customStyle="1" w:styleId="LightGrid-Accent13">
    <w:name w:val="Light Grid - Accent 13"/>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insideH w:val="single" w:sz="8" w:space="0" w:color="BAE6E8" w:themeColor="accent1"/>
        <w:insideV w:val="single" w:sz="8" w:space="0" w:color="BAE6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18" w:space="0" w:color="BAE6E8" w:themeColor="accent1"/>
          <w:right w:val="single" w:sz="8" w:space="0" w:color="BAE6E8" w:themeColor="accent1"/>
          <w:insideH w:val="nil"/>
          <w:insideV w:val="single" w:sz="8" w:space="0" w:color="BAE6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insideH w:val="nil"/>
          <w:insideV w:val="single" w:sz="8" w:space="0" w:color="BAE6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shd w:val="clear" w:color="auto" w:fill="EDF8F9" w:themeFill="accent1" w:themeFillTint="3F"/>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shd w:val="clear" w:color="auto" w:fill="EDF8F9" w:themeFill="accent1" w:themeFillTint="3F"/>
      </w:tcPr>
    </w:tblStylePr>
    <w:tblStylePr w:type="band2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tcPr>
    </w:tblStylePr>
  </w:style>
  <w:style w:type="paragraph" w:customStyle="1" w:styleId="Adressaat">
    <w:name w:val="Adressaat"/>
    <w:autoRedefine/>
    <w:rsid w:val="00B22052"/>
    <w:pPr>
      <w:spacing w:after="0" w:line="240" w:lineRule="auto"/>
      <w:jc w:val="both"/>
    </w:pPr>
    <w:rPr>
      <w:rFonts w:ascii="Times New Roman" w:eastAsia="SimSun" w:hAnsi="Times New Roman" w:cs="Times New Roman"/>
      <w:bCs/>
      <w:kern w:val="24"/>
      <w:sz w:val="24"/>
      <w:szCs w:val="24"/>
      <w:lang w:eastAsia="zh-CN" w:bidi="hi-IN"/>
    </w:rPr>
  </w:style>
  <w:style w:type="table" w:customStyle="1" w:styleId="LightGrid-Accent14">
    <w:name w:val="Light Grid - Accent 14"/>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insideH w:val="single" w:sz="8" w:space="0" w:color="BAE6E8" w:themeColor="accent1"/>
        <w:insideV w:val="single" w:sz="8" w:space="0" w:color="BAE6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18" w:space="0" w:color="BAE6E8" w:themeColor="accent1"/>
          <w:right w:val="single" w:sz="8" w:space="0" w:color="BAE6E8" w:themeColor="accent1"/>
          <w:insideH w:val="nil"/>
          <w:insideV w:val="single" w:sz="8" w:space="0" w:color="BAE6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insideH w:val="nil"/>
          <w:insideV w:val="single" w:sz="8" w:space="0" w:color="BAE6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shd w:val="clear" w:color="auto" w:fill="EDF8F9" w:themeFill="accent1" w:themeFillTint="3F"/>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shd w:val="clear" w:color="auto" w:fill="EDF8F9" w:themeFill="accent1" w:themeFillTint="3F"/>
      </w:tcPr>
    </w:tblStylePr>
    <w:tblStylePr w:type="band2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tcPr>
    </w:tblStylePr>
  </w:style>
  <w:style w:type="table" w:customStyle="1" w:styleId="LightGrid-Accent15">
    <w:name w:val="Light Grid - Accent 15"/>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insideH w:val="single" w:sz="8" w:space="0" w:color="BAE6E8" w:themeColor="accent1"/>
        <w:insideV w:val="single" w:sz="8" w:space="0" w:color="BAE6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18" w:space="0" w:color="BAE6E8" w:themeColor="accent1"/>
          <w:right w:val="single" w:sz="8" w:space="0" w:color="BAE6E8" w:themeColor="accent1"/>
          <w:insideH w:val="nil"/>
          <w:insideV w:val="single" w:sz="8" w:space="0" w:color="BAE6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insideH w:val="nil"/>
          <w:insideV w:val="single" w:sz="8" w:space="0" w:color="BAE6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shd w:val="clear" w:color="auto" w:fill="EDF8F9" w:themeFill="accent1" w:themeFillTint="3F"/>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shd w:val="clear" w:color="auto" w:fill="EDF8F9" w:themeFill="accent1" w:themeFillTint="3F"/>
      </w:tcPr>
    </w:tblStylePr>
    <w:tblStylePr w:type="band2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tcPr>
    </w:tblStylePr>
  </w:style>
  <w:style w:type="table" w:customStyle="1" w:styleId="LightGrid-Accent16">
    <w:name w:val="Light Grid - Accent 16"/>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insideH w:val="single" w:sz="8" w:space="0" w:color="BAE6E8" w:themeColor="accent1"/>
        <w:insideV w:val="single" w:sz="8" w:space="0" w:color="BAE6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18" w:space="0" w:color="BAE6E8" w:themeColor="accent1"/>
          <w:right w:val="single" w:sz="8" w:space="0" w:color="BAE6E8" w:themeColor="accent1"/>
          <w:insideH w:val="nil"/>
          <w:insideV w:val="single" w:sz="8" w:space="0" w:color="BAE6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insideH w:val="nil"/>
          <w:insideV w:val="single" w:sz="8" w:space="0" w:color="BAE6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shd w:val="clear" w:color="auto" w:fill="EDF8F9" w:themeFill="accent1" w:themeFillTint="3F"/>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shd w:val="clear" w:color="auto" w:fill="EDF8F9" w:themeFill="accent1" w:themeFillTint="3F"/>
      </w:tcPr>
    </w:tblStylePr>
    <w:tblStylePr w:type="band2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tcPr>
    </w:tblStylePr>
  </w:style>
  <w:style w:type="character" w:styleId="Selgeltmrgatavrhutus">
    <w:name w:val="Intense Emphasis"/>
    <w:basedOn w:val="Liguvaikefont"/>
    <w:uiPriority w:val="21"/>
    <w:qFormat/>
    <w:rsid w:val="00B22052"/>
    <w:rPr>
      <w:i/>
      <w:iCs/>
      <w:color w:val="BAE6E8" w:themeColor="accent1"/>
    </w:rPr>
  </w:style>
  <w:style w:type="table" w:customStyle="1" w:styleId="LightGrid-Accent111">
    <w:name w:val="Light Grid - Accent 11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themeColor="accent1"/>
        <w:left w:val="single" w:sz="8" w:space="0" w:color="BAE6E8" w:themeColor="accent1"/>
        <w:bottom w:val="single" w:sz="8" w:space="0" w:color="BAE6E8" w:themeColor="accent1"/>
        <w:right w:val="single" w:sz="8" w:space="0" w:color="BAE6E8" w:themeColor="accent1"/>
        <w:insideH w:val="single" w:sz="8" w:space="0" w:color="BAE6E8" w:themeColor="accent1"/>
        <w:insideV w:val="single" w:sz="8" w:space="0" w:color="BAE6E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18" w:space="0" w:color="BAE6E8" w:themeColor="accent1"/>
          <w:right w:val="single" w:sz="8" w:space="0" w:color="BAE6E8" w:themeColor="accent1"/>
          <w:insideH w:val="nil"/>
          <w:insideV w:val="single" w:sz="8" w:space="0" w:color="BAE6E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AE6E8" w:themeColor="accent1"/>
          <w:left w:val="single" w:sz="8" w:space="0" w:color="BAE6E8" w:themeColor="accent1"/>
          <w:bottom w:val="single" w:sz="8" w:space="0" w:color="BAE6E8" w:themeColor="accent1"/>
          <w:right w:val="single" w:sz="8" w:space="0" w:color="BAE6E8" w:themeColor="accent1"/>
          <w:insideH w:val="nil"/>
          <w:insideV w:val="single" w:sz="8" w:space="0" w:color="BAE6E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tcPr>
    </w:tblStylePr>
    <w:tblStylePr w:type="band1Vert">
      <w:tblPr/>
      <w:tcPr>
        <w:tcBorders>
          <w:top w:val="single" w:sz="8" w:space="0" w:color="BAE6E8" w:themeColor="accent1"/>
          <w:left w:val="single" w:sz="8" w:space="0" w:color="BAE6E8" w:themeColor="accent1"/>
          <w:bottom w:val="single" w:sz="8" w:space="0" w:color="BAE6E8" w:themeColor="accent1"/>
          <w:right w:val="single" w:sz="8" w:space="0" w:color="BAE6E8" w:themeColor="accent1"/>
        </w:tcBorders>
        <w:shd w:val="clear" w:color="auto" w:fill="EDF8F9" w:themeFill="accent1" w:themeFillTint="3F"/>
      </w:tcPr>
    </w:tblStylePr>
    <w:tblStylePr w:type="band1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shd w:val="clear" w:color="auto" w:fill="EDF8F9" w:themeFill="accent1" w:themeFillTint="3F"/>
      </w:tcPr>
    </w:tblStylePr>
    <w:tblStylePr w:type="band2Horz">
      <w:tblPr/>
      <w:tcPr>
        <w:tcBorders>
          <w:top w:val="single" w:sz="8" w:space="0" w:color="BAE6E8" w:themeColor="accent1"/>
          <w:left w:val="single" w:sz="8" w:space="0" w:color="BAE6E8" w:themeColor="accent1"/>
          <w:bottom w:val="single" w:sz="8" w:space="0" w:color="BAE6E8" w:themeColor="accent1"/>
          <w:right w:val="single" w:sz="8" w:space="0" w:color="BAE6E8" w:themeColor="accent1"/>
          <w:insideV w:val="single" w:sz="8" w:space="0" w:color="BAE6E8" w:themeColor="accent1"/>
        </w:tcBorders>
      </w:tcPr>
    </w:tblStylePr>
  </w:style>
  <w:style w:type="paragraph" w:styleId="Kehatekst2">
    <w:name w:val="Body Text 2"/>
    <w:basedOn w:val="Normaallaad"/>
    <w:link w:val="Kehatekst2Mrk"/>
    <w:uiPriority w:val="99"/>
    <w:unhideWhenUsed/>
    <w:rsid w:val="00B22052"/>
    <w:pPr>
      <w:widowControl w:val="0"/>
      <w:suppressAutoHyphens/>
      <w:spacing w:before="120" w:line="480" w:lineRule="auto"/>
      <w:jc w:val="both"/>
    </w:pPr>
    <w:rPr>
      <w:rFonts w:ascii="Times New Roman" w:eastAsia="SimSun" w:hAnsi="Times New Roman" w:cs="Mangal"/>
      <w:bCs/>
      <w:noProof/>
      <w:kern w:val="1"/>
      <w:szCs w:val="21"/>
      <w:lang w:eastAsia="zh-CN" w:bidi="hi-IN"/>
    </w:rPr>
  </w:style>
  <w:style w:type="character" w:customStyle="1" w:styleId="Kehatekst2Mrk">
    <w:name w:val="Kehatekst 2 Märk"/>
    <w:basedOn w:val="Liguvaikefont"/>
    <w:link w:val="Kehatekst2"/>
    <w:uiPriority w:val="99"/>
    <w:rsid w:val="00B22052"/>
    <w:rPr>
      <w:rFonts w:ascii="Times New Roman" w:eastAsia="SimSun" w:hAnsi="Times New Roman" w:cs="Mangal"/>
      <w:bCs/>
      <w:noProof/>
      <w:kern w:val="1"/>
      <w:sz w:val="24"/>
      <w:szCs w:val="21"/>
      <w:lang w:eastAsia="zh-CN" w:bidi="hi-IN"/>
    </w:rPr>
  </w:style>
  <w:style w:type="character" w:customStyle="1" w:styleId="apple-converted-space">
    <w:name w:val="apple-converted-space"/>
    <w:rsid w:val="00B22052"/>
    <w:rPr>
      <w:lang w:val="nl-NL"/>
    </w:rPr>
  </w:style>
  <w:style w:type="paragraph" w:customStyle="1" w:styleId="xl29">
    <w:name w:val="xl29"/>
    <w:basedOn w:val="Normaallaad"/>
    <w:uiPriority w:val="99"/>
    <w:rsid w:val="00B22052"/>
    <w:pPr>
      <w:pBdr>
        <w:left w:val="single" w:sz="4" w:space="0" w:color="auto"/>
        <w:right w:val="single" w:sz="4" w:space="0" w:color="auto"/>
      </w:pBdr>
      <w:shd w:val="clear" w:color="auto" w:fill="FFFFFF"/>
      <w:spacing w:before="100" w:beforeAutospacing="1" w:after="100" w:afterAutospacing="1" w:line="240" w:lineRule="auto"/>
    </w:pPr>
    <w:rPr>
      <w:rFonts w:ascii="Garamond" w:eastAsia="Times New Roman" w:hAnsi="Garamond" w:cs="Arial Unicode MS"/>
      <w:bCs/>
      <w:szCs w:val="24"/>
      <w:lang w:val="en-GB"/>
    </w:rPr>
  </w:style>
  <w:style w:type="paragraph" w:customStyle="1" w:styleId="Joonise-tabelipealkiri">
    <w:name w:val="Joonise-tabeli pealkiri"/>
    <w:basedOn w:val="Normaallaad"/>
    <w:uiPriority w:val="99"/>
    <w:rsid w:val="00B22052"/>
    <w:pPr>
      <w:keepNext/>
      <w:spacing w:after="0" w:line="240" w:lineRule="auto"/>
      <w:ind w:left="142" w:right="142"/>
      <w:jc w:val="both"/>
    </w:pPr>
    <w:rPr>
      <w:rFonts w:ascii="Garamond" w:eastAsia="Times New Roman" w:hAnsi="Garamond" w:cs="Times New Roman"/>
      <w:b/>
      <w:bCs/>
      <w:color w:val="000080"/>
    </w:rPr>
  </w:style>
  <w:style w:type="paragraph" w:customStyle="1" w:styleId="CaptionJoonis">
    <w:name w:val="Caption Joonis"/>
    <w:basedOn w:val="Pealdis"/>
    <w:rsid w:val="00B22052"/>
    <w:pPr>
      <w:shd w:val="clear" w:color="auto" w:fill="000080"/>
      <w:tabs>
        <w:tab w:val="left" w:pos="3969"/>
      </w:tabs>
      <w:spacing w:before="120" w:after="0" w:line="240" w:lineRule="auto"/>
      <w:jc w:val="both"/>
    </w:pPr>
    <w:rPr>
      <w:rFonts w:ascii="Garamond" w:eastAsia="Times New Roman" w:hAnsi="Garamond" w:cs="Times New Roman"/>
      <w:bCs w:val="0"/>
      <w:iCs w:val="0"/>
      <w:color w:val="FFFFFF"/>
      <w:sz w:val="24"/>
    </w:rPr>
  </w:style>
  <w:style w:type="character" w:customStyle="1" w:styleId="longtext">
    <w:name w:val="long_text"/>
    <w:basedOn w:val="Liguvaikefont"/>
    <w:uiPriority w:val="99"/>
    <w:rsid w:val="00B22052"/>
    <w:rPr>
      <w:rFonts w:cs="Times New Roman"/>
    </w:rPr>
  </w:style>
  <w:style w:type="table" w:customStyle="1" w:styleId="GridTable3-Accent21">
    <w:name w:val="Grid Table 3 - Accent 21"/>
    <w:basedOn w:val="Normaaltabel"/>
    <w:uiPriority w:val="48"/>
    <w:rsid w:val="00B22052"/>
    <w:pPr>
      <w:spacing w:after="0" w:line="240" w:lineRule="auto"/>
    </w:pPr>
    <w:rPr>
      <w:rFonts w:asciiTheme="minorHAnsi" w:hAnsiTheme="minorHAnsi"/>
      <w:bCs/>
      <w:sz w:val="22"/>
      <w:szCs w:val="22"/>
    </w:rPr>
    <w:tblPr>
      <w:tblStyleRowBandSize w:val="1"/>
      <w:tblStyleColBandSize w:val="1"/>
      <w:tblBorders>
        <w:top w:val="single" w:sz="4" w:space="0" w:color="66AEFF" w:themeColor="accent2" w:themeTint="99"/>
        <w:left w:val="single" w:sz="4" w:space="0" w:color="66AEFF" w:themeColor="accent2" w:themeTint="99"/>
        <w:bottom w:val="single" w:sz="4" w:space="0" w:color="66AEFF" w:themeColor="accent2" w:themeTint="99"/>
        <w:right w:val="single" w:sz="4" w:space="0" w:color="66AEFF" w:themeColor="accent2" w:themeTint="99"/>
        <w:insideH w:val="single" w:sz="4" w:space="0" w:color="66AEFF" w:themeColor="accent2" w:themeTint="99"/>
        <w:insideV w:val="single" w:sz="4" w:space="0" w:color="66AE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E4FF" w:themeFill="accent2" w:themeFillTint="33"/>
      </w:tcPr>
    </w:tblStylePr>
    <w:tblStylePr w:type="band1Horz">
      <w:tblPr/>
      <w:tcPr>
        <w:shd w:val="clear" w:color="auto" w:fill="CCE4FF" w:themeFill="accent2" w:themeFillTint="33"/>
      </w:tcPr>
    </w:tblStylePr>
    <w:tblStylePr w:type="neCell">
      <w:tblPr/>
      <w:tcPr>
        <w:tcBorders>
          <w:bottom w:val="single" w:sz="4" w:space="0" w:color="66AEFF" w:themeColor="accent2" w:themeTint="99"/>
        </w:tcBorders>
      </w:tcPr>
    </w:tblStylePr>
    <w:tblStylePr w:type="nwCell">
      <w:tblPr/>
      <w:tcPr>
        <w:tcBorders>
          <w:bottom w:val="single" w:sz="4" w:space="0" w:color="66AEFF" w:themeColor="accent2" w:themeTint="99"/>
        </w:tcBorders>
      </w:tcPr>
    </w:tblStylePr>
    <w:tblStylePr w:type="seCell">
      <w:tblPr/>
      <w:tcPr>
        <w:tcBorders>
          <w:top w:val="single" w:sz="4" w:space="0" w:color="66AEFF" w:themeColor="accent2" w:themeTint="99"/>
        </w:tcBorders>
      </w:tcPr>
    </w:tblStylePr>
    <w:tblStylePr w:type="swCell">
      <w:tblPr/>
      <w:tcPr>
        <w:tcBorders>
          <w:top w:val="single" w:sz="4" w:space="0" w:color="66AEFF" w:themeColor="accent2" w:themeTint="99"/>
        </w:tcBorders>
      </w:tcPr>
    </w:tblStylePr>
  </w:style>
  <w:style w:type="paragraph" w:customStyle="1" w:styleId="Pealkiri11">
    <w:name w:val="Pealkiri 11"/>
    <w:basedOn w:val="Normaallaad"/>
    <w:link w:val="Pealkiri1Char"/>
    <w:rsid w:val="00B22052"/>
    <w:pPr>
      <w:spacing w:after="160" w:line="240" w:lineRule="auto"/>
      <w:jc w:val="both"/>
    </w:pPr>
    <w:rPr>
      <w:rFonts w:ascii="Segoe UI Semibold" w:hAnsi="Segoe UI Semibold"/>
      <w:bCs/>
      <w:color w:val="0059BF" w:themeColor="accent2" w:themeShade="BF"/>
      <w:sz w:val="32"/>
      <w:szCs w:val="22"/>
    </w:rPr>
  </w:style>
  <w:style w:type="character" w:customStyle="1" w:styleId="Pealkiri1Char">
    <w:name w:val="Pealkiri 1 Char"/>
    <w:basedOn w:val="Liguvaikefont"/>
    <w:link w:val="Pealkiri11"/>
    <w:rsid w:val="00B22052"/>
    <w:rPr>
      <w:rFonts w:ascii="Segoe UI Semibold" w:hAnsi="Segoe UI Semibold"/>
      <w:bCs/>
      <w:color w:val="0059BF" w:themeColor="accent2" w:themeShade="BF"/>
      <w:sz w:val="32"/>
      <w:szCs w:val="22"/>
    </w:rPr>
  </w:style>
  <w:style w:type="paragraph" w:customStyle="1" w:styleId="Alapunkt">
    <w:name w:val="Alapunkt"/>
    <w:basedOn w:val="Pealkiri2"/>
    <w:rsid w:val="00B22052"/>
    <w:pPr>
      <w:spacing w:after="160" w:line="240" w:lineRule="auto"/>
      <w:jc w:val="both"/>
    </w:pPr>
    <w:rPr>
      <w:rFonts w:ascii="Segoe UI Semibold" w:hAnsi="Segoe UI Semibold"/>
      <w:b/>
      <w:bCs/>
      <w:color w:val="0059BF" w:themeColor="accent2" w:themeShade="BF"/>
      <w:sz w:val="24"/>
    </w:rPr>
  </w:style>
  <w:style w:type="paragraph" w:customStyle="1" w:styleId="Alapealkiri1">
    <w:name w:val="Alapealkiri1"/>
    <w:basedOn w:val="Normaallaad"/>
    <w:rsid w:val="00B22052"/>
    <w:pPr>
      <w:keepNext/>
      <w:keepLines/>
      <w:spacing w:after="200" w:line="240" w:lineRule="auto"/>
      <w:jc w:val="both"/>
      <w:outlineLvl w:val="2"/>
    </w:pPr>
    <w:rPr>
      <w:rFonts w:ascii="Segoe UI Semilight" w:eastAsiaTheme="majorEastAsia" w:hAnsi="Segoe UI Semilight" w:cstheme="majorBidi"/>
      <w:bCs/>
      <w:i/>
      <w:szCs w:val="24"/>
    </w:rPr>
  </w:style>
  <w:style w:type="table" w:customStyle="1" w:styleId="LightShading-Accent111">
    <w:name w:val="Light Shading - Accent 111"/>
    <w:basedOn w:val="Normaaltabel"/>
    <w:uiPriority w:val="60"/>
    <w:rsid w:val="00B22052"/>
    <w:pPr>
      <w:spacing w:after="0" w:line="240" w:lineRule="auto"/>
    </w:pPr>
    <w:rPr>
      <w:rFonts w:ascii="Calibri" w:eastAsia="Calibri" w:hAnsi="Calibri" w:cs="Times New Roman"/>
      <w:bCs/>
      <w:color w:val="1572A1"/>
      <w:lang w:eastAsia="et-EE"/>
    </w:rPr>
    <w:tblPr>
      <w:tblStyleRowBandSize w:val="1"/>
      <w:tblStyleColBandSize w:val="1"/>
      <w:tblBorders>
        <w:top w:val="single" w:sz="8" w:space="0" w:color="1C9AD7"/>
        <w:bottom w:val="single" w:sz="8" w:space="0" w:color="1C9AD7"/>
      </w:tblBorders>
    </w:tblPr>
    <w:tblStylePr w:type="firstRow">
      <w:pPr>
        <w:spacing w:before="0" w:after="0" w:line="240" w:lineRule="auto"/>
      </w:pPr>
      <w:rPr>
        <w:b/>
        <w:bCs/>
      </w:rPr>
      <w:tblPr/>
      <w:tcPr>
        <w:tcBorders>
          <w:top w:val="single" w:sz="8" w:space="0" w:color="1C9AD7"/>
          <w:left w:val="nil"/>
          <w:bottom w:val="single" w:sz="8" w:space="0" w:color="1C9AD7"/>
          <w:right w:val="nil"/>
          <w:insideH w:val="nil"/>
          <w:insideV w:val="nil"/>
        </w:tcBorders>
      </w:tcPr>
    </w:tblStylePr>
    <w:tblStylePr w:type="lastRow">
      <w:pPr>
        <w:spacing w:before="0" w:after="0" w:line="240" w:lineRule="auto"/>
      </w:pPr>
      <w:rPr>
        <w:b/>
        <w:bCs/>
      </w:rPr>
      <w:tblPr/>
      <w:tcPr>
        <w:tcBorders>
          <w:top w:val="single" w:sz="8" w:space="0" w:color="1C9AD7"/>
          <w:left w:val="nil"/>
          <w:bottom w:val="single" w:sz="8" w:space="0" w:color="1C9AD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4E6F7"/>
      </w:tcPr>
    </w:tblStylePr>
    <w:tblStylePr w:type="band1Horz">
      <w:tblPr/>
      <w:tcPr>
        <w:tcBorders>
          <w:left w:val="nil"/>
          <w:right w:val="nil"/>
          <w:insideH w:val="nil"/>
          <w:insideV w:val="nil"/>
        </w:tcBorders>
        <w:shd w:val="clear" w:color="auto" w:fill="C4E6F7"/>
      </w:tcPr>
    </w:tblStylePr>
  </w:style>
  <w:style w:type="paragraph" w:customStyle="1" w:styleId="Jalus11">
    <w:name w:val="Jalus11"/>
    <w:autoRedefine/>
    <w:rsid w:val="00B22052"/>
    <w:pPr>
      <w:widowControl w:val="0"/>
      <w:suppressAutoHyphens/>
      <w:spacing w:after="0" w:line="240" w:lineRule="auto"/>
      <w:jc w:val="both"/>
    </w:pPr>
    <w:rPr>
      <w:rFonts w:ascii="Times New Roman" w:eastAsia="SimSun" w:hAnsi="Times New Roman" w:cs="Times New Roman"/>
      <w:bCs/>
      <w:kern w:val="1"/>
      <w:sz w:val="18"/>
      <w:szCs w:val="24"/>
      <w:lang w:eastAsia="zh-CN" w:bidi="hi-IN"/>
    </w:rPr>
  </w:style>
  <w:style w:type="table" w:customStyle="1" w:styleId="ListTable1Light-Accent21">
    <w:name w:val="List Table 1 Light - Accent 21"/>
    <w:basedOn w:val="Normaaltabel"/>
    <w:uiPriority w:val="46"/>
    <w:rsid w:val="00B22052"/>
    <w:pPr>
      <w:spacing w:after="0" w:line="240" w:lineRule="auto"/>
    </w:pPr>
    <w:rPr>
      <w:rFonts w:asciiTheme="minorHAnsi" w:hAnsiTheme="minorHAnsi"/>
      <w:bCs/>
      <w:sz w:val="22"/>
      <w:szCs w:val="22"/>
    </w:rPr>
    <w:tblPr>
      <w:tblStyleRowBandSize w:val="1"/>
      <w:tblStyleColBandSize w:val="1"/>
    </w:tblPr>
    <w:tblStylePr w:type="firstRow">
      <w:rPr>
        <w:b/>
        <w:bCs/>
      </w:rPr>
      <w:tblPr/>
      <w:tcPr>
        <w:tcBorders>
          <w:bottom w:val="single" w:sz="4" w:space="0" w:color="66AEFF" w:themeColor="accent2" w:themeTint="99"/>
        </w:tcBorders>
      </w:tcPr>
    </w:tblStylePr>
    <w:tblStylePr w:type="lastRow">
      <w:rPr>
        <w:b/>
        <w:bCs/>
      </w:rPr>
      <w:tblPr/>
      <w:tcPr>
        <w:tcBorders>
          <w:top w:val="single" w:sz="4" w:space="0" w:color="66AEFF" w:themeColor="accent2" w:themeTint="99"/>
        </w:tcBorders>
      </w:tcPr>
    </w:tblStylePr>
    <w:tblStylePr w:type="firstCol">
      <w:rPr>
        <w:b/>
        <w:bCs/>
      </w:rPr>
    </w:tblStylePr>
    <w:tblStylePr w:type="lastCol">
      <w:rPr>
        <w:b/>
        <w:bCs/>
      </w:rPr>
    </w:tblStylePr>
    <w:tblStylePr w:type="band1Vert">
      <w:tblPr/>
      <w:tcPr>
        <w:shd w:val="clear" w:color="auto" w:fill="CCE4FF" w:themeFill="accent2" w:themeFillTint="33"/>
      </w:tcPr>
    </w:tblStylePr>
    <w:tblStylePr w:type="band1Horz">
      <w:tblPr/>
      <w:tcPr>
        <w:shd w:val="clear" w:color="auto" w:fill="CCE4FF" w:themeFill="accent2" w:themeFillTint="33"/>
      </w:tcPr>
    </w:tblStylePr>
  </w:style>
  <w:style w:type="table" w:customStyle="1" w:styleId="Liststyle2">
    <w:name w:val="List style2"/>
    <w:basedOn w:val="Tavatabel5"/>
    <w:uiPriority w:val="99"/>
    <w:rsid w:val="00B22052"/>
    <w:rPr>
      <w:rFonts w:ascii="Georgia" w:hAnsi="Georgia"/>
      <w:sz w:val="16"/>
    </w:rPr>
    <w:tblPr/>
    <w:tblStylePr w:type="firstRow">
      <w:rPr>
        <w:rFonts w:ascii="Georgia" w:eastAsiaTheme="majorEastAsia" w:hAnsi="Georgia" w:cstheme="majorBidi"/>
        <w:i w:val="0"/>
        <w:iCs/>
        <w:sz w:val="1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Lahendamatamainimine6">
    <w:name w:val="Lahendamata mainimine6"/>
    <w:basedOn w:val="Liguvaikefont"/>
    <w:uiPriority w:val="99"/>
    <w:semiHidden/>
    <w:unhideWhenUsed/>
    <w:rsid w:val="00B22052"/>
    <w:rPr>
      <w:color w:val="605E5C"/>
      <w:shd w:val="clear" w:color="auto" w:fill="E1DFDD"/>
    </w:rPr>
  </w:style>
  <w:style w:type="paragraph" w:customStyle="1" w:styleId="xl63">
    <w:name w:val="xl63"/>
    <w:basedOn w:val="Normaallaad"/>
    <w:rsid w:val="00B22052"/>
    <w:pPr>
      <w:pBdr>
        <w:top w:val="single" w:sz="4" w:space="0" w:color="808080"/>
        <w:left w:val="single" w:sz="4" w:space="0" w:color="808080"/>
        <w:bottom w:val="single" w:sz="4" w:space="0" w:color="808080"/>
        <w:right w:val="single" w:sz="4" w:space="0" w:color="808080"/>
      </w:pBdr>
      <w:shd w:val="clear" w:color="D9E1F2" w:fill="D9D9D9"/>
      <w:spacing w:before="100" w:beforeAutospacing="1" w:after="100" w:afterAutospacing="1" w:line="240" w:lineRule="auto"/>
      <w:textAlignment w:val="center"/>
    </w:pPr>
    <w:rPr>
      <w:rFonts w:ascii="Times New Roman" w:eastAsia="Times New Roman" w:hAnsi="Times New Roman" w:cs="Times New Roman"/>
      <w:b/>
      <w:sz w:val="18"/>
      <w:szCs w:val="18"/>
      <w:lang w:eastAsia="et-EE"/>
    </w:rPr>
  </w:style>
  <w:style w:type="paragraph" w:customStyle="1" w:styleId="xl64">
    <w:name w:val="xl64"/>
    <w:basedOn w:val="Normaallaad"/>
    <w:rsid w:val="00B22052"/>
    <w:pPr>
      <w:pBdr>
        <w:top w:val="single" w:sz="4" w:space="0" w:color="808080"/>
        <w:left w:val="single" w:sz="4" w:space="0" w:color="808080"/>
        <w:bottom w:val="single" w:sz="4" w:space="0" w:color="808080"/>
        <w:right w:val="single" w:sz="4" w:space="0" w:color="808080"/>
      </w:pBdr>
      <w:shd w:val="clear" w:color="D9E1F2" w:fill="D9D9D9"/>
      <w:spacing w:before="100" w:beforeAutospacing="1" w:after="100" w:afterAutospacing="1" w:line="240" w:lineRule="auto"/>
      <w:jc w:val="center"/>
      <w:textAlignment w:val="center"/>
    </w:pPr>
    <w:rPr>
      <w:rFonts w:ascii="Times New Roman" w:eastAsia="Times New Roman" w:hAnsi="Times New Roman" w:cs="Times New Roman"/>
      <w:b/>
      <w:sz w:val="18"/>
      <w:szCs w:val="18"/>
      <w:lang w:eastAsia="et-EE"/>
    </w:rPr>
  </w:style>
  <w:style w:type="character" w:customStyle="1" w:styleId="Lahendamatamainimine7">
    <w:name w:val="Lahendamata mainimine7"/>
    <w:basedOn w:val="Liguvaikefont"/>
    <w:uiPriority w:val="99"/>
    <w:semiHidden/>
    <w:unhideWhenUsed/>
    <w:rsid w:val="00B22052"/>
    <w:rPr>
      <w:color w:val="605E5C"/>
      <w:shd w:val="clear" w:color="auto" w:fill="E1DFDD"/>
    </w:rPr>
  </w:style>
  <w:style w:type="character" w:customStyle="1" w:styleId="Lahendamatamainimine8">
    <w:name w:val="Lahendamata mainimine8"/>
    <w:basedOn w:val="Liguvaikefont"/>
    <w:uiPriority w:val="99"/>
    <w:semiHidden/>
    <w:unhideWhenUsed/>
    <w:rsid w:val="00B22052"/>
    <w:rPr>
      <w:color w:val="605E5C"/>
      <w:shd w:val="clear" w:color="auto" w:fill="E1DFDD"/>
    </w:rPr>
  </w:style>
  <w:style w:type="character" w:customStyle="1" w:styleId="Lahendamatamainimine9">
    <w:name w:val="Lahendamata mainimine9"/>
    <w:basedOn w:val="Liguvaikefont"/>
    <w:uiPriority w:val="99"/>
    <w:semiHidden/>
    <w:unhideWhenUsed/>
    <w:rsid w:val="00B22052"/>
    <w:rPr>
      <w:color w:val="605E5C"/>
      <w:shd w:val="clear" w:color="auto" w:fill="E1DFDD"/>
    </w:rPr>
  </w:style>
  <w:style w:type="character" w:customStyle="1" w:styleId="Lahendamatamainimine10">
    <w:name w:val="Lahendamata mainimine10"/>
    <w:basedOn w:val="Liguvaikefont"/>
    <w:uiPriority w:val="99"/>
    <w:semiHidden/>
    <w:unhideWhenUsed/>
    <w:rsid w:val="00B22052"/>
    <w:rPr>
      <w:color w:val="605E5C"/>
      <w:shd w:val="clear" w:color="auto" w:fill="E1DFDD"/>
    </w:rPr>
  </w:style>
  <w:style w:type="character" w:customStyle="1" w:styleId="Lahendamatamainimine11">
    <w:name w:val="Lahendamata mainimine11"/>
    <w:basedOn w:val="Liguvaikefont"/>
    <w:uiPriority w:val="99"/>
    <w:semiHidden/>
    <w:unhideWhenUsed/>
    <w:rsid w:val="00B22052"/>
    <w:rPr>
      <w:color w:val="605E5C"/>
      <w:shd w:val="clear" w:color="auto" w:fill="E1DFDD"/>
    </w:rPr>
  </w:style>
  <w:style w:type="character" w:customStyle="1" w:styleId="None">
    <w:name w:val="None"/>
    <w:rsid w:val="00B22052"/>
  </w:style>
  <w:style w:type="character" w:customStyle="1" w:styleId="Hperlink1">
    <w:name w:val="Hüperlink1"/>
    <w:basedOn w:val="Liguvaikefont"/>
    <w:uiPriority w:val="99"/>
    <w:unhideWhenUsed/>
    <w:rsid w:val="00B22052"/>
    <w:rPr>
      <w:color w:val="0563C1"/>
      <w:u w:val="single"/>
    </w:rPr>
  </w:style>
  <w:style w:type="character" w:customStyle="1" w:styleId="5Hyperlink1">
    <w:name w:val="5 Hyperlink1"/>
    <w:basedOn w:val="Liguvaikefont"/>
    <w:uiPriority w:val="99"/>
    <w:unhideWhenUsed/>
    <w:rsid w:val="00B22052"/>
    <w:rPr>
      <w:color w:val="0563C1"/>
      <w:u w:val="single"/>
    </w:rPr>
  </w:style>
  <w:style w:type="character" w:customStyle="1" w:styleId="Lahendamatamainimine12">
    <w:name w:val="Lahendamata mainimine12"/>
    <w:basedOn w:val="Liguvaikefont"/>
    <w:uiPriority w:val="99"/>
    <w:semiHidden/>
    <w:unhideWhenUsed/>
    <w:rsid w:val="00B22052"/>
    <w:rPr>
      <w:color w:val="605E5C"/>
      <w:shd w:val="clear" w:color="auto" w:fill="E1DFDD"/>
    </w:rPr>
  </w:style>
  <w:style w:type="character" w:customStyle="1" w:styleId="RasvaneMrk">
    <w:name w:val="Rasvane Märk"/>
    <w:basedOn w:val="Liguvaikefont"/>
    <w:link w:val="Rasvane"/>
    <w:rsid w:val="00B22052"/>
    <w:rPr>
      <w:rFonts w:ascii="Garamond" w:eastAsia="Times New Roman" w:hAnsi="Garamond" w:cs="Times New Roman"/>
      <w:b/>
      <w:bCs/>
      <w:noProof/>
      <w:sz w:val="24"/>
      <w:szCs w:val="22"/>
    </w:rPr>
  </w:style>
  <w:style w:type="paragraph" w:customStyle="1" w:styleId="xmsonormal">
    <w:name w:val="x_msonormal"/>
    <w:basedOn w:val="Normaallaad"/>
    <w:rsid w:val="00B22052"/>
    <w:pPr>
      <w:spacing w:after="0" w:line="240" w:lineRule="auto"/>
    </w:pPr>
    <w:rPr>
      <w:rFonts w:ascii="Calibri" w:hAnsi="Calibri" w:cs="Calibri"/>
      <w:bCs/>
      <w:sz w:val="22"/>
      <w:szCs w:val="22"/>
      <w:lang w:eastAsia="et-EE"/>
    </w:rPr>
  </w:style>
  <w:style w:type="table" w:styleId="Loetelutabel2rhk4">
    <w:name w:val="List Table 2 Accent 4"/>
    <w:basedOn w:val="Normaaltabel"/>
    <w:uiPriority w:val="47"/>
    <w:rsid w:val="00B22052"/>
    <w:pPr>
      <w:spacing w:after="0" w:line="240" w:lineRule="auto"/>
    </w:pPr>
    <w:rPr>
      <w:rFonts w:ascii="Roboto Condensed Light" w:hAnsi="Roboto Condensed Light"/>
      <w:bCs/>
      <w:sz w:val="24"/>
      <w:szCs w:val="22"/>
    </w:rPr>
    <w:tblPr>
      <w:tblStyleRowBandSize w:val="1"/>
      <w:tblStyleColBandSize w:val="1"/>
      <w:tblBorders>
        <w:top w:val="single" w:sz="4" w:space="0" w:color="C9B6CB" w:themeColor="accent4" w:themeTint="99"/>
        <w:bottom w:val="single" w:sz="4" w:space="0" w:color="C9B6CB" w:themeColor="accent4" w:themeTint="99"/>
        <w:insideH w:val="single" w:sz="4" w:space="0" w:color="C9B6CB"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6ED" w:themeFill="accent4" w:themeFillTint="33"/>
      </w:tcPr>
    </w:tblStylePr>
    <w:tblStylePr w:type="band1Horz">
      <w:tblPr/>
      <w:tcPr>
        <w:shd w:val="clear" w:color="auto" w:fill="EDE6ED" w:themeFill="accent4" w:themeFillTint="33"/>
      </w:tcPr>
    </w:tblStylePr>
  </w:style>
  <w:style w:type="character" w:customStyle="1" w:styleId="Lahendamatamainimine13">
    <w:name w:val="Lahendamata mainimine13"/>
    <w:basedOn w:val="Liguvaikefont"/>
    <w:uiPriority w:val="99"/>
    <w:semiHidden/>
    <w:unhideWhenUsed/>
    <w:rsid w:val="00B22052"/>
    <w:rPr>
      <w:color w:val="605E5C"/>
      <w:shd w:val="clear" w:color="auto" w:fill="E1DFDD"/>
    </w:rPr>
  </w:style>
  <w:style w:type="table" w:customStyle="1" w:styleId="TableNormal1">
    <w:name w:val="Table Normal1"/>
    <w:rsid w:val="00B22052"/>
    <w:pPr>
      <w:spacing w:line="240" w:lineRule="auto"/>
      <w:jc w:val="both"/>
    </w:pPr>
    <w:rPr>
      <w:rFonts w:ascii="Times New Roman" w:eastAsia="Times New Roman" w:hAnsi="Times New Roman" w:cs="Times New Roman"/>
      <w:bCs/>
      <w:sz w:val="18"/>
      <w:szCs w:val="18"/>
      <w:lang w:eastAsia="et-EE"/>
    </w:rPr>
    <w:tblPr>
      <w:tblCellMar>
        <w:top w:w="0" w:type="dxa"/>
        <w:left w:w="0" w:type="dxa"/>
        <w:bottom w:w="0" w:type="dxa"/>
        <w:right w:w="0" w:type="dxa"/>
      </w:tblCellMar>
    </w:tblPr>
  </w:style>
  <w:style w:type="character" w:customStyle="1" w:styleId="Lahendamatamainimine14">
    <w:name w:val="Lahendamata mainimine14"/>
    <w:basedOn w:val="Liguvaikefont"/>
    <w:uiPriority w:val="99"/>
    <w:semiHidden/>
    <w:unhideWhenUsed/>
    <w:rsid w:val="00B22052"/>
    <w:rPr>
      <w:color w:val="605E5C"/>
      <w:shd w:val="clear" w:color="auto" w:fill="E1DFDD"/>
    </w:rPr>
  </w:style>
  <w:style w:type="character" w:customStyle="1" w:styleId="Laad1Mrk">
    <w:name w:val="Laad1 Märk"/>
    <w:basedOn w:val="Pealkiri1Mrk"/>
    <w:link w:val="Laad1"/>
    <w:rsid w:val="00B22052"/>
    <w:rPr>
      <w:rFonts w:ascii="Aino" w:eastAsiaTheme="majorEastAsia" w:hAnsi="Aino" w:cstheme="majorBidi"/>
      <w:color w:val="000000" w:themeColor="text1"/>
      <w:sz w:val="16"/>
      <w:szCs w:val="16"/>
      <w:lang w:eastAsia="et-EE"/>
    </w:rPr>
  </w:style>
  <w:style w:type="table" w:customStyle="1" w:styleId="Style12">
    <w:name w:val="Style12"/>
    <w:basedOn w:val="Tavatabel5"/>
    <w:uiPriority w:val="99"/>
    <w:rsid w:val="00B22052"/>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3">
    <w:name w:val="List style3"/>
    <w:basedOn w:val="Tavatabel5"/>
    <w:uiPriority w:val="99"/>
    <w:rsid w:val="00B22052"/>
    <w:rPr>
      <w:rFonts w:ascii="Georgia" w:hAnsi="Georgia"/>
      <w:sz w:val="16"/>
    </w:rPr>
    <w:tblPr/>
    <w:tblStylePr w:type="firstRow">
      <w:rPr>
        <w:rFonts w:ascii="Arial,Calibri" w:eastAsiaTheme="majorEastAsia" w:hAnsi="Arial,Calibri" w:cstheme="majorBidi"/>
        <w:i w:val="0"/>
        <w:iCs/>
        <w:sz w:val="1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11">
    <w:name w:val="List style11"/>
    <w:basedOn w:val="Tavatabel5"/>
    <w:uiPriority w:val="99"/>
    <w:rsid w:val="00B22052"/>
    <w:rPr>
      <w:rFonts w:ascii="Georgia" w:hAnsi="Georgia"/>
      <w:sz w:val="16"/>
    </w:rPr>
    <w:tblPr/>
    <w:tblStylePr w:type="firstRow">
      <w:rPr>
        <w:rFonts w:ascii="Kristen ITC" w:eastAsiaTheme="majorEastAsia" w:hAnsi="Kristen ITC" w:cstheme="majorBidi"/>
        <w:i w:val="0"/>
        <w:iCs/>
        <w:sz w:val="1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11">
    <w:name w:val="Style111"/>
    <w:basedOn w:val="Tavatabel5"/>
    <w:uiPriority w:val="99"/>
    <w:rsid w:val="00B22052"/>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21">
    <w:name w:val="List style21"/>
    <w:basedOn w:val="Tavatabel5"/>
    <w:uiPriority w:val="99"/>
    <w:rsid w:val="00B22052"/>
    <w:rPr>
      <w:rFonts w:ascii="Georgia" w:hAnsi="Georgia"/>
      <w:sz w:val="16"/>
    </w:rPr>
    <w:tblPr/>
    <w:tblStylePr w:type="firstRow">
      <w:rPr>
        <w:rFonts w:ascii="Georgia" w:eastAsiaTheme="majorEastAsia" w:hAnsi="Georgia" w:cstheme="majorBidi"/>
        <w:i w:val="0"/>
        <w:iCs/>
        <w:sz w:val="1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Alapealkiri2">
    <w:name w:val="Alapealkiri2"/>
    <w:basedOn w:val="Alapealkiri1"/>
    <w:autoRedefine/>
    <w:rsid w:val="00B22052"/>
    <w:pPr>
      <w:spacing w:before="120" w:after="320"/>
      <w:ind w:left="840" w:hanging="840"/>
    </w:pPr>
    <w:rPr>
      <w:rFonts w:ascii="Aino Headline" w:hAnsi="Aino Headline"/>
      <w:i w:val="0"/>
      <w:color w:val="BAE6E8" w:themeColor="accent1"/>
      <w:sz w:val="28"/>
      <w:szCs w:val="28"/>
    </w:rPr>
  </w:style>
  <w:style w:type="paragraph" w:customStyle="1" w:styleId="Ainoheadline">
    <w:name w:val="Aino headline"/>
    <w:basedOn w:val="Normaallaad"/>
    <w:link w:val="AinoheadlineMrk"/>
    <w:rsid w:val="00B22052"/>
    <w:pPr>
      <w:spacing w:before="240" w:line="240" w:lineRule="auto"/>
    </w:pPr>
    <w:rPr>
      <w:rFonts w:ascii="Aino Headline" w:hAnsi="Aino Headline"/>
      <w:bCs/>
      <w:color w:val="6BC9CD" w:themeColor="accent1" w:themeShade="BF"/>
      <w:sz w:val="32"/>
      <w:szCs w:val="28"/>
    </w:rPr>
  </w:style>
  <w:style w:type="character" w:customStyle="1" w:styleId="AinoheadlineMrk">
    <w:name w:val="Aino headline Märk"/>
    <w:basedOn w:val="Liguvaikefont"/>
    <w:link w:val="Ainoheadline"/>
    <w:rsid w:val="00B22052"/>
    <w:rPr>
      <w:rFonts w:ascii="Aino Headline" w:hAnsi="Aino Headline"/>
      <w:bCs/>
      <w:color w:val="6BC9CD" w:themeColor="accent1" w:themeShade="BF"/>
      <w:sz w:val="32"/>
      <w:szCs w:val="28"/>
    </w:rPr>
  </w:style>
  <w:style w:type="paragraph" w:customStyle="1" w:styleId="Ainoalapealkiri">
    <w:name w:val="Aino alapealkiri"/>
    <w:basedOn w:val="Phitekst"/>
    <w:link w:val="AinoalapealkiriMrk"/>
    <w:rsid w:val="00B22052"/>
    <w:pPr>
      <w:spacing w:after="120"/>
      <w:jc w:val="left"/>
    </w:pPr>
    <w:rPr>
      <w:rFonts w:ascii="Aino Headline" w:eastAsiaTheme="majorEastAsia" w:hAnsi="Aino Headline" w:cs="Times New Roman"/>
      <w:color w:val="6BC9CD" w:themeColor="accent1" w:themeShade="BF"/>
      <w:sz w:val="32"/>
      <w:szCs w:val="28"/>
      <w:lang w:eastAsia="et-EE"/>
    </w:rPr>
  </w:style>
  <w:style w:type="character" w:customStyle="1" w:styleId="AinoalapealkiriMrk">
    <w:name w:val="Aino alapealkiri Märk"/>
    <w:basedOn w:val="PhitekstChar"/>
    <w:link w:val="Ainoalapealkiri"/>
    <w:rsid w:val="00B22052"/>
    <w:rPr>
      <w:rFonts w:ascii="Aino Headline" w:eastAsiaTheme="majorEastAsia" w:hAnsi="Aino Headline" w:cs="Times New Roman"/>
      <w:color w:val="6BC9CD" w:themeColor="accent1" w:themeShade="BF"/>
      <w:sz w:val="32"/>
      <w:szCs w:val="28"/>
      <w:lang w:eastAsia="et-EE"/>
    </w:rPr>
  </w:style>
  <w:style w:type="paragraph" w:customStyle="1" w:styleId="Ainovikealapealkiri">
    <w:name w:val="Aino väike alapealkiri"/>
    <w:basedOn w:val="Normaallaad"/>
    <w:link w:val="AinovikealapealkiriMrk"/>
    <w:rsid w:val="00B22052"/>
    <w:pPr>
      <w:keepNext/>
      <w:pBdr>
        <w:top w:val="nil"/>
        <w:left w:val="nil"/>
        <w:bottom w:val="nil"/>
        <w:right w:val="nil"/>
        <w:between w:val="nil"/>
      </w:pBdr>
      <w:spacing w:before="120" w:line="240" w:lineRule="auto"/>
      <w:jc w:val="both"/>
    </w:pPr>
    <w:rPr>
      <w:rFonts w:ascii="Aino Headline" w:hAnsi="Aino Headline"/>
      <w:b/>
      <w:bCs/>
      <w:color w:val="6BC9CD" w:themeColor="accent1" w:themeShade="BF"/>
      <w:szCs w:val="24"/>
    </w:rPr>
  </w:style>
  <w:style w:type="character" w:customStyle="1" w:styleId="AinovikealapealkiriMrk">
    <w:name w:val="Aino väike alapealkiri Märk"/>
    <w:basedOn w:val="Liguvaikefont"/>
    <w:link w:val="Ainovikealapealkiri"/>
    <w:rsid w:val="00B22052"/>
    <w:rPr>
      <w:rFonts w:ascii="Aino Headline" w:hAnsi="Aino Headline"/>
      <w:b/>
      <w:bCs/>
      <w:color w:val="6BC9CD" w:themeColor="accent1" w:themeShade="BF"/>
      <w:sz w:val="24"/>
      <w:szCs w:val="24"/>
    </w:rPr>
  </w:style>
  <w:style w:type="table" w:styleId="Heleruuttabel1rhk5">
    <w:name w:val="Grid Table 1 Light Accent 5"/>
    <w:basedOn w:val="Normaaltabel"/>
    <w:uiPriority w:val="46"/>
    <w:rsid w:val="00B22052"/>
    <w:pPr>
      <w:spacing w:after="0" w:line="240" w:lineRule="auto"/>
    </w:pPr>
    <w:rPr>
      <w:rFonts w:asciiTheme="minorHAnsi" w:hAnsiTheme="minorHAnsi"/>
      <w:bCs/>
      <w:sz w:val="22"/>
      <w:szCs w:val="22"/>
    </w:rPr>
    <w:tblPr>
      <w:tblStyleRowBandSize w:val="1"/>
      <w:tblStyleColBandSize w:val="1"/>
      <w:tblBorders>
        <w:top w:val="single" w:sz="4" w:space="0" w:color="FFE9D8" w:themeColor="accent5" w:themeTint="66"/>
        <w:left w:val="single" w:sz="4" w:space="0" w:color="FFE9D8" w:themeColor="accent5" w:themeTint="66"/>
        <w:bottom w:val="single" w:sz="4" w:space="0" w:color="FFE9D8" w:themeColor="accent5" w:themeTint="66"/>
        <w:right w:val="single" w:sz="4" w:space="0" w:color="FFE9D8" w:themeColor="accent5" w:themeTint="66"/>
        <w:insideH w:val="single" w:sz="4" w:space="0" w:color="FFE9D8" w:themeColor="accent5" w:themeTint="66"/>
        <w:insideV w:val="single" w:sz="4" w:space="0" w:color="FFE9D8" w:themeColor="accent5" w:themeTint="66"/>
      </w:tblBorders>
    </w:tblPr>
    <w:tblStylePr w:type="firstRow">
      <w:rPr>
        <w:b/>
        <w:bCs/>
      </w:rPr>
      <w:tblPr/>
      <w:tcPr>
        <w:tcBorders>
          <w:bottom w:val="single" w:sz="12" w:space="0" w:color="FFDFC5" w:themeColor="accent5" w:themeTint="99"/>
        </w:tcBorders>
      </w:tcPr>
    </w:tblStylePr>
    <w:tblStylePr w:type="lastRow">
      <w:rPr>
        <w:b/>
        <w:bCs/>
      </w:rPr>
      <w:tblPr/>
      <w:tcPr>
        <w:tcBorders>
          <w:top w:val="double" w:sz="2" w:space="0" w:color="FFDFC5" w:themeColor="accent5" w:themeTint="99"/>
        </w:tcBorders>
      </w:tcPr>
    </w:tblStylePr>
    <w:tblStylePr w:type="firstCol">
      <w:rPr>
        <w:b/>
        <w:bCs/>
      </w:rPr>
    </w:tblStylePr>
    <w:tblStylePr w:type="lastCol">
      <w:rPr>
        <w:b/>
        <w:bCs/>
      </w:rPr>
    </w:tblStylePr>
  </w:style>
  <w:style w:type="table" w:customStyle="1" w:styleId="Tabelistiilsinine3">
    <w:name w:val="Tabeli stiil sinine3"/>
    <w:basedOn w:val="Heleruuttabel1"/>
    <w:uiPriority w:val="99"/>
    <w:rsid w:val="00B22052"/>
    <w:pPr>
      <w:widowControl w:val="0"/>
      <w:spacing w:before="40" w:after="40"/>
    </w:pPr>
    <w:rPr>
      <w:bCs/>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table" w:customStyle="1" w:styleId="GridTable1Light1">
    <w:name w:val="Grid Table 1 Light1"/>
    <w:basedOn w:val="Normaaltabel"/>
    <w:next w:val="Heleruuttabel1"/>
    <w:uiPriority w:val="46"/>
    <w:rsid w:val="00B2205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elistiil2vrviga1">
    <w:name w:val="Tabeli stiil 2 värviga1"/>
    <w:basedOn w:val="Tabelistiilsinine"/>
    <w:uiPriority w:val="99"/>
    <w:rsid w:val="00B22052"/>
    <w:pPr>
      <w:spacing w:after="0"/>
    </w:pPr>
    <w:rPr>
      <w:sz w:val="20"/>
    </w:rPr>
    <w:tblPr/>
    <w:tblStylePr w:type="firstRow">
      <w:pPr>
        <w:jc w:val="center"/>
      </w:pPr>
      <w:rPr>
        <w:rFonts w:ascii="Aino" w:hAnsi="Aino"/>
        <w:b/>
        <w:bCs/>
        <w:color w:val="000000"/>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Pr/>
      <w:tcPr>
        <w:shd w:val="clear" w:color="auto" w:fill="F5F5F6"/>
      </w:tcPr>
    </w:tblStylePr>
  </w:style>
  <w:style w:type="table" w:customStyle="1" w:styleId="TableGrid1">
    <w:name w:val="Table Grid1"/>
    <w:basedOn w:val="Normaaltabel"/>
    <w:next w:val="Kontuurtabel"/>
    <w:uiPriority w:val="39"/>
    <w:rsid w:val="00B220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Normaaltabel"/>
    <w:next w:val="Helekontuurtabel"/>
    <w:uiPriority w:val="40"/>
    <w:rsid w:val="00B22052"/>
    <w:pPr>
      <w:spacing w:after="0" w:line="240" w:lineRule="auto"/>
    </w:pPr>
    <w:tblPr>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style>
  <w:style w:type="table" w:customStyle="1" w:styleId="Tabelistiilsinine21">
    <w:name w:val="Tabeli stiil sinine21"/>
    <w:basedOn w:val="Heleruuttabel1"/>
    <w:uiPriority w:val="99"/>
    <w:rsid w:val="00B22052"/>
    <w:pPr>
      <w:widowControl w:val="0"/>
      <w:spacing w:before="40" w:after="40"/>
    </w:pPr>
    <w:rPr>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paragraph" w:customStyle="1" w:styleId="Boldtabelis">
    <w:name w:val="Bold tabelis"/>
    <w:basedOn w:val="Sisutekst"/>
    <w:rsid w:val="00B22052"/>
    <w:pPr>
      <w:widowControl w:val="0"/>
      <w:spacing w:afterLines="40" w:after="40" w:line="240" w:lineRule="auto"/>
    </w:pPr>
    <w:rPr>
      <w:b/>
      <w:sz w:val="18"/>
      <w:szCs w:val="18"/>
    </w:rPr>
  </w:style>
  <w:style w:type="paragraph" w:customStyle="1" w:styleId="Sinineboldtabelis">
    <w:name w:val="Sinine bold tabelis"/>
    <w:basedOn w:val="Normaallaad"/>
    <w:rsid w:val="00B22052"/>
    <w:pPr>
      <w:widowControl w:val="0"/>
      <w:spacing w:before="40" w:afterLines="40" w:after="96" w:line="240" w:lineRule="auto"/>
    </w:pPr>
    <w:rPr>
      <w:b/>
      <w:bCs/>
      <w:color w:val="000087" w:themeColor="text2"/>
      <w:sz w:val="18"/>
      <w:szCs w:val="18"/>
      <w:lang w:eastAsia="et-EE"/>
    </w:rPr>
  </w:style>
  <w:style w:type="paragraph" w:customStyle="1" w:styleId="AK">
    <w:name w:val="AK"/>
    <w:autoRedefine/>
    <w:rsid w:val="00B22052"/>
    <w:pPr>
      <w:keepNext/>
      <w:keepLines/>
      <w:suppressLineNumbers/>
      <w:spacing w:after="0" w:line="240" w:lineRule="auto"/>
    </w:pPr>
    <w:rPr>
      <w:rFonts w:ascii="Times New Roman" w:eastAsia="SimSun" w:hAnsi="Times New Roman" w:cs="Times New Roman"/>
      <w:bCs/>
      <w:kern w:val="1"/>
      <w:lang w:eastAsia="zh-CN" w:bidi="hi-IN"/>
    </w:rPr>
  </w:style>
  <w:style w:type="table" w:customStyle="1" w:styleId="Heleruuttabel12">
    <w:name w:val="Hele ruuttabel 12"/>
    <w:basedOn w:val="Normaaltabel"/>
    <w:next w:val="Heleruuttabel1"/>
    <w:uiPriority w:val="46"/>
    <w:rsid w:val="00B2205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Kontuurtabel2">
    <w:name w:val="Kontuurtabel2"/>
    <w:basedOn w:val="Normaaltabel"/>
    <w:next w:val="Kontuurtabel"/>
    <w:uiPriority w:val="39"/>
    <w:rsid w:val="00B220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lkiri1">
    <w:name w:val="Allkiri1"/>
    <w:basedOn w:val="Normaallaad"/>
    <w:next w:val="Allkiri"/>
    <w:autoRedefine/>
    <w:uiPriority w:val="99"/>
    <w:semiHidden/>
    <w:unhideWhenUsed/>
    <w:rsid w:val="00B22052"/>
    <w:pPr>
      <w:spacing w:after="0"/>
      <w:ind w:left="4252"/>
    </w:pPr>
    <w:rPr>
      <w:rFonts w:asciiTheme="minorHAnsi" w:hAnsiTheme="minorHAnsi"/>
      <w:szCs w:val="22"/>
    </w:rPr>
  </w:style>
  <w:style w:type="table" w:customStyle="1" w:styleId="Helekontuurtabel2">
    <w:name w:val="Hele kontuurtabel2"/>
    <w:basedOn w:val="Normaaltabel"/>
    <w:next w:val="Helekontuurtabel"/>
    <w:uiPriority w:val="40"/>
    <w:rsid w:val="00B22052"/>
    <w:pPr>
      <w:spacing w:after="0" w:line="240" w:lineRule="auto"/>
    </w:pPr>
    <w:tblPr>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style>
  <w:style w:type="paragraph" w:customStyle="1" w:styleId="Redaktsioon1">
    <w:name w:val="Redaktsioon1"/>
    <w:next w:val="Redaktsioon"/>
    <w:hidden/>
    <w:uiPriority w:val="99"/>
    <w:semiHidden/>
    <w:rsid w:val="00B22052"/>
    <w:pPr>
      <w:spacing w:after="0" w:line="240" w:lineRule="auto"/>
    </w:pPr>
    <w:rPr>
      <w:bCs/>
    </w:rPr>
  </w:style>
  <w:style w:type="table" w:customStyle="1" w:styleId="Tavatabel52">
    <w:name w:val="Tavatabel 52"/>
    <w:basedOn w:val="Normaaltabel"/>
    <w:next w:val="Tavatabel5"/>
    <w:uiPriority w:val="45"/>
    <w:rsid w:val="00B22052"/>
    <w:pPr>
      <w:spacing w:after="0" w:line="240" w:lineRule="auto"/>
    </w:pPr>
    <w:rPr>
      <w:rFonts w:asciiTheme="minorHAnsi" w:hAnsiTheme="minorHAnsi"/>
      <w:bCs/>
      <w:sz w:val="22"/>
      <w:szCs w:val="22"/>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vatabel12">
    <w:name w:val="Tavatabel 12"/>
    <w:basedOn w:val="Normaaltabel"/>
    <w:next w:val="Tavatabel1"/>
    <w:uiPriority w:val="41"/>
    <w:rsid w:val="00B22052"/>
    <w:pPr>
      <w:spacing w:after="0" w:line="240" w:lineRule="auto"/>
    </w:pPr>
    <w:rPr>
      <w:rFonts w:asciiTheme="minorHAnsi" w:hAnsiTheme="minorHAnsi"/>
      <w:bCs/>
      <w:sz w:val="22"/>
      <w:szCs w:val="22"/>
    </w:rPr>
    <w:tblPr>
      <w:tblStyleRowBandSize w:val="1"/>
      <w:tblStyleColBandSize w:val="1"/>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tblStylePr w:type="firstRow">
      <w:rPr>
        <w:b/>
        <w:bCs/>
      </w:rPr>
    </w:tblStylePr>
    <w:tblStylePr w:type="lastRow">
      <w:rPr>
        <w:b/>
        <w:bCs/>
      </w:rPr>
      <w:tblPr/>
      <w:tcPr>
        <w:tcBorders>
          <w:top w:val="double" w:sz="4" w:space="0" w:color="0059BF"/>
        </w:tcBorders>
      </w:tcPr>
    </w:tblStylePr>
    <w:tblStylePr w:type="firstCol">
      <w:rPr>
        <w:b/>
        <w:bCs/>
      </w:rPr>
    </w:tblStylePr>
    <w:tblStylePr w:type="lastCol">
      <w:rPr>
        <w:b/>
        <w:bCs/>
      </w:rPr>
    </w:tblStylePr>
    <w:tblStylePr w:type="band1Vert">
      <w:tblPr/>
      <w:tcPr>
        <w:shd w:val="clear" w:color="auto" w:fill="0071F2"/>
      </w:tcPr>
    </w:tblStylePr>
    <w:tblStylePr w:type="band1Horz">
      <w:tblPr/>
      <w:tcPr>
        <w:shd w:val="clear" w:color="auto" w:fill="0071F2"/>
      </w:tcPr>
    </w:tblStylePr>
  </w:style>
  <w:style w:type="table" w:customStyle="1" w:styleId="Tavatabel22">
    <w:name w:val="Tavatabel 22"/>
    <w:basedOn w:val="Normaaltabel"/>
    <w:next w:val="Tavatabel2"/>
    <w:uiPriority w:val="42"/>
    <w:rsid w:val="00B22052"/>
    <w:pPr>
      <w:spacing w:after="0" w:line="240" w:lineRule="auto"/>
    </w:pPr>
    <w:rPr>
      <w:rFonts w:asciiTheme="minorHAnsi" w:hAnsiTheme="minorHAnsi"/>
      <w:bCs/>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Heleloetelutabel1rhk41">
    <w:name w:val="Hele loetelutabel 1 – rõhk 41"/>
    <w:basedOn w:val="Normaaltabel"/>
    <w:next w:val="Heleloetelutabel1rhk4"/>
    <w:uiPriority w:val="46"/>
    <w:rsid w:val="00B22052"/>
    <w:pPr>
      <w:spacing w:after="0" w:line="240" w:lineRule="auto"/>
    </w:pPr>
    <w:rPr>
      <w:rFonts w:ascii="Roboto Condensed Light" w:hAnsi="Roboto Condensed Light"/>
      <w:bCs/>
      <w:sz w:val="24"/>
      <w:szCs w:val="22"/>
    </w:rPr>
    <w:tblPr>
      <w:tblStyleRowBandSize w:val="1"/>
      <w:tblStyleColBandSize w:val="1"/>
      <w:tblInd w:w="0" w:type="nil"/>
    </w:tblPr>
    <w:tblStylePr w:type="firstRow">
      <w:rPr>
        <w:b/>
        <w:bCs/>
      </w:rPr>
      <w:tblPr/>
      <w:tcPr>
        <w:tcBorders>
          <w:bottom w:val="single" w:sz="4" w:space="0" w:color="CEBED0"/>
        </w:tcBorders>
      </w:tcPr>
    </w:tblStylePr>
    <w:tblStylePr w:type="lastRow">
      <w:rPr>
        <w:b/>
        <w:bCs/>
      </w:rPr>
      <w:tblPr/>
      <w:tcPr>
        <w:tcBorders>
          <w:top w:val="single" w:sz="4" w:space="0" w:color="CEBED0"/>
        </w:tcBorders>
      </w:tcPr>
    </w:tblStylePr>
    <w:tblStylePr w:type="firstCol">
      <w:rPr>
        <w:b/>
        <w:bCs/>
      </w:rPr>
    </w:tblStylePr>
    <w:tblStylePr w:type="lastCol">
      <w:rPr>
        <w:b/>
        <w:bCs/>
      </w:rPr>
    </w:tblStylePr>
    <w:tblStylePr w:type="band1Vert">
      <w:tblPr/>
      <w:tcPr>
        <w:shd w:val="clear" w:color="auto" w:fill="EEE9EF"/>
      </w:tcPr>
    </w:tblStylePr>
    <w:tblStylePr w:type="band1Horz">
      <w:tblPr/>
      <w:tcPr>
        <w:shd w:val="clear" w:color="auto" w:fill="EEE9EF"/>
      </w:tcPr>
    </w:tblStylePr>
  </w:style>
  <w:style w:type="table" w:customStyle="1" w:styleId="Kontuurtabel11">
    <w:name w:val="Kontuurtabel11"/>
    <w:basedOn w:val="Normaaltabel"/>
    <w:next w:val="Kontuurtabel"/>
    <w:uiPriority w:val="39"/>
    <w:rsid w:val="00B22052"/>
    <w:pPr>
      <w:spacing w:after="0" w:line="240" w:lineRule="auto"/>
    </w:pPr>
    <w:rPr>
      <w:rFonts w:asciiTheme="minorHAnsi" w:hAnsiTheme="minorHAnsi"/>
      <w:bC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umeloendrhk41">
    <w:name w:val="Tume loend – rõhk 41"/>
    <w:basedOn w:val="Normaaltabel"/>
    <w:next w:val="Tumeloendrhk4"/>
    <w:uiPriority w:val="70"/>
    <w:semiHidden/>
    <w:unhideWhenUsed/>
    <w:rsid w:val="00B22052"/>
    <w:pPr>
      <w:spacing w:after="0" w:line="240" w:lineRule="auto"/>
    </w:pPr>
    <w:rPr>
      <w:rFonts w:asciiTheme="minorHAnsi" w:hAnsiTheme="minorHAnsi"/>
      <w:bCs/>
      <w:color w:val="0078FF"/>
      <w:sz w:val="22"/>
      <w:szCs w:val="22"/>
    </w:rPr>
    <w:tblPr>
      <w:tblStyleRowBandSize w:val="1"/>
      <w:tblStyleColBandSize w:val="1"/>
    </w:tblPr>
    <w:tcPr>
      <w:shd w:val="clear" w:color="auto" w:fill="AE93B2"/>
    </w:tcPr>
    <w:tblStylePr w:type="firstRow">
      <w:rPr>
        <w:b/>
        <w:bCs/>
      </w:rPr>
      <w:tblPr/>
      <w:tcPr>
        <w:tcBorders>
          <w:top w:val="nil"/>
          <w:left w:val="nil"/>
          <w:bottom w:val="single" w:sz="18" w:space="0" w:color="0078FF"/>
          <w:right w:val="nil"/>
          <w:insideH w:val="nil"/>
          <w:insideV w:val="nil"/>
        </w:tcBorders>
        <w:shd w:val="clear" w:color="auto" w:fill="000000"/>
      </w:tcPr>
    </w:tblStylePr>
    <w:tblStylePr w:type="lastRow">
      <w:tblPr/>
      <w:tcPr>
        <w:tcBorders>
          <w:top w:val="single" w:sz="18" w:space="0" w:color="0078FF"/>
          <w:left w:val="nil"/>
          <w:bottom w:val="nil"/>
          <w:right w:val="nil"/>
          <w:insideH w:val="nil"/>
          <w:insideV w:val="nil"/>
        </w:tcBorders>
        <w:shd w:val="clear" w:color="auto" w:fill="5A435E"/>
      </w:tcPr>
    </w:tblStylePr>
    <w:tblStylePr w:type="firstCol">
      <w:tblPr/>
      <w:tcPr>
        <w:tcBorders>
          <w:top w:val="nil"/>
          <w:left w:val="nil"/>
          <w:bottom w:val="nil"/>
          <w:right w:val="single" w:sz="18" w:space="0" w:color="0078FF"/>
          <w:insideH w:val="nil"/>
          <w:insideV w:val="nil"/>
        </w:tcBorders>
        <w:shd w:val="clear" w:color="auto" w:fill="88658E"/>
      </w:tcPr>
    </w:tblStylePr>
    <w:tblStylePr w:type="lastCol">
      <w:tblPr/>
      <w:tcPr>
        <w:tcBorders>
          <w:top w:val="nil"/>
          <w:left w:val="single" w:sz="18" w:space="0" w:color="0078FF"/>
          <w:bottom w:val="nil"/>
          <w:right w:val="nil"/>
          <w:insideH w:val="nil"/>
          <w:insideV w:val="nil"/>
        </w:tcBorders>
        <w:shd w:val="clear" w:color="auto" w:fill="88658E"/>
      </w:tcPr>
    </w:tblStylePr>
    <w:tblStylePr w:type="band1Vert">
      <w:tblPr/>
      <w:tcPr>
        <w:tcBorders>
          <w:top w:val="nil"/>
          <w:left w:val="nil"/>
          <w:bottom w:val="nil"/>
          <w:right w:val="nil"/>
          <w:insideH w:val="nil"/>
          <w:insideV w:val="nil"/>
        </w:tcBorders>
        <w:shd w:val="clear" w:color="auto" w:fill="88658E"/>
      </w:tcPr>
    </w:tblStylePr>
    <w:tblStylePr w:type="band1Horz">
      <w:tblPr/>
      <w:tcPr>
        <w:tcBorders>
          <w:top w:val="nil"/>
          <w:left w:val="nil"/>
          <w:bottom w:val="nil"/>
          <w:right w:val="nil"/>
          <w:insideH w:val="nil"/>
          <w:insideV w:val="nil"/>
        </w:tcBorders>
        <w:shd w:val="clear" w:color="auto" w:fill="88658E"/>
      </w:tcPr>
    </w:tblStylePr>
  </w:style>
  <w:style w:type="table" w:customStyle="1" w:styleId="Helekoordinaatvrkrhk31">
    <w:name w:val="Hele koordinaatvõrk – rõhk 31"/>
    <w:basedOn w:val="Normaaltabel"/>
    <w:next w:val="Helekoordinaatvrkrhk3"/>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CFD1D2"/>
        <w:left w:val="single" w:sz="8" w:space="0" w:color="CFD1D2"/>
        <w:bottom w:val="single" w:sz="8" w:space="0" w:color="CFD1D2"/>
        <w:right w:val="single" w:sz="8" w:space="0" w:color="CFD1D2"/>
        <w:insideH w:val="single" w:sz="8" w:space="0" w:color="CFD1D2"/>
        <w:insideV w:val="single" w:sz="8" w:space="0" w:color="CFD1D2"/>
      </w:tblBorders>
    </w:tblPr>
    <w:tblStylePr w:type="firstRow">
      <w:pPr>
        <w:spacing w:before="0" w:after="0" w:line="240" w:lineRule="auto"/>
      </w:pPr>
      <w:rPr>
        <w:rFonts w:ascii="Calibri Light" w:eastAsia="Times New Roman" w:hAnsi="Calibri Light" w:cs="Times New Roman"/>
        <w:b/>
        <w:bCs/>
      </w:rPr>
      <w:tblPr/>
      <w:tcPr>
        <w:tcBorders>
          <w:top w:val="single" w:sz="8" w:space="0" w:color="CFD1D2"/>
          <w:left w:val="single" w:sz="8" w:space="0" w:color="CFD1D2"/>
          <w:bottom w:val="single" w:sz="18" w:space="0" w:color="CFD1D2"/>
          <w:right w:val="single" w:sz="8" w:space="0" w:color="CFD1D2"/>
          <w:insideH w:val="nil"/>
          <w:insideV w:val="single" w:sz="8" w:space="0" w:color="CFD1D2"/>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CFD1D2"/>
          <w:left w:val="single" w:sz="8" w:space="0" w:color="CFD1D2"/>
          <w:bottom w:val="single" w:sz="8" w:space="0" w:color="CFD1D2"/>
          <w:right w:val="single" w:sz="8" w:space="0" w:color="CFD1D2"/>
          <w:insideH w:val="nil"/>
          <w:insideV w:val="single" w:sz="8" w:space="0" w:color="CFD1D2"/>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CFD1D2"/>
          <w:left w:val="single" w:sz="8" w:space="0" w:color="CFD1D2"/>
          <w:bottom w:val="single" w:sz="8" w:space="0" w:color="CFD1D2"/>
          <w:right w:val="single" w:sz="8" w:space="0" w:color="CFD1D2"/>
        </w:tcBorders>
      </w:tcPr>
    </w:tblStylePr>
    <w:tblStylePr w:type="band1Vert">
      <w:tblPr/>
      <w:tcPr>
        <w:tcBorders>
          <w:top w:val="single" w:sz="8" w:space="0" w:color="CFD1D2"/>
          <w:left w:val="single" w:sz="8" w:space="0" w:color="CFD1D2"/>
          <w:bottom w:val="single" w:sz="8" w:space="0" w:color="CFD1D2"/>
          <w:right w:val="single" w:sz="8" w:space="0" w:color="CFD1D2"/>
        </w:tcBorders>
        <w:shd w:val="clear" w:color="auto" w:fill="F3F3F4"/>
      </w:tcPr>
    </w:tblStylePr>
    <w:tblStylePr w:type="band1Horz">
      <w:tblPr/>
      <w:tcPr>
        <w:tcBorders>
          <w:top w:val="single" w:sz="8" w:space="0" w:color="CFD1D2"/>
          <w:left w:val="single" w:sz="8" w:space="0" w:color="CFD1D2"/>
          <w:bottom w:val="single" w:sz="8" w:space="0" w:color="CFD1D2"/>
          <w:right w:val="single" w:sz="8" w:space="0" w:color="CFD1D2"/>
          <w:insideV w:val="single" w:sz="8" w:space="0" w:color="CFD1D2"/>
        </w:tcBorders>
        <w:shd w:val="clear" w:color="auto" w:fill="F3F3F4"/>
      </w:tcPr>
    </w:tblStylePr>
    <w:tblStylePr w:type="band2Horz">
      <w:tblPr/>
      <w:tcPr>
        <w:tcBorders>
          <w:top w:val="single" w:sz="8" w:space="0" w:color="CFD1D2"/>
          <w:left w:val="single" w:sz="8" w:space="0" w:color="CFD1D2"/>
          <w:bottom w:val="single" w:sz="8" w:space="0" w:color="CFD1D2"/>
          <w:right w:val="single" w:sz="8" w:space="0" w:color="CFD1D2"/>
          <w:insideV w:val="single" w:sz="8" w:space="0" w:color="CFD1D2"/>
        </w:tcBorders>
      </w:tcPr>
    </w:tblStylePr>
  </w:style>
  <w:style w:type="table" w:customStyle="1" w:styleId="Heleruuttabel111">
    <w:name w:val="Hele ruuttabel 111"/>
    <w:basedOn w:val="Normaaltabel"/>
    <w:next w:val="Heleruuttabel1"/>
    <w:uiPriority w:val="46"/>
    <w:rsid w:val="00B22052"/>
    <w:pPr>
      <w:spacing w:after="0" w:line="240" w:lineRule="auto"/>
    </w:pPr>
    <w:rPr>
      <w:rFonts w:asciiTheme="minorHAnsi" w:hAnsiTheme="minorHAnsi"/>
      <w:bCs/>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vatabel511">
    <w:name w:val="Tavatabel 511"/>
    <w:basedOn w:val="Normaaltabel"/>
    <w:next w:val="Tavatabel5"/>
    <w:uiPriority w:val="45"/>
    <w:rsid w:val="00B22052"/>
    <w:pPr>
      <w:spacing w:after="0" w:line="240" w:lineRule="auto"/>
    </w:pPr>
    <w:rPr>
      <w:rFonts w:asciiTheme="minorHAnsi" w:hAnsiTheme="minorHAnsi"/>
      <w:bCs/>
      <w:sz w:val="22"/>
      <w:szCs w:val="22"/>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kontuurtabel11">
    <w:name w:val="Hele kontuurtabel11"/>
    <w:basedOn w:val="Normaaltabel"/>
    <w:next w:val="Helekontuurtabel"/>
    <w:uiPriority w:val="40"/>
    <w:rsid w:val="00B22052"/>
    <w:pPr>
      <w:spacing w:after="0" w:line="240" w:lineRule="auto"/>
    </w:pPr>
    <w:rPr>
      <w:rFonts w:asciiTheme="minorHAnsi" w:hAnsiTheme="minorHAnsi"/>
      <w:bCs/>
      <w:sz w:val="22"/>
      <w:szCs w:val="22"/>
    </w:rPr>
    <w:tblPr>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style>
  <w:style w:type="table" w:customStyle="1" w:styleId="Tavatabel111">
    <w:name w:val="Tavatabel 111"/>
    <w:basedOn w:val="Normaaltabel"/>
    <w:next w:val="Tavatabel1"/>
    <w:uiPriority w:val="41"/>
    <w:rsid w:val="00B22052"/>
    <w:pPr>
      <w:spacing w:after="0" w:line="240" w:lineRule="auto"/>
    </w:pPr>
    <w:rPr>
      <w:rFonts w:asciiTheme="minorHAnsi" w:hAnsiTheme="minorHAnsi"/>
      <w:bCs/>
      <w:sz w:val="22"/>
      <w:szCs w:val="22"/>
    </w:rPr>
    <w:tblPr>
      <w:tblStyleRowBandSize w:val="1"/>
      <w:tblStyleColBandSize w:val="1"/>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tblStylePr w:type="firstRow">
      <w:rPr>
        <w:b/>
        <w:bCs/>
      </w:rPr>
    </w:tblStylePr>
    <w:tblStylePr w:type="lastRow">
      <w:rPr>
        <w:b/>
        <w:bCs/>
      </w:rPr>
      <w:tblPr/>
      <w:tcPr>
        <w:tcBorders>
          <w:top w:val="double" w:sz="4" w:space="0" w:color="0059BF"/>
        </w:tcBorders>
      </w:tcPr>
    </w:tblStylePr>
    <w:tblStylePr w:type="firstCol">
      <w:rPr>
        <w:b/>
        <w:bCs/>
      </w:rPr>
    </w:tblStylePr>
    <w:tblStylePr w:type="lastCol">
      <w:rPr>
        <w:b/>
        <w:bCs/>
      </w:rPr>
    </w:tblStylePr>
    <w:tblStylePr w:type="band1Vert">
      <w:tblPr/>
      <w:tcPr>
        <w:shd w:val="clear" w:color="auto" w:fill="0071F2"/>
      </w:tcPr>
    </w:tblStylePr>
    <w:tblStylePr w:type="band1Horz">
      <w:tblPr/>
      <w:tcPr>
        <w:shd w:val="clear" w:color="auto" w:fill="0071F2"/>
      </w:tcPr>
    </w:tblStylePr>
  </w:style>
  <w:style w:type="table" w:customStyle="1" w:styleId="Tavatabel211">
    <w:name w:val="Tavatabel 211"/>
    <w:basedOn w:val="Normaaltabel"/>
    <w:next w:val="Tavatabel2"/>
    <w:uiPriority w:val="42"/>
    <w:rsid w:val="00B22052"/>
    <w:pPr>
      <w:spacing w:after="0" w:line="240" w:lineRule="auto"/>
    </w:pPr>
    <w:rPr>
      <w:rFonts w:asciiTheme="minorHAnsi" w:hAnsiTheme="minorHAnsi"/>
      <w:bCs/>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ghtShading-Accent112">
    <w:name w:val="Light Shading - Accent 112"/>
    <w:basedOn w:val="Normaaltabel"/>
    <w:uiPriority w:val="60"/>
    <w:rsid w:val="00B22052"/>
    <w:pPr>
      <w:spacing w:after="0" w:line="240" w:lineRule="auto"/>
    </w:pPr>
    <w:rPr>
      <w:rFonts w:ascii="Calibri" w:eastAsia="Times New Roman" w:hAnsi="Calibri" w:cs="Times New Roman"/>
      <w:bCs/>
      <w:color w:val="6BC9CD"/>
      <w:lang w:eastAsia="et-EE"/>
    </w:rPr>
    <w:tblPr>
      <w:tblStyleRowBandSize w:val="1"/>
      <w:tblStyleColBandSize w:val="1"/>
      <w:tblBorders>
        <w:top w:val="single" w:sz="8" w:space="0" w:color="BAE6E8"/>
        <w:bottom w:val="single" w:sz="8" w:space="0" w:color="BAE6E8"/>
      </w:tblBorders>
    </w:tblPr>
    <w:tblStylePr w:type="fir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la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cPr>
    </w:tblStylePr>
    <w:tblStylePr w:type="band1Horz">
      <w:rPr>
        <w:rFonts w:cs="Times New Roman"/>
      </w:rPr>
      <w:tblPr/>
      <w:tcPr>
        <w:tcBorders>
          <w:left w:val="nil"/>
          <w:right w:val="nil"/>
          <w:insideH w:val="nil"/>
          <w:insideV w:val="nil"/>
        </w:tcBorders>
        <w:shd w:val="clear" w:color="auto" w:fill="EDF8F9"/>
      </w:tcPr>
    </w:tblStylePr>
  </w:style>
  <w:style w:type="table" w:customStyle="1" w:styleId="LightGrid-Accent112">
    <w:name w:val="Light Grid - Accent 11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List-Accent111">
    <w:name w:val="Light List - Accent 111"/>
    <w:basedOn w:val="Normaaltabel"/>
    <w:uiPriority w:val="61"/>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tblBorders>
    </w:tblPr>
    <w:tblStylePr w:type="firstRow">
      <w:pPr>
        <w:spacing w:before="0" w:after="0" w:line="240" w:lineRule="auto"/>
      </w:pPr>
      <w:rPr>
        <w:b/>
        <w:bCs/>
        <w:color w:val="0078FF"/>
      </w:rPr>
      <w:tblPr/>
      <w:tcPr>
        <w:shd w:val="clear" w:color="auto" w:fill="BAE6E8"/>
      </w:tcPr>
    </w:tblStylePr>
    <w:tblStylePr w:type="lastRow">
      <w:pPr>
        <w:spacing w:before="0" w:after="0" w:line="240" w:lineRule="auto"/>
      </w:pPr>
      <w:rPr>
        <w:b/>
        <w:bCs/>
      </w:rPr>
      <w:tblPr/>
      <w:tcPr>
        <w:tcBorders>
          <w:top w:val="double" w:sz="6" w:space="0" w:color="BAE6E8"/>
          <w:left w:val="single" w:sz="8" w:space="0" w:color="BAE6E8"/>
          <w:bottom w:val="single" w:sz="8" w:space="0" w:color="BAE6E8"/>
          <w:right w:val="single" w:sz="8" w:space="0" w:color="BAE6E8"/>
        </w:tcBorders>
      </w:tcPr>
    </w:tblStylePr>
    <w:tblStylePr w:type="firstCol">
      <w:rPr>
        <w:b/>
        <w:bCs/>
      </w:rPr>
    </w:tblStylePr>
    <w:tblStylePr w:type="lastCol">
      <w:rPr>
        <w:b/>
        <w:bCs/>
      </w:rPr>
    </w:tblStylePr>
    <w:tblStylePr w:type="band1Vert">
      <w:tblPr/>
      <w:tcPr>
        <w:tcBorders>
          <w:top w:val="single" w:sz="8" w:space="0" w:color="BAE6E8"/>
          <w:left w:val="single" w:sz="8" w:space="0" w:color="BAE6E8"/>
          <w:bottom w:val="single" w:sz="8" w:space="0" w:color="BAE6E8"/>
          <w:right w:val="single" w:sz="8" w:space="0" w:color="BAE6E8"/>
        </w:tcBorders>
      </w:tcPr>
    </w:tblStylePr>
    <w:tblStylePr w:type="band1Horz">
      <w:tblPr/>
      <w:tcPr>
        <w:tcBorders>
          <w:top w:val="single" w:sz="8" w:space="0" w:color="BAE6E8"/>
          <w:left w:val="single" w:sz="8" w:space="0" w:color="BAE6E8"/>
          <w:bottom w:val="single" w:sz="8" w:space="0" w:color="BAE6E8"/>
          <w:right w:val="single" w:sz="8" w:space="0" w:color="BAE6E8"/>
        </w:tcBorders>
      </w:tcPr>
    </w:tblStylePr>
  </w:style>
  <w:style w:type="table" w:customStyle="1" w:styleId="LightShading-Accent141">
    <w:name w:val="Light Shading - Accent 141"/>
    <w:basedOn w:val="Normaaltabel"/>
    <w:uiPriority w:val="60"/>
    <w:rsid w:val="00B22052"/>
    <w:pPr>
      <w:spacing w:after="0" w:line="240" w:lineRule="auto"/>
    </w:pPr>
    <w:rPr>
      <w:rFonts w:asciiTheme="minorHAnsi" w:hAnsiTheme="minorHAnsi"/>
      <w:bCs/>
      <w:color w:val="6BC9CD"/>
      <w:sz w:val="22"/>
      <w:szCs w:val="22"/>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Accent121">
    <w:name w:val="Light Grid - Accent 12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Shading-Accent151">
    <w:name w:val="Light Shading - Accent 151"/>
    <w:basedOn w:val="Normaaltabel"/>
    <w:uiPriority w:val="60"/>
    <w:rsid w:val="00B22052"/>
    <w:pPr>
      <w:spacing w:after="0" w:line="240" w:lineRule="auto"/>
    </w:pPr>
    <w:rPr>
      <w:rFonts w:asciiTheme="minorHAnsi" w:hAnsiTheme="minorHAnsi"/>
      <w:bCs/>
      <w:color w:val="6BC9CD"/>
      <w:sz w:val="22"/>
      <w:szCs w:val="22"/>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11">
    <w:name w:val="Light Grid1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ekoordinaatvrkrhk51">
    <w:name w:val="Hele koordinaatvõrk – rõhk 51"/>
    <w:basedOn w:val="Normaaltabel"/>
    <w:next w:val="Helekoordinaatvrkrhk5"/>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FFCA9F"/>
        <w:left w:val="single" w:sz="8" w:space="0" w:color="FFCA9F"/>
        <w:bottom w:val="single" w:sz="8" w:space="0" w:color="FFCA9F"/>
        <w:right w:val="single" w:sz="8" w:space="0" w:color="FFCA9F"/>
        <w:insideH w:val="single" w:sz="8" w:space="0" w:color="FFCA9F"/>
        <w:insideV w:val="single" w:sz="8" w:space="0" w:color="FFCA9F"/>
      </w:tblBorders>
    </w:tblPr>
    <w:tblStylePr w:type="firstRow">
      <w:pPr>
        <w:spacing w:before="0" w:after="0" w:line="240" w:lineRule="auto"/>
      </w:pPr>
      <w:rPr>
        <w:rFonts w:ascii="Calibri Light" w:eastAsia="Times New Roman" w:hAnsi="Calibri Light" w:cs="Times New Roman"/>
        <w:b/>
        <w:bCs/>
      </w:rPr>
      <w:tblPr/>
      <w:tcPr>
        <w:tcBorders>
          <w:top w:val="single" w:sz="8" w:space="0" w:color="FFCA9F"/>
          <w:left w:val="single" w:sz="8" w:space="0" w:color="FFCA9F"/>
          <w:bottom w:val="single" w:sz="18" w:space="0" w:color="FFCA9F"/>
          <w:right w:val="single" w:sz="8" w:space="0" w:color="FFCA9F"/>
          <w:insideH w:val="nil"/>
          <w:insideV w:val="single" w:sz="8" w:space="0" w:color="FFCA9F"/>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A9F"/>
          <w:left w:val="single" w:sz="8" w:space="0" w:color="FFCA9F"/>
          <w:bottom w:val="single" w:sz="8" w:space="0" w:color="FFCA9F"/>
          <w:right w:val="single" w:sz="8" w:space="0" w:color="FFCA9F"/>
          <w:insideH w:val="nil"/>
          <w:insideV w:val="single" w:sz="8" w:space="0" w:color="FFCA9F"/>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A9F"/>
          <w:left w:val="single" w:sz="8" w:space="0" w:color="FFCA9F"/>
          <w:bottom w:val="single" w:sz="8" w:space="0" w:color="FFCA9F"/>
          <w:right w:val="single" w:sz="8" w:space="0" w:color="FFCA9F"/>
        </w:tcBorders>
      </w:tcPr>
    </w:tblStylePr>
    <w:tblStylePr w:type="band1Vert">
      <w:tblPr/>
      <w:tcPr>
        <w:tcBorders>
          <w:top w:val="single" w:sz="8" w:space="0" w:color="FFCA9F"/>
          <w:left w:val="single" w:sz="8" w:space="0" w:color="FFCA9F"/>
          <w:bottom w:val="single" w:sz="8" w:space="0" w:color="FFCA9F"/>
          <w:right w:val="single" w:sz="8" w:space="0" w:color="FFCA9F"/>
        </w:tcBorders>
        <w:shd w:val="clear" w:color="auto" w:fill="FFF1E7"/>
      </w:tcPr>
    </w:tblStylePr>
    <w:tblStylePr w:type="band1Horz">
      <w:tblPr/>
      <w:tcPr>
        <w:tcBorders>
          <w:top w:val="single" w:sz="8" w:space="0" w:color="FFCA9F"/>
          <w:left w:val="single" w:sz="8" w:space="0" w:color="FFCA9F"/>
          <w:bottom w:val="single" w:sz="8" w:space="0" w:color="FFCA9F"/>
          <w:right w:val="single" w:sz="8" w:space="0" w:color="FFCA9F"/>
          <w:insideV w:val="single" w:sz="8" w:space="0" w:color="FFCA9F"/>
        </w:tcBorders>
        <w:shd w:val="clear" w:color="auto" w:fill="FFF1E7"/>
      </w:tcPr>
    </w:tblStylePr>
    <w:tblStylePr w:type="band2Horz">
      <w:tblPr/>
      <w:tcPr>
        <w:tcBorders>
          <w:top w:val="single" w:sz="8" w:space="0" w:color="FFCA9F"/>
          <w:left w:val="single" w:sz="8" w:space="0" w:color="FFCA9F"/>
          <w:bottom w:val="single" w:sz="8" w:space="0" w:color="FFCA9F"/>
          <w:right w:val="single" w:sz="8" w:space="0" w:color="FFCA9F"/>
          <w:insideV w:val="single" w:sz="8" w:space="0" w:color="FFCA9F"/>
        </w:tcBorders>
      </w:tcPr>
    </w:tblStylePr>
  </w:style>
  <w:style w:type="table" w:customStyle="1" w:styleId="LightShading-Accent121">
    <w:name w:val="Light Shading - Accent 121"/>
    <w:basedOn w:val="Normaaltabel"/>
    <w:uiPriority w:val="60"/>
    <w:rsid w:val="00B22052"/>
    <w:pPr>
      <w:spacing w:after="0" w:line="240" w:lineRule="auto"/>
    </w:pPr>
    <w:rPr>
      <w:rFonts w:ascii="Calibri" w:eastAsia="Times New Roman" w:hAnsi="Calibri" w:cs="Times New Roman"/>
      <w:bCs/>
      <w:color w:val="6BC9CD"/>
      <w:lang w:eastAsia="et-EE"/>
    </w:rPr>
    <w:tblPr>
      <w:tblStyleRowBandSize w:val="1"/>
      <w:tblStyleColBandSize w:val="1"/>
      <w:tblBorders>
        <w:top w:val="single" w:sz="8" w:space="0" w:color="BAE6E8"/>
        <w:bottom w:val="single" w:sz="8" w:space="0" w:color="BAE6E8"/>
      </w:tblBorders>
    </w:tblPr>
    <w:tblStylePr w:type="fir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la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cPr>
    </w:tblStylePr>
    <w:tblStylePr w:type="band1Horz">
      <w:rPr>
        <w:rFonts w:cs="Times New Roman"/>
      </w:rPr>
      <w:tblPr/>
      <w:tcPr>
        <w:tcBorders>
          <w:left w:val="nil"/>
          <w:right w:val="nil"/>
          <w:insideH w:val="nil"/>
          <w:insideV w:val="nil"/>
        </w:tcBorders>
        <w:shd w:val="clear" w:color="auto" w:fill="EDF8F9"/>
      </w:tcPr>
    </w:tblStylePr>
  </w:style>
  <w:style w:type="table" w:customStyle="1" w:styleId="LightShading-Accent131">
    <w:name w:val="Light Shading - Accent 131"/>
    <w:basedOn w:val="Normaaltabel"/>
    <w:uiPriority w:val="60"/>
    <w:rsid w:val="00B22052"/>
    <w:pPr>
      <w:spacing w:after="0" w:line="240" w:lineRule="auto"/>
    </w:pPr>
    <w:rPr>
      <w:rFonts w:asciiTheme="minorHAnsi" w:eastAsia="Times New Roman" w:hAnsiTheme="minorHAnsi"/>
      <w:bCs/>
      <w:color w:val="6BC9CD"/>
      <w:sz w:val="22"/>
      <w:szCs w:val="22"/>
      <w:lang w:eastAsia="zh-CN"/>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Accent131">
    <w:name w:val="Light Grid - Accent 13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41">
    <w:name w:val="Light Grid - Accent 14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51">
    <w:name w:val="Light Grid - Accent 15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61">
    <w:name w:val="Light Grid - Accent 16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111">
    <w:name w:val="Light Grid - Accent 1111"/>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GridTable3-Accent211">
    <w:name w:val="Grid Table 3 - Accent 211"/>
    <w:basedOn w:val="Normaaltabel"/>
    <w:uiPriority w:val="48"/>
    <w:rsid w:val="00B22052"/>
    <w:pPr>
      <w:spacing w:after="0" w:line="240" w:lineRule="auto"/>
    </w:pPr>
    <w:rPr>
      <w:rFonts w:asciiTheme="minorHAnsi" w:hAnsiTheme="minorHAnsi"/>
      <w:bCs/>
      <w:sz w:val="22"/>
      <w:szCs w:val="22"/>
    </w:rPr>
    <w:tblPr>
      <w:tblStyleRowBandSize w:val="1"/>
      <w:tblStyleColBandSize w:val="1"/>
      <w:tblBorders>
        <w:top w:val="single" w:sz="4" w:space="0" w:color="66AEFF"/>
        <w:left w:val="single" w:sz="4" w:space="0" w:color="66AEFF"/>
        <w:bottom w:val="single" w:sz="4" w:space="0" w:color="66AEFF"/>
        <w:right w:val="single" w:sz="4" w:space="0" w:color="66AEFF"/>
        <w:insideH w:val="single" w:sz="4" w:space="0" w:color="66AEFF"/>
        <w:insideV w:val="single" w:sz="4" w:space="0" w:color="66AEFF"/>
      </w:tblBorders>
    </w:tblPr>
    <w:tblStylePr w:type="firstRow">
      <w:rPr>
        <w:b/>
        <w:bCs/>
      </w:rPr>
      <w:tblPr/>
      <w:tcPr>
        <w:tcBorders>
          <w:top w:val="nil"/>
          <w:left w:val="nil"/>
          <w:right w:val="nil"/>
          <w:insideH w:val="nil"/>
          <w:insideV w:val="nil"/>
        </w:tcBorders>
        <w:shd w:val="clear" w:color="auto" w:fill="0078FF"/>
      </w:tcPr>
    </w:tblStylePr>
    <w:tblStylePr w:type="lastRow">
      <w:rPr>
        <w:b/>
        <w:bCs/>
      </w:rPr>
      <w:tblPr/>
      <w:tcPr>
        <w:tcBorders>
          <w:left w:val="nil"/>
          <w:bottom w:val="nil"/>
          <w:right w:val="nil"/>
          <w:insideH w:val="nil"/>
          <w:insideV w:val="nil"/>
        </w:tcBorders>
        <w:shd w:val="clear" w:color="auto" w:fill="0078FF"/>
      </w:tcPr>
    </w:tblStylePr>
    <w:tblStylePr w:type="firstCol">
      <w:pPr>
        <w:jc w:val="right"/>
      </w:pPr>
      <w:rPr>
        <w:i/>
        <w:iCs/>
      </w:rPr>
      <w:tblPr/>
      <w:tcPr>
        <w:tcBorders>
          <w:top w:val="nil"/>
          <w:left w:val="nil"/>
          <w:bottom w:val="nil"/>
          <w:insideH w:val="nil"/>
          <w:insideV w:val="nil"/>
        </w:tcBorders>
        <w:shd w:val="clear" w:color="auto" w:fill="0078FF"/>
      </w:tcPr>
    </w:tblStylePr>
    <w:tblStylePr w:type="lastCol">
      <w:rPr>
        <w:i/>
        <w:iCs/>
      </w:rPr>
      <w:tblPr/>
      <w:tcPr>
        <w:tcBorders>
          <w:top w:val="nil"/>
          <w:bottom w:val="nil"/>
          <w:right w:val="nil"/>
          <w:insideH w:val="nil"/>
          <w:insideV w:val="nil"/>
        </w:tcBorders>
        <w:shd w:val="clear" w:color="auto" w:fill="0078FF"/>
      </w:tcPr>
    </w:tblStylePr>
    <w:tblStylePr w:type="band1Vert">
      <w:tblPr/>
      <w:tcPr>
        <w:shd w:val="clear" w:color="auto" w:fill="CCE4FF"/>
      </w:tcPr>
    </w:tblStylePr>
    <w:tblStylePr w:type="band1Horz">
      <w:tblPr/>
      <w:tcPr>
        <w:shd w:val="clear" w:color="auto" w:fill="CCE4FF"/>
      </w:tcPr>
    </w:tblStylePr>
    <w:tblStylePr w:type="neCell">
      <w:tblPr/>
      <w:tcPr>
        <w:tcBorders>
          <w:bottom w:val="single" w:sz="4" w:space="0" w:color="66AEFF"/>
        </w:tcBorders>
      </w:tcPr>
    </w:tblStylePr>
    <w:tblStylePr w:type="nwCell">
      <w:tblPr/>
      <w:tcPr>
        <w:tcBorders>
          <w:bottom w:val="single" w:sz="4" w:space="0" w:color="66AEFF"/>
        </w:tcBorders>
      </w:tcPr>
    </w:tblStylePr>
    <w:tblStylePr w:type="seCell">
      <w:tblPr/>
      <w:tcPr>
        <w:tcBorders>
          <w:top w:val="single" w:sz="4" w:space="0" w:color="66AEFF"/>
        </w:tcBorders>
      </w:tcPr>
    </w:tblStylePr>
    <w:tblStylePr w:type="swCell">
      <w:tblPr/>
      <w:tcPr>
        <w:tcBorders>
          <w:top w:val="single" w:sz="4" w:space="0" w:color="66AEFF"/>
        </w:tcBorders>
      </w:tcPr>
    </w:tblStylePr>
  </w:style>
  <w:style w:type="table" w:customStyle="1" w:styleId="LightShading-Accent1111">
    <w:name w:val="Light Shading - Accent 1111"/>
    <w:basedOn w:val="Normaaltabel"/>
    <w:uiPriority w:val="60"/>
    <w:rsid w:val="00B22052"/>
    <w:pPr>
      <w:spacing w:after="0" w:line="240" w:lineRule="auto"/>
    </w:pPr>
    <w:rPr>
      <w:rFonts w:ascii="Calibri" w:eastAsia="Calibri" w:hAnsi="Calibri" w:cs="Times New Roman"/>
      <w:bCs/>
      <w:color w:val="1572A1"/>
      <w:lang w:eastAsia="et-EE"/>
    </w:rPr>
    <w:tblPr>
      <w:tblStyleRowBandSize w:val="1"/>
      <w:tblStyleColBandSize w:val="1"/>
      <w:tblBorders>
        <w:top w:val="single" w:sz="8" w:space="0" w:color="1C9AD7"/>
        <w:bottom w:val="single" w:sz="8" w:space="0" w:color="1C9AD7"/>
      </w:tblBorders>
    </w:tblPr>
    <w:tblStylePr w:type="firstRow">
      <w:pPr>
        <w:spacing w:before="0" w:after="0" w:line="240" w:lineRule="auto"/>
      </w:pPr>
      <w:rPr>
        <w:b/>
        <w:bCs/>
      </w:rPr>
      <w:tblPr/>
      <w:tcPr>
        <w:tcBorders>
          <w:top w:val="single" w:sz="8" w:space="0" w:color="1C9AD7"/>
          <w:left w:val="nil"/>
          <w:bottom w:val="single" w:sz="8" w:space="0" w:color="1C9AD7"/>
          <w:right w:val="nil"/>
          <w:insideH w:val="nil"/>
          <w:insideV w:val="nil"/>
        </w:tcBorders>
      </w:tcPr>
    </w:tblStylePr>
    <w:tblStylePr w:type="lastRow">
      <w:pPr>
        <w:spacing w:before="0" w:after="0" w:line="240" w:lineRule="auto"/>
      </w:pPr>
      <w:rPr>
        <w:b/>
        <w:bCs/>
      </w:rPr>
      <w:tblPr/>
      <w:tcPr>
        <w:tcBorders>
          <w:top w:val="single" w:sz="8" w:space="0" w:color="1C9AD7"/>
          <w:left w:val="nil"/>
          <w:bottom w:val="single" w:sz="8" w:space="0" w:color="1C9AD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4E6F7"/>
      </w:tcPr>
    </w:tblStylePr>
    <w:tblStylePr w:type="band1Horz">
      <w:tblPr/>
      <w:tcPr>
        <w:tcBorders>
          <w:left w:val="nil"/>
          <w:right w:val="nil"/>
          <w:insideH w:val="nil"/>
          <w:insideV w:val="nil"/>
        </w:tcBorders>
        <w:shd w:val="clear" w:color="auto" w:fill="C4E6F7"/>
      </w:tcPr>
    </w:tblStylePr>
  </w:style>
  <w:style w:type="table" w:customStyle="1" w:styleId="ListTable1Light-Accent211">
    <w:name w:val="List Table 1 Light - Accent 211"/>
    <w:basedOn w:val="Normaaltabel"/>
    <w:uiPriority w:val="46"/>
    <w:rsid w:val="00B22052"/>
    <w:pPr>
      <w:spacing w:after="0" w:line="240" w:lineRule="auto"/>
    </w:pPr>
    <w:rPr>
      <w:rFonts w:asciiTheme="minorHAnsi" w:hAnsiTheme="minorHAnsi"/>
      <w:bCs/>
      <w:sz w:val="22"/>
      <w:szCs w:val="22"/>
    </w:rPr>
    <w:tblPr>
      <w:tblStyleRowBandSize w:val="1"/>
      <w:tblStyleColBandSize w:val="1"/>
    </w:tblPr>
    <w:tblStylePr w:type="firstRow">
      <w:rPr>
        <w:b/>
        <w:bCs/>
      </w:rPr>
      <w:tblPr/>
      <w:tcPr>
        <w:tcBorders>
          <w:bottom w:val="single" w:sz="4" w:space="0" w:color="66AEFF"/>
        </w:tcBorders>
      </w:tcPr>
    </w:tblStylePr>
    <w:tblStylePr w:type="lastRow">
      <w:rPr>
        <w:b/>
        <w:bCs/>
      </w:rPr>
      <w:tblPr/>
      <w:tcPr>
        <w:tcBorders>
          <w:top w:val="single" w:sz="4" w:space="0" w:color="66AEFF"/>
        </w:tcBorders>
      </w:tcPr>
    </w:tblStylePr>
    <w:tblStylePr w:type="firstCol">
      <w:rPr>
        <w:b/>
        <w:bCs/>
      </w:rPr>
    </w:tblStylePr>
    <w:tblStylePr w:type="lastCol">
      <w:rPr>
        <w:b/>
        <w:bCs/>
      </w:rPr>
    </w:tblStylePr>
    <w:tblStylePr w:type="band1Vert">
      <w:tblPr/>
      <w:tcPr>
        <w:shd w:val="clear" w:color="auto" w:fill="CCE4FF"/>
      </w:tcPr>
    </w:tblStylePr>
    <w:tblStylePr w:type="band1Horz">
      <w:tblPr/>
      <w:tcPr>
        <w:shd w:val="clear" w:color="auto" w:fill="CCE4FF"/>
      </w:tcPr>
    </w:tblStylePr>
  </w:style>
  <w:style w:type="table" w:customStyle="1" w:styleId="Loetelutabel2rhk41">
    <w:name w:val="Loetelutabel 2 – rõhk 41"/>
    <w:basedOn w:val="Normaaltabel"/>
    <w:next w:val="Loetelutabel2rhk4"/>
    <w:uiPriority w:val="47"/>
    <w:rsid w:val="00B22052"/>
    <w:pPr>
      <w:spacing w:after="0" w:line="240" w:lineRule="auto"/>
    </w:pPr>
    <w:rPr>
      <w:rFonts w:ascii="Roboto Condensed Light" w:hAnsi="Roboto Condensed Light"/>
      <w:bCs/>
      <w:sz w:val="24"/>
      <w:szCs w:val="22"/>
    </w:rPr>
    <w:tblPr>
      <w:tblStyleRowBandSize w:val="1"/>
      <w:tblStyleColBandSize w:val="1"/>
      <w:tblBorders>
        <w:top w:val="single" w:sz="4" w:space="0" w:color="CEBED0"/>
        <w:bottom w:val="single" w:sz="4" w:space="0" w:color="CEBED0"/>
        <w:insideH w:val="single" w:sz="4" w:space="0" w:color="CEBED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E9EF"/>
      </w:tcPr>
    </w:tblStylePr>
    <w:tblStylePr w:type="band1Horz">
      <w:tblPr/>
      <w:tcPr>
        <w:shd w:val="clear" w:color="auto" w:fill="EEE9EF"/>
      </w:tcPr>
    </w:tblStylePr>
  </w:style>
  <w:style w:type="table" w:customStyle="1" w:styleId="TableNormal11">
    <w:name w:val="Table Normal11"/>
    <w:rsid w:val="00B22052"/>
    <w:pPr>
      <w:spacing w:line="240" w:lineRule="auto"/>
      <w:jc w:val="both"/>
    </w:pPr>
    <w:rPr>
      <w:rFonts w:ascii="Times New Roman" w:eastAsia="Times New Roman" w:hAnsi="Times New Roman" w:cs="Times New Roman"/>
      <w:bCs/>
      <w:sz w:val="18"/>
      <w:szCs w:val="18"/>
      <w:lang w:eastAsia="et-EE"/>
    </w:rPr>
    <w:tblPr>
      <w:tblCellMar>
        <w:top w:w="0" w:type="dxa"/>
        <w:left w:w="0" w:type="dxa"/>
        <w:bottom w:w="0" w:type="dxa"/>
        <w:right w:w="0" w:type="dxa"/>
      </w:tblCellMar>
    </w:tblPr>
  </w:style>
  <w:style w:type="table" w:customStyle="1" w:styleId="Liststyle31">
    <w:name w:val="List style31"/>
    <w:basedOn w:val="Tavatabel5"/>
    <w:uiPriority w:val="99"/>
    <w:rsid w:val="00B22052"/>
    <w:rPr>
      <w:rFonts w:ascii="Georgia" w:hAnsi="Georgia"/>
      <w:sz w:val="16"/>
    </w:rPr>
    <w:tblPr/>
    <w:tblStylePr w:type="firstRow">
      <w:rPr>
        <w:rFonts w:ascii="Arial,Calibri" w:eastAsia="Times New Roman" w:hAnsi="Arial,Calibri" w:cs="Times New Roman"/>
        <w:i w:val="0"/>
        <w:iCs/>
        <w:sz w:val="1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ruuttabel1rhk51">
    <w:name w:val="Hele ruuttabel 1 – rõhk 51"/>
    <w:basedOn w:val="Normaaltabel"/>
    <w:next w:val="Heleruuttabel1rhk5"/>
    <w:uiPriority w:val="46"/>
    <w:rsid w:val="00B22052"/>
    <w:pPr>
      <w:spacing w:after="0" w:line="240" w:lineRule="auto"/>
    </w:pPr>
    <w:rPr>
      <w:rFonts w:asciiTheme="minorHAnsi" w:hAnsiTheme="minorHAnsi"/>
      <w:bCs/>
      <w:sz w:val="22"/>
      <w:szCs w:val="22"/>
    </w:rPr>
    <w:tblPr>
      <w:tblStyleRowBandSize w:val="1"/>
      <w:tblStyleColBandSize w:val="1"/>
      <w:tblBorders>
        <w:top w:val="single" w:sz="4" w:space="0" w:color="FFE9D8"/>
        <w:left w:val="single" w:sz="4" w:space="0" w:color="FFE9D8"/>
        <w:bottom w:val="single" w:sz="4" w:space="0" w:color="FFE9D8"/>
        <w:right w:val="single" w:sz="4" w:space="0" w:color="FFE9D8"/>
        <w:insideH w:val="single" w:sz="4" w:space="0" w:color="FFE9D8"/>
        <w:insideV w:val="single" w:sz="4" w:space="0" w:color="FFE9D8"/>
      </w:tblBorders>
    </w:tblPr>
    <w:tblStylePr w:type="firstRow">
      <w:rPr>
        <w:b/>
        <w:bCs/>
      </w:rPr>
      <w:tblPr/>
      <w:tcPr>
        <w:tcBorders>
          <w:bottom w:val="single" w:sz="12" w:space="0" w:color="FFDFC5"/>
        </w:tcBorders>
      </w:tcPr>
    </w:tblStylePr>
    <w:tblStylePr w:type="lastRow">
      <w:rPr>
        <w:b/>
        <w:bCs/>
      </w:rPr>
      <w:tblPr/>
      <w:tcPr>
        <w:tcBorders>
          <w:top w:val="double" w:sz="2" w:space="0" w:color="FFDFC5"/>
        </w:tcBorders>
      </w:tcPr>
    </w:tblStylePr>
    <w:tblStylePr w:type="firstCol">
      <w:rPr>
        <w:b/>
        <w:bCs/>
      </w:rPr>
    </w:tblStylePr>
    <w:tblStylePr w:type="lastCol">
      <w:rPr>
        <w:b/>
        <w:bCs/>
      </w:rPr>
    </w:tblStylePr>
  </w:style>
  <w:style w:type="character" w:customStyle="1" w:styleId="AllkiriMrk1">
    <w:name w:val="Allkiri Märk1"/>
    <w:basedOn w:val="Liguvaikefont"/>
    <w:uiPriority w:val="99"/>
    <w:semiHidden/>
    <w:rsid w:val="00B22052"/>
    <w:rPr>
      <w:rFonts w:ascii="Times New Roman" w:hAnsi="Times New Roman"/>
      <w:sz w:val="18"/>
    </w:rPr>
  </w:style>
  <w:style w:type="table" w:customStyle="1" w:styleId="Tabelistiilsinine4">
    <w:name w:val="Tabeli stiil sinine4"/>
    <w:basedOn w:val="Heleruuttabel1"/>
    <w:uiPriority w:val="99"/>
    <w:rsid w:val="00B22052"/>
    <w:pPr>
      <w:widowControl w:val="0"/>
      <w:spacing w:before="40" w:after="40"/>
    </w:pPr>
    <w:rPr>
      <w:bCs/>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table" w:customStyle="1" w:styleId="Heleruuttabel13">
    <w:name w:val="Hele ruuttabel 13"/>
    <w:basedOn w:val="Normaaltabel"/>
    <w:next w:val="Heleruuttabel1"/>
    <w:uiPriority w:val="46"/>
    <w:rsid w:val="00B2205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elistiil2vrviga2">
    <w:name w:val="Tabeli stiil 2 värviga2"/>
    <w:basedOn w:val="Tabelistiilsinine"/>
    <w:uiPriority w:val="99"/>
    <w:rsid w:val="00B22052"/>
    <w:pPr>
      <w:spacing w:after="0"/>
    </w:pPr>
    <w:rPr>
      <w:sz w:val="20"/>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blStylePr w:type="firstRow">
      <w:pPr>
        <w:jc w:val="center"/>
      </w:pPr>
      <w:rPr>
        <w:rFonts w:ascii="Aino" w:hAnsi="Aino"/>
        <w:b/>
        <w:bCs/>
        <w:color w:val="000000"/>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Pr/>
      <w:tcPr>
        <w:shd w:val="clear" w:color="auto" w:fill="F5F5F6"/>
      </w:tcPr>
    </w:tblStylePr>
  </w:style>
  <w:style w:type="table" w:customStyle="1" w:styleId="Kontuurtabel3">
    <w:name w:val="Kontuurtabel3"/>
    <w:basedOn w:val="Normaaltabel"/>
    <w:next w:val="Kontuurtabel"/>
    <w:uiPriority w:val="39"/>
    <w:rsid w:val="00B220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elekontuurtabel3">
    <w:name w:val="Hele kontuurtabel3"/>
    <w:basedOn w:val="Normaaltabel"/>
    <w:next w:val="Helekontuurtabel"/>
    <w:uiPriority w:val="40"/>
    <w:rsid w:val="00B22052"/>
    <w:pPr>
      <w:spacing w:after="0" w:line="240" w:lineRule="auto"/>
    </w:pPr>
    <w:tblPr>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style>
  <w:style w:type="table" w:customStyle="1" w:styleId="Tabelistiilsinine22">
    <w:name w:val="Tabeli stiil sinine22"/>
    <w:basedOn w:val="Heleruuttabel1"/>
    <w:uiPriority w:val="99"/>
    <w:rsid w:val="00B22052"/>
    <w:pPr>
      <w:widowControl w:val="0"/>
      <w:spacing w:before="40" w:after="40"/>
    </w:pPr>
    <w:rPr>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table" w:customStyle="1" w:styleId="Tavatabel53">
    <w:name w:val="Tavatabel 53"/>
    <w:basedOn w:val="Normaaltabel"/>
    <w:next w:val="Tavatabel5"/>
    <w:uiPriority w:val="45"/>
    <w:rsid w:val="00B22052"/>
    <w:pPr>
      <w:spacing w:after="0" w:line="240" w:lineRule="auto"/>
    </w:pPr>
    <w:rPr>
      <w:rFonts w:asciiTheme="minorHAnsi" w:hAnsiTheme="minorHAnsi"/>
      <w:bCs/>
      <w:sz w:val="22"/>
      <w:szCs w:val="22"/>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3">
    <w:name w:val="Style13"/>
    <w:basedOn w:val="Tavatabel5"/>
    <w:uiPriority w:val="99"/>
    <w:rsid w:val="00B22052"/>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4">
    <w:name w:val="List style4"/>
    <w:basedOn w:val="Tavatabel5"/>
    <w:uiPriority w:val="99"/>
    <w:rsid w:val="00B22052"/>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vatabel13">
    <w:name w:val="Tavatabel 13"/>
    <w:basedOn w:val="Normaaltabel"/>
    <w:next w:val="Tavatabel1"/>
    <w:uiPriority w:val="41"/>
    <w:rsid w:val="00B22052"/>
    <w:pPr>
      <w:spacing w:after="0" w:line="240" w:lineRule="auto"/>
    </w:pPr>
    <w:rPr>
      <w:rFonts w:asciiTheme="minorHAnsi" w:hAnsiTheme="minorHAnsi"/>
      <w:bCs/>
      <w:sz w:val="22"/>
      <w:szCs w:val="22"/>
    </w:rPr>
    <w:tblPr>
      <w:tblStyleRowBandSize w:val="1"/>
      <w:tblStyleColBandSize w:val="1"/>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tblStylePr w:type="firstRow">
      <w:rPr>
        <w:b/>
        <w:bCs/>
      </w:rPr>
    </w:tblStylePr>
    <w:tblStylePr w:type="lastRow">
      <w:rPr>
        <w:b/>
        <w:bCs/>
      </w:rPr>
      <w:tblPr/>
      <w:tcPr>
        <w:tcBorders>
          <w:top w:val="double" w:sz="4" w:space="0" w:color="0059BF"/>
        </w:tcBorders>
      </w:tcPr>
    </w:tblStylePr>
    <w:tblStylePr w:type="firstCol">
      <w:rPr>
        <w:b/>
        <w:bCs/>
      </w:rPr>
    </w:tblStylePr>
    <w:tblStylePr w:type="lastCol">
      <w:rPr>
        <w:b/>
        <w:bCs/>
      </w:rPr>
    </w:tblStylePr>
    <w:tblStylePr w:type="band1Vert">
      <w:tblPr/>
      <w:tcPr>
        <w:shd w:val="clear" w:color="auto" w:fill="0071F2"/>
      </w:tcPr>
    </w:tblStylePr>
    <w:tblStylePr w:type="band1Horz">
      <w:tblPr/>
      <w:tcPr>
        <w:shd w:val="clear" w:color="auto" w:fill="0071F2"/>
      </w:tcPr>
    </w:tblStylePr>
  </w:style>
  <w:style w:type="table" w:customStyle="1" w:styleId="Tavatabel23">
    <w:name w:val="Tavatabel 23"/>
    <w:basedOn w:val="Normaaltabel"/>
    <w:next w:val="Tavatabel2"/>
    <w:uiPriority w:val="42"/>
    <w:rsid w:val="00B22052"/>
    <w:pPr>
      <w:spacing w:after="0" w:line="240" w:lineRule="auto"/>
    </w:pPr>
    <w:rPr>
      <w:rFonts w:asciiTheme="minorHAnsi" w:hAnsiTheme="minorHAnsi"/>
      <w:bCs/>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Heleloetelutabel1rhk42">
    <w:name w:val="Hele loetelutabel 1 – rõhk 42"/>
    <w:basedOn w:val="Normaaltabel"/>
    <w:next w:val="Heleloetelutabel1rhk4"/>
    <w:uiPriority w:val="46"/>
    <w:rsid w:val="00B22052"/>
    <w:pPr>
      <w:spacing w:after="0" w:line="240" w:lineRule="auto"/>
    </w:pPr>
    <w:rPr>
      <w:rFonts w:ascii="Roboto Condensed Light" w:hAnsi="Roboto Condensed Light"/>
      <w:bCs/>
      <w:sz w:val="24"/>
      <w:szCs w:val="22"/>
    </w:rPr>
    <w:tblPr>
      <w:tblStyleRowBandSize w:val="1"/>
      <w:tblStyleColBandSize w:val="1"/>
      <w:tblInd w:w="0" w:type="nil"/>
    </w:tblPr>
    <w:tblStylePr w:type="firstRow">
      <w:rPr>
        <w:b/>
        <w:bCs/>
      </w:rPr>
      <w:tblPr/>
      <w:tcPr>
        <w:tcBorders>
          <w:bottom w:val="single" w:sz="4" w:space="0" w:color="CEBED0"/>
        </w:tcBorders>
      </w:tcPr>
    </w:tblStylePr>
    <w:tblStylePr w:type="lastRow">
      <w:rPr>
        <w:b/>
        <w:bCs/>
      </w:rPr>
      <w:tblPr/>
      <w:tcPr>
        <w:tcBorders>
          <w:top w:val="single" w:sz="4" w:space="0" w:color="CEBED0"/>
        </w:tcBorders>
      </w:tcPr>
    </w:tblStylePr>
    <w:tblStylePr w:type="firstCol">
      <w:rPr>
        <w:b/>
        <w:bCs/>
      </w:rPr>
    </w:tblStylePr>
    <w:tblStylePr w:type="lastCol">
      <w:rPr>
        <w:b/>
        <w:bCs/>
      </w:rPr>
    </w:tblStylePr>
    <w:tblStylePr w:type="band1Vert">
      <w:tblPr/>
      <w:tcPr>
        <w:shd w:val="clear" w:color="auto" w:fill="EEE9EF"/>
      </w:tcPr>
    </w:tblStylePr>
    <w:tblStylePr w:type="band1Horz">
      <w:tblPr/>
      <w:tcPr>
        <w:shd w:val="clear" w:color="auto" w:fill="EEE9EF"/>
      </w:tcPr>
    </w:tblStylePr>
  </w:style>
  <w:style w:type="table" w:customStyle="1" w:styleId="Kontuurtabel12">
    <w:name w:val="Kontuurtabel12"/>
    <w:basedOn w:val="Normaaltabel"/>
    <w:next w:val="Kontuurtabel"/>
    <w:uiPriority w:val="39"/>
    <w:rsid w:val="00B22052"/>
    <w:pPr>
      <w:spacing w:after="0" w:line="240" w:lineRule="auto"/>
    </w:pPr>
    <w:rPr>
      <w:rFonts w:asciiTheme="minorHAnsi" w:hAnsiTheme="minorHAnsi"/>
      <w:bC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umeloendrhk42">
    <w:name w:val="Tume loend – rõhk 42"/>
    <w:basedOn w:val="Normaaltabel"/>
    <w:next w:val="Tumeloendrhk4"/>
    <w:uiPriority w:val="70"/>
    <w:semiHidden/>
    <w:unhideWhenUsed/>
    <w:rsid w:val="00B22052"/>
    <w:pPr>
      <w:spacing w:after="0" w:line="240" w:lineRule="auto"/>
    </w:pPr>
    <w:rPr>
      <w:rFonts w:asciiTheme="minorHAnsi" w:hAnsiTheme="minorHAnsi"/>
      <w:bCs/>
      <w:color w:val="0078FF"/>
      <w:sz w:val="22"/>
      <w:szCs w:val="22"/>
    </w:rPr>
    <w:tblPr>
      <w:tblStyleRowBandSize w:val="1"/>
      <w:tblStyleColBandSize w:val="1"/>
    </w:tblPr>
    <w:tcPr>
      <w:shd w:val="clear" w:color="auto" w:fill="AE93B2"/>
    </w:tcPr>
    <w:tblStylePr w:type="firstRow">
      <w:rPr>
        <w:b/>
        <w:bCs/>
      </w:rPr>
      <w:tblPr/>
      <w:tcPr>
        <w:tcBorders>
          <w:top w:val="nil"/>
          <w:left w:val="nil"/>
          <w:bottom w:val="single" w:sz="18" w:space="0" w:color="0078FF"/>
          <w:right w:val="nil"/>
          <w:insideH w:val="nil"/>
          <w:insideV w:val="nil"/>
        </w:tcBorders>
        <w:shd w:val="clear" w:color="auto" w:fill="000000"/>
      </w:tcPr>
    </w:tblStylePr>
    <w:tblStylePr w:type="lastRow">
      <w:tblPr/>
      <w:tcPr>
        <w:tcBorders>
          <w:top w:val="single" w:sz="18" w:space="0" w:color="0078FF"/>
          <w:left w:val="nil"/>
          <w:bottom w:val="nil"/>
          <w:right w:val="nil"/>
          <w:insideH w:val="nil"/>
          <w:insideV w:val="nil"/>
        </w:tcBorders>
        <w:shd w:val="clear" w:color="auto" w:fill="5A435E"/>
      </w:tcPr>
    </w:tblStylePr>
    <w:tblStylePr w:type="firstCol">
      <w:tblPr/>
      <w:tcPr>
        <w:tcBorders>
          <w:top w:val="nil"/>
          <w:left w:val="nil"/>
          <w:bottom w:val="nil"/>
          <w:right w:val="single" w:sz="18" w:space="0" w:color="0078FF"/>
          <w:insideH w:val="nil"/>
          <w:insideV w:val="nil"/>
        </w:tcBorders>
        <w:shd w:val="clear" w:color="auto" w:fill="88658E"/>
      </w:tcPr>
    </w:tblStylePr>
    <w:tblStylePr w:type="lastCol">
      <w:tblPr/>
      <w:tcPr>
        <w:tcBorders>
          <w:top w:val="nil"/>
          <w:left w:val="single" w:sz="18" w:space="0" w:color="0078FF"/>
          <w:bottom w:val="nil"/>
          <w:right w:val="nil"/>
          <w:insideH w:val="nil"/>
          <w:insideV w:val="nil"/>
        </w:tcBorders>
        <w:shd w:val="clear" w:color="auto" w:fill="88658E"/>
      </w:tcPr>
    </w:tblStylePr>
    <w:tblStylePr w:type="band1Vert">
      <w:tblPr/>
      <w:tcPr>
        <w:tcBorders>
          <w:top w:val="nil"/>
          <w:left w:val="nil"/>
          <w:bottom w:val="nil"/>
          <w:right w:val="nil"/>
          <w:insideH w:val="nil"/>
          <w:insideV w:val="nil"/>
        </w:tcBorders>
        <w:shd w:val="clear" w:color="auto" w:fill="88658E"/>
      </w:tcPr>
    </w:tblStylePr>
    <w:tblStylePr w:type="band1Horz">
      <w:tblPr/>
      <w:tcPr>
        <w:tcBorders>
          <w:top w:val="nil"/>
          <w:left w:val="nil"/>
          <w:bottom w:val="nil"/>
          <w:right w:val="nil"/>
          <w:insideH w:val="nil"/>
          <w:insideV w:val="nil"/>
        </w:tcBorders>
        <w:shd w:val="clear" w:color="auto" w:fill="88658E"/>
      </w:tcPr>
    </w:tblStylePr>
  </w:style>
  <w:style w:type="table" w:customStyle="1" w:styleId="Helekoordinaatvrkrhk32">
    <w:name w:val="Hele koordinaatvõrk – rõhk 32"/>
    <w:basedOn w:val="Normaaltabel"/>
    <w:next w:val="Helekoordinaatvrkrhk3"/>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CFD1D2"/>
        <w:left w:val="single" w:sz="8" w:space="0" w:color="CFD1D2"/>
        <w:bottom w:val="single" w:sz="8" w:space="0" w:color="CFD1D2"/>
        <w:right w:val="single" w:sz="8" w:space="0" w:color="CFD1D2"/>
        <w:insideH w:val="single" w:sz="8" w:space="0" w:color="CFD1D2"/>
        <w:insideV w:val="single" w:sz="8" w:space="0" w:color="CFD1D2"/>
      </w:tblBorders>
    </w:tblPr>
    <w:tblStylePr w:type="firstRow">
      <w:pPr>
        <w:spacing w:before="0" w:after="0" w:line="240" w:lineRule="auto"/>
      </w:pPr>
      <w:rPr>
        <w:rFonts w:ascii="Calibri Light" w:eastAsia="Times New Roman" w:hAnsi="Calibri Light" w:cs="Times New Roman"/>
        <w:b/>
        <w:bCs/>
      </w:rPr>
      <w:tblPr/>
      <w:tcPr>
        <w:tcBorders>
          <w:top w:val="single" w:sz="8" w:space="0" w:color="CFD1D2"/>
          <w:left w:val="single" w:sz="8" w:space="0" w:color="CFD1D2"/>
          <w:bottom w:val="single" w:sz="18" w:space="0" w:color="CFD1D2"/>
          <w:right w:val="single" w:sz="8" w:space="0" w:color="CFD1D2"/>
          <w:insideH w:val="nil"/>
          <w:insideV w:val="single" w:sz="8" w:space="0" w:color="CFD1D2"/>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CFD1D2"/>
          <w:left w:val="single" w:sz="8" w:space="0" w:color="CFD1D2"/>
          <w:bottom w:val="single" w:sz="8" w:space="0" w:color="CFD1D2"/>
          <w:right w:val="single" w:sz="8" w:space="0" w:color="CFD1D2"/>
          <w:insideH w:val="nil"/>
          <w:insideV w:val="single" w:sz="8" w:space="0" w:color="CFD1D2"/>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CFD1D2"/>
          <w:left w:val="single" w:sz="8" w:space="0" w:color="CFD1D2"/>
          <w:bottom w:val="single" w:sz="8" w:space="0" w:color="CFD1D2"/>
          <w:right w:val="single" w:sz="8" w:space="0" w:color="CFD1D2"/>
        </w:tcBorders>
      </w:tcPr>
    </w:tblStylePr>
    <w:tblStylePr w:type="band1Vert">
      <w:tblPr/>
      <w:tcPr>
        <w:tcBorders>
          <w:top w:val="single" w:sz="8" w:space="0" w:color="CFD1D2"/>
          <w:left w:val="single" w:sz="8" w:space="0" w:color="CFD1D2"/>
          <w:bottom w:val="single" w:sz="8" w:space="0" w:color="CFD1D2"/>
          <w:right w:val="single" w:sz="8" w:space="0" w:color="CFD1D2"/>
        </w:tcBorders>
        <w:shd w:val="clear" w:color="auto" w:fill="F3F3F4"/>
      </w:tcPr>
    </w:tblStylePr>
    <w:tblStylePr w:type="band1Horz">
      <w:tblPr/>
      <w:tcPr>
        <w:tcBorders>
          <w:top w:val="single" w:sz="8" w:space="0" w:color="CFD1D2"/>
          <w:left w:val="single" w:sz="8" w:space="0" w:color="CFD1D2"/>
          <w:bottom w:val="single" w:sz="8" w:space="0" w:color="CFD1D2"/>
          <w:right w:val="single" w:sz="8" w:space="0" w:color="CFD1D2"/>
          <w:insideV w:val="single" w:sz="8" w:space="0" w:color="CFD1D2"/>
        </w:tcBorders>
        <w:shd w:val="clear" w:color="auto" w:fill="F3F3F4"/>
      </w:tcPr>
    </w:tblStylePr>
    <w:tblStylePr w:type="band2Horz">
      <w:tblPr/>
      <w:tcPr>
        <w:tcBorders>
          <w:top w:val="single" w:sz="8" w:space="0" w:color="CFD1D2"/>
          <w:left w:val="single" w:sz="8" w:space="0" w:color="CFD1D2"/>
          <w:bottom w:val="single" w:sz="8" w:space="0" w:color="CFD1D2"/>
          <w:right w:val="single" w:sz="8" w:space="0" w:color="CFD1D2"/>
          <w:insideV w:val="single" w:sz="8" w:space="0" w:color="CFD1D2"/>
        </w:tcBorders>
      </w:tcPr>
    </w:tblStylePr>
  </w:style>
  <w:style w:type="table" w:customStyle="1" w:styleId="Liststyle12">
    <w:name w:val="List style12"/>
    <w:basedOn w:val="Tavatabel5"/>
    <w:uiPriority w:val="99"/>
    <w:rsid w:val="00B22052"/>
    <w:rPr>
      <w:rFonts w:ascii="Georgia" w:hAnsi="Georgia"/>
      <w:sz w:val="16"/>
    </w:rPr>
    <w:tblPr/>
    <w:tblStylePr w:type="firstRow">
      <w:rPr>
        <w:rFonts w:ascii="Kristen ITC" w:eastAsia="Times New Roman" w:hAnsi="Kristen ITC" w:cs="Times New Roman"/>
        <w:i w:val="0"/>
        <w:iCs/>
        <w:sz w:val="1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ruuttabel112">
    <w:name w:val="Hele ruuttabel 112"/>
    <w:basedOn w:val="Normaaltabel"/>
    <w:next w:val="Heleruuttabel1"/>
    <w:uiPriority w:val="46"/>
    <w:rsid w:val="00B22052"/>
    <w:pPr>
      <w:spacing w:after="0" w:line="240" w:lineRule="auto"/>
    </w:pPr>
    <w:rPr>
      <w:rFonts w:asciiTheme="minorHAnsi" w:hAnsiTheme="minorHAnsi"/>
      <w:bCs/>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vatabel512">
    <w:name w:val="Tavatabel 512"/>
    <w:basedOn w:val="Normaaltabel"/>
    <w:next w:val="Tavatabel5"/>
    <w:uiPriority w:val="45"/>
    <w:rsid w:val="00B22052"/>
    <w:pPr>
      <w:spacing w:after="0" w:line="240" w:lineRule="auto"/>
    </w:pPr>
    <w:rPr>
      <w:rFonts w:asciiTheme="minorHAnsi" w:hAnsiTheme="minorHAnsi"/>
      <w:bCs/>
      <w:sz w:val="22"/>
      <w:szCs w:val="22"/>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12">
    <w:name w:val="Style112"/>
    <w:basedOn w:val="Tavatabel5"/>
    <w:uiPriority w:val="99"/>
    <w:rsid w:val="00B22052"/>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kontuurtabel12">
    <w:name w:val="Hele kontuurtabel12"/>
    <w:basedOn w:val="Normaaltabel"/>
    <w:next w:val="Helekontuurtabel"/>
    <w:uiPriority w:val="40"/>
    <w:rsid w:val="00B22052"/>
    <w:pPr>
      <w:spacing w:after="0" w:line="240" w:lineRule="auto"/>
    </w:pPr>
    <w:rPr>
      <w:rFonts w:asciiTheme="minorHAnsi" w:hAnsiTheme="minorHAnsi"/>
      <w:bCs/>
      <w:sz w:val="22"/>
      <w:szCs w:val="22"/>
    </w:rPr>
    <w:tblPr>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style>
  <w:style w:type="table" w:customStyle="1" w:styleId="Tavatabel112">
    <w:name w:val="Tavatabel 112"/>
    <w:basedOn w:val="Normaaltabel"/>
    <w:next w:val="Tavatabel1"/>
    <w:uiPriority w:val="41"/>
    <w:rsid w:val="00B22052"/>
    <w:pPr>
      <w:spacing w:after="0" w:line="240" w:lineRule="auto"/>
    </w:pPr>
    <w:rPr>
      <w:rFonts w:asciiTheme="minorHAnsi" w:hAnsiTheme="minorHAnsi"/>
      <w:bCs/>
      <w:sz w:val="22"/>
      <w:szCs w:val="22"/>
    </w:rPr>
    <w:tblPr>
      <w:tblStyleRowBandSize w:val="1"/>
      <w:tblStyleColBandSize w:val="1"/>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tblStylePr w:type="firstRow">
      <w:rPr>
        <w:b/>
        <w:bCs/>
      </w:rPr>
    </w:tblStylePr>
    <w:tblStylePr w:type="lastRow">
      <w:rPr>
        <w:b/>
        <w:bCs/>
      </w:rPr>
      <w:tblPr/>
      <w:tcPr>
        <w:tcBorders>
          <w:top w:val="double" w:sz="4" w:space="0" w:color="0059BF"/>
        </w:tcBorders>
      </w:tcPr>
    </w:tblStylePr>
    <w:tblStylePr w:type="firstCol">
      <w:rPr>
        <w:b/>
        <w:bCs/>
      </w:rPr>
    </w:tblStylePr>
    <w:tblStylePr w:type="lastCol">
      <w:rPr>
        <w:b/>
        <w:bCs/>
      </w:rPr>
    </w:tblStylePr>
    <w:tblStylePr w:type="band1Vert">
      <w:tblPr/>
      <w:tcPr>
        <w:shd w:val="clear" w:color="auto" w:fill="0071F2"/>
      </w:tcPr>
    </w:tblStylePr>
    <w:tblStylePr w:type="band1Horz">
      <w:tblPr/>
      <w:tcPr>
        <w:shd w:val="clear" w:color="auto" w:fill="0071F2"/>
      </w:tcPr>
    </w:tblStylePr>
  </w:style>
  <w:style w:type="table" w:customStyle="1" w:styleId="Tavatabel212">
    <w:name w:val="Tavatabel 212"/>
    <w:basedOn w:val="Normaaltabel"/>
    <w:next w:val="Tavatabel2"/>
    <w:uiPriority w:val="42"/>
    <w:rsid w:val="00B22052"/>
    <w:pPr>
      <w:spacing w:after="0" w:line="240" w:lineRule="auto"/>
    </w:pPr>
    <w:rPr>
      <w:rFonts w:asciiTheme="minorHAnsi" w:hAnsiTheme="minorHAnsi"/>
      <w:bCs/>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ghtShading-Accent113">
    <w:name w:val="Light Shading - Accent 113"/>
    <w:basedOn w:val="Normaaltabel"/>
    <w:uiPriority w:val="60"/>
    <w:rsid w:val="00B22052"/>
    <w:pPr>
      <w:spacing w:after="0" w:line="240" w:lineRule="auto"/>
    </w:pPr>
    <w:rPr>
      <w:rFonts w:ascii="Calibri" w:eastAsia="Times New Roman" w:hAnsi="Calibri" w:cs="Times New Roman"/>
      <w:bCs/>
      <w:color w:val="6BC9CD"/>
      <w:lang w:eastAsia="et-EE"/>
    </w:rPr>
    <w:tblPr>
      <w:tblStyleRowBandSize w:val="1"/>
      <w:tblStyleColBandSize w:val="1"/>
      <w:tblBorders>
        <w:top w:val="single" w:sz="8" w:space="0" w:color="BAE6E8"/>
        <w:bottom w:val="single" w:sz="8" w:space="0" w:color="BAE6E8"/>
      </w:tblBorders>
    </w:tblPr>
    <w:tblStylePr w:type="fir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la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cPr>
    </w:tblStylePr>
    <w:tblStylePr w:type="band1Horz">
      <w:rPr>
        <w:rFonts w:cs="Times New Roman"/>
      </w:rPr>
      <w:tblPr/>
      <w:tcPr>
        <w:tcBorders>
          <w:left w:val="nil"/>
          <w:right w:val="nil"/>
          <w:insideH w:val="nil"/>
          <w:insideV w:val="nil"/>
        </w:tcBorders>
        <w:shd w:val="clear" w:color="auto" w:fill="EDF8F9"/>
      </w:tcPr>
    </w:tblStylePr>
  </w:style>
  <w:style w:type="table" w:customStyle="1" w:styleId="LightGrid-Accent113">
    <w:name w:val="Light Grid - Accent 113"/>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List-Accent112">
    <w:name w:val="Light List - Accent 112"/>
    <w:basedOn w:val="Normaaltabel"/>
    <w:uiPriority w:val="61"/>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tblBorders>
    </w:tblPr>
    <w:tblStylePr w:type="firstRow">
      <w:pPr>
        <w:spacing w:before="0" w:after="0" w:line="240" w:lineRule="auto"/>
      </w:pPr>
      <w:rPr>
        <w:b/>
        <w:bCs/>
        <w:color w:val="0078FF"/>
      </w:rPr>
      <w:tblPr/>
      <w:tcPr>
        <w:shd w:val="clear" w:color="auto" w:fill="BAE6E8"/>
      </w:tcPr>
    </w:tblStylePr>
    <w:tblStylePr w:type="lastRow">
      <w:pPr>
        <w:spacing w:before="0" w:after="0" w:line="240" w:lineRule="auto"/>
      </w:pPr>
      <w:rPr>
        <w:b/>
        <w:bCs/>
      </w:rPr>
      <w:tblPr/>
      <w:tcPr>
        <w:tcBorders>
          <w:top w:val="double" w:sz="6" w:space="0" w:color="BAE6E8"/>
          <w:left w:val="single" w:sz="8" w:space="0" w:color="BAE6E8"/>
          <w:bottom w:val="single" w:sz="8" w:space="0" w:color="BAE6E8"/>
          <w:right w:val="single" w:sz="8" w:space="0" w:color="BAE6E8"/>
        </w:tcBorders>
      </w:tcPr>
    </w:tblStylePr>
    <w:tblStylePr w:type="firstCol">
      <w:rPr>
        <w:b/>
        <w:bCs/>
      </w:rPr>
    </w:tblStylePr>
    <w:tblStylePr w:type="lastCol">
      <w:rPr>
        <w:b/>
        <w:bCs/>
      </w:rPr>
    </w:tblStylePr>
    <w:tblStylePr w:type="band1Vert">
      <w:tblPr/>
      <w:tcPr>
        <w:tcBorders>
          <w:top w:val="single" w:sz="8" w:space="0" w:color="BAE6E8"/>
          <w:left w:val="single" w:sz="8" w:space="0" w:color="BAE6E8"/>
          <w:bottom w:val="single" w:sz="8" w:space="0" w:color="BAE6E8"/>
          <w:right w:val="single" w:sz="8" w:space="0" w:color="BAE6E8"/>
        </w:tcBorders>
      </w:tcPr>
    </w:tblStylePr>
    <w:tblStylePr w:type="band1Horz">
      <w:tblPr/>
      <w:tcPr>
        <w:tcBorders>
          <w:top w:val="single" w:sz="8" w:space="0" w:color="BAE6E8"/>
          <w:left w:val="single" w:sz="8" w:space="0" w:color="BAE6E8"/>
          <w:bottom w:val="single" w:sz="8" w:space="0" w:color="BAE6E8"/>
          <w:right w:val="single" w:sz="8" w:space="0" w:color="BAE6E8"/>
        </w:tcBorders>
      </w:tcPr>
    </w:tblStylePr>
  </w:style>
  <w:style w:type="table" w:customStyle="1" w:styleId="LightShading-Accent142">
    <w:name w:val="Light Shading - Accent 142"/>
    <w:basedOn w:val="Normaaltabel"/>
    <w:uiPriority w:val="60"/>
    <w:rsid w:val="00B22052"/>
    <w:pPr>
      <w:spacing w:after="0" w:line="240" w:lineRule="auto"/>
    </w:pPr>
    <w:rPr>
      <w:rFonts w:asciiTheme="minorHAnsi" w:hAnsiTheme="minorHAnsi"/>
      <w:bCs/>
      <w:color w:val="6BC9CD"/>
      <w:sz w:val="22"/>
      <w:szCs w:val="22"/>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Accent122">
    <w:name w:val="Light Grid - Accent 12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Shading-Accent152">
    <w:name w:val="Light Shading - Accent 152"/>
    <w:basedOn w:val="Normaaltabel"/>
    <w:uiPriority w:val="60"/>
    <w:rsid w:val="00B22052"/>
    <w:pPr>
      <w:spacing w:after="0" w:line="240" w:lineRule="auto"/>
    </w:pPr>
    <w:rPr>
      <w:rFonts w:asciiTheme="minorHAnsi" w:hAnsiTheme="minorHAnsi"/>
      <w:bCs/>
      <w:color w:val="6BC9CD"/>
      <w:sz w:val="22"/>
      <w:szCs w:val="22"/>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12">
    <w:name w:val="Light Grid1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ekoordinaatvrkrhk52">
    <w:name w:val="Hele koordinaatvõrk – rõhk 52"/>
    <w:basedOn w:val="Normaaltabel"/>
    <w:next w:val="Helekoordinaatvrkrhk5"/>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FFCA9F"/>
        <w:left w:val="single" w:sz="8" w:space="0" w:color="FFCA9F"/>
        <w:bottom w:val="single" w:sz="8" w:space="0" w:color="FFCA9F"/>
        <w:right w:val="single" w:sz="8" w:space="0" w:color="FFCA9F"/>
        <w:insideH w:val="single" w:sz="8" w:space="0" w:color="FFCA9F"/>
        <w:insideV w:val="single" w:sz="8" w:space="0" w:color="FFCA9F"/>
      </w:tblBorders>
    </w:tblPr>
    <w:tblStylePr w:type="firstRow">
      <w:pPr>
        <w:spacing w:before="0" w:after="0" w:line="240" w:lineRule="auto"/>
      </w:pPr>
      <w:rPr>
        <w:rFonts w:ascii="Calibri Light" w:eastAsia="Times New Roman" w:hAnsi="Calibri Light" w:cs="Times New Roman"/>
        <w:b/>
        <w:bCs/>
      </w:rPr>
      <w:tblPr/>
      <w:tcPr>
        <w:tcBorders>
          <w:top w:val="single" w:sz="8" w:space="0" w:color="FFCA9F"/>
          <w:left w:val="single" w:sz="8" w:space="0" w:color="FFCA9F"/>
          <w:bottom w:val="single" w:sz="18" w:space="0" w:color="FFCA9F"/>
          <w:right w:val="single" w:sz="8" w:space="0" w:color="FFCA9F"/>
          <w:insideH w:val="nil"/>
          <w:insideV w:val="single" w:sz="8" w:space="0" w:color="FFCA9F"/>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A9F"/>
          <w:left w:val="single" w:sz="8" w:space="0" w:color="FFCA9F"/>
          <w:bottom w:val="single" w:sz="8" w:space="0" w:color="FFCA9F"/>
          <w:right w:val="single" w:sz="8" w:space="0" w:color="FFCA9F"/>
          <w:insideH w:val="nil"/>
          <w:insideV w:val="single" w:sz="8" w:space="0" w:color="FFCA9F"/>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A9F"/>
          <w:left w:val="single" w:sz="8" w:space="0" w:color="FFCA9F"/>
          <w:bottom w:val="single" w:sz="8" w:space="0" w:color="FFCA9F"/>
          <w:right w:val="single" w:sz="8" w:space="0" w:color="FFCA9F"/>
        </w:tcBorders>
      </w:tcPr>
    </w:tblStylePr>
    <w:tblStylePr w:type="band1Vert">
      <w:tblPr/>
      <w:tcPr>
        <w:tcBorders>
          <w:top w:val="single" w:sz="8" w:space="0" w:color="FFCA9F"/>
          <w:left w:val="single" w:sz="8" w:space="0" w:color="FFCA9F"/>
          <w:bottom w:val="single" w:sz="8" w:space="0" w:color="FFCA9F"/>
          <w:right w:val="single" w:sz="8" w:space="0" w:color="FFCA9F"/>
        </w:tcBorders>
        <w:shd w:val="clear" w:color="auto" w:fill="FFF1E7"/>
      </w:tcPr>
    </w:tblStylePr>
    <w:tblStylePr w:type="band1Horz">
      <w:tblPr/>
      <w:tcPr>
        <w:tcBorders>
          <w:top w:val="single" w:sz="8" w:space="0" w:color="FFCA9F"/>
          <w:left w:val="single" w:sz="8" w:space="0" w:color="FFCA9F"/>
          <w:bottom w:val="single" w:sz="8" w:space="0" w:color="FFCA9F"/>
          <w:right w:val="single" w:sz="8" w:space="0" w:color="FFCA9F"/>
          <w:insideV w:val="single" w:sz="8" w:space="0" w:color="FFCA9F"/>
        </w:tcBorders>
        <w:shd w:val="clear" w:color="auto" w:fill="FFF1E7"/>
      </w:tcPr>
    </w:tblStylePr>
    <w:tblStylePr w:type="band2Horz">
      <w:tblPr/>
      <w:tcPr>
        <w:tcBorders>
          <w:top w:val="single" w:sz="8" w:space="0" w:color="FFCA9F"/>
          <w:left w:val="single" w:sz="8" w:space="0" w:color="FFCA9F"/>
          <w:bottom w:val="single" w:sz="8" w:space="0" w:color="FFCA9F"/>
          <w:right w:val="single" w:sz="8" w:space="0" w:color="FFCA9F"/>
          <w:insideV w:val="single" w:sz="8" w:space="0" w:color="FFCA9F"/>
        </w:tcBorders>
      </w:tcPr>
    </w:tblStylePr>
  </w:style>
  <w:style w:type="table" w:customStyle="1" w:styleId="LightShading-Accent122">
    <w:name w:val="Light Shading - Accent 122"/>
    <w:basedOn w:val="Normaaltabel"/>
    <w:uiPriority w:val="60"/>
    <w:rsid w:val="00B22052"/>
    <w:pPr>
      <w:spacing w:after="0" w:line="240" w:lineRule="auto"/>
    </w:pPr>
    <w:rPr>
      <w:rFonts w:ascii="Calibri" w:eastAsia="Times New Roman" w:hAnsi="Calibri" w:cs="Times New Roman"/>
      <w:bCs/>
      <w:color w:val="6BC9CD"/>
      <w:lang w:eastAsia="et-EE"/>
    </w:rPr>
    <w:tblPr>
      <w:tblStyleRowBandSize w:val="1"/>
      <w:tblStyleColBandSize w:val="1"/>
      <w:tblBorders>
        <w:top w:val="single" w:sz="8" w:space="0" w:color="BAE6E8"/>
        <w:bottom w:val="single" w:sz="8" w:space="0" w:color="BAE6E8"/>
      </w:tblBorders>
    </w:tblPr>
    <w:tblStylePr w:type="fir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la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cPr>
    </w:tblStylePr>
    <w:tblStylePr w:type="band1Horz">
      <w:rPr>
        <w:rFonts w:cs="Times New Roman"/>
      </w:rPr>
      <w:tblPr/>
      <w:tcPr>
        <w:tcBorders>
          <w:left w:val="nil"/>
          <w:right w:val="nil"/>
          <w:insideH w:val="nil"/>
          <w:insideV w:val="nil"/>
        </w:tcBorders>
        <w:shd w:val="clear" w:color="auto" w:fill="EDF8F9"/>
      </w:tcPr>
    </w:tblStylePr>
  </w:style>
  <w:style w:type="table" w:customStyle="1" w:styleId="LightShading-Accent132">
    <w:name w:val="Light Shading - Accent 132"/>
    <w:basedOn w:val="Normaaltabel"/>
    <w:uiPriority w:val="60"/>
    <w:rsid w:val="00B22052"/>
    <w:pPr>
      <w:spacing w:after="0" w:line="240" w:lineRule="auto"/>
    </w:pPr>
    <w:rPr>
      <w:rFonts w:asciiTheme="minorHAnsi" w:eastAsia="Times New Roman" w:hAnsiTheme="minorHAnsi"/>
      <w:bCs/>
      <w:color w:val="6BC9CD"/>
      <w:sz w:val="22"/>
      <w:szCs w:val="22"/>
      <w:lang w:eastAsia="zh-CN"/>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Accent132">
    <w:name w:val="Light Grid - Accent 13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42">
    <w:name w:val="Light Grid - Accent 14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52">
    <w:name w:val="Light Grid - Accent 15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62">
    <w:name w:val="Light Grid - Accent 16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112">
    <w:name w:val="Light Grid - Accent 1112"/>
    <w:basedOn w:val="Normaaltabel"/>
    <w:uiPriority w:val="62"/>
    <w:rsid w:val="00B22052"/>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GridTable3-Accent212">
    <w:name w:val="Grid Table 3 - Accent 212"/>
    <w:basedOn w:val="Normaaltabel"/>
    <w:uiPriority w:val="48"/>
    <w:rsid w:val="00B22052"/>
    <w:pPr>
      <w:spacing w:after="0" w:line="240" w:lineRule="auto"/>
    </w:pPr>
    <w:rPr>
      <w:rFonts w:asciiTheme="minorHAnsi" w:hAnsiTheme="minorHAnsi"/>
      <w:bCs/>
      <w:sz w:val="22"/>
      <w:szCs w:val="22"/>
    </w:rPr>
    <w:tblPr>
      <w:tblStyleRowBandSize w:val="1"/>
      <w:tblStyleColBandSize w:val="1"/>
      <w:tblBorders>
        <w:top w:val="single" w:sz="4" w:space="0" w:color="66AEFF"/>
        <w:left w:val="single" w:sz="4" w:space="0" w:color="66AEFF"/>
        <w:bottom w:val="single" w:sz="4" w:space="0" w:color="66AEFF"/>
        <w:right w:val="single" w:sz="4" w:space="0" w:color="66AEFF"/>
        <w:insideH w:val="single" w:sz="4" w:space="0" w:color="66AEFF"/>
        <w:insideV w:val="single" w:sz="4" w:space="0" w:color="66AEFF"/>
      </w:tblBorders>
    </w:tblPr>
    <w:tblStylePr w:type="firstRow">
      <w:rPr>
        <w:b/>
        <w:bCs/>
      </w:rPr>
      <w:tblPr/>
      <w:tcPr>
        <w:tcBorders>
          <w:top w:val="nil"/>
          <w:left w:val="nil"/>
          <w:right w:val="nil"/>
          <w:insideH w:val="nil"/>
          <w:insideV w:val="nil"/>
        </w:tcBorders>
        <w:shd w:val="clear" w:color="auto" w:fill="0078FF"/>
      </w:tcPr>
    </w:tblStylePr>
    <w:tblStylePr w:type="lastRow">
      <w:rPr>
        <w:b/>
        <w:bCs/>
      </w:rPr>
      <w:tblPr/>
      <w:tcPr>
        <w:tcBorders>
          <w:left w:val="nil"/>
          <w:bottom w:val="nil"/>
          <w:right w:val="nil"/>
          <w:insideH w:val="nil"/>
          <w:insideV w:val="nil"/>
        </w:tcBorders>
        <w:shd w:val="clear" w:color="auto" w:fill="0078FF"/>
      </w:tcPr>
    </w:tblStylePr>
    <w:tblStylePr w:type="firstCol">
      <w:pPr>
        <w:jc w:val="right"/>
      </w:pPr>
      <w:rPr>
        <w:i/>
        <w:iCs/>
      </w:rPr>
      <w:tblPr/>
      <w:tcPr>
        <w:tcBorders>
          <w:top w:val="nil"/>
          <w:left w:val="nil"/>
          <w:bottom w:val="nil"/>
          <w:insideH w:val="nil"/>
          <w:insideV w:val="nil"/>
        </w:tcBorders>
        <w:shd w:val="clear" w:color="auto" w:fill="0078FF"/>
      </w:tcPr>
    </w:tblStylePr>
    <w:tblStylePr w:type="lastCol">
      <w:rPr>
        <w:i/>
        <w:iCs/>
      </w:rPr>
      <w:tblPr/>
      <w:tcPr>
        <w:tcBorders>
          <w:top w:val="nil"/>
          <w:bottom w:val="nil"/>
          <w:right w:val="nil"/>
          <w:insideH w:val="nil"/>
          <w:insideV w:val="nil"/>
        </w:tcBorders>
        <w:shd w:val="clear" w:color="auto" w:fill="0078FF"/>
      </w:tcPr>
    </w:tblStylePr>
    <w:tblStylePr w:type="band1Vert">
      <w:tblPr/>
      <w:tcPr>
        <w:shd w:val="clear" w:color="auto" w:fill="CCE4FF"/>
      </w:tcPr>
    </w:tblStylePr>
    <w:tblStylePr w:type="band1Horz">
      <w:tblPr/>
      <w:tcPr>
        <w:shd w:val="clear" w:color="auto" w:fill="CCE4FF"/>
      </w:tcPr>
    </w:tblStylePr>
    <w:tblStylePr w:type="neCell">
      <w:tblPr/>
      <w:tcPr>
        <w:tcBorders>
          <w:bottom w:val="single" w:sz="4" w:space="0" w:color="66AEFF"/>
        </w:tcBorders>
      </w:tcPr>
    </w:tblStylePr>
    <w:tblStylePr w:type="nwCell">
      <w:tblPr/>
      <w:tcPr>
        <w:tcBorders>
          <w:bottom w:val="single" w:sz="4" w:space="0" w:color="66AEFF"/>
        </w:tcBorders>
      </w:tcPr>
    </w:tblStylePr>
    <w:tblStylePr w:type="seCell">
      <w:tblPr/>
      <w:tcPr>
        <w:tcBorders>
          <w:top w:val="single" w:sz="4" w:space="0" w:color="66AEFF"/>
        </w:tcBorders>
      </w:tcPr>
    </w:tblStylePr>
    <w:tblStylePr w:type="swCell">
      <w:tblPr/>
      <w:tcPr>
        <w:tcBorders>
          <w:top w:val="single" w:sz="4" w:space="0" w:color="66AEFF"/>
        </w:tcBorders>
      </w:tcPr>
    </w:tblStylePr>
  </w:style>
  <w:style w:type="table" w:customStyle="1" w:styleId="LightShading-Accent1112">
    <w:name w:val="Light Shading - Accent 1112"/>
    <w:basedOn w:val="Normaaltabel"/>
    <w:uiPriority w:val="60"/>
    <w:rsid w:val="00B22052"/>
    <w:pPr>
      <w:spacing w:after="0" w:line="240" w:lineRule="auto"/>
    </w:pPr>
    <w:rPr>
      <w:rFonts w:ascii="Calibri" w:eastAsia="Calibri" w:hAnsi="Calibri" w:cs="Times New Roman"/>
      <w:bCs/>
      <w:color w:val="1572A1"/>
      <w:lang w:eastAsia="et-EE"/>
    </w:rPr>
    <w:tblPr>
      <w:tblStyleRowBandSize w:val="1"/>
      <w:tblStyleColBandSize w:val="1"/>
      <w:tblBorders>
        <w:top w:val="single" w:sz="8" w:space="0" w:color="1C9AD7"/>
        <w:bottom w:val="single" w:sz="8" w:space="0" w:color="1C9AD7"/>
      </w:tblBorders>
    </w:tblPr>
    <w:tblStylePr w:type="firstRow">
      <w:pPr>
        <w:spacing w:before="0" w:after="0" w:line="240" w:lineRule="auto"/>
      </w:pPr>
      <w:rPr>
        <w:b/>
        <w:bCs/>
      </w:rPr>
      <w:tblPr/>
      <w:tcPr>
        <w:tcBorders>
          <w:top w:val="single" w:sz="8" w:space="0" w:color="1C9AD7"/>
          <w:left w:val="nil"/>
          <w:bottom w:val="single" w:sz="8" w:space="0" w:color="1C9AD7"/>
          <w:right w:val="nil"/>
          <w:insideH w:val="nil"/>
          <w:insideV w:val="nil"/>
        </w:tcBorders>
      </w:tcPr>
    </w:tblStylePr>
    <w:tblStylePr w:type="lastRow">
      <w:pPr>
        <w:spacing w:before="0" w:after="0" w:line="240" w:lineRule="auto"/>
      </w:pPr>
      <w:rPr>
        <w:b/>
        <w:bCs/>
      </w:rPr>
      <w:tblPr/>
      <w:tcPr>
        <w:tcBorders>
          <w:top w:val="single" w:sz="8" w:space="0" w:color="1C9AD7"/>
          <w:left w:val="nil"/>
          <w:bottom w:val="single" w:sz="8" w:space="0" w:color="1C9AD7"/>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4E6F7"/>
      </w:tcPr>
    </w:tblStylePr>
    <w:tblStylePr w:type="band1Horz">
      <w:tblPr/>
      <w:tcPr>
        <w:tcBorders>
          <w:left w:val="nil"/>
          <w:right w:val="nil"/>
          <w:insideH w:val="nil"/>
          <w:insideV w:val="nil"/>
        </w:tcBorders>
        <w:shd w:val="clear" w:color="auto" w:fill="C4E6F7"/>
      </w:tcPr>
    </w:tblStylePr>
  </w:style>
  <w:style w:type="table" w:customStyle="1" w:styleId="ListTable1Light-Accent212">
    <w:name w:val="List Table 1 Light - Accent 212"/>
    <w:basedOn w:val="Normaaltabel"/>
    <w:uiPriority w:val="46"/>
    <w:rsid w:val="00B22052"/>
    <w:pPr>
      <w:spacing w:after="0" w:line="240" w:lineRule="auto"/>
    </w:pPr>
    <w:rPr>
      <w:rFonts w:asciiTheme="minorHAnsi" w:hAnsiTheme="minorHAnsi"/>
      <w:bCs/>
      <w:sz w:val="22"/>
      <w:szCs w:val="22"/>
    </w:rPr>
    <w:tblPr>
      <w:tblStyleRowBandSize w:val="1"/>
      <w:tblStyleColBandSize w:val="1"/>
    </w:tblPr>
    <w:tblStylePr w:type="firstRow">
      <w:rPr>
        <w:b/>
        <w:bCs/>
      </w:rPr>
      <w:tblPr/>
      <w:tcPr>
        <w:tcBorders>
          <w:bottom w:val="single" w:sz="4" w:space="0" w:color="66AEFF"/>
        </w:tcBorders>
      </w:tcPr>
    </w:tblStylePr>
    <w:tblStylePr w:type="lastRow">
      <w:rPr>
        <w:b/>
        <w:bCs/>
      </w:rPr>
      <w:tblPr/>
      <w:tcPr>
        <w:tcBorders>
          <w:top w:val="single" w:sz="4" w:space="0" w:color="66AEFF"/>
        </w:tcBorders>
      </w:tcPr>
    </w:tblStylePr>
    <w:tblStylePr w:type="firstCol">
      <w:rPr>
        <w:b/>
        <w:bCs/>
      </w:rPr>
    </w:tblStylePr>
    <w:tblStylePr w:type="lastCol">
      <w:rPr>
        <w:b/>
        <w:bCs/>
      </w:rPr>
    </w:tblStylePr>
    <w:tblStylePr w:type="band1Vert">
      <w:tblPr/>
      <w:tcPr>
        <w:shd w:val="clear" w:color="auto" w:fill="CCE4FF"/>
      </w:tcPr>
    </w:tblStylePr>
    <w:tblStylePr w:type="band1Horz">
      <w:tblPr/>
      <w:tcPr>
        <w:shd w:val="clear" w:color="auto" w:fill="CCE4FF"/>
      </w:tcPr>
    </w:tblStylePr>
  </w:style>
  <w:style w:type="table" w:customStyle="1" w:styleId="Liststyle22">
    <w:name w:val="List style22"/>
    <w:basedOn w:val="Tavatabel5"/>
    <w:uiPriority w:val="99"/>
    <w:rsid w:val="00B22052"/>
    <w:rPr>
      <w:rFonts w:ascii="Georgia" w:hAnsi="Georgia"/>
      <w:sz w:val="16"/>
    </w:rPr>
    <w:tblPr/>
    <w:tblStylePr w:type="firstRow">
      <w:rPr>
        <w:rFonts w:ascii="Georgia" w:eastAsia="Times New Roman" w:hAnsi="Georgia" w:cs="Times New Roman"/>
        <w:i w:val="0"/>
        <w:iCs/>
        <w:sz w:val="1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oetelutabel2rhk42">
    <w:name w:val="Loetelutabel 2 – rõhk 42"/>
    <w:basedOn w:val="Normaaltabel"/>
    <w:next w:val="Loetelutabel2rhk4"/>
    <w:uiPriority w:val="47"/>
    <w:rsid w:val="00B22052"/>
    <w:pPr>
      <w:spacing w:after="0" w:line="240" w:lineRule="auto"/>
    </w:pPr>
    <w:rPr>
      <w:rFonts w:ascii="Roboto Condensed Light" w:hAnsi="Roboto Condensed Light"/>
      <w:bCs/>
      <w:sz w:val="24"/>
      <w:szCs w:val="22"/>
    </w:rPr>
    <w:tblPr>
      <w:tblStyleRowBandSize w:val="1"/>
      <w:tblStyleColBandSize w:val="1"/>
      <w:tblBorders>
        <w:top w:val="single" w:sz="4" w:space="0" w:color="CEBED0"/>
        <w:bottom w:val="single" w:sz="4" w:space="0" w:color="CEBED0"/>
        <w:insideH w:val="single" w:sz="4" w:space="0" w:color="CEBED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E9EF"/>
      </w:tcPr>
    </w:tblStylePr>
    <w:tblStylePr w:type="band1Horz">
      <w:tblPr/>
      <w:tcPr>
        <w:shd w:val="clear" w:color="auto" w:fill="EEE9EF"/>
      </w:tcPr>
    </w:tblStylePr>
  </w:style>
  <w:style w:type="table" w:customStyle="1" w:styleId="TableNormal12">
    <w:name w:val="Table Normal12"/>
    <w:rsid w:val="00B22052"/>
    <w:pPr>
      <w:spacing w:line="240" w:lineRule="auto"/>
      <w:jc w:val="both"/>
    </w:pPr>
    <w:rPr>
      <w:rFonts w:ascii="Times New Roman" w:eastAsia="Times New Roman" w:hAnsi="Times New Roman" w:cs="Times New Roman"/>
      <w:bCs/>
      <w:sz w:val="18"/>
      <w:szCs w:val="18"/>
      <w:lang w:eastAsia="et-EE"/>
    </w:rPr>
    <w:tblPr>
      <w:tblCellMar>
        <w:top w:w="0" w:type="dxa"/>
        <w:left w:w="0" w:type="dxa"/>
        <w:bottom w:w="0" w:type="dxa"/>
        <w:right w:w="0" w:type="dxa"/>
      </w:tblCellMar>
    </w:tblPr>
  </w:style>
  <w:style w:type="table" w:customStyle="1" w:styleId="Style121">
    <w:name w:val="Style121"/>
    <w:basedOn w:val="Tavatabel5"/>
    <w:uiPriority w:val="99"/>
    <w:rsid w:val="00B22052"/>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32">
    <w:name w:val="List style32"/>
    <w:basedOn w:val="Tavatabel5"/>
    <w:uiPriority w:val="99"/>
    <w:rsid w:val="00B22052"/>
    <w:rPr>
      <w:rFonts w:ascii="Georgia" w:hAnsi="Georgia"/>
      <w:sz w:val="16"/>
    </w:rPr>
    <w:tblPr/>
    <w:tblStylePr w:type="firstRow">
      <w:rPr>
        <w:rFonts w:ascii="Arial,Calibri" w:eastAsia="Times New Roman" w:hAnsi="Arial,Calibri" w:cs="Times New Roman"/>
        <w:i w:val="0"/>
        <w:iCs/>
        <w:sz w:val="1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111">
    <w:name w:val="List style111"/>
    <w:basedOn w:val="Tavatabel5"/>
    <w:uiPriority w:val="99"/>
    <w:rsid w:val="00B22052"/>
    <w:rPr>
      <w:rFonts w:ascii="Georgia" w:hAnsi="Georgia"/>
      <w:sz w:val="16"/>
    </w:rPr>
    <w:tblPr/>
    <w:tblStylePr w:type="firstRow">
      <w:rPr>
        <w:rFonts w:ascii="Kristen ITC" w:eastAsia="Times New Roman" w:hAnsi="Kristen ITC" w:cs="Times New Roman"/>
        <w:i w:val="0"/>
        <w:iCs/>
        <w:sz w:val="1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Style1111">
    <w:name w:val="Style1111"/>
    <w:basedOn w:val="Tavatabel5"/>
    <w:uiPriority w:val="99"/>
    <w:rsid w:val="00B22052"/>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style211">
    <w:name w:val="List style211"/>
    <w:basedOn w:val="Tavatabel5"/>
    <w:uiPriority w:val="99"/>
    <w:rsid w:val="00B22052"/>
    <w:rPr>
      <w:rFonts w:ascii="Georgia" w:hAnsi="Georgia"/>
      <w:sz w:val="16"/>
    </w:rPr>
    <w:tblPr/>
    <w:tblStylePr w:type="firstRow">
      <w:rPr>
        <w:rFonts w:ascii="Georgia" w:eastAsia="Times New Roman" w:hAnsi="Georgia" w:cs="Times New Roman"/>
        <w:i w:val="0"/>
        <w:iCs/>
        <w:sz w:val="1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ruuttabel1rhk52">
    <w:name w:val="Hele ruuttabel 1 – rõhk 52"/>
    <w:basedOn w:val="Normaaltabel"/>
    <w:next w:val="Heleruuttabel1rhk5"/>
    <w:uiPriority w:val="46"/>
    <w:rsid w:val="00B22052"/>
    <w:pPr>
      <w:spacing w:after="0" w:line="240" w:lineRule="auto"/>
    </w:pPr>
    <w:rPr>
      <w:rFonts w:asciiTheme="minorHAnsi" w:hAnsiTheme="minorHAnsi"/>
      <w:bCs/>
      <w:sz w:val="22"/>
      <w:szCs w:val="22"/>
    </w:rPr>
    <w:tblPr>
      <w:tblStyleRowBandSize w:val="1"/>
      <w:tblStyleColBandSize w:val="1"/>
      <w:tblBorders>
        <w:top w:val="single" w:sz="4" w:space="0" w:color="FFE9D8"/>
        <w:left w:val="single" w:sz="4" w:space="0" w:color="FFE9D8"/>
        <w:bottom w:val="single" w:sz="4" w:space="0" w:color="FFE9D8"/>
        <w:right w:val="single" w:sz="4" w:space="0" w:color="FFE9D8"/>
        <w:insideH w:val="single" w:sz="4" w:space="0" w:color="FFE9D8"/>
        <w:insideV w:val="single" w:sz="4" w:space="0" w:color="FFE9D8"/>
      </w:tblBorders>
    </w:tblPr>
    <w:tblStylePr w:type="firstRow">
      <w:rPr>
        <w:b/>
        <w:bCs/>
      </w:rPr>
      <w:tblPr/>
      <w:tcPr>
        <w:tcBorders>
          <w:bottom w:val="single" w:sz="12" w:space="0" w:color="FFDFC5"/>
        </w:tcBorders>
      </w:tcPr>
    </w:tblStylePr>
    <w:tblStylePr w:type="lastRow">
      <w:rPr>
        <w:b/>
        <w:bCs/>
      </w:rPr>
      <w:tblPr/>
      <w:tcPr>
        <w:tcBorders>
          <w:top w:val="double" w:sz="2" w:space="0" w:color="FFDFC5"/>
        </w:tcBorders>
      </w:tcPr>
    </w:tblStylePr>
    <w:tblStylePr w:type="firstCol">
      <w:rPr>
        <w:b/>
        <w:bCs/>
      </w:rPr>
    </w:tblStylePr>
    <w:tblStylePr w:type="lastCol">
      <w:rPr>
        <w:b/>
        <w:bCs/>
      </w:rPr>
    </w:tblStylePr>
  </w:style>
  <w:style w:type="table" w:customStyle="1" w:styleId="Tabelistiilsinine31">
    <w:name w:val="Tabeli stiil sinine31"/>
    <w:basedOn w:val="Heleruuttabel1"/>
    <w:uiPriority w:val="99"/>
    <w:rsid w:val="00B22052"/>
    <w:pPr>
      <w:widowControl w:val="0"/>
      <w:spacing w:before="40" w:after="40"/>
    </w:pPr>
    <w:rPr>
      <w:bCs/>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table" w:customStyle="1" w:styleId="GridTable1Light11">
    <w:name w:val="Grid Table 1 Light11"/>
    <w:basedOn w:val="Normaaltabel"/>
    <w:next w:val="Heleruuttabel1"/>
    <w:uiPriority w:val="46"/>
    <w:rsid w:val="00B22052"/>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elistiil2vrviga11">
    <w:name w:val="Tabeli stiil 2 värviga11"/>
    <w:basedOn w:val="Tabelistiilsinine"/>
    <w:uiPriority w:val="99"/>
    <w:rsid w:val="00B22052"/>
    <w:pPr>
      <w:spacing w:after="0"/>
    </w:pPr>
    <w:rPr>
      <w:sz w:val="20"/>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blStylePr w:type="firstRow">
      <w:pPr>
        <w:jc w:val="center"/>
      </w:pPr>
      <w:rPr>
        <w:rFonts w:ascii="Aino" w:hAnsi="Aino"/>
        <w:b/>
        <w:bCs/>
        <w:color w:val="000000"/>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Pr/>
      <w:tcPr>
        <w:shd w:val="clear" w:color="auto" w:fill="F5F5F6"/>
      </w:tcPr>
    </w:tblStylePr>
  </w:style>
  <w:style w:type="table" w:customStyle="1" w:styleId="TableGrid11">
    <w:name w:val="Table Grid11"/>
    <w:basedOn w:val="Normaaltabel"/>
    <w:next w:val="Kontuurtabel"/>
    <w:uiPriority w:val="39"/>
    <w:rsid w:val="00B220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Normaaltabel"/>
    <w:next w:val="Helekontuurtabel"/>
    <w:uiPriority w:val="40"/>
    <w:rsid w:val="00B22052"/>
    <w:pPr>
      <w:spacing w:after="0" w:line="240" w:lineRule="auto"/>
    </w:pPr>
    <w:tblPr>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style>
  <w:style w:type="table" w:customStyle="1" w:styleId="Tabelistiilsinine211">
    <w:name w:val="Tabeli stiil sinine211"/>
    <w:basedOn w:val="Heleruuttabel1"/>
    <w:uiPriority w:val="99"/>
    <w:rsid w:val="00B22052"/>
    <w:pPr>
      <w:widowControl w:val="0"/>
      <w:spacing w:before="40" w:after="40"/>
    </w:pPr>
    <w:rPr>
      <w:lang w:eastAsia="et-EE"/>
    </w:rPr>
    <w:tblPr>
      <w:tblBorders>
        <w:top w:val="single" w:sz="2" w:space="0" w:color="999D9F"/>
        <w:left w:val="single" w:sz="2" w:space="0" w:color="999D9F"/>
        <w:bottom w:val="single" w:sz="2" w:space="0" w:color="999D9F"/>
        <w:right w:val="single" w:sz="2" w:space="0" w:color="999D9F"/>
        <w:insideH w:val="single" w:sz="2" w:space="0" w:color="999D9F"/>
        <w:insideV w:val="single" w:sz="2" w:space="0" w:color="999D9F"/>
      </w:tblBorders>
    </w:tblPr>
    <w:tcPr>
      <w:vAlign w:val="center"/>
    </w:tcPr>
    <w:tblStylePr w:type="firstRow">
      <w:pPr>
        <w:jc w:val="center"/>
      </w:pPr>
      <w:rPr>
        <w:rFonts w:ascii="Aino" w:hAnsi="Aino"/>
        <w:b/>
        <w:bCs/>
        <w:color w:val="auto"/>
        <w:sz w:val="20"/>
      </w:rPr>
      <w:tblPr/>
      <w:tcPr>
        <w:tcBorders>
          <w:bottom w:val="single" w:sz="12" w:space="0" w:color="666666"/>
        </w:tcBorders>
        <w:shd w:val="clear" w:color="auto" w:fill="CCE4FF"/>
      </w:tcPr>
    </w:tblStylePr>
    <w:tblStylePr w:type="lastRow">
      <w:rPr>
        <w:rFonts w:ascii="Aino" w:hAnsi="Aino"/>
        <w:b w:val="0"/>
        <w:bCs/>
        <w:i w:val="0"/>
        <w:sz w:val="20"/>
      </w:rPr>
      <w:tblPr/>
      <w:tcPr>
        <w:tcBorders>
          <w:top w:val="single" w:sz="4" w:space="0" w:color="999D9F"/>
          <w:left w:val="single" w:sz="4" w:space="0" w:color="999D9F"/>
          <w:bottom w:val="single" w:sz="4" w:space="0" w:color="999D9F"/>
          <w:right w:val="single" w:sz="4" w:space="0" w:color="999D9F"/>
          <w:insideH w:val="single" w:sz="4" w:space="0" w:color="999D9F"/>
          <w:insideV w:val="single" w:sz="4" w:space="0" w:color="999D9F"/>
        </w:tcBorders>
      </w:tcPr>
    </w:tblStylePr>
    <w:tblStylePr w:type="firstCol">
      <w:pPr>
        <w:wordWrap/>
        <w:spacing w:beforeLines="0" w:before="40" w:beforeAutospacing="0" w:afterLines="40" w:after="40" w:afterAutospacing="0"/>
        <w:jc w:val="left"/>
      </w:pPr>
      <w:rPr>
        <w:rFonts w:ascii="Aino" w:hAnsi="Aino"/>
        <w:b w:val="0"/>
        <w:bCs/>
        <w:caps w:val="0"/>
        <w:smallCaps w:val="0"/>
        <w:strike w:val="0"/>
        <w:dstrike w:val="0"/>
        <w:vanish w:val="0"/>
        <w:sz w:val="20"/>
        <w:vertAlign w:val="baseline"/>
      </w:rPr>
    </w:tblStylePr>
    <w:tblStylePr w:type="lastCol">
      <w:rPr>
        <w:rFonts w:ascii="Aino" w:hAnsi="Aino"/>
        <w:b/>
        <w:bCs/>
        <w:sz w:val="20"/>
      </w:rPr>
    </w:tblStylePr>
    <w:tblStylePr w:type="band1Vert">
      <w:rPr>
        <w:rFonts w:ascii="Aino" w:hAnsi="Aino"/>
        <w:sz w:val="20"/>
      </w:rPr>
    </w:tblStylePr>
    <w:tblStylePr w:type="band2Vert">
      <w:rPr>
        <w:rFonts w:ascii="Aino" w:hAnsi="Aino"/>
        <w:sz w:val="20"/>
      </w:rPr>
    </w:tblStylePr>
    <w:tblStylePr w:type="band1Horz">
      <w:rPr>
        <w:rFonts w:ascii="Aino" w:hAnsi="Aino"/>
        <w:sz w:val="20"/>
      </w:rPr>
    </w:tblStylePr>
    <w:tblStylePr w:type="band2Horz">
      <w:rPr>
        <w:rFonts w:ascii="Aino" w:hAnsi="Aino"/>
        <w:sz w:val="20"/>
      </w:rPr>
    </w:tblStylePr>
  </w:style>
  <w:style w:type="paragraph" w:customStyle="1" w:styleId="xl111">
    <w:name w:val="xl111"/>
    <w:basedOn w:val="Normaallaad"/>
    <w:rsid w:val="00B22052"/>
    <w:pPr>
      <w:pBdr>
        <w:top w:val="single" w:sz="4" w:space="0" w:color="A6A6A6"/>
        <w:left w:val="single" w:sz="4" w:space="0" w:color="A6A6A6"/>
        <w:bottom w:val="single" w:sz="4" w:space="0" w:color="A6A6A6"/>
        <w:right w:val="single" w:sz="4" w:space="0" w:color="A6A6A6"/>
      </w:pBdr>
      <w:shd w:val="clear" w:color="000000" w:fill="AE93B2"/>
      <w:spacing w:before="100" w:beforeAutospacing="1" w:after="100" w:afterAutospacing="1" w:line="240" w:lineRule="auto"/>
      <w:jc w:val="center"/>
      <w:textAlignment w:val="center"/>
    </w:pPr>
    <w:rPr>
      <w:rFonts w:eastAsia="Times New Roman" w:cs="Times New Roman"/>
      <w:sz w:val="16"/>
      <w:szCs w:val="16"/>
      <w:lang w:eastAsia="et-EE"/>
    </w:rPr>
  </w:style>
  <w:style w:type="paragraph" w:customStyle="1" w:styleId="xl112">
    <w:name w:val="xl112"/>
    <w:basedOn w:val="Normaallaad"/>
    <w:rsid w:val="00B1197F"/>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center"/>
    </w:pPr>
    <w:rPr>
      <w:rFonts w:eastAsia="Times New Roman" w:cs="Times New Roman"/>
      <w:sz w:val="16"/>
      <w:szCs w:val="16"/>
      <w:lang w:eastAsia="et-EE"/>
    </w:rPr>
  </w:style>
  <w:style w:type="paragraph" w:customStyle="1" w:styleId="xl113">
    <w:name w:val="xl113"/>
    <w:basedOn w:val="Normaallaad"/>
    <w:rsid w:val="00B1197F"/>
    <w:pP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et-EE"/>
    </w:rPr>
  </w:style>
  <w:style w:type="character" w:customStyle="1" w:styleId="TabelitekstChar">
    <w:name w:val="Tabeli tekst Char"/>
    <w:link w:val="Tabelitekst"/>
    <w:rsid w:val="007C3574"/>
    <w:rPr>
      <w:rFonts w:ascii="Calibri Light" w:eastAsia="Times New Roman" w:hAnsi="Calibri Light" w:cs="Times New Roman"/>
      <w:bCs/>
      <w:color w:val="000000" w:themeColor="text1"/>
      <w:sz w:val="22"/>
      <w:szCs w:val="24"/>
      <w:lang w:eastAsia="et-EE"/>
    </w:rPr>
  </w:style>
  <w:style w:type="character" w:styleId="Lahendamatamainimine">
    <w:name w:val="Unresolved Mention"/>
    <w:basedOn w:val="Liguvaikefont"/>
    <w:uiPriority w:val="99"/>
    <w:semiHidden/>
    <w:unhideWhenUsed/>
    <w:rsid w:val="00E57895"/>
    <w:rPr>
      <w:color w:val="605E5C"/>
      <w:shd w:val="clear" w:color="auto" w:fill="E1DFDD"/>
    </w:rPr>
  </w:style>
  <w:style w:type="table" w:styleId="Loetelutabel3rhk5">
    <w:name w:val="List Table 3 Accent 5"/>
    <w:basedOn w:val="Normaaltabel"/>
    <w:uiPriority w:val="48"/>
    <w:rsid w:val="003D1BD4"/>
    <w:pPr>
      <w:spacing w:after="0" w:line="240" w:lineRule="auto"/>
    </w:pPr>
    <w:tblPr>
      <w:tblStyleRowBandSize w:val="1"/>
      <w:tblStyleColBandSize w:val="1"/>
      <w:tblBorders>
        <w:top w:val="single" w:sz="4" w:space="0" w:color="FFCA9F" w:themeColor="accent5"/>
        <w:left w:val="single" w:sz="4" w:space="0" w:color="FFCA9F" w:themeColor="accent5"/>
        <w:bottom w:val="single" w:sz="4" w:space="0" w:color="FFCA9F" w:themeColor="accent5"/>
        <w:right w:val="single" w:sz="4" w:space="0" w:color="FFCA9F" w:themeColor="accent5"/>
      </w:tblBorders>
    </w:tblPr>
    <w:tblStylePr w:type="firstRow">
      <w:rPr>
        <w:b/>
        <w:bCs/>
        <w:color w:val="FFFFFF" w:themeColor="background1"/>
      </w:rPr>
      <w:tblPr/>
      <w:tcPr>
        <w:shd w:val="clear" w:color="auto" w:fill="FFCA9F" w:themeFill="accent5"/>
      </w:tcPr>
    </w:tblStylePr>
    <w:tblStylePr w:type="lastRow">
      <w:rPr>
        <w:b/>
        <w:bCs/>
      </w:rPr>
      <w:tblPr/>
      <w:tcPr>
        <w:tcBorders>
          <w:top w:val="double" w:sz="4" w:space="0" w:color="FFCA9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A9F" w:themeColor="accent5"/>
          <w:right w:val="single" w:sz="4" w:space="0" w:color="FFCA9F" w:themeColor="accent5"/>
        </w:tcBorders>
      </w:tcPr>
    </w:tblStylePr>
    <w:tblStylePr w:type="band1Horz">
      <w:tblPr/>
      <w:tcPr>
        <w:tcBorders>
          <w:top w:val="single" w:sz="4" w:space="0" w:color="FFCA9F" w:themeColor="accent5"/>
          <w:bottom w:val="single" w:sz="4" w:space="0" w:color="FFCA9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A9F" w:themeColor="accent5"/>
          <w:left w:val="nil"/>
        </w:tcBorders>
      </w:tcPr>
    </w:tblStylePr>
    <w:tblStylePr w:type="swCell">
      <w:tblPr/>
      <w:tcPr>
        <w:tcBorders>
          <w:top w:val="double" w:sz="4" w:space="0" w:color="FFCA9F" w:themeColor="accent5"/>
          <w:right w:val="nil"/>
        </w:tcBorders>
      </w:tcPr>
    </w:tblStylePr>
  </w:style>
  <w:style w:type="character" w:customStyle="1" w:styleId="cf01">
    <w:name w:val="cf01"/>
    <w:basedOn w:val="Liguvaikefont"/>
    <w:rsid w:val="00156F4F"/>
    <w:rPr>
      <w:rFonts w:ascii="Segoe UI" w:hAnsi="Segoe UI" w:cs="Segoe UI" w:hint="default"/>
      <w:sz w:val="18"/>
      <w:szCs w:val="18"/>
    </w:rPr>
  </w:style>
  <w:style w:type="paragraph" w:customStyle="1" w:styleId="pf0">
    <w:name w:val="pf0"/>
    <w:basedOn w:val="Normaallaad"/>
    <w:rsid w:val="00AF671D"/>
    <w:pPr>
      <w:spacing w:before="100" w:beforeAutospacing="1" w:after="100" w:afterAutospacing="1" w:line="240" w:lineRule="auto"/>
    </w:pPr>
    <w:rPr>
      <w:rFonts w:ascii="Times New Roman" w:eastAsia="Times New Roman" w:hAnsi="Times New Roman" w:cs="Times New Roman"/>
      <w:szCs w:val="24"/>
      <w:lang w:eastAsia="et-EE"/>
    </w:rPr>
  </w:style>
  <w:style w:type="character" w:customStyle="1" w:styleId="o1">
    <w:name w:val="o1"/>
    <w:basedOn w:val="Liguvaikefont"/>
    <w:uiPriority w:val="99"/>
    <w:unhideWhenUsed/>
    <w:qFormat/>
    <w:rsid w:val="00E125D8"/>
    <w:rPr>
      <w:color w:val="000087"/>
      <w:sz w:val="16"/>
      <w:vertAlign w:val="superscript"/>
    </w:rPr>
  </w:style>
  <w:style w:type="character" w:customStyle="1" w:styleId="ui-provider">
    <w:name w:val="ui-provider"/>
    <w:basedOn w:val="Liguvaikefont"/>
    <w:rsid w:val="00A365A8"/>
  </w:style>
  <w:style w:type="character" w:styleId="Mainimine">
    <w:name w:val="Mention"/>
    <w:basedOn w:val="Liguvaikefont"/>
    <w:uiPriority w:val="99"/>
    <w:unhideWhenUsed/>
    <w:rsid w:val="00367FE6"/>
    <w:rPr>
      <w:color w:val="2B579A"/>
      <w:shd w:val="clear" w:color="auto" w:fill="E1DFDD"/>
    </w:rPr>
  </w:style>
  <w:style w:type="character" w:customStyle="1" w:styleId="TabelidMrk">
    <w:name w:val="Tabelid Märk"/>
    <w:basedOn w:val="Liguvaikefont"/>
    <w:rsid w:val="00B10C45"/>
    <w:rPr>
      <w:rFonts w:ascii="Times New Roman" w:hAnsi="Times New Roman" w:cs="Segoe UI Light"/>
      <w:bCs/>
      <w:sz w:val="18"/>
      <w:szCs w:val="18"/>
      <w:lang w:eastAsia="et-EE"/>
    </w:rPr>
  </w:style>
  <w:style w:type="character" w:customStyle="1" w:styleId="1BulletChar">
    <w:name w:val="1. Bullet Char"/>
    <w:basedOn w:val="Liguvaikefont"/>
    <w:rsid w:val="00B10C45"/>
    <w:rPr>
      <w:rFonts w:eastAsia="Noto Sans Symbols" w:cs="Noto Sans Symbols"/>
      <w:sz w:val="21"/>
      <w:lang w:eastAsia="et-EE"/>
    </w:rPr>
  </w:style>
  <w:style w:type="numbering" w:customStyle="1" w:styleId="Loendita1">
    <w:name w:val="Loendita1"/>
    <w:next w:val="Loendita"/>
    <w:uiPriority w:val="99"/>
    <w:semiHidden/>
    <w:unhideWhenUsed/>
    <w:rsid w:val="003F3255"/>
  </w:style>
  <w:style w:type="numbering" w:customStyle="1" w:styleId="Loendita2">
    <w:name w:val="Loendita2"/>
    <w:next w:val="Loendita"/>
    <w:uiPriority w:val="99"/>
    <w:semiHidden/>
    <w:unhideWhenUsed/>
    <w:rsid w:val="003F3255"/>
  </w:style>
  <w:style w:type="numbering" w:customStyle="1" w:styleId="Loendita3">
    <w:name w:val="Loendita3"/>
    <w:next w:val="Loendita"/>
    <w:uiPriority w:val="99"/>
    <w:semiHidden/>
    <w:unhideWhenUsed/>
    <w:rsid w:val="003F3255"/>
  </w:style>
  <w:style w:type="table" w:customStyle="1" w:styleId="Tavatabel521">
    <w:name w:val="Tavatabel 521"/>
    <w:basedOn w:val="Normaaltabel"/>
    <w:next w:val="Tavatabel5"/>
    <w:uiPriority w:val="45"/>
    <w:rsid w:val="003F3255"/>
    <w:pPr>
      <w:spacing w:after="0" w:line="240" w:lineRule="auto"/>
    </w:pPr>
    <w:rPr>
      <w:rFonts w:asciiTheme="minorHAnsi" w:hAnsiTheme="minorHAnsi"/>
      <w:bCs/>
      <w:sz w:val="22"/>
      <w:szCs w:val="22"/>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vatabel121">
    <w:name w:val="Tavatabel 121"/>
    <w:basedOn w:val="Normaaltabel"/>
    <w:next w:val="Tavatabel1"/>
    <w:uiPriority w:val="41"/>
    <w:rsid w:val="003F3255"/>
    <w:pPr>
      <w:spacing w:after="0" w:line="240" w:lineRule="auto"/>
    </w:pPr>
    <w:rPr>
      <w:rFonts w:asciiTheme="minorHAnsi" w:hAnsiTheme="minorHAnsi"/>
      <w:bCs/>
      <w:sz w:val="22"/>
      <w:szCs w:val="22"/>
    </w:rPr>
    <w:tblPr>
      <w:tblStyleRowBandSize w:val="1"/>
      <w:tblStyleColBandSize w:val="1"/>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tblStylePr w:type="firstRow">
      <w:rPr>
        <w:b/>
        <w:bCs/>
      </w:rPr>
    </w:tblStylePr>
    <w:tblStylePr w:type="lastRow">
      <w:rPr>
        <w:b/>
        <w:bCs/>
      </w:rPr>
      <w:tblPr/>
      <w:tcPr>
        <w:tcBorders>
          <w:top w:val="double" w:sz="4" w:space="0" w:color="0059BF"/>
        </w:tcBorders>
      </w:tcPr>
    </w:tblStylePr>
    <w:tblStylePr w:type="firstCol">
      <w:rPr>
        <w:b/>
        <w:bCs/>
      </w:rPr>
    </w:tblStylePr>
    <w:tblStylePr w:type="lastCol">
      <w:rPr>
        <w:b/>
        <w:bCs/>
      </w:rPr>
    </w:tblStylePr>
    <w:tblStylePr w:type="band1Vert">
      <w:tblPr/>
      <w:tcPr>
        <w:shd w:val="clear" w:color="auto" w:fill="0071F2"/>
      </w:tcPr>
    </w:tblStylePr>
    <w:tblStylePr w:type="band1Horz">
      <w:tblPr/>
      <w:tcPr>
        <w:shd w:val="clear" w:color="auto" w:fill="0071F2"/>
      </w:tcPr>
    </w:tblStylePr>
  </w:style>
  <w:style w:type="table" w:customStyle="1" w:styleId="Tavatabel221">
    <w:name w:val="Tavatabel 221"/>
    <w:basedOn w:val="Normaaltabel"/>
    <w:next w:val="Tavatabel2"/>
    <w:uiPriority w:val="42"/>
    <w:rsid w:val="003F3255"/>
    <w:pPr>
      <w:spacing w:after="0" w:line="240" w:lineRule="auto"/>
    </w:pPr>
    <w:rPr>
      <w:rFonts w:asciiTheme="minorHAnsi" w:hAnsiTheme="minorHAnsi"/>
      <w:bCs/>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Heleloetelutabel1rhk411">
    <w:name w:val="Hele loetelutabel 1 – rõhk 411"/>
    <w:basedOn w:val="Normaaltabel"/>
    <w:next w:val="Heleloetelutabel1rhk4"/>
    <w:uiPriority w:val="46"/>
    <w:rsid w:val="003F3255"/>
    <w:pPr>
      <w:spacing w:after="0" w:line="240" w:lineRule="auto"/>
    </w:pPr>
    <w:rPr>
      <w:rFonts w:ascii="Roboto Condensed Light" w:hAnsi="Roboto Condensed Light"/>
      <w:bCs/>
      <w:sz w:val="24"/>
      <w:szCs w:val="22"/>
    </w:rPr>
    <w:tblPr>
      <w:tblStyleRowBandSize w:val="1"/>
      <w:tblStyleColBandSize w:val="1"/>
      <w:tblInd w:w="0" w:type="nil"/>
    </w:tblPr>
    <w:tblStylePr w:type="firstRow">
      <w:rPr>
        <w:b/>
        <w:bCs/>
      </w:rPr>
      <w:tblPr/>
      <w:tcPr>
        <w:tcBorders>
          <w:bottom w:val="single" w:sz="4" w:space="0" w:color="CEBED0"/>
        </w:tcBorders>
      </w:tcPr>
    </w:tblStylePr>
    <w:tblStylePr w:type="lastRow">
      <w:rPr>
        <w:b/>
        <w:bCs/>
      </w:rPr>
      <w:tblPr/>
      <w:tcPr>
        <w:tcBorders>
          <w:top w:val="single" w:sz="4" w:space="0" w:color="CEBED0"/>
        </w:tcBorders>
      </w:tcPr>
    </w:tblStylePr>
    <w:tblStylePr w:type="firstCol">
      <w:rPr>
        <w:b/>
        <w:bCs/>
      </w:rPr>
    </w:tblStylePr>
    <w:tblStylePr w:type="lastCol">
      <w:rPr>
        <w:b/>
        <w:bCs/>
      </w:rPr>
    </w:tblStylePr>
    <w:tblStylePr w:type="band1Vert">
      <w:tblPr/>
      <w:tcPr>
        <w:shd w:val="clear" w:color="auto" w:fill="EEE9EF"/>
      </w:tcPr>
    </w:tblStylePr>
    <w:tblStylePr w:type="band1Horz">
      <w:tblPr/>
      <w:tcPr>
        <w:shd w:val="clear" w:color="auto" w:fill="EEE9EF"/>
      </w:tcPr>
    </w:tblStylePr>
  </w:style>
  <w:style w:type="table" w:customStyle="1" w:styleId="Tumeloendrhk411">
    <w:name w:val="Tume loend – rõhk 411"/>
    <w:basedOn w:val="Normaaltabel"/>
    <w:next w:val="Tumeloendrhk4"/>
    <w:uiPriority w:val="70"/>
    <w:semiHidden/>
    <w:unhideWhenUsed/>
    <w:rsid w:val="003F3255"/>
    <w:pPr>
      <w:spacing w:after="0" w:line="240" w:lineRule="auto"/>
    </w:pPr>
    <w:rPr>
      <w:rFonts w:asciiTheme="minorHAnsi" w:hAnsiTheme="minorHAnsi"/>
      <w:bCs/>
      <w:color w:val="0078FF"/>
      <w:sz w:val="22"/>
      <w:szCs w:val="22"/>
    </w:rPr>
    <w:tblPr>
      <w:tblStyleRowBandSize w:val="1"/>
      <w:tblStyleColBandSize w:val="1"/>
    </w:tblPr>
    <w:tcPr>
      <w:shd w:val="clear" w:color="auto" w:fill="AE93B2"/>
    </w:tcPr>
    <w:tblStylePr w:type="firstRow">
      <w:rPr>
        <w:b/>
        <w:bCs/>
      </w:rPr>
      <w:tblPr/>
      <w:tcPr>
        <w:tcBorders>
          <w:top w:val="nil"/>
          <w:left w:val="nil"/>
          <w:bottom w:val="single" w:sz="18" w:space="0" w:color="0078FF"/>
          <w:right w:val="nil"/>
          <w:insideH w:val="nil"/>
          <w:insideV w:val="nil"/>
        </w:tcBorders>
        <w:shd w:val="clear" w:color="auto" w:fill="000000"/>
      </w:tcPr>
    </w:tblStylePr>
    <w:tblStylePr w:type="lastRow">
      <w:tblPr/>
      <w:tcPr>
        <w:tcBorders>
          <w:top w:val="single" w:sz="18" w:space="0" w:color="0078FF"/>
          <w:left w:val="nil"/>
          <w:bottom w:val="nil"/>
          <w:right w:val="nil"/>
          <w:insideH w:val="nil"/>
          <w:insideV w:val="nil"/>
        </w:tcBorders>
        <w:shd w:val="clear" w:color="auto" w:fill="5A435E"/>
      </w:tcPr>
    </w:tblStylePr>
    <w:tblStylePr w:type="firstCol">
      <w:tblPr/>
      <w:tcPr>
        <w:tcBorders>
          <w:top w:val="nil"/>
          <w:left w:val="nil"/>
          <w:bottom w:val="nil"/>
          <w:right w:val="single" w:sz="18" w:space="0" w:color="0078FF"/>
          <w:insideH w:val="nil"/>
          <w:insideV w:val="nil"/>
        </w:tcBorders>
        <w:shd w:val="clear" w:color="auto" w:fill="88658E"/>
      </w:tcPr>
    </w:tblStylePr>
    <w:tblStylePr w:type="lastCol">
      <w:tblPr/>
      <w:tcPr>
        <w:tcBorders>
          <w:top w:val="nil"/>
          <w:left w:val="single" w:sz="18" w:space="0" w:color="0078FF"/>
          <w:bottom w:val="nil"/>
          <w:right w:val="nil"/>
          <w:insideH w:val="nil"/>
          <w:insideV w:val="nil"/>
        </w:tcBorders>
        <w:shd w:val="clear" w:color="auto" w:fill="88658E"/>
      </w:tcPr>
    </w:tblStylePr>
    <w:tblStylePr w:type="band1Vert">
      <w:tblPr/>
      <w:tcPr>
        <w:tcBorders>
          <w:top w:val="nil"/>
          <w:left w:val="nil"/>
          <w:bottom w:val="nil"/>
          <w:right w:val="nil"/>
          <w:insideH w:val="nil"/>
          <w:insideV w:val="nil"/>
        </w:tcBorders>
        <w:shd w:val="clear" w:color="auto" w:fill="88658E"/>
      </w:tcPr>
    </w:tblStylePr>
    <w:tblStylePr w:type="band1Horz">
      <w:tblPr/>
      <w:tcPr>
        <w:tcBorders>
          <w:top w:val="nil"/>
          <w:left w:val="nil"/>
          <w:bottom w:val="nil"/>
          <w:right w:val="nil"/>
          <w:insideH w:val="nil"/>
          <w:insideV w:val="nil"/>
        </w:tcBorders>
        <w:shd w:val="clear" w:color="auto" w:fill="88658E"/>
      </w:tcPr>
    </w:tblStylePr>
  </w:style>
  <w:style w:type="table" w:customStyle="1" w:styleId="Helekoordinaatvrkrhk311">
    <w:name w:val="Hele koordinaatvõrk – rõhk 311"/>
    <w:basedOn w:val="Normaaltabel"/>
    <w:next w:val="Helekoordinaatvrkrhk3"/>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CFD1D2"/>
        <w:left w:val="single" w:sz="8" w:space="0" w:color="CFD1D2"/>
        <w:bottom w:val="single" w:sz="8" w:space="0" w:color="CFD1D2"/>
        <w:right w:val="single" w:sz="8" w:space="0" w:color="CFD1D2"/>
        <w:insideH w:val="single" w:sz="8" w:space="0" w:color="CFD1D2"/>
        <w:insideV w:val="single" w:sz="8" w:space="0" w:color="CFD1D2"/>
      </w:tblBorders>
    </w:tblPr>
    <w:tblStylePr w:type="firstRow">
      <w:pPr>
        <w:spacing w:before="0" w:after="0" w:line="240" w:lineRule="auto"/>
      </w:pPr>
      <w:rPr>
        <w:rFonts w:ascii="Calibri Light" w:eastAsia="Times New Roman" w:hAnsi="Calibri Light" w:cs="Times New Roman"/>
        <w:b/>
        <w:bCs/>
      </w:rPr>
      <w:tblPr/>
      <w:tcPr>
        <w:tcBorders>
          <w:top w:val="single" w:sz="8" w:space="0" w:color="CFD1D2"/>
          <w:left w:val="single" w:sz="8" w:space="0" w:color="CFD1D2"/>
          <w:bottom w:val="single" w:sz="18" w:space="0" w:color="CFD1D2"/>
          <w:right w:val="single" w:sz="8" w:space="0" w:color="CFD1D2"/>
          <w:insideH w:val="nil"/>
          <w:insideV w:val="single" w:sz="8" w:space="0" w:color="CFD1D2"/>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CFD1D2"/>
          <w:left w:val="single" w:sz="8" w:space="0" w:color="CFD1D2"/>
          <w:bottom w:val="single" w:sz="8" w:space="0" w:color="CFD1D2"/>
          <w:right w:val="single" w:sz="8" w:space="0" w:color="CFD1D2"/>
          <w:insideH w:val="nil"/>
          <w:insideV w:val="single" w:sz="8" w:space="0" w:color="CFD1D2"/>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CFD1D2"/>
          <w:left w:val="single" w:sz="8" w:space="0" w:color="CFD1D2"/>
          <w:bottom w:val="single" w:sz="8" w:space="0" w:color="CFD1D2"/>
          <w:right w:val="single" w:sz="8" w:space="0" w:color="CFD1D2"/>
        </w:tcBorders>
      </w:tcPr>
    </w:tblStylePr>
    <w:tblStylePr w:type="band1Vert">
      <w:tblPr/>
      <w:tcPr>
        <w:tcBorders>
          <w:top w:val="single" w:sz="8" w:space="0" w:color="CFD1D2"/>
          <w:left w:val="single" w:sz="8" w:space="0" w:color="CFD1D2"/>
          <w:bottom w:val="single" w:sz="8" w:space="0" w:color="CFD1D2"/>
          <w:right w:val="single" w:sz="8" w:space="0" w:color="CFD1D2"/>
        </w:tcBorders>
        <w:shd w:val="clear" w:color="auto" w:fill="F3F3F4"/>
      </w:tcPr>
    </w:tblStylePr>
    <w:tblStylePr w:type="band1Horz">
      <w:tblPr/>
      <w:tcPr>
        <w:tcBorders>
          <w:top w:val="single" w:sz="8" w:space="0" w:color="CFD1D2"/>
          <w:left w:val="single" w:sz="8" w:space="0" w:color="CFD1D2"/>
          <w:bottom w:val="single" w:sz="8" w:space="0" w:color="CFD1D2"/>
          <w:right w:val="single" w:sz="8" w:space="0" w:color="CFD1D2"/>
          <w:insideV w:val="single" w:sz="8" w:space="0" w:color="CFD1D2"/>
        </w:tcBorders>
        <w:shd w:val="clear" w:color="auto" w:fill="F3F3F4"/>
      </w:tcPr>
    </w:tblStylePr>
    <w:tblStylePr w:type="band2Horz">
      <w:tblPr/>
      <w:tcPr>
        <w:tcBorders>
          <w:top w:val="single" w:sz="8" w:space="0" w:color="CFD1D2"/>
          <w:left w:val="single" w:sz="8" w:space="0" w:color="CFD1D2"/>
          <w:bottom w:val="single" w:sz="8" w:space="0" w:color="CFD1D2"/>
          <w:right w:val="single" w:sz="8" w:space="0" w:color="CFD1D2"/>
          <w:insideV w:val="single" w:sz="8" w:space="0" w:color="CFD1D2"/>
        </w:tcBorders>
      </w:tcPr>
    </w:tblStylePr>
  </w:style>
  <w:style w:type="table" w:customStyle="1" w:styleId="Heleruuttabel1111">
    <w:name w:val="Hele ruuttabel 1111"/>
    <w:basedOn w:val="Normaaltabel"/>
    <w:next w:val="Heleruuttabel1"/>
    <w:uiPriority w:val="46"/>
    <w:rsid w:val="003F3255"/>
    <w:pPr>
      <w:spacing w:after="0" w:line="240" w:lineRule="auto"/>
    </w:pPr>
    <w:rPr>
      <w:rFonts w:asciiTheme="minorHAnsi" w:hAnsiTheme="minorHAnsi"/>
      <w:bCs/>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vatabel5111">
    <w:name w:val="Tavatabel 5111"/>
    <w:basedOn w:val="Normaaltabel"/>
    <w:next w:val="Tavatabel5"/>
    <w:uiPriority w:val="45"/>
    <w:rsid w:val="003F3255"/>
    <w:pPr>
      <w:spacing w:after="0" w:line="240" w:lineRule="auto"/>
    </w:pPr>
    <w:rPr>
      <w:rFonts w:asciiTheme="minorHAnsi" w:hAnsiTheme="minorHAnsi"/>
      <w:bCs/>
      <w:sz w:val="22"/>
      <w:szCs w:val="22"/>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Helekontuurtabel111">
    <w:name w:val="Hele kontuurtabel111"/>
    <w:basedOn w:val="Normaaltabel"/>
    <w:next w:val="Helekontuurtabel"/>
    <w:uiPriority w:val="40"/>
    <w:rsid w:val="003F3255"/>
    <w:pPr>
      <w:spacing w:after="0" w:line="240" w:lineRule="auto"/>
    </w:pPr>
    <w:rPr>
      <w:rFonts w:asciiTheme="minorHAnsi" w:hAnsiTheme="minorHAnsi"/>
      <w:bCs/>
      <w:sz w:val="22"/>
      <w:szCs w:val="22"/>
    </w:rPr>
    <w:tblPr>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style>
  <w:style w:type="table" w:customStyle="1" w:styleId="Tavatabel1111">
    <w:name w:val="Tavatabel 1111"/>
    <w:basedOn w:val="Normaaltabel"/>
    <w:next w:val="Tavatabel1"/>
    <w:uiPriority w:val="41"/>
    <w:rsid w:val="003F3255"/>
    <w:pPr>
      <w:spacing w:after="0" w:line="240" w:lineRule="auto"/>
    </w:pPr>
    <w:rPr>
      <w:rFonts w:asciiTheme="minorHAnsi" w:hAnsiTheme="minorHAnsi"/>
      <w:bCs/>
      <w:sz w:val="22"/>
      <w:szCs w:val="22"/>
    </w:rPr>
    <w:tblPr>
      <w:tblStyleRowBandSize w:val="1"/>
      <w:tblStyleColBandSize w:val="1"/>
      <w:tblBorders>
        <w:top w:val="single" w:sz="4" w:space="0" w:color="0059BF"/>
        <w:left w:val="single" w:sz="4" w:space="0" w:color="0059BF"/>
        <w:bottom w:val="single" w:sz="4" w:space="0" w:color="0059BF"/>
        <w:right w:val="single" w:sz="4" w:space="0" w:color="0059BF"/>
        <w:insideH w:val="single" w:sz="4" w:space="0" w:color="0059BF"/>
        <w:insideV w:val="single" w:sz="4" w:space="0" w:color="0059BF"/>
      </w:tblBorders>
    </w:tblPr>
    <w:tblStylePr w:type="firstRow">
      <w:rPr>
        <w:b/>
        <w:bCs/>
      </w:rPr>
    </w:tblStylePr>
    <w:tblStylePr w:type="lastRow">
      <w:rPr>
        <w:b/>
        <w:bCs/>
      </w:rPr>
      <w:tblPr/>
      <w:tcPr>
        <w:tcBorders>
          <w:top w:val="double" w:sz="4" w:space="0" w:color="0059BF"/>
        </w:tcBorders>
      </w:tcPr>
    </w:tblStylePr>
    <w:tblStylePr w:type="firstCol">
      <w:rPr>
        <w:b/>
        <w:bCs/>
      </w:rPr>
    </w:tblStylePr>
    <w:tblStylePr w:type="lastCol">
      <w:rPr>
        <w:b/>
        <w:bCs/>
      </w:rPr>
    </w:tblStylePr>
    <w:tblStylePr w:type="band1Vert">
      <w:tblPr/>
      <w:tcPr>
        <w:shd w:val="clear" w:color="auto" w:fill="0071F2"/>
      </w:tcPr>
    </w:tblStylePr>
    <w:tblStylePr w:type="band1Horz">
      <w:tblPr/>
      <w:tcPr>
        <w:shd w:val="clear" w:color="auto" w:fill="0071F2"/>
      </w:tcPr>
    </w:tblStylePr>
  </w:style>
  <w:style w:type="table" w:customStyle="1" w:styleId="Tavatabel2111">
    <w:name w:val="Tavatabel 2111"/>
    <w:basedOn w:val="Normaaltabel"/>
    <w:next w:val="Tavatabel2"/>
    <w:uiPriority w:val="42"/>
    <w:rsid w:val="003F3255"/>
    <w:pPr>
      <w:spacing w:after="0" w:line="240" w:lineRule="auto"/>
    </w:pPr>
    <w:rPr>
      <w:rFonts w:asciiTheme="minorHAnsi" w:hAnsiTheme="minorHAnsi"/>
      <w:bCs/>
      <w:sz w:val="22"/>
      <w:szCs w:val="22"/>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ghtShading-Accent1121">
    <w:name w:val="Light Shading - Accent 1121"/>
    <w:basedOn w:val="Normaaltabel"/>
    <w:uiPriority w:val="60"/>
    <w:rsid w:val="003F3255"/>
    <w:pPr>
      <w:spacing w:after="0" w:line="240" w:lineRule="auto"/>
    </w:pPr>
    <w:rPr>
      <w:rFonts w:ascii="Calibri" w:eastAsia="Times New Roman" w:hAnsi="Calibri" w:cs="Times New Roman"/>
      <w:bCs/>
      <w:color w:val="6BC9CD"/>
      <w:lang w:eastAsia="et-EE"/>
    </w:rPr>
    <w:tblPr>
      <w:tblStyleRowBandSize w:val="1"/>
      <w:tblStyleColBandSize w:val="1"/>
      <w:tblBorders>
        <w:top w:val="single" w:sz="8" w:space="0" w:color="BAE6E8"/>
        <w:bottom w:val="single" w:sz="8" w:space="0" w:color="BAE6E8"/>
      </w:tblBorders>
    </w:tblPr>
    <w:tblStylePr w:type="fir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la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cPr>
    </w:tblStylePr>
    <w:tblStylePr w:type="band1Horz">
      <w:rPr>
        <w:rFonts w:cs="Times New Roman"/>
      </w:rPr>
      <w:tblPr/>
      <w:tcPr>
        <w:tcBorders>
          <w:left w:val="nil"/>
          <w:right w:val="nil"/>
          <w:insideH w:val="nil"/>
          <w:insideV w:val="nil"/>
        </w:tcBorders>
        <w:shd w:val="clear" w:color="auto" w:fill="EDF8F9"/>
      </w:tcPr>
    </w:tblStylePr>
  </w:style>
  <w:style w:type="table" w:customStyle="1" w:styleId="LightGrid-Accent1121">
    <w:name w:val="Light Grid - Accent 112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List-Accent1111">
    <w:name w:val="Light List - Accent 1111"/>
    <w:basedOn w:val="Normaaltabel"/>
    <w:uiPriority w:val="61"/>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tblBorders>
    </w:tblPr>
    <w:tblStylePr w:type="firstRow">
      <w:pPr>
        <w:spacing w:before="0" w:after="0" w:line="240" w:lineRule="auto"/>
      </w:pPr>
      <w:rPr>
        <w:b/>
        <w:bCs/>
        <w:color w:val="0078FF"/>
      </w:rPr>
      <w:tblPr/>
      <w:tcPr>
        <w:shd w:val="clear" w:color="auto" w:fill="BAE6E8"/>
      </w:tcPr>
    </w:tblStylePr>
    <w:tblStylePr w:type="lastRow">
      <w:pPr>
        <w:spacing w:before="0" w:after="0" w:line="240" w:lineRule="auto"/>
      </w:pPr>
      <w:rPr>
        <w:b/>
        <w:bCs/>
      </w:rPr>
      <w:tblPr/>
      <w:tcPr>
        <w:tcBorders>
          <w:top w:val="double" w:sz="6" w:space="0" w:color="BAE6E8"/>
          <w:left w:val="single" w:sz="8" w:space="0" w:color="BAE6E8"/>
          <w:bottom w:val="single" w:sz="8" w:space="0" w:color="BAE6E8"/>
          <w:right w:val="single" w:sz="8" w:space="0" w:color="BAE6E8"/>
        </w:tcBorders>
      </w:tcPr>
    </w:tblStylePr>
    <w:tblStylePr w:type="firstCol">
      <w:rPr>
        <w:b/>
        <w:bCs/>
      </w:rPr>
    </w:tblStylePr>
    <w:tblStylePr w:type="lastCol">
      <w:rPr>
        <w:b/>
        <w:bCs/>
      </w:rPr>
    </w:tblStylePr>
    <w:tblStylePr w:type="band1Vert">
      <w:tblPr/>
      <w:tcPr>
        <w:tcBorders>
          <w:top w:val="single" w:sz="8" w:space="0" w:color="BAE6E8"/>
          <w:left w:val="single" w:sz="8" w:space="0" w:color="BAE6E8"/>
          <w:bottom w:val="single" w:sz="8" w:space="0" w:color="BAE6E8"/>
          <w:right w:val="single" w:sz="8" w:space="0" w:color="BAE6E8"/>
        </w:tcBorders>
      </w:tcPr>
    </w:tblStylePr>
    <w:tblStylePr w:type="band1Horz">
      <w:tblPr/>
      <w:tcPr>
        <w:tcBorders>
          <w:top w:val="single" w:sz="8" w:space="0" w:color="BAE6E8"/>
          <w:left w:val="single" w:sz="8" w:space="0" w:color="BAE6E8"/>
          <w:bottom w:val="single" w:sz="8" w:space="0" w:color="BAE6E8"/>
          <w:right w:val="single" w:sz="8" w:space="0" w:color="BAE6E8"/>
        </w:tcBorders>
      </w:tcPr>
    </w:tblStylePr>
  </w:style>
  <w:style w:type="table" w:customStyle="1" w:styleId="LightShading-Accent1411">
    <w:name w:val="Light Shading - Accent 1411"/>
    <w:basedOn w:val="Normaaltabel"/>
    <w:uiPriority w:val="60"/>
    <w:rsid w:val="003F3255"/>
    <w:pPr>
      <w:spacing w:after="0" w:line="240" w:lineRule="auto"/>
    </w:pPr>
    <w:rPr>
      <w:rFonts w:asciiTheme="minorHAnsi" w:hAnsiTheme="minorHAnsi"/>
      <w:bCs/>
      <w:color w:val="6BC9CD"/>
      <w:sz w:val="22"/>
      <w:szCs w:val="22"/>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Accent1211">
    <w:name w:val="Light Grid - Accent 121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Shading-Accent1511">
    <w:name w:val="Light Shading - Accent 1511"/>
    <w:basedOn w:val="Normaaltabel"/>
    <w:uiPriority w:val="60"/>
    <w:rsid w:val="003F3255"/>
    <w:pPr>
      <w:spacing w:after="0" w:line="240" w:lineRule="auto"/>
    </w:pPr>
    <w:rPr>
      <w:rFonts w:asciiTheme="minorHAnsi" w:hAnsiTheme="minorHAnsi"/>
      <w:bCs/>
      <w:color w:val="6BC9CD"/>
      <w:sz w:val="22"/>
      <w:szCs w:val="22"/>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111">
    <w:name w:val="Light Grid11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ekoordinaatvrkrhk511">
    <w:name w:val="Hele koordinaatvõrk – rõhk 511"/>
    <w:basedOn w:val="Normaaltabel"/>
    <w:next w:val="Helekoordinaatvrkrhk5"/>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FFCA9F"/>
        <w:left w:val="single" w:sz="8" w:space="0" w:color="FFCA9F"/>
        <w:bottom w:val="single" w:sz="8" w:space="0" w:color="FFCA9F"/>
        <w:right w:val="single" w:sz="8" w:space="0" w:color="FFCA9F"/>
        <w:insideH w:val="single" w:sz="8" w:space="0" w:color="FFCA9F"/>
        <w:insideV w:val="single" w:sz="8" w:space="0" w:color="FFCA9F"/>
      </w:tblBorders>
    </w:tblPr>
    <w:tblStylePr w:type="firstRow">
      <w:pPr>
        <w:spacing w:before="0" w:after="0" w:line="240" w:lineRule="auto"/>
      </w:pPr>
      <w:rPr>
        <w:rFonts w:ascii="Calibri Light" w:eastAsia="Times New Roman" w:hAnsi="Calibri Light" w:cs="Times New Roman"/>
        <w:b/>
        <w:bCs/>
      </w:rPr>
      <w:tblPr/>
      <w:tcPr>
        <w:tcBorders>
          <w:top w:val="single" w:sz="8" w:space="0" w:color="FFCA9F"/>
          <w:left w:val="single" w:sz="8" w:space="0" w:color="FFCA9F"/>
          <w:bottom w:val="single" w:sz="18" w:space="0" w:color="FFCA9F"/>
          <w:right w:val="single" w:sz="8" w:space="0" w:color="FFCA9F"/>
          <w:insideH w:val="nil"/>
          <w:insideV w:val="single" w:sz="8" w:space="0" w:color="FFCA9F"/>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A9F"/>
          <w:left w:val="single" w:sz="8" w:space="0" w:color="FFCA9F"/>
          <w:bottom w:val="single" w:sz="8" w:space="0" w:color="FFCA9F"/>
          <w:right w:val="single" w:sz="8" w:space="0" w:color="FFCA9F"/>
          <w:insideH w:val="nil"/>
          <w:insideV w:val="single" w:sz="8" w:space="0" w:color="FFCA9F"/>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A9F"/>
          <w:left w:val="single" w:sz="8" w:space="0" w:color="FFCA9F"/>
          <w:bottom w:val="single" w:sz="8" w:space="0" w:color="FFCA9F"/>
          <w:right w:val="single" w:sz="8" w:space="0" w:color="FFCA9F"/>
        </w:tcBorders>
      </w:tcPr>
    </w:tblStylePr>
    <w:tblStylePr w:type="band1Vert">
      <w:tblPr/>
      <w:tcPr>
        <w:tcBorders>
          <w:top w:val="single" w:sz="8" w:space="0" w:color="FFCA9F"/>
          <w:left w:val="single" w:sz="8" w:space="0" w:color="FFCA9F"/>
          <w:bottom w:val="single" w:sz="8" w:space="0" w:color="FFCA9F"/>
          <w:right w:val="single" w:sz="8" w:space="0" w:color="FFCA9F"/>
        </w:tcBorders>
        <w:shd w:val="clear" w:color="auto" w:fill="FFF1E7"/>
      </w:tcPr>
    </w:tblStylePr>
    <w:tblStylePr w:type="band1Horz">
      <w:tblPr/>
      <w:tcPr>
        <w:tcBorders>
          <w:top w:val="single" w:sz="8" w:space="0" w:color="FFCA9F"/>
          <w:left w:val="single" w:sz="8" w:space="0" w:color="FFCA9F"/>
          <w:bottom w:val="single" w:sz="8" w:space="0" w:color="FFCA9F"/>
          <w:right w:val="single" w:sz="8" w:space="0" w:color="FFCA9F"/>
          <w:insideV w:val="single" w:sz="8" w:space="0" w:color="FFCA9F"/>
        </w:tcBorders>
        <w:shd w:val="clear" w:color="auto" w:fill="FFF1E7"/>
      </w:tcPr>
    </w:tblStylePr>
    <w:tblStylePr w:type="band2Horz">
      <w:tblPr/>
      <w:tcPr>
        <w:tcBorders>
          <w:top w:val="single" w:sz="8" w:space="0" w:color="FFCA9F"/>
          <w:left w:val="single" w:sz="8" w:space="0" w:color="FFCA9F"/>
          <w:bottom w:val="single" w:sz="8" w:space="0" w:color="FFCA9F"/>
          <w:right w:val="single" w:sz="8" w:space="0" w:color="FFCA9F"/>
          <w:insideV w:val="single" w:sz="8" w:space="0" w:color="FFCA9F"/>
        </w:tcBorders>
      </w:tcPr>
    </w:tblStylePr>
  </w:style>
  <w:style w:type="table" w:customStyle="1" w:styleId="LightShading-Accent1211">
    <w:name w:val="Light Shading - Accent 1211"/>
    <w:basedOn w:val="Normaaltabel"/>
    <w:uiPriority w:val="60"/>
    <w:rsid w:val="003F3255"/>
    <w:pPr>
      <w:spacing w:after="0" w:line="240" w:lineRule="auto"/>
    </w:pPr>
    <w:rPr>
      <w:rFonts w:ascii="Calibri" w:eastAsia="Times New Roman" w:hAnsi="Calibri" w:cs="Times New Roman"/>
      <w:bCs/>
      <w:color w:val="6BC9CD"/>
      <w:lang w:eastAsia="et-EE"/>
    </w:rPr>
    <w:tblPr>
      <w:tblStyleRowBandSize w:val="1"/>
      <w:tblStyleColBandSize w:val="1"/>
      <w:tblBorders>
        <w:top w:val="single" w:sz="8" w:space="0" w:color="BAE6E8"/>
        <w:bottom w:val="single" w:sz="8" w:space="0" w:color="BAE6E8"/>
      </w:tblBorders>
    </w:tblPr>
    <w:tblStylePr w:type="fir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lastRow">
      <w:pPr>
        <w:spacing w:before="0" w:after="0"/>
      </w:pPr>
      <w:rPr>
        <w:rFonts w:cs="Times New Roman"/>
        <w:b/>
        <w:bCs/>
      </w:rPr>
      <w:tblPr/>
      <w:tcPr>
        <w:tcBorders>
          <w:top w:val="single" w:sz="8" w:space="0" w:color="BAE6E8"/>
          <w:left w:val="nil"/>
          <w:bottom w:val="single" w:sz="8" w:space="0" w:color="BAE6E8"/>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DF8F9"/>
      </w:tcPr>
    </w:tblStylePr>
    <w:tblStylePr w:type="band1Horz">
      <w:rPr>
        <w:rFonts w:cs="Times New Roman"/>
      </w:rPr>
      <w:tblPr/>
      <w:tcPr>
        <w:tcBorders>
          <w:left w:val="nil"/>
          <w:right w:val="nil"/>
          <w:insideH w:val="nil"/>
          <w:insideV w:val="nil"/>
        </w:tcBorders>
        <w:shd w:val="clear" w:color="auto" w:fill="EDF8F9"/>
      </w:tcPr>
    </w:tblStylePr>
  </w:style>
  <w:style w:type="table" w:customStyle="1" w:styleId="LightShading-Accent1311">
    <w:name w:val="Light Shading - Accent 1311"/>
    <w:basedOn w:val="Normaaltabel"/>
    <w:uiPriority w:val="60"/>
    <w:rsid w:val="003F3255"/>
    <w:pPr>
      <w:spacing w:after="0" w:line="240" w:lineRule="auto"/>
    </w:pPr>
    <w:rPr>
      <w:rFonts w:asciiTheme="minorHAnsi" w:eastAsia="Times New Roman" w:hAnsiTheme="minorHAnsi"/>
      <w:bCs/>
      <w:color w:val="6BC9CD"/>
      <w:sz w:val="22"/>
      <w:szCs w:val="22"/>
      <w:lang w:eastAsia="zh-CN"/>
    </w:rPr>
    <w:tblPr>
      <w:tblStyleRowBandSize w:val="1"/>
      <w:tblStyleColBandSize w:val="1"/>
      <w:tblBorders>
        <w:top w:val="single" w:sz="8" w:space="0" w:color="BAE6E8"/>
        <w:bottom w:val="single" w:sz="8" w:space="0" w:color="BAE6E8"/>
      </w:tblBorders>
    </w:tblPr>
    <w:tblStylePr w:type="fir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lastRow">
      <w:pPr>
        <w:spacing w:before="0" w:after="0" w:line="240" w:lineRule="auto"/>
      </w:pPr>
      <w:rPr>
        <w:b/>
        <w:bCs/>
      </w:rPr>
      <w:tblPr/>
      <w:tcPr>
        <w:tcBorders>
          <w:top w:val="single" w:sz="8" w:space="0" w:color="BAE6E8"/>
          <w:left w:val="nil"/>
          <w:bottom w:val="single" w:sz="8" w:space="0" w:color="BAE6E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8F9"/>
      </w:tcPr>
    </w:tblStylePr>
    <w:tblStylePr w:type="band1Horz">
      <w:tblPr/>
      <w:tcPr>
        <w:tcBorders>
          <w:left w:val="nil"/>
          <w:right w:val="nil"/>
          <w:insideH w:val="nil"/>
          <w:insideV w:val="nil"/>
        </w:tcBorders>
        <w:shd w:val="clear" w:color="auto" w:fill="EDF8F9"/>
      </w:tcPr>
    </w:tblStylePr>
  </w:style>
  <w:style w:type="table" w:customStyle="1" w:styleId="LightGrid-Accent1311">
    <w:name w:val="Light Grid - Accent 131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411">
    <w:name w:val="Light Grid - Accent 141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511">
    <w:name w:val="Light Grid - Accent 151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611">
    <w:name w:val="Light Grid - Accent 161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LightGrid-Accent11111">
    <w:name w:val="Light Grid - Accent 11111"/>
    <w:basedOn w:val="Normaaltabel"/>
    <w:uiPriority w:val="62"/>
    <w:rsid w:val="003F3255"/>
    <w:pPr>
      <w:spacing w:after="0" w:line="240" w:lineRule="auto"/>
    </w:pPr>
    <w:rPr>
      <w:rFonts w:ascii="Times New Roman" w:eastAsia="Times New Roman" w:hAnsi="Times New Roman" w:cs="Times New Roman"/>
      <w:bCs/>
      <w:lang w:eastAsia="et-EE"/>
    </w:rPr>
    <w:tblPr>
      <w:tblStyleRowBandSize w:val="1"/>
      <w:tblStyleColBandSize w:val="1"/>
      <w:tblBorders>
        <w:top w:val="single" w:sz="8" w:space="0" w:color="BAE6E8"/>
        <w:left w:val="single" w:sz="8" w:space="0" w:color="BAE6E8"/>
        <w:bottom w:val="single" w:sz="8" w:space="0" w:color="BAE6E8"/>
        <w:right w:val="single" w:sz="8" w:space="0" w:color="BAE6E8"/>
        <w:insideH w:val="single" w:sz="8" w:space="0" w:color="BAE6E8"/>
        <w:insideV w:val="single" w:sz="8" w:space="0" w:color="BAE6E8"/>
      </w:tblBorders>
    </w:tblPr>
    <w:tblStylePr w:type="firstRow">
      <w:pPr>
        <w:spacing w:before="0" w:after="0" w:line="240" w:lineRule="auto"/>
      </w:pPr>
      <w:rPr>
        <w:rFonts w:ascii="Calibri Light" w:eastAsia="Times New Roman" w:hAnsi="Calibri Light" w:cs="Times New Roman"/>
        <w:b/>
        <w:bCs/>
      </w:rPr>
      <w:tblPr/>
      <w:tcPr>
        <w:tcBorders>
          <w:top w:val="single" w:sz="8" w:space="0" w:color="BAE6E8"/>
          <w:left w:val="single" w:sz="8" w:space="0" w:color="BAE6E8"/>
          <w:bottom w:val="single" w:sz="18" w:space="0" w:color="BAE6E8"/>
          <w:right w:val="single" w:sz="8" w:space="0" w:color="BAE6E8"/>
          <w:insideH w:val="nil"/>
          <w:insideV w:val="single" w:sz="8" w:space="0" w:color="BAE6E8"/>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BAE6E8"/>
          <w:left w:val="single" w:sz="8" w:space="0" w:color="BAE6E8"/>
          <w:bottom w:val="single" w:sz="8" w:space="0" w:color="BAE6E8"/>
          <w:right w:val="single" w:sz="8" w:space="0" w:color="BAE6E8"/>
          <w:insideH w:val="nil"/>
          <w:insideV w:val="single" w:sz="8" w:space="0" w:color="BAE6E8"/>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BAE6E8"/>
          <w:left w:val="single" w:sz="8" w:space="0" w:color="BAE6E8"/>
          <w:bottom w:val="single" w:sz="8" w:space="0" w:color="BAE6E8"/>
          <w:right w:val="single" w:sz="8" w:space="0" w:color="BAE6E8"/>
        </w:tcBorders>
      </w:tcPr>
    </w:tblStylePr>
    <w:tblStylePr w:type="band1Vert">
      <w:tblPr/>
      <w:tcPr>
        <w:tcBorders>
          <w:top w:val="single" w:sz="8" w:space="0" w:color="BAE6E8"/>
          <w:left w:val="single" w:sz="8" w:space="0" w:color="BAE6E8"/>
          <w:bottom w:val="single" w:sz="8" w:space="0" w:color="BAE6E8"/>
          <w:right w:val="single" w:sz="8" w:space="0" w:color="BAE6E8"/>
        </w:tcBorders>
        <w:shd w:val="clear" w:color="auto" w:fill="EDF8F9"/>
      </w:tcPr>
    </w:tblStylePr>
    <w:tblStylePr w:type="band1Horz">
      <w:tblPr/>
      <w:tcPr>
        <w:tcBorders>
          <w:top w:val="single" w:sz="8" w:space="0" w:color="BAE6E8"/>
          <w:left w:val="single" w:sz="8" w:space="0" w:color="BAE6E8"/>
          <w:bottom w:val="single" w:sz="8" w:space="0" w:color="BAE6E8"/>
          <w:right w:val="single" w:sz="8" w:space="0" w:color="BAE6E8"/>
          <w:insideV w:val="single" w:sz="8" w:space="0" w:color="BAE6E8"/>
        </w:tcBorders>
        <w:shd w:val="clear" w:color="auto" w:fill="EDF8F9"/>
      </w:tcPr>
    </w:tblStylePr>
    <w:tblStylePr w:type="band2Horz">
      <w:tblPr/>
      <w:tcPr>
        <w:tcBorders>
          <w:top w:val="single" w:sz="8" w:space="0" w:color="BAE6E8"/>
          <w:left w:val="single" w:sz="8" w:space="0" w:color="BAE6E8"/>
          <w:bottom w:val="single" w:sz="8" w:space="0" w:color="BAE6E8"/>
          <w:right w:val="single" w:sz="8" w:space="0" w:color="BAE6E8"/>
          <w:insideV w:val="single" w:sz="8" w:space="0" w:color="BAE6E8"/>
        </w:tcBorders>
      </w:tcPr>
    </w:tblStylePr>
  </w:style>
  <w:style w:type="table" w:customStyle="1" w:styleId="GridTable3-Accent2111">
    <w:name w:val="Grid Table 3 - Accent 2111"/>
    <w:basedOn w:val="Normaaltabel"/>
    <w:uiPriority w:val="48"/>
    <w:rsid w:val="003F3255"/>
    <w:pPr>
      <w:spacing w:after="0" w:line="240" w:lineRule="auto"/>
    </w:pPr>
    <w:rPr>
      <w:rFonts w:asciiTheme="minorHAnsi" w:hAnsiTheme="minorHAnsi"/>
      <w:bCs/>
      <w:sz w:val="22"/>
      <w:szCs w:val="22"/>
    </w:rPr>
    <w:tblPr>
      <w:tblStyleRowBandSize w:val="1"/>
      <w:tblStyleColBandSize w:val="1"/>
      <w:tblBorders>
        <w:top w:val="single" w:sz="4" w:space="0" w:color="66AEFF"/>
        <w:left w:val="single" w:sz="4" w:space="0" w:color="66AEFF"/>
        <w:bottom w:val="single" w:sz="4" w:space="0" w:color="66AEFF"/>
        <w:right w:val="single" w:sz="4" w:space="0" w:color="66AEFF"/>
        <w:insideH w:val="single" w:sz="4" w:space="0" w:color="66AEFF"/>
        <w:insideV w:val="single" w:sz="4" w:space="0" w:color="66AEFF"/>
      </w:tblBorders>
    </w:tblPr>
    <w:tblStylePr w:type="firstRow">
      <w:rPr>
        <w:b/>
        <w:bCs/>
      </w:rPr>
      <w:tblPr/>
      <w:tcPr>
        <w:tcBorders>
          <w:top w:val="nil"/>
          <w:left w:val="nil"/>
          <w:right w:val="nil"/>
          <w:insideH w:val="nil"/>
          <w:insideV w:val="nil"/>
        </w:tcBorders>
        <w:shd w:val="clear" w:color="auto" w:fill="0078FF"/>
      </w:tcPr>
    </w:tblStylePr>
    <w:tblStylePr w:type="lastRow">
      <w:rPr>
        <w:b/>
        <w:bCs/>
      </w:rPr>
      <w:tblPr/>
      <w:tcPr>
        <w:tcBorders>
          <w:left w:val="nil"/>
          <w:bottom w:val="nil"/>
          <w:right w:val="nil"/>
          <w:insideH w:val="nil"/>
          <w:insideV w:val="nil"/>
        </w:tcBorders>
        <w:shd w:val="clear" w:color="auto" w:fill="0078FF"/>
      </w:tcPr>
    </w:tblStylePr>
    <w:tblStylePr w:type="firstCol">
      <w:pPr>
        <w:jc w:val="right"/>
      </w:pPr>
      <w:rPr>
        <w:i/>
        <w:iCs/>
      </w:rPr>
      <w:tblPr/>
      <w:tcPr>
        <w:tcBorders>
          <w:top w:val="nil"/>
          <w:left w:val="nil"/>
          <w:bottom w:val="nil"/>
          <w:insideH w:val="nil"/>
          <w:insideV w:val="nil"/>
        </w:tcBorders>
        <w:shd w:val="clear" w:color="auto" w:fill="0078FF"/>
      </w:tcPr>
    </w:tblStylePr>
    <w:tblStylePr w:type="lastCol">
      <w:rPr>
        <w:i/>
        <w:iCs/>
      </w:rPr>
      <w:tblPr/>
      <w:tcPr>
        <w:tcBorders>
          <w:top w:val="nil"/>
          <w:bottom w:val="nil"/>
          <w:right w:val="nil"/>
          <w:insideH w:val="nil"/>
          <w:insideV w:val="nil"/>
        </w:tcBorders>
        <w:shd w:val="clear" w:color="auto" w:fill="0078FF"/>
      </w:tcPr>
    </w:tblStylePr>
    <w:tblStylePr w:type="band1Vert">
      <w:tblPr/>
      <w:tcPr>
        <w:shd w:val="clear" w:color="auto" w:fill="CCE4FF"/>
      </w:tcPr>
    </w:tblStylePr>
    <w:tblStylePr w:type="band1Horz">
      <w:tblPr/>
      <w:tcPr>
        <w:shd w:val="clear" w:color="auto" w:fill="CCE4FF"/>
      </w:tcPr>
    </w:tblStylePr>
    <w:tblStylePr w:type="neCell">
      <w:tblPr/>
      <w:tcPr>
        <w:tcBorders>
          <w:bottom w:val="single" w:sz="4" w:space="0" w:color="66AEFF"/>
        </w:tcBorders>
      </w:tcPr>
    </w:tblStylePr>
    <w:tblStylePr w:type="nwCell">
      <w:tblPr/>
      <w:tcPr>
        <w:tcBorders>
          <w:bottom w:val="single" w:sz="4" w:space="0" w:color="66AEFF"/>
        </w:tcBorders>
      </w:tcPr>
    </w:tblStylePr>
    <w:tblStylePr w:type="seCell">
      <w:tblPr/>
      <w:tcPr>
        <w:tcBorders>
          <w:top w:val="single" w:sz="4" w:space="0" w:color="66AEFF"/>
        </w:tcBorders>
      </w:tcPr>
    </w:tblStylePr>
    <w:tblStylePr w:type="swCell">
      <w:tblPr/>
      <w:tcPr>
        <w:tcBorders>
          <w:top w:val="single" w:sz="4" w:space="0" w:color="66AEFF"/>
        </w:tcBorders>
      </w:tcPr>
    </w:tblStylePr>
  </w:style>
  <w:style w:type="table" w:customStyle="1" w:styleId="ListTable1Light-Accent2111">
    <w:name w:val="List Table 1 Light - Accent 2111"/>
    <w:basedOn w:val="Normaaltabel"/>
    <w:uiPriority w:val="46"/>
    <w:rsid w:val="003F3255"/>
    <w:pPr>
      <w:spacing w:after="0" w:line="240" w:lineRule="auto"/>
    </w:pPr>
    <w:rPr>
      <w:rFonts w:asciiTheme="minorHAnsi" w:hAnsiTheme="minorHAnsi"/>
      <w:bCs/>
      <w:sz w:val="22"/>
      <w:szCs w:val="22"/>
    </w:rPr>
    <w:tblPr>
      <w:tblStyleRowBandSize w:val="1"/>
      <w:tblStyleColBandSize w:val="1"/>
    </w:tblPr>
    <w:tblStylePr w:type="firstRow">
      <w:rPr>
        <w:b/>
        <w:bCs/>
      </w:rPr>
      <w:tblPr/>
      <w:tcPr>
        <w:tcBorders>
          <w:bottom w:val="single" w:sz="4" w:space="0" w:color="66AEFF"/>
        </w:tcBorders>
      </w:tcPr>
    </w:tblStylePr>
    <w:tblStylePr w:type="lastRow">
      <w:rPr>
        <w:b/>
        <w:bCs/>
      </w:rPr>
      <w:tblPr/>
      <w:tcPr>
        <w:tcBorders>
          <w:top w:val="single" w:sz="4" w:space="0" w:color="66AEFF"/>
        </w:tcBorders>
      </w:tcPr>
    </w:tblStylePr>
    <w:tblStylePr w:type="firstCol">
      <w:rPr>
        <w:b/>
        <w:bCs/>
      </w:rPr>
    </w:tblStylePr>
    <w:tblStylePr w:type="lastCol">
      <w:rPr>
        <w:b/>
        <w:bCs/>
      </w:rPr>
    </w:tblStylePr>
    <w:tblStylePr w:type="band1Vert">
      <w:tblPr/>
      <w:tcPr>
        <w:shd w:val="clear" w:color="auto" w:fill="CCE4FF"/>
      </w:tcPr>
    </w:tblStylePr>
    <w:tblStylePr w:type="band1Horz">
      <w:tblPr/>
      <w:tcPr>
        <w:shd w:val="clear" w:color="auto" w:fill="CCE4FF"/>
      </w:tcPr>
    </w:tblStylePr>
  </w:style>
  <w:style w:type="table" w:customStyle="1" w:styleId="Loetelutabel2rhk411">
    <w:name w:val="Loetelutabel 2 – rõhk 411"/>
    <w:basedOn w:val="Normaaltabel"/>
    <w:next w:val="Loetelutabel2rhk4"/>
    <w:uiPriority w:val="47"/>
    <w:rsid w:val="003F3255"/>
    <w:pPr>
      <w:spacing w:after="0" w:line="240" w:lineRule="auto"/>
    </w:pPr>
    <w:rPr>
      <w:rFonts w:ascii="Roboto Condensed Light" w:hAnsi="Roboto Condensed Light"/>
      <w:bCs/>
      <w:sz w:val="24"/>
      <w:szCs w:val="22"/>
    </w:rPr>
    <w:tblPr>
      <w:tblStyleRowBandSize w:val="1"/>
      <w:tblStyleColBandSize w:val="1"/>
      <w:tblBorders>
        <w:top w:val="single" w:sz="4" w:space="0" w:color="CEBED0"/>
        <w:bottom w:val="single" w:sz="4" w:space="0" w:color="CEBED0"/>
        <w:insideH w:val="single" w:sz="4" w:space="0" w:color="CEBED0"/>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E9EF"/>
      </w:tcPr>
    </w:tblStylePr>
    <w:tblStylePr w:type="band1Horz">
      <w:tblPr/>
      <w:tcPr>
        <w:shd w:val="clear" w:color="auto" w:fill="EEE9EF"/>
      </w:tcPr>
    </w:tblStylePr>
  </w:style>
  <w:style w:type="table" w:customStyle="1" w:styleId="Liststyle311">
    <w:name w:val="List style311"/>
    <w:basedOn w:val="Tavatabel5"/>
    <w:uiPriority w:val="99"/>
    <w:rsid w:val="003F3255"/>
    <w:rPr>
      <w:rFonts w:ascii="Georgia" w:hAnsi="Georgia"/>
      <w:sz w:val="16"/>
    </w:rPr>
    <w:tblPr/>
    <w:tblStylePr w:type="firstRow">
      <w:rPr>
        <w:rFonts w:ascii="Arial,Calibri" w:eastAsia="Times New Roman" w:hAnsi="Arial,Calibri" w:cs="Times New Roman"/>
        <w:i w:val="0"/>
        <w:iCs/>
        <w:sz w:val="16"/>
      </w:rPr>
      <w:tblPr/>
      <w:tcPr>
        <w:tcBorders>
          <w:bottom w:val="single" w:sz="4" w:space="0" w:color="7F7F7F"/>
        </w:tcBorders>
        <w:shd w:val="clear" w:color="auto" w:fill="0078FF"/>
      </w:tcPr>
    </w:tblStylePr>
    <w:tblStylePr w:type="lastRow">
      <w:rPr>
        <w:rFonts w:ascii="Calibri Light" w:eastAsia="Times New Roman" w:hAnsi="Calibri Light" w:cs="Times New Roman"/>
        <w:i/>
        <w:iCs/>
        <w:sz w:val="26"/>
      </w:rPr>
      <w:tblPr/>
      <w:tcPr>
        <w:tcBorders>
          <w:top w:val="single" w:sz="4" w:space="0" w:color="7F7F7F"/>
        </w:tcBorders>
        <w:shd w:val="clear" w:color="auto" w:fill="0078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0078FF"/>
      </w:tcPr>
    </w:tblStylePr>
    <w:tblStylePr w:type="lastCol">
      <w:rPr>
        <w:rFonts w:ascii="Calibri Light" w:eastAsia="Times New Roman" w:hAnsi="Calibri Light" w:cs="Times New Roman"/>
        <w:i/>
        <w:iCs/>
        <w:sz w:val="26"/>
      </w:rPr>
      <w:tblPr/>
      <w:tcPr>
        <w:tcBorders>
          <w:left w:val="single" w:sz="4" w:space="0" w:color="7F7F7F"/>
        </w:tcBorders>
        <w:shd w:val="clear" w:color="auto" w:fill="0078FF"/>
      </w:tcPr>
    </w:tblStylePr>
    <w:tblStylePr w:type="band1Vert">
      <w:tblPr/>
      <w:tcPr>
        <w:shd w:val="clear" w:color="auto" w:fill="0071F2"/>
      </w:tcPr>
    </w:tblStylePr>
    <w:tblStylePr w:type="band1Horz">
      <w:tblPr/>
      <w:tcPr>
        <w:shd w:val="clear" w:color="auto" w:fill="0071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AllmrkusetekstMrk1">
    <w:name w:val="Allmärkuse tekst Märk1"/>
    <w:aliases w:val="Footnote Text Char Char Char Char Märk1,Footnote Text Char Char Märk1,Footnote Text Char Char Char Char Char Märk1,Footnote Text Char Char Char Char Char Char Char Char Märk1,Footnote Text Char Char Char Märk1,fn Märk"/>
    <w:basedOn w:val="Liguvaikefont"/>
    <w:uiPriority w:val="99"/>
    <w:semiHidden/>
    <w:rsid w:val="00060F28"/>
    <w:rPr>
      <w:sz w:val="20"/>
      <w:szCs w:val="20"/>
    </w:rPr>
  </w:style>
  <w:style w:type="character" w:customStyle="1" w:styleId="E1">
    <w:name w:val="E1"/>
    <w:basedOn w:val="Liguvaikefont"/>
    <w:uiPriority w:val="99"/>
    <w:unhideWhenUsed/>
    <w:qFormat/>
    <w:rsid w:val="00E9753D"/>
    <w:rPr>
      <w:color w:val="000087"/>
      <w:sz w:val="16"/>
      <w:vertAlign w:val="superscript"/>
    </w:rPr>
  </w:style>
  <w:style w:type="paragraph" w:customStyle="1" w:styleId="Tabelibold">
    <w:name w:val="Tabeli bold"/>
    <w:basedOn w:val="Tabelitekst"/>
    <w:link w:val="TabeliboldMrk"/>
    <w:qFormat/>
    <w:rsid w:val="00CE7C6E"/>
    <w:rPr>
      <w:bCs w:val="0"/>
      <w:color w:val="000087" w:themeColor="text2"/>
    </w:rPr>
  </w:style>
  <w:style w:type="character" w:customStyle="1" w:styleId="TabeliboldMrk">
    <w:name w:val="Tabeli bold Märk"/>
    <w:basedOn w:val="TabelitekstChar"/>
    <w:link w:val="Tabelibold"/>
    <w:rsid w:val="00CE7C6E"/>
    <w:rPr>
      <w:rFonts w:ascii="Calibri Light" w:eastAsia="Times New Roman" w:hAnsi="Calibri Light" w:cs="Times New Roman"/>
      <w:bCs w:val="0"/>
      <w:color w:val="000087" w:themeColor="text2"/>
      <w:sz w:val="22"/>
      <w:szCs w:val="24"/>
      <w:lang w:eastAsia="et-EE"/>
    </w:rPr>
  </w:style>
  <w:style w:type="paragraph" w:customStyle="1" w:styleId="calibardlight">
    <w:name w:val="calibard light"/>
    <w:basedOn w:val="Normaallaad"/>
    <w:link w:val="calibardlightMrk"/>
    <w:qFormat/>
    <w:rsid w:val="007D339C"/>
    <w:pPr>
      <w:spacing w:after="160"/>
    </w:pPr>
    <w:rPr>
      <w:rFonts w:asciiTheme="minorHAnsi" w:hAnsiTheme="minorHAnsi"/>
      <w:color w:val="auto"/>
      <w:kern w:val="2"/>
      <w:sz w:val="22"/>
      <w:szCs w:val="22"/>
      <w14:ligatures w14:val="standardContextual"/>
    </w:rPr>
  </w:style>
  <w:style w:type="character" w:customStyle="1" w:styleId="calibardlightMrk">
    <w:name w:val="calibard light Märk"/>
    <w:basedOn w:val="Liguvaikefont"/>
    <w:link w:val="calibardlight"/>
    <w:rsid w:val="007D339C"/>
    <w:rPr>
      <w:rFonts w:asciiTheme="minorHAnsi" w:hAnsiTheme="minorHAnsi"/>
      <w:kern w:val="2"/>
      <w:sz w:val="22"/>
      <w:szCs w:val="22"/>
      <w14:ligatures w14:val="standardContextual"/>
    </w:rPr>
  </w:style>
  <w:style w:type="paragraph" w:styleId="Selgeltmrgatavtsitaat">
    <w:name w:val="Intense Quote"/>
    <w:basedOn w:val="Normaallaad"/>
    <w:next w:val="Normaallaad"/>
    <w:link w:val="SelgeltmrgatavtsitaatMrk"/>
    <w:uiPriority w:val="30"/>
    <w:qFormat/>
    <w:rsid w:val="005B2E10"/>
    <w:pPr>
      <w:pBdr>
        <w:top w:val="single" w:sz="4" w:space="10" w:color="BAE6E8" w:themeColor="accent1"/>
        <w:bottom w:val="single" w:sz="4" w:space="10" w:color="BAE6E8" w:themeColor="accent1"/>
      </w:pBdr>
      <w:spacing w:before="360" w:after="360"/>
      <w:ind w:left="864" w:right="864"/>
      <w:jc w:val="center"/>
    </w:pPr>
    <w:rPr>
      <w:rFonts w:asciiTheme="minorHAnsi" w:hAnsiTheme="minorHAnsi"/>
      <w:i/>
      <w:iCs/>
      <w:color w:val="BAE6E8" w:themeColor="accent1"/>
      <w:kern w:val="2"/>
      <w:sz w:val="22"/>
      <w:szCs w:val="22"/>
      <w14:ligatures w14:val="standardContextual"/>
    </w:rPr>
  </w:style>
  <w:style w:type="character" w:customStyle="1" w:styleId="SelgeltmrgatavtsitaatMrk">
    <w:name w:val="Selgelt märgatav tsitaat Märk"/>
    <w:basedOn w:val="Liguvaikefont"/>
    <w:link w:val="Selgeltmrgatavtsitaat"/>
    <w:uiPriority w:val="30"/>
    <w:rsid w:val="005B2E10"/>
    <w:rPr>
      <w:rFonts w:asciiTheme="minorHAnsi" w:hAnsiTheme="minorHAnsi"/>
      <w:i/>
      <w:iCs/>
      <w:color w:val="BAE6E8" w:themeColor="accent1"/>
      <w:kern w:val="2"/>
      <w:sz w:val="22"/>
      <w:szCs w:val="22"/>
      <w14:ligatures w14:val="standardContextual"/>
    </w:rPr>
  </w:style>
  <w:style w:type="paragraph" w:customStyle="1" w:styleId="14pealkiri">
    <w:name w:val="14 pealkiri"/>
    <w:basedOn w:val="Normaallaad"/>
    <w:next w:val="Sisutekst"/>
    <w:autoRedefine/>
    <w:qFormat/>
    <w:rsid w:val="00373DE0"/>
    <w:pPr>
      <w:keepNext/>
      <w:pBdr>
        <w:top w:val="nil"/>
        <w:left w:val="nil"/>
        <w:bottom w:val="nil"/>
        <w:right w:val="nil"/>
        <w:between w:val="nil"/>
      </w:pBdr>
      <w:spacing w:before="240"/>
    </w:pPr>
    <w:rPr>
      <w:rFonts w:ascii="Aino" w:hAnsi="Aino"/>
      <w:b/>
      <w:bCs/>
      <w:color w:val="000087" w:themeColor="text2"/>
      <w:sz w:val="28"/>
      <w:szCs w:val="22"/>
    </w:rPr>
  </w:style>
  <w:style w:type="paragraph" w:styleId="Tsitaat">
    <w:name w:val="Quote"/>
    <w:basedOn w:val="Normaallaad"/>
    <w:next w:val="Normaallaad"/>
    <w:link w:val="TsitaatMrk"/>
    <w:uiPriority w:val="29"/>
    <w:qFormat/>
    <w:rsid w:val="00AB2DBA"/>
    <w:pPr>
      <w:spacing w:before="160" w:after="160"/>
      <w:jc w:val="center"/>
    </w:pPr>
    <w:rPr>
      <w:rFonts w:asciiTheme="minorHAnsi" w:hAnsiTheme="minorHAnsi"/>
      <w:i/>
      <w:iCs/>
      <w:color w:val="404040" w:themeColor="text1" w:themeTint="BF"/>
      <w:kern w:val="2"/>
      <w:sz w:val="22"/>
      <w:szCs w:val="22"/>
      <w14:ligatures w14:val="standardContextual"/>
    </w:rPr>
  </w:style>
  <w:style w:type="character" w:customStyle="1" w:styleId="TsitaatMrk">
    <w:name w:val="Tsitaat Märk"/>
    <w:basedOn w:val="Liguvaikefont"/>
    <w:link w:val="Tsitaat"/>
    <w:uiPriority w:val="29"/>
    <w:rsid w:val="00AB2DBA"/>
    <w:rPr>
      <w:rFonts w:asciiTheme="minorHAnsi" w:hAnsiTheme="minorHAnsi"/>
      <w:i/>
      <w:iCs/>
      <w:color w:val="404040" w:themeColor="text1" w:themeTint="BF"/>
      <w:kern w:val="2"/>
      <w:sz w:val="22"/>
      <w:szCs w:val="22"/>
      <w14:ligatures w14:val="standardContextual"/>
    </w:rPr>
  </w:style>
  <w:style w:type="character" w:styleId="Selgeltmrgatavviide">
    <w:name w:val="Intense Reference"/>
    <w:basedOn w:val="Liguvaikefont"/>
    <w:uiPriority w:val="32"/>
    <w:qFormat/>
    <w:rsid w:val="00AB2DBA"/>
    <w:rPr>
      <w:b/>
      <w:bCs/>
      <w:smallCaps/>
      <w:color w:val="6BC9CD" w:themeColor="accent1" w:themeShade="BF"/>
      <w:spacing w:val="5"/>
    </w:rPr>
  </w:style>
  <w:style w:type="character" w:customStyle="1" w:styleId="1BulletMrk2">
    <w:name w:val="1. Bullet Märk2"/>
    <w:basedOn w:val="Liguvaikefont"/>
    <w:rsid w:val="00357677"/>
    <w:rPr>
      <w:rFonts w:ascii="Calibri Light" w:eastAsia="Noto Sans Symbols" w:hAnsi="Calibri Light" w:cs="Calibri"/>
      <w:noProof/>
      <w:color w:val="000000" w:themeColor="text1"/>
      <w:sz w:val="24"/>
      <w:szCs w:val="21"/>
      <w:lang w:eastAsia="et-EE"/>
    </w:rPr>
  </w:style>
  <w:style w:type="paragraph" w:customStyle="1" w:styleId="xl18">
    <w:name w:val="xl18"/>
    <w:basedOn w:val="Normaallaad"/>
    <w:rsid w:val="00352E0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Calibri Light"/>
      <w:color w:val="auto"/>
      <w:szCs w:val="24"/>
      <w:lang w:eastAsia="et-EE"/>
    </w:rPr>
  </w:style>
  <w:style w:type="paragraph" w:customStyle="1" w:styleId="xl19">
    <w:name w:val="xl19"/>
    <w:basedOn w:val="Normaallaad"/>
    <w:rsid w:val="00352E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Calibri Light"/>
      <w:color w:val="auto"/>
      <w:szCs w:val="24"/>
      <w:lang w:eastAsia="et-EE"/>
    </w:rPr>
  </w:style>
  <w:style w:type="paragraph" w:customStyle="1" w:styleId="xl20">
    <w:name w:val="xl20"/>
    <w:basedOn w:val="Normaallaad"/>
    <w:rsid w:val="00352E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Calibri Light"/>
      <w:color w:val="auto"/>
      <w:szCs w:val="24"/>
      <w:lang w:eastAsia="et-EE"/>
    </w:rPr>
  </w:style>
  <w:style w:type="paragraph" w:customStyle="1" w:styleId="xl21">
    <w:name w:val="xl21"/>
    <w:basedOn w:val="Normaallaad"/>
    <w:rsid w:val="00352E0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Light"/>
      <w:color w:val="auto"/>
      <w:szCs w:val="24"/>
      <w:lang w:eastAsia="et-EE"/>
    </w:rPr>
  </w:style>
  <w:style w:type="paragraph" w:customStyle="1" w:styleId="xl22">
    <w:name w:val="xl22"/>
    <w:basedOn w:val="Normaallaad"/>
    <w:rsid w:val="00352E01"/>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Calibri Light"/>
      <w:color w:val="auto"/>
      <w:szCs w:val="24"/>
      <w:lang w:eastAsia="et-EE"/>
    </w:rPr>
  </w:style>
  <w:style w:type="paragraph" w:customStyle="1" w:styleId="xl23">
    <w:name w:val="xl23"/>
    <w:basedOn w:val="Normaallaad"/>
    <w:rsid w:val="00352E01"/>
    <w:pPr>
      <w:pBdr>
        <w:top w:val="single" w:sz="4" w:space="0" w:color="999D9F"/>
        <w:left w:val="single" w:sz="4" w:space="0" w:color="999D9F"/>
        <w:bottom w:val="single" w:sz="4" w:space="0" w:color="999D9F"/>
        <w:right w:val="single" w:sz="4" w:space="0" w:color="999D9F"/>
      </w:pBdr>
      <w:shd w:val="clear" w:color="000000" w:fill="99C9FE"/>
      <w:spacing w:before="100" w:beforeAutospacing="1" w:after="100" w:afterAutospacing="1" w:line="240" w:lineRule="auto"/>
      <w:jc w:val="center"/>
      <w:textAlignment w:val="center"/>
    </w:pPr>
    <w:rPr>
      <w:rFonts w:eastAsia="Times New Roman" w:cs="Calibri Light"/>
      <w:b/>
      <w:bCs/>
      <w:color w:val="auto"/>
      <w:szCs w:val="24"/>
      <w:lang w:eastAsia="et-EE"/>
    </w:rPr>
  </w:style>
  <w:style w:type="paragraph" w:customStyle="1" w:styleId="xl24">
    <w:name w:val="xl24"/>
    <w:basedOn w:val="Normaallaad"/>
    <w:rsid w:val="00352E01"/>
    <w:pPr>
      <w:pBdr>
        <w:top w:val="single" w:sz="4" w:space="0" w:color="auto"/>
        <w:left w:val="single" w:sz="4" w:space="0" w:color="999D9F"/>
        <w:bottom w:val="single" w:sz="4" w:space="0" w:color="999D9F"/>
        <w:right w:val="single" w:sz="4" w:space="0" w:color="999D9F"/>
      </w:pBdr>
      <w:shd w:val="clear" w:color="000000" w:fill="BAE6E8"/>
      <w:spacing w:before="100" w:beforeAutospacing="1" w:after="100" w:afterAutospacing="1" w:line="240" w:lineRule="auto"/>
      <w:textAlignment w:val="center"/>
    </w:pPr>
    <w:rPr>
      <w:rFonts w:eastAsia="Times New Roman" w:cs="Calibri Light"/>
      <w:b/>
      <w:bCs/>
      <w:color w:val="auto"/>
      <w:szCs w:val="24"/>
      <w:lang w:eastAsia="et-EE"/>
    </w:rPr>
  </w:style>
  <w:style w:type="paragraph" w:customStyle="1" w:styleId="xl25">
    <w:name w:val="xl25"/>
    <w:basedOn w:val="Normaallaad"/>
    <w:rsid w:val="00352E01"/>
    <w:pPr>
      <w:pBdr>
        <w:top w:val="single" w:sz="4" w:space="0" w:color="auto"/>
        <w:left w:val="single" w:sz="4" w:space="0" w:color="999D9F"/>
        <w:bottom w:val="single" w:sz="4" w:space="0" w:color="999D9F"/>
        <w:right w:val="single" w:sz="4" w:space="0" w:color="999D9F"/>
      </w:pBdr>
      <w:shd w:val="clear" w:color="000000" w:fill="BAE6E8"/>
      <w:spacing w:before="100" w:beforeAutospacing="1" w:after="100" w:afterAutospacing="1" w:line="240" w:lineRule="auto"/>
      <w:jc w:val="right"/>
      <w:textAlignment w:val="center"/>
    </w:pPr>
    <w:rPr>
      <w:rFonts w:eastAsia="Times New Roman" w:cs="Calibri Light"/>
      <w:b/>
      <w:bCs/>
      <w:color w:val="auto"/>
      <w:szCs w:val="24"/>
      <w:lang w:eastAsia="et-EE"/>
    </w:rPr>
  </w:style>
  <w:style w:type="paragraph" w:customStyle="1" w:styleId="xl26">
    <w:name w:val="xl26"/>
    <w:basedOn w:val="Normaallaad"/>
    <w:rsid w:val="00352E01"/>
    <w:pPr>
      <w:pBdr>
        <w:top w:val="single" w:sz="4" w:space="0" w:color="5B9BD5"/>
        <w:left w:val="single" w:sz="4" w:space="0" w:color="5B9BD5"/>
        <w:bottom w:val="single" w:sz="4" w:space="0" w:color="5B9BD5"/>
        <w:right w:val="single" w:sz="4" w:space="0" w:color="5B9BD5"/>
      </w:pBdr>
      <w:shd w:val="clear" w:color="000000" w:fill="D9D9D9"/>
      <w:spacing w:before="100" w:beforeAutospacing="1" w:after="100" w:afterAutospacing="1" w:line="240" w:lineRule="auto"/>
      <w:textAlignment w:val="center"/>
    </w:pPr>
    <w:rPr>
      <w:rFonts w:eastAsia="Times New Roman" w:cs="Calibri Light"/>
      <w:b/>
      <w:bCs/>
      <w:color w:val="auto"/>
      <w:szCs w:val="24"/>
      <w:lang w:eastAsia="et-EE"/>
    </w:rPr>
  </w:style>
  <w:style w:type="paragraph" w:customStyle="1" w:styleId="xl27">
    <w:name w:val="xl27"/>
    <w:basedOn w:val="Normaallaad"/>
    <w:rsid w:val="00352E01"/>
    <w:pPr>
      <w:pBdr>
        <w:top w:val="single" w:sz="4" w:space="0" w:color="5B9BD5"/>
        <w:left w:val="single" w:sz="4" w:space="0" w:color="5B9BD5"/>
        <w:bottom w:val="single" w:sz="4" w:space="0" w:color="5B9BD5"/>
        <w:right w:val="single" w:sz="4" w:space="0" w:color="5B9BD5"/>
      </w:pBdr>
      <w:shd w:val="clear" w:color="000000" w:fill="D9D9D9"/>
      <w:spacing w:before="100" w:beforeAutospacing="1" w:after="100" w:afterAutospacing="1" w:line="240" w:lineRule="auto"/>
      <w:textAlignment w:val="center"/>
    </w:pPr>
    <w:rPr>
      <w:rFonts w:eastAsia="Times New Roman" w:cs="Calibri Light"/>
      <w:b/>
      <w:bCs/>
      <w:color w:val="auto"/>
      <w:szCs w:val="24"/>
      <w:lang w:eastAsia="et-EE"/>
    </w:rPr>
  </w:style>
  <w:style w:type="paragraph" w:customStyle="1" w:styleId="xl30">
    <w:name w:val="xl30"/>
    <w:basedOn w:val="Normaallaad"/>
    <w:rsid w:val="00352E01"/>
    <w:pPr>
      <w:pBdr>
        <w:top w:val="single" w:sz="4" w:space="0" w:color="auto"/>
        <w:left w:val="single" w:sz="4" w:space="0" w:color="999D9F"/>
        <w:bottom w:val="single" w:sz="4" w:space="0" w:color="999D9F"/>
        <w:right w:val="single" w:sz="4" w:space="0" w:color="999D9F"/>
      </w:pBdr>
      <w:shd w:val="clear" w:color="000000" w:fill="BAE6E8"/>
      <w:spacing w:before="100" w:beforeAutospacing="1" w:after="100" w:afterAutospacing="1" w:line="240" w:lineRule="auto"/>
      <w:jc w:val="right"/>
      <w:textAlignment w:val="center"/>
    </w:pPr>
    <w:rPr>
      <w:rFonts w:eastAsia="Times New Roman" w:cs="Calibri Light"/>
      <w:b/>
      <w:bCs/>
      <w:color w:val="auto"/>
      <w:szCs w:val="24"/>
      <w:lang w:eastAsia="et-EE"/>
    </w:rPr>
  </w:style>
  <w:style w:type="paragraph" w:customStyle="1" w:styleId="xl31">
    <w:name w:val="xl31"/>
    <w:basedOn w:val="Normaallaad"/>
    <w:rsid w:val="00352E01"/>
    <w:pPr>
      <w:pBdr>
        <w:top w:val="single" w:sz="4" w:space="0" w:color="5B9BD5"/>
        <w:left w:val="single" w:sz="4" w:space="0" w:color="5B9BD5"/>
        <w:bottom w:val="single" w:sz="4" w:space="0" w:color="5B9BD5"/>
        <w:right w:val="single" w:sz="4" w:space="0" w:color="5B9BD5"/>
      </w:pBdr>
      <w:shd w:val="clear" w:color="000000" w:fill="D9D9D9"/>
      <w:spacing w:before="100" w:beforeAutospacing="1" w:after="100" w:afterAutospacing="1" w:line="240" w:lineRule="auto"/>
      <w:textAlignment w:val="center"/>
    </w:pPr>
    <w:rPr>
      <w:rFonts w:eastAsia="Times New Roman" w:cs="Calibri Light"/>
      <w:b/>
      <w:bCs/>
      <w:color w:val="auto"/>
      <w:szCs w:val="24"/>
      <w:lang w:eastAsia="et-EE"/>
    </w:rPr>
  </w:style>
  <w:style w:type="paragraph" w:customStyle="1" w:styleId="xl32">
    <w:name w:val="xl32"/>
    <w:basedOn w:val="Normaallaad"/>
    <w:rsid w:val="00352E01"/>
    <w:pPr>
      <w:pBdr>
        <w:top w:val="single" w:sz="4" w:space="0" w:color="5B9BD5"/>
        <w:left w:val="single" w:sz="4" w:space="0" w:color="5B9BD5"/>
        <w:bottom w:val="single" w:sz="4" w:space="0" w:color="5B9BD5"/>
        <w:right w:val="single" w:sz="4" w:space="0" w:color="5B9BD5"/>
      </w:pBdr>
      <w:shd w:val="clear" w:color="000000" w:fill="D9D9D9"/>
      <w:spacing w:before="100" w:beforeAutospacing="1" w:after="100" w:afterAutospacing="1" w:line="240" w:lineRule="auto"/>
      <w:textAlignment w:val="center"/>
    </w:pPr>
    <w:rPr>
      <w:rFonts w:eastAsia="Times New Roman" w:cs="Calibri Light"/>
      <w:b/>
      <w:bCs/>
      <w:color w:val="auto"/>
      <w:szCs w:val="24"/>
      <w:lang w:eastAsia="et-EE"/>
    </w:rPr>
  </w:style>
  <w:style w:type="paragraph" w:customStyle="1" w:styleId="xl34">
    <w:name w:val="xl34"/>
    <w:basedOn w:val="Normaallaad"/>
    <w:rsid w:val="00352E0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Cs w:val="24"/>
      <w:lang w:eastAsia="et-EE"/>
    </w:rPr>
  </w:style>
  <w:style w:type="paragraph" w:customStyle="1" w:styleId="xl35">
    <w:name w:val="xl35"/>
    <w:basedOn w:val="Normaallaad"/>
    <w:rsid w:val="00352E01"/>
    <w:pPr>
      <w:pBdr>
        <w:top w:val="single" w:sz="4" w:space="0" w:color="auto"/>
        <w:left w:val="single" w:sz="4" w:space="0" w:color="auto"/>
        <w:bottom w:val="single" w:sz="4" w:space="0" w:color="auto"/>
      </w:pBdr>
      <w:spacing w:before="100" w:beforeAutospacing="1" w:after="100" w:afterAutospacing="1" w:line="240" w:lineRule="auto"/>
    </w:pPr>
    <w:rPr>
      <w:rFonts w:eastAsia="Times New Roman" w:cs="Calibri Light"/>
      <w:color w:val="auto"/>
      <w:szCs w:val="24"/>
      <w:lang w:eastAsia="et-EE"/>
    </w:rPr>
  </w:style>
  <w:style w:type="paragraph" w:customStyle="1" w:styleId="xl36">
    <w:name w:val="xl36"/>
    <w:basedOn w:val="Normaallaad"/>
    <w:rsid w:val="00352E01"/>
    <w:pPr>
      <w:pBdr>
        <w:top w:val="single" w:sz="4" w:space="0" w:color="5B9BD5"/>
        <w:left w:val="single" w:sz="4" w:space="0" w:color="5B9BD5"/>
        <w:right w:val="single" w:sz="4" w:space="0" w:color="5B9BD5"/>
      </w:pBdr>
      <w:shd w:val="clear" w:color="000000" w:fill="D9D9D9"/>
      <w:spacing w:before="100" w:beforeAutospacing="1" w:after="100" w:afterAutospacing="1" w:line="240" w:lineRule="auto"/>
      <w:textAlignment w:val="center"/>
    </w:pPr>
    <w:rPr>
      <w:rFonts w:eastAsia="Times New Roman" w:cs="Calibri Light"/>
      <w:b/>
      <w:bCs/>
      <w:color w:val="auto"/>
      <w:szCs w:val="24"/>
      <w:lang w:eastAsia="et-EE"/>
    </w:rPr>
  </w:style>
  <w:style w:type="paragraph" w:customStyle="1" w:styleId="xl37">
    <w:name w:val="xl37"/>
    <w:basedOn w:val="Normaallaad"/>
    <w:rsid w:val="00352E01"/>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cs="Calibri Light"/>
      <w:color w:val="auto"/>
      <w:szCs w:val="24"/>
      <w:lang w:eastAsia="et-EE"/>
    </w:rPr>
  </w:style>
  <w:style w:type="paragraph" w:customStyle="1" w:styleId="xl38">
    <w:name w:val="xl38"/>
    <w:basedOn w:val="Normaallaad"/>
    <w:rsid w:val="00352E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Calibri Light"/>
      <w:color w:val="000000"/>
      <w:szCs w:val="24"/>
      <w:lang w:eastAsia="et-EE"/>
    </w:rPr>
  </w:style>
  <w:style w:type="paragraph" w:customStyle="1" w:styleId="xl28">
    <w:name w:val="xl28"/>
    <w:basedOn w:val="Normaallaad"/>
    <w:rsid w:val="00352E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Calibri Light"/>
      <w:color w:val="auto"/>
      <w:sz w:val="18"/>
      <w:szCs w:val="18"/>
      <w:lang w:eastAsia="et-EE"/>
    </w:rPr>
  </w:style>
  <w:style w:type="paragraph" w:customStyle="1" w:styleId="xl33">
    <w:name w:val="xl33"/>
    <w:basedOn w:val="Normaallaad"/>
    <w:rsid w:val="00352E01"/>
    <w:pPr>
      <w:pBdr>
        <w:top w:val="single" w:sz="4" w:space="0" w:color="auto"/>
        <w:left w:val="single" w:sz="4" w:space="0" w:color="auto"/>
        <w:bottom w:val="single" w:sz="4" w:space="0" w:color="auto"/>
      </w:pBdr>
      <w:spacing w:before="100" w:beforeAutospacing="1" w:after="100" w:afterAutospacing="1" w:line="240" w:lineRule="auto"/>
    </w:pPr>
    <w:rPr>
      <w:rFonts w:eastAsia="Times New Roman" w:cs="Calibri Light"/>
      <w:color w:val="auto"/>
      <w:sz w:val="18"/>
      <w:szCs w:val="18"/>
      <w:lang w:eastAsia="et-EE"/>
    </w:rPr>
  </w:style>
  <w:style w:type="paragraph" w:customStyle="1" w:styleId="xl39">
    <w:name w:val="xl39"/>
    <w:basedOn w:val="Normaallaad"/>
    <w:rsid w:val="00352E01"/>
    <w:pPr>
      <w:pBdr>
        <w:top w:val="single" w:sz="4" w:space="0" w:color="5B9BD5"/>
        <w:left w:val="single" w:sz="4" w:space="0" w:color="5B9BD5"/>
        <w:bottom w:val="single" w:sz="4" w:space="0" w:color="5B9BD5"/>
        <w:right w:val="single" w:sz="4" w:space="0" w:color="5B9BD5"/>
      </w:pBdr>
      <w:shd w:val="clear" w:color="000000" w:fill="D9D9D9"/>
      <w:spacing w:before="100" w:beforeAutospacing="1" w:after="100" w:afterAutospacing="1" w:line="240" w:lineRule="auto"/>
      <w:textAlignment w:val="center"/>
    </w:pPr>
    <w:rPr>
      <w:rFonts w:eastAsia="Times New Roman" w:cs="Calibri Light"/>
      <w:b/>
      <w:bCs/>
      <w:color w:val="auto"/>
      <w:sz w:val="18"/>
      <w:szCs w:val="18"/>
      <w:lang w:eastAsia="et-EE"/>
    </w:rPr>
  </w:style>
  <w:style w:type="paragraph" w:customStyle="1" w:styleId="xl40">
    <w:name w:val="xl40"/>
    <w:basedOn w:val="Normaallaad"/>
    <w:rsid w:val="00352E0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Calibri Light"/>
      <w:color w:val="000000"/>
      <w:sz w:val="18"/>
      <w:szCs w:val="18"/>
      <w:lang w:eastAsia="et-EE"/>
    </w:rPr>
  </w:style>
  <w:style w:type="numbering" w:customStyle="1" w:styleId="Loendita4">
    <w:name w:val="Loendita4"/>
    <w:next w:val="Loendita"/>
    <w:uiPriority w:val="99"/>
    <w:semiHidden/>
    <w:unhideWhenUsed/>
    <w:rsid w:val="00352E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312023">
      <w:bodyDiv w:val="1"/>
      <w:marLeft w:val="0"/>
      <w:marRight w:val="0"/>
      <w:marTop w:val="0"/>
      <w:marBottom w:val="0"/>
      <w:divBdr>
        <w:top w:val="none" w:sz="0" w:space="0" w:color="auto"/>
        <w:left w:val="none" w:sz="0" w:space="0" w:color="auto"/>
        <w:bottom w:val="none" w:sz="0" w:space="0" w:color="auto"/>
        <w:right w:val="none" w:sz="0" w:space="0" w:color="auto"/>
      </w:divBdr>
    </w:div>
    <w:div w:id="42027305">
      <w:bodyDiv w:val="1"/>
      <w:marLeft w:val="0"/>
      <w:marRight w:val="0"/>
      <w:marTop w:val="0"/>
      <w:marBottom w:val="0"/>
      <w:divBdr>
        <w:top w:val="none" w:sz="0" w:space="0" w:color="auto"/>
        <w:left w:val="none" w:sz="0" w:space="0" w:color="auto"/>
        <w:bottom w:val="none" w:sz="0" w:space="0" w:color="auto"/>
        <w:right w:val="none" w:sz="0" w:space="0" w:color="auto"/>
      </w:divBdr>
    </w:div>
    <w:div w:id="72244567">
      <w:bodyDiv w:val="1"/>
      <w:marLeft w:val="0"/>
      <w:marRight w:val="0"/>
      <w:marTop w:val="0"/>
      <w:marBottom w:val="0"/>
      <w:divBdr>
        <w:top w:val="none" w:sz="0" w:space="0" w:color="auto"/>
        <w:left w:val="none" w:sz="0" w:space="0" w:color="auto"/>
        <w:bottom w:val="none" w:sz="0" w:space="0" w:color="auto"/>
        <w:right w:val="none" w:sz="0" w:space="0" w:color="auto"/>
      </w:divBdr>
    </w:div>
    <w:div w:id="87317620">
      <w:bodyDiv w:val="1"/>
      <w:marLeft w:val="0"/>
      <w:marRight w:val="0"/>
      <w:marTop w:val="0"/>
      <w:marBottom w:val="0"/>
      <w:divBdr>
        <w:top w:val="none" w:sz="0" w:space="0" w:color="auto"/>
        <w:left w:val="none" w:sz="0" w:space="0" w:color="auto"/>
        <w:bottom w:val="none" w:sz="0" w:space="0" w:color="auto"/>
        <w:right w:val="none" w:sz="0" w:space="0" w:color="auto"/>
      </w:divBdr>
    </w:div>
    <w:div w:id="155537203">
      <w:bodyDiv w:val="1"/>
      <w:marLeft w:val="0"/>
      <w:marRight w:val="0"/>
      <w:marTop w:val="0"/>
      <w:marBottom w:val="0"/>
      <w:divBdr>
        <w:top w:val="none" w:sz="0" w:space="0" w:color="auto"/>
        <w:left w:val="none" w:sz="0" w:space="0" w:color="auto"/>
        <w:bottom w:val="none" w:sz="0" w:space="0" w:color="auto"/>
        <w:right w:val="none" w:sz="0" w:space="0" w:color="auto"/>
      </w:divBdr>
    </w:div>
    <w:div w:id="167451535">
      <w:bodyDiv w:val="1"/>
      <w:marLeft w:val="0"/>
      <w:marRight w:val="0"/>
      <w:marTop w:val="0"/>
      <w:marBottom w:val="0"/>
      <w:divBdr>
        <w:top w:val="none" w:sz="0" w:space="0" w:color="auto"/>
        <w:left w:val="none" w:sz="0" w:space="0" w:color="auto"/>
        <w:bottom w:val="none" w:sz="0" w:space="0" w:color="auto"/>
        <w:right w:val="none" w:sz="0" w:space="0" w:color="auto"/>
      </w:divBdr>
    </w:div>
    <w:div w:id="174349656">
      <w:bodyDiv w:val="1"/>
      <w:marLeft w:val="0"/>
      <w:marRight w:val="0"/>
      <w:marTop w:val="0"/>
      <w:marBottom w:val="0"/>
      <w:divBdr>
        <w:top w:val="none" w:sz="0" w:space="0" w:color="auto"/>
        <w:left w:val="none" w:sz="0" w:space="0" w:color="auto"/>
        <w:bottom w:val="none" w:sz="0" w:space="0" w:color="auto"/>
        <w:right w:val="none" w:sz="0" w:space="0" w:color="auto"/>
      </w:divBdr>
    </w:div>
    <w:div w:id="263612695">
      <w:bodyDiv w:val="1"/>
      <w:marLeft w:val="0"/>
      <w:marRight w:val="0"/>
      <w:marTop w:val="0"/>
      <w:marBottom w:val="0"/>
      <w:divBdr>
        <w:top w:val="none" w:sz="0" w:space="0" w:color="auto"/>
        <w:left w:val="none" w:sz="0" w:space="0" w:color="auto"/>
        <w:bottom w:val="none" w:sz="0" w:space="0" w:color="auto"/>
        <w:right w:val="none" w:sz="0" w:space="0" w:color="auto"/>
      </w:divBdr>
    </w:div>
    <w:div w:id="293830474">
      <w:bodyDiv w:val="1"/>
      <w:marLeft w:val="0"/>
      <w:marRight w:val="0"/>
      <w:marTop w:val="0"/>
      <w:marBottom w:val="0"/>
      <w:divBdr>
        <w:top w:val="none" w:sz="0" w:space="0" w:color="auto"/>
        <w:left w:val="none" w:sz="0" w:space="0" w:color="auto"/>
        <w:bottom w:val="none" w:sz="0" w:space="0" w:color="auto"/>
        <w:right w:val="none" w:sz="0" w:space="0" w:color="auto"/>
      </w:divBdr>
    </w:div>
    <w:div w:id="306976238">
      <w:bodyDiv w:val="1"/>
      <w:marLeft w:val="0"/>
      <w:marRight w:val="0"/>
      <w:marTop w:val="0"/>
      <w:marBottom w:val="0"/>
      <w:divBdr>
        <w:top w:val="none" w:sz="0" w:space="0" w:color="auto"/>
        <w:left w:val="none" w:sz="0" w:space="0" w:color="auto"/>
        <w:bottom w:val="none" w:sz="0" w:space="0" w:color="auto"/>
        <w:right w:val="none" w:sz="0" w:space="0" w:color="auto"/>
      </w:divBdr>
    </w:div>
    <w:div w:id="313487450">
      <w:bodyDiv w:val="1"/>
      <w:marLeft w:val="0"/>
      <w:marRight w:val="0"/>
      <w:marTop w:val="0"/>
      <w:marBottom w:val="0"/>
      <w:divBdr>
        <w:top w:val="none" w:sz="0" w:space="0" w:color="auto"/>
        <w:left w:val="none" w:sz="0" w:space="0" w:color="auto"/>
        <w:bottom w:val="none" w:sz="0" w:space="0" w:color="auto"/>
        <w:right w:val="none" w:sz="0" w:space="0" w:color="auto"/>
      </w:divBdr>
    </w:div>
    <w:div w:id="374626526">
      <w:bodyDiv w:val="1"/>
      <w:marLeft w:val="0"/>
      <w:marRight w:val="0"/>
      <w:marTop w:val="0"/>
      <w:marBottom w:val="0"/>
      <w:divBdr>
        <w:top w:val="none" w:sz="0" w:space="0" w:color="auto"/>
        <w:left w:val="none" w:sz="0" w:space="0" w:color="auto"/>
        <w:bottom w:val="none" w:sz="0" w:space="0" w:color="auto"/>
        <w:right w:val="none" w:sz="0" w:space="0" w:color="auto"/>
      </w:divBdr>
    </w:div>
    <w:div w:id="449471979">
      <w:bodyDiv w:val="1"/>
      <w:marLeft w:val="0"/>
      <w:marRight w:val="0"/>
      <w:marTop w:val="0"/>
      <w:marBottom w:val="0"/>
      <w:divBdr>
        <w:top w:val="none" w:sz="0" w:space="0" w:color="auto"/>
        <w:left w:val="none" w:sz="0" w:space="0" w:color="auto"/>
        <w:bottom w:val="none" w:sz="0" w:space="0" w:color="auto"/>
        <w:right w:val="none" w:sz="0" w:space="0" w:color="auto"/>
      </w:divBdr>
    </w:div>
    <w:div w:id="469397598">
      <w:bodyDiv w:val="1"/>
      <w:marLeft w:val="0"/>
      <w:marRight w:val="0"/>
      <w:marTop w:val="0"/>
      <w:marBottom w:val="0"/>
      <w:divBdr>
        <w:top w:val="none" w:sz="0" w:space="0" w:color="auto"/>
        <w:left w:val="none" w:sz="0" w:space="0" w:color="auto"/>
        <w:bottom w:val="none" w:sz="0" w:space="0" w:color="auto"/>
        <w:right w:val="none" w:sz="0" w:space="0" w:color="auto"/>
      </w:divBdr>
    </w:div>
    <w:div w:id="487861669">
      <w:bodyDiv w:val="1"/>
      <w:marLeft w:val="0"/>
      <w:marRight w:val="0"/>
      <w:marTop w:val="0"/>
      <w:marBottom w:val="0"/>
      <w:divBdr>
        <w:top w:val="none" w:sz="0" w:space="0" w:color="auto"/>
        <w:left w:val="none" w:sz="0" w:space="0" w:color="auto"/>
        <w:bottom w:val="none" w:sz="0" w:space="0" w:color="auto"/>
        <w:right w:val="none" w:sz="0" w:space="0" w:color="auto"/>
      </w:divBdr>
    </w:div>
    <w:div w:id="493645374">
      <w:bodyDiv w:val="1"/>
      <w:marLeft w:val="0"/>
      <w:marRight w:val="0"/>
      <w:marTop w:val="0"/>
      <w:marBottom w:val="0"/>
      <w:divBdr>
        <w:top w:val="none" w:sz="0" w:space="0" w:color="auto"/>
        <w:left w:val="none" w:sz="0" w:space="0" w:color="auto"/>
        <w:bottom w:val="none" w:sz="0" w:space="0" w:color="auto"/>
        <w:right w:val="none" w:sz="0" w:space="0" w:color="auto"/>
      </w:divBdr>
    </w:div>
    <w:div w:id="543950434">
      <w:bodyDiv w:val="1"/>
      <w:marLeft w:val="0"/>
      <w:marRight w:val="0"/>
      <w:marTop w:val="0"/>
      <w:marBottom w:val="0"/>
      <w:divBdr>
        <w:top w:val="none" w:sz="0" w:space="0" w:color="auto"/>
        <w:left w:val="none" w:sz="0" w:space="0" w:color="auto"/>
        <w:bottom w:val="none" w:sz="0" w:space="0" w:color="auto"/>
        <w:right w:val="none" w:sz="0" w:space="0" w:color="auto"/>
      </w:divBdr>
    </w:div>
    <w:div w:id="552930139">
      <w:bodyDiv w:val="1"/>
      <w:marLeft w:val="0"/>
      <w:marRight w:val="0"/>
      <w:marTop w:val="0"/>
      <w:marBottom w:val="0"/>
      <w:divBdr>
        <w:top w:val="none" w:sz="0" w:space="0" w:color="auto"/>
        <w:left w:val="none" w:sz="0" w:space="0" w:color="auto"/>
        <w:bottom w:val="none" w:sz="0" w:space="0" w:color="auto"/>
        <w:right w:val="none" w:sz="0" w:space="0" w:color="auto"/>
      </w:divBdr>
    </w:div>
    <w:div w:id="558055904">
      <w:bodyDiv w:val="1"/>
      <w:marLeft w:val="0"/>
      <w:marRight w:val="0"/>
      <w:marTop w:val="0"/>
      <w:marBottom w:val="0"/>
      <w:divBdr>
        <w:top w:val="none" w:sz="0" w:space="0" w:color="auto"/>
        <w:left w:val="none" w:sz="0" w:space="0" w:color="auto"/>
        <w:bottom w:val="none" w:sz="0" w:space="0" w:color="auto"/>
        <w:right w:val="none" w:sz="0" w:space="0" w:color="auto"/>
      </w:divBdr>
    </w:div>
    <w:div w:id="589628926">
      <w:bodyDiv w:val="1"/>
      <w:marLeft w:val="0"/>
      <w:marRight w:val="0"/>
      <w:marTop w:val="0"/>
      <w:marBottom w:val="0"/>
      <w:divBdr>
        <w:top w:val="none" w:sz="0" w:space="0" w:color="auto"/>
        <w:left w:val="none" w:sz="0" w:space="0" w:color="auto"/>
        <w:bottom w:val="none" w:sz="0" w:space="0" w:color="auto"/>
        <w:right w:val="none" w:sz="0" w:space="0" w:color="auto"/>
      </w:divBdr>
    </w:div>
    <w:div w:id="598876749">
      <w:bodyDiv w:val="1"/>
      <w:marLeft w:val="0"/>
      <w:marRight w:val="0"/>
      <w:marTop w:val="0"/>
      <w:marBottom w:val="0"/>
      <w:divBdr>
        <w:top w:val="none" w:sz="0" w:space="0" w:color="auto"/>
        <w:left w:val="none" w:sz="0" w:space="0" w:color="auto"/>
        <w:bottom w:val="none" w:sz="0" w:space="0" w:color="auto"/>
        <w:right w:val="none" w:sz="0" w:space="0" w:color="auto"/>
      </w:divBdr>
    </w:div>
    <w:div w:id="599796345">
      <w:bodyDiv w:val="1"/>
      <w:marLeft w:val="0"/>
      <w:marRight w:val="0"/>
      <w:marTop w:val="0"/>
      <w:marBottom w:val="0"/>
      <w:divBdr>
        <w:top w:val="none" w:sz="0" w:space="0" w:color="auto"/>
        <w:left w:val="none" w:sz="0" w:space="0" w:color="auto"/>
        <w:bottom w:val="none" w:sz="0" w:space="0" w:color="auto"/>
        <w:right w:val="none" w:sz="0" w:space="0" w:color="auto"/>
      </w:divBdr>
    </w:div>
    <w:div w:id="602109441">
      <w:bodyDiv w:val="1"/>
      <w:marLeft w:val="0"/>
      <w:marRight w:val="0"/>
      <w:marTop w:val="0"/>
      <w:marBottom w:val="0"/>
      <w:divBdr>
        <w:top w:val="none" w:sz="0" w:space="0" w:color="auto"/>
        <w:left w:val="none" w:sz="0" w:space="0" w:color="auto"/>
        <w:bottom w:val="none" w:sz="0" w:space="0" w:color="auto"/>
        <w:right w:val="none" w:sz="0" w:space="0" w:color="auto"/>
      </w:divBdr>
    </w:div>
    <w:div w:id="619916480">
      <w:bodyDiv w:val="1"/>
      <w:marLeft w:val="0"/>
      <w:marRight w:val="0"/>
      <w:marTop w:val="0"/>
      <w:marBottom w:val="0"/>
      <w:divBdr>
        <w:top w:val="none" w:sz="0" w:space="0" w:color="auto"/>
        <w:left w:val="none" w:sz="0" w:space="0" w:color="auto"/>
        <w:bottom w:val="none" w:sz="0" w:space="0" w:color="auto"/>
        <w:right w:val="none" w:sz="0" w:space="0" w:color="auto"/>
      </w:divBdr>
    </w:div>
    <w:div w:id="652101306">
      <w:bodyDiv w:val="1"/>
      <w:marLeft w:val="0"/>
      <w:marRight w:val="0"/>
      <w:marTop w:val="0"/>
      <w:marBottom w:val="0"/>
      <w:divBdr>
        <w:top w:val="none" w:sz="0" w:space="0" w:color="auto"/>
        <w:left w:val="none" w:sz="0" w:space="0" w:color="auto"/>
        <w:bottom w:val="none" w:sz="0" w:space="0" w:color="auto"/>
        <w:right w:val="none" w:sz="0" w:space="0" w:color="auto"/>
      </w:divBdr>
    </w:div>
    <w:div w:id="655451918">
      <w:bodyDiv w:val="1"/>
      <w:marLeft w:val="0"/>
      <w:marRight w:val="0"/>
      <w:marTop w:val="0"/>
      <w:marBottom w:val="0"/>
      <w:divBdr>
        <w:top w:val="none" w:sz="0" w:space="0" w:color="auto"/>
        <w:left w:val="none" w:sz="0" w:space="0" w:color="auto"/>
        <w:bottom w:val="none" w:sz="0" w:space="0" w:color="auto"/>
        <w:right w:val="none" w:sz="0" w:space="0" w:color="auto"/>
      </w:divBdr>
    </w:div>
    <w:div w:id="717514029">
      <w:bodyDiv w:val="1"/>
      <w:marLeft w:val="0"/>
      <w:marRight w:val="0"/>
      <w:marTop w:val="0"/>
      <w:marBottom w:val="0"/>
      <w:divBdr>
        <w:top w:val="none" w:sz="0" w:space="0" w:color="auto"/>
        <w:left w:val="none" w:sz="0" w:space="0" w:color="auto"/>
        <w:bottom w:val="none" w:sz="0" w:space="0" w:color="auto"/>
        <w:right w:val="none" w:sz="0" w:space="0" w:color="auto"/>
      </w:divBdr>
    </w:div>
    <w:div w:id="726298853">
      <w:bodyDiv w:val="1"/>
      <w:marLeft w:val="0"/>
      <w:marRight w:val="0"/>
      <w:marTop w:val="0"/>
      <w:marBottom w:val="0"/>
      <w:divBdr>
        <w:top w:val="none" w:sz="0" w:space="0" w:color="auto"/>
        <w:left w:val="none" w:sz="0" w:space="0" w:color="auto"/>
        <w:bottom w:val="none" w:sz="0" w:space="0" w:color="auto"/>
        <w:right w:val="none" w:sz="0" w:space="0" w:color="auto"/>
      </w:divBdr>
    </w:div>
    <w:div w:id="731855025">
      <w:bodyDiv w:val="1"/>
      <w:marLeft w:val="0"/>
      <w:marRight w:val="0"/>
      <w:marTop w:val="0"/>
      <w:marBottom w:val="0"/>
      <w:divBdr>
        <w:top w:val="none" w:sz="0" w:space="0" w:color="auto"/>
        <w:left w:val="none" w:sz="0" w:space="0" w:color="auto"/>
        <w:bottom w:val="none" w:sz="0" w:space="0" w:color="auto"/>
        <w:right w:val="none" w:sz="0" w:space="0" w:color="auto"/>
      </w:divBdr>
    </w:div>
    <w:div w:id="732581466">
      <w:bodyDiv w:val="1"/>
      <w:marLeft w:val="0"/>
      <w:marRight w:val="0"/>
      <w:marTop w:val="0"/>
      <w:marBottom w:val="0"/>
      <w:divBdr>
        <w:top w:val="none" w:sz="0" w:space="0" w:color="auto"/>
        <w:left w:val="none" w:sz="0" w:space="0" w:color="auto"/>
        <w:bottom w:val="none" w:sz="0" w:space="0" w:color="auto"/>
        <w:right w:val="none" w:sz="0" w:space="0" w:color="auto"/>
      </w:divBdr>
    </w:div>
    <w:div w:id="743187696">
      <w:bodyDiv w:val="1"/>
      <w:marLeft w:val="0"/>
      <w:marRight w:val="0"/>
      <w:marTop w:val="0"/>
      <w:marBottom w:val="0"/>
      <w:divBdr>
        <w:top w:val="none" w:sz="0" w:space="0" w:color="auto"/>
        <w:left w:val="none" w:sz="0" w:space="0" w:color="auto"/>
        <w:bottom w:val="none" w:sz="0" w:space="0" w:color="auto"/>
        <w:right w:val="none" w:sz="0" w:space="0" w:color="auto"/>
      </w:divBdr>
    </w:div>
    <w:div w:id="754012989">
      <w:bodyDiv w:val="1"/>
      <w:marLeft w:val="0"/>
      <w:marRight w:val="0"/>
      <w:marTop w:val="0"/>
      <w:marBottom w:val="0"/>
      <w:divBdr>
        <w:top w:val="none" w:sz="0" w:space="0" w:color="auto"/>
        <w:left w:val="none" w:sz="0" w:space="0" w:color="auto"/>
        <w:bottom w:val="none" w:sz="0" w:space="0" w:color="auto"/>
        <w:right w:val="none" w:sz="0" w:space="0" w:color="auto"/>
      </w:divBdr>
    </w:div>
    <w:div w:id="755639944">
      <w:bodyDiv w:val="1"/>
      <w:marLeft w:val="0"/>
      <w:marRight w:val="0"/>
      <w:marTop w:val="0"/>
      <w:marBottom w:val="0"/>
      <w:divBdr>
        <w:top w:val="none" w:sz="0" w:space="0" w:color="auto"/>
        <w:left w:val="none" w:sz="0" w:space="0" w:color="auto"/>
        <w:bottom w:val="none" w:sz="0" w:space="0" w:color="auto"/>
        <w:right w:val="none" w:sz="0" w:space="0" w:color="auto"/>
      </w:divBdr>
    </w:div>
    <w:div w:id="843210329">
      <w:bodyDiv w:val="1"/>
      <w:marLeft w:val="0"/>
      <w:marRight w:val="0"/>
      <w:marTop w:val="0"/>
      <w:marBottom w:val="0"/>
      <w:divBdr>
        <w:top w:val="none" w:sz="0" w:space="0" w:color="auto"/>
        <w:left w:val="none" w:sz="0" w:space="0" w:color="auto"/>
        <w:bottom w:val="none" w:sz="0" w:space="0" w:color="auto"/>
        <w:right w:val="none" w:sz="0" w:space="0" w:color="auto"/>
      </w:divBdr>
    </w:div>
    <w:div w:id="856889850">
      <w:bodyDiv w:val="1"/>
      <w:marLeft w:val="0"/>
      <w:marRight w:val="0"/>
      <w:marTop w:val="0"/>
      <w:marBottom w:val="0"/>
      <w:divBdr>
        <w:top w:val="none" w:sz="0" w:space="0" w:color="auto"/>
        <w:left w:val="none" w:sz="0" w:space="0" w:color="auto"/>
        <w:bottom w:val="none" w:sz="0" w:space="0" w:color="auto"/>
        <w:right w:val="none" w:sz="0" w:space="0" w:color="auto"/>
      </w:divBdr>
    </w:div>
    <w:div w:id="861820379">
      <w:bodyDiv w:val="1"/>
      <w:marLeft w:val="0"/>
      <w:marRight w:val="0"/>
      <w:marTop w:val="0"/>
      <w:marBottom w:val="0"/>
      <w:divBdr>
        <w:top w:val="none" w:sz="0" w:space="0" w:color="auto"/>
        <w:left w:val="none" w:sz="0" w:space="0" w:color="auto"/>
        <w:bottom w:val="none" w:sz="0" w:space="0" w:color="auto"/>
        <w:right w:val="none" w:sz="0" w:space="0" w:color="auto"/>
      </w:divBdr>
    </w:div>
    <w:div w:id="930939618">
      <w:bodyDiv w:val="1"/>
      <w:marLeft w:val="0"/>
      <w:marRight w:val="0"/>
      <w:marTop w:val="0"/>
      <w:marBottom w:val="0"/>
      <w:divBdr>
        <w:top w:val="none" w:sz="0" w:space="0" w:color="auto"/>
        <w:left w:val="none" w:sz="0" w:space="0" w:color="auto"/>
        <w:bottom w:val="none" w:sz="0" w:space="0" w:color="auto"/>
        <w:right w:val="none" w:sz="0" w:space="0" w:color="auto"/>
      </w:divBdr>
    </w:div>
    <w:div w:id="938568029">
      <w:bodyDiv w:val="1"/>
      <w:marLeft w:val="0"/>
      <w:marRight w:val="0"/>
      <w:marTop w:val="0"/>
      <w:marBottom w:val="0"/>
      <w:divBdr>
        <w:top w:val="none" w:sz="0" w:space="0" w:color="auto"/>
        <w:left w:val="none" w:sz="0" w:space="0" w:color="auto"/>
        <w:bottom w:val="none" w:sz="0" w:space="0" w:color="auto"/>
        <w:right w:val="none" w:sz="0" w:space="0" w:color="auto"/>
      </w:divBdr>
    </w:div>
    <w:div w:id="957760411">
      <w:bodyDiv w:val="1"/>
      <w:marLeft w:val="0"/>
      <w:marRight w:val="0"/>
      <w:marTop w:val="0"/>
      <w:marBottom w:val="0"/>
      <w:divBdr>
        <w:top w:val="none" w:sz="0" w:space="0" w:color="auto"/>
        <w:left w:val="none" w:sz="0" w:space="0" w:color="auto"/>
        <w:bottom w:val="none" w:sz="0" w:space="0" w:color="auto"/>
        <w:right w:val="none" w:sz="0" w:space="0" w:color="auto"/>
      </w:divBdr>
    </w:div>
    <w:div w:id="1005934220">
      <w:bodyDiv w:val="1"/>
      <w:marLeft w:val="0"/>
      <w:marRight w:val="0"/>
      <w:marTop w:val="0"/>
      <w:marBottom w:val="0"/>
      <w:divBdr>
        <w:top w:val="none" w:sz="0" w:space="0" w:color="auto"/>
        <w:left w:val="none" w:sz="0" w:space="0" w:color="auto"/>
        <w:bottom w:val="none" w:sz="0" w:space="0" w:color="auto"/>
        <w:right w:val="none" w:sz="0" w:space="0" w:color="auto"/>
      </w:divBdr>
    </w:div>
    <w:div w:id="1009411515">
      <w:bodyDiv w:val="1"/>
      <w:marLeft w:val="0"/>
      <w:marRight w:val="0"/>
      <w:marTop w:val="0"/>
      <w:marBottom w:val="0"/>
      <w:divBdr>
        <w:top w:val="none" w:sz="0" w:space="0" w:color="auto"/>
        <w:left w:val="none" w:sz="0" w:space="0" w:color="auto"/>
        <w:bottom w:val="none" w:sz="0" w:space="0" w:color="auto"/>
        <w:right w:val="none" w:sz="0" w:space="0" w:color="auto"/>
      </w:divBdr>
    </w:div>
    <w:div w:id="1019045716">
      <w:bodyDiv w:val="1"/>
      <w:marLeft w:val="0"/>
      <w:marRight w:val="0"/>
      <w:marTop w:val="0"/>
      <w:marBottom w:val="0"/>
      <w:divBdr>
        <w:top w:val="none" w:sz="0" w:space="0" w:color="auto"/>
        <w:left w:val="none" w:sz="0" w:space="0" w:color="auto"/>
        <w:bottom w:val="none" w:sz="0" w:space="0" w:color="auto"/>
        <w:right w:val="none" w:sz="0" w:space="0" w:color="auto"/>
      </w:divBdr>
    </w:div>
    <w:div w:id="1056468975">
      <w:bodyDiv w:val="1"/>
      <w:marLeft w:val="0"/>
      <w:marRight w:val="0"/>
      <w:marTop w:val="0"/>
      <w:marBottom w:val="0"/>
      <w:divBdr>
        <w:top w:val="none" w:sz="0" w:space="0" w:color="auto"/>
        <w:left w:val="none" w:sz="0" w:space="0" w:color="auto"/>
        <w:bottom w:val="none" w:sz="0" w:space="0" w:color="auto"/>
        <w:right w:val="none" w:sz="0" w:space="0" w:color="auto"/>
      </w:divBdr>
    </w:div>
    <w:div w:id="1079718168">
      <w:bodyDiv w:val="1"/>
      <w:marLeft w:val="0"/>
      <w:marRight w:val="0"/>
      <w:marTop w:val="0"/>
      <w:marBottom w:val="0"/>
      <w:divBdr>
        <w:top w:val="none" w:sz="0" w:space="0" w:color="auto"/>
        <w:left w:val="none" w:sz="0" w:space="0" w:color="auto"/>
        <w:bottom w:val="none" w:sz="0" w:space="0" w:color="auto"/>
        <w:right w:val="none" w:sz="0" w:space="0" w:color="auto"/>
      </w:divBdr>
    </w:div>
    <w:div w:id="1133865005">
      <w:bodyDiv w:val="1"/>
      <w:marLeft w:val="0"/>
      <w:marRight w:val="0"/>
      <w:marTop w:val="0"/>
      <w:marBottom w:val="0"/>
      <w:divBdr>
        <w:top w:val="none" w:sz="0" w:space="0" w:color="auto"/>
        <w:left w:val="none" w:sz="0" w:space="0" w:color="auto"/>
        <w:bottom w:val="none" w:sz="0" w:space="0" w:color="auto"/>
        <w:right w:val="none" w:sz="0" w:space="0" w:color="auto"/>
      </w:divBdr>
    </w:div>
    <w:div w:id="1140269668">
      <w:bodyDiv w:val="1"/>
      <w:marLeft w:val="0"/>
      <w:marRight w:val="0"/>
      <w:marTop w:val="0"/>
      <w:marBottom w:val="0"/>
      <w:divBdr>
        <w:top w:val="none" w:sz="0" w:space="0" w:color="auto"/>
        <w:left w:val="none" w:sz="0" w:space="0" w:color="auto"/>
        <w:bottom w:val="none" w:sz="0" w:space="0" w:color="auto"/>
        <w:right w:val="none" w:sz="0" w:space="0" w:color="auto"/>
      </w:divBdr>
    </w:div>
    <w:div w:id="1163736939">
      <w:bodyDiv w:val="1"/>
      <w:marLeft w:val="0"/>
      <w:marRight w:val="0"/>
      <w:marTop w:val="0"/>
      <w:marBottom w:val="0"/>
      <w:divBdr>
        <w:top w:val="none" w:sz="0" w:space="0" w:color="auto"/>
        <w:left w:val="none" w:sz="0" w:space="0" w:color="auto"/>
        <w:bottom w:val="none" w:sz="0" w:space="0" w:color="auto"/>
        <w:right w:val="none" w:sz="0" w:space="0" w:color="auto"/>
      </w:divBdr>
    </w:div>
    <w:div w:id="1171990353">
      <w:bodyDiv w:val="1"/>
      <w:marLeft w:val="0"/>
      <w:marRight w:val="0"/>
      <w:marTop w:val="0"/>
      <w:marBottom w:val="0"/>
      <w:divBdr>
        <w:top w:val="none" w:sz="0" w:space="0" w:color="auto"/>
        <w:left w:val="none" w:sz="0" w:space="0" w:color="auto"/>
        <w:bottom w:val="none" w:sz="0" w:space="0" w:color="auto"/>
        <w:right w:val="none" w:sz="0" w:space="0" w:color="auto"/>
      </w:divBdr>
    </w:div>
    <w:div w:id="1198392654">
      <w:bodyDiv w:val="1"/>
      <w:marLeft w:val="0"/>
      <w:marRight w:val="0"/>
      <w:marTop w:val="0"/>
      <w:marBottom w:val="0"/>
      <w:divBdr>
        <w:top w:val="none" w:sz="0" w:space="0" w:color="auto"/>
        <w:left w:val="none" w:sz="0" w:space="0" w:color="auto"/>
        <w:bottom w:val="none" w:sz="0" w:space="0" w:color="auto"/>
        <w:right w:val="none" w:sz="0" w:space="0" w:color="auto"/>
      </w:divBdr>
    </w:div>
    <w:div w:id="1224488788">
      <w:bodyDiv w:val="1"/>
      <w:marLeft w:val="0"/>
      <w:marRight w:val="0"/>
      <w:marTop w:val="0"/>
      <w:marBottom w:val="0"/>
      <w:divBdr>
        <w:top w:val="none" w:sz="0" w:space="0" w:color="auto"/>
        <w:left w:val="none" w:sz="0" w:space="0" w:color="auto"/>
        <w:bottom w:val="none" w:sz="0" w:space="0" w:color="auto"/>
        <w:right w:val="none" w:sz="0" w:space="0" w:color="auto"/>
      </w:divBdr>
    </w:div>
    <w:div w:id="1243025599">
      <w:bodyDiv w:val="1"/>
      <w:marLeft w:val="0"/>
      <w:marRight w:val="0"/>
      <w:marTop w:val="0"/>
      <w:marBottom w:val="0"/>
      <w:divBdr>
        <w:top w:val="none" w:sz="0" w:space="0" w:color="auto"/>
        <w:left w:val="none" w:sz="0" w:space="0" w:color="auto"/>
        <w:bottom w:val="none" w:sz="0" w:space="0" w:color="auto"/>
        <w:right w:val="none" w:sz="0" w:space="0" w:color="auto"/>
      </w:divBdr>
    </w:div>
    <w:div w:id="1262832333">
      <w:bodyDiv w:val="1"/>
      <w:marLeft w:val="0"/>
      <w:marRight w:val="0"/>
      <w:marTop w:val="0"/>
      <w:marBottom w:val="0"/>
      <w:divBdr>
        <w:top w:val="none" w:sz="0" w:space="0" w:color="auto"/>
        <w:left w:val="none" w:sz="0" w:space="0" w:color="auto"/>
        <w:bottom w:val="none" w:sz="0" w:space="0" w:color="auto"/>
        <w:right w:val="none" w:sz="0" w:space="0" w:color="auto"/>
      </w:divBdr>
    </w:div>
    <w:div w:id="1305502986">
      <w:bodyDiv w:val="1"/>
      <w:marLeft w:val="0"/>
      <w:marRight w:val="0"/>
      <w:marTop w:val="0"/>
      <w:marBottom w:val="0"/>
      <w:divBdr>
        <w:top w:val="none" w:sz="0" w:space="0" w:color="auto"/>
        <w:left w:val="none" w:sz="0" w:space="0" w:color="auto"/>
        <w:bottom w:val="none" w:sz="0" w:space="0" w:color="auto"/>
        <w:right w:val="none" w:sz="0" w:space="0" w:color="auto"/>
      </w:divBdr>
    </w:div>
    <w:div w:id="1312054522">
      <w:bodyDiv w:val="1"/>
      <w:marLeft w:val="0"/>
      <w:marRight w:val="0"/>
      <w:marTop w:val="0"/>
      <w:marBottom w:val="0"/>
      <w:divBdr>
        <w:top w:val="none" w:sz="0" w:space="0" w:color="auto"/>
        <w:left w:val="none" w:sz="0" w:space="0" w:color="auto"/>
        <w:bottom w:val="none" w:sz="0" w:space="0" w:color="auto"/>
        <w:right w:val="none" w:sz="0" w:space="0" w:color="auto"/>
      </w:divBdr>
    </w:div>
    <w:div w:id="1376739543">
      <w:bodyDiv w:val="1"/>
      <w:marLeft w:val="0"/>
      <w:marRight w:val="0"/>
      <w:marTop w:val="0"/>
      <w:marBottom w:val="0"/>
      <w:divBdr>
        <w:top w:val="none" w:sz="0" w:space="0" w:color="auto"/>
        <w:left w:val="none" w:sz="0" w:space="0" w:color="auto"/>
        <w:bottom w:val="none" w:sz="0" w:space="0" w:color="auto"/>
        <w:right w:val="none" w:sz="0" w:space="0" w:color="auto"/>
      </w:divBdr>
    </w:div>
    <w:div w:id="1385980311">
      <w:bodyDiv w:val="1"/>
      <w:marLeft w:val="0"/>
      <w:marRight w:val="0"/>
      <w:marTop w:val="0"/>
      <w:marBottom w:val="0"/>
      <w:divBdr>
        <w:top w:val="none" w:sz="0" w:space="0" w:color="auto"/>
        <w:left w:val="none" w:sz="0" w:space="0" w:color="auto"/>
        <w:bottom w:val="none" w:sz="0" w:space="0" w:color="auto"/>
        <w:right w:val="none" w:sz="0" w:space="0" w:color="auto"/>
      </w:divBdr>
    </w:div>
    <w:div w:id="1394811186">
      <w:bodyDiv w:val="1"/>
      <w:marLeft w:val="0"/>
      <w:marRight w:val="0"/>
      <w:marTop w:val="0"/>
      <w:marBottom w:val="0"/>
      <w:divBdr>
        <w:top w:val="none" w:sz="0" w:space="0" w:color="auto"/>
        <w:left w:val="none" w:sz="0" w:space="0" w:color="auto"/>
        <w:bottom w:val="none" w:sz="0" w:space="0" w:color="auto"/>
        <w:right w:val="none" w:sz="0" w:space="0" w:color="auto"/>
      </w:divBdr>
    </w:div>
    <w:div w:id="1418400979">
      <w:bodyDiv w:val="1"/>
      <w:marLeft w:val="0"/>
      <w:marRight w:val="0"/>
      <w:marTop w:val="0"/>
      <w:marBottom w:val="0"/>
      <w:divBdr>
        <w:top w:val="none" w:sz="0" w:space="0" w:color="auto"/>
        <w:left w:val="none" w:sz="0" w:space="0" w:color="auto"/>
        <w:bottom w:val="none" w:sz="0" w:space="0" w:color="auto"/>
        <w:right w:val="none" w:sz="0" w:space="0" w:color="auto"/>
      </w:divBdr>
    </w:div>
    <w:div w:id="1418478751">
      <w:bodyDiv w:val="1"/>
      <w:marLeft w:val="0"/>
      <w:marRight w:val="0"/>
      <w:marTop w:val="0"/>
      <w:marBottom w:val="0"/>
      <w:divBdr>
        <w:top w:val="none" w:sz="0" w:space="0" w:color="auto"/>
        <w:left w:val="none" w:sz="0" w:space="0" w:color="auto"/>
        <w:bottom w:val="none" w:sz="0" w:space="0" w:color="auto"/>
        <w:right w:val="none" w:sz="0" w:space="0" w:color="auto"/>
      </w:divBdr>
    </w:div>
    <w:div w:id="1433554797">
      <w:bodyDiv w:val="1"/>
      <w:marLeft w:val="0"/>
      <w:marRight w:val="0"/>
      <w:marTop w:val="0"/>
      <w:marBottom w:val="0"/>
      <w:divBdr>
        <w:top w:val="none" w:sz="0" w:space="0" w:color="auto"/>
        <w:left w:val="none" w:sz="0" w:space="0" w:color="auto"/>
        <w:bottom w:val="none" w:sz="0" w:space="0" w:color="auto"/>
        <w:right w:val="none" w:sz="0" w:space="0" w:color="auto"/>
      </w:divBdr>
    </w:div>
    <w:div w:id="1447650834">
      <w:bodyDiv w:val="1"/>
      <w:marLeft w:val="0"/>
      <w:marRight w:val="0"/>
      <w:marTop w:val="0"/>
      <w:marBottom w:val="0"/>
      <w:divBdr>
        <w:top w:val="none" w:sz="0" w:space="0" w:color="auto"/>
        <w:left w:val="none" w:sz="0" w:space="0" w:color="auto"/>
        <w:bottom w:val="none" w:sz="0" w:space="0" w:color="auto"/>
        <w:right w:val="none" w:sz="0" w:space="0" w:color="auto"/>
      </w:divBdr>
    </w:div>
    <w:div w:id="1452288210">
      <w:bodyDiv w:val="1"/>
      <w:marLeft w:val="0"/>
      <w:marRight w:val="0"/>
      <w:marTop w:val="0"/>
      <w:marBottom w:val="0"/>
      <w:divBdr>
        <w:top w:val="none" w:sz="0" w:space="0" w:color="auto"/>
        <w:left w:val="none" w:sz="0" w:space="0" w:color="auto"/>
        <w:bottom w:val="none" w:sz="0" w:space="0" w:color="auto"/>
        <w:right w:val="none" w:sz="0" w:space="0" w:color="auto"/>
      </w:divBdr>
    </w:div>
    <w:div w:id="1501457781">
      <w:bodyDiv w:val="1"/>
      <w:marLeft w:val="0"/>
      <w:marRight w:val="0"/>
      <w:marTop w:val="0"/>
      <w:marBottom w:val="0"/>
      <w:divBdr>
        <w:top w:val="none" w:sz="0" w:space="0" w:color="auto"/>
        <w:left w:val="none" w:sz="0" w:space="0" w:color="auto"/>
        <w:bottom w:val="none" w:sz="0" w:space="0" w:color="auto"/>
        <w:right w:val="none" w:sz="0" w:space="0" w:color="auto"/>
      </w:divBdr>
    </w:div>
    <w:div w:id="1504592882">
      <w:bodyDiv w:val="1"/>
      <w:marLeft w:val="0"/>
      <w:marRight w:val="0"/>
      <w:marTop w:val="0"/>
      <w:marBottom w:val="0"/>
      <w:divBdr>
        <w:top w:val="none" w:sz="0" w:space="0" w:color="auto"/>
        <w:left w:val="none" w:sz="0" w:space="0" w:color="auto"/>
        <w:bottom w:val="none" w:sz="0" w:space="0" w:color="auto"/>
        <w:right w:val="none" w:sz="0" w:space="0" w:color="auto"/>
      </w:divBdr>
    </w:div>
    <w:div w:id="1527938441">
      <w:bodyDiv w:val="1"/>
      <w:marLeft w:val="0"/>
      <w:marRight w:val="0"/>
      <w:marTop w:val="0"/>
      <w:marBottom w:val="0"/>
      <w:divBdr>
        <w:top w:val="none" w:sz="0" w:space="0" w:color="auto"/>
        <w:left w:val="none" w:sz="0" w:space="0" w:color="auto"/>
        <w:bottom w:val="none" w:sz="0" w:space="0" w:color="auto"/>
        <w:right w:val="none" w:sz="0" w:space="0" w:color="auto"/>
      </w:divBdr>
    </w:div>
    <w:div w:id="1597131592">
      <w:bodyDiv w:val="1"/>
      <w:marLeft w:val="0"/>
      <w:marRight w:val="0"/>
      <w:marTop w:val="0"/>
      <w:marBottom w:val="0"/>
      <w:divBdr>
        <w:top w:val="none" w:sz="0" w:space="0" w:color="auto"/>
        <w:left w:val="none" w:sz="0" w:space="0" w:color="auto"/>
        <w:bottom w:val="none" w:sz="0" w:space="0" w:color="auto"/>
        <w:right w:val="none" w:sz="0" w:space="0" w:color="auto"/>
      </w:divBdr>
    </w:div>
    <w:div w:id="1600869361">
      <w:bodyDiv w:val="1"/>
      <w:marLeft w:val="0"/>
      <w:marRight w:val="0"/>
      <w:marTop w:val="0"/>
      <w:marBottom w:val="0"/>
      <w:divBdr>
        <w:top w:val="none" w:sz="0" w:space="0" w:color="auto"/>
        <w:left w:val="none" w:sz="0" w:space="0" w:color="auto"/>
        <w:bottom w:val="none" w:sz="0" w:space="0" w:color="auto"/>
        <w:right w:val="none" w:sz="0" w:space="0" w:color="auto"/>
      </w:divBdr>
    </w:div>
    <w:div w:id="1687829660">
      <w:bodyDiv w:val="1"/>
      <w:marLeft w:val="0"/>
      <w:marRight w:val="0"/>
      <w:marTop w:val="0"/>
      <w:marBottom w:val="0"/>
      <w:divBdr>
        <w:top w:val="none" w:sz="0" w:space="0" w:color="auto"/>
        <w:left w:val="none" w:sz="0" w:space="0" w:color="auto"/>
        <w:bottom w:val="none" w:sz="0" w:space="0" w:color="auto"/>
        <w:right w:val="none" w:sz="0" w:space="0" w:color="auto"/>
      </w:divBdr>
    </w:div>
    <w:div w:id="1695302485">
      <w:bodyDiv w:val="1"/>
      <w:marLeft w:val="0"/>
      <w:marRight w:val="0"/>
      <w:marTop w:val="0"/>
      <w:marBottom w:val="0"/>
      <w:divBdr>
        <w:top w:val="none" w:sz="0" w:space="0" w:color="auto"/>
        <w:left w:val="none" w:sz="0" w:space="0" w:color="auto"/>
        <w:bottom w:val="none" w:sz="0" w:space="0" w:color="auto"/>
        <w:right w:val="none" w:sz="0" w:space="0" w:color="auto"/>
      </w:divBdr>
    </w:div>
    <w:div w:id="1708720593">
      <w:bodyDiv w:val="1"/>
      <w:marLeft w:val="0"/>
      <w:marRight w:val="0"/>
      <w:marTop w:val="0"/>
      <w:marBottom w:val="0"/>
      <w:divBdr>
        <w:top w:val="none" w:sz="0" w:space="0" w:color="auto"/>
        <w:left w:val="none" w:sz="0" w:space="0" w:color="auto"/>
        <w:bottom w:val="none" w:sz="0" w:space="0" w:color="auto"/>
        <w:right w:val="none" w:sz="0" w:space="0" w:color="auto"/>
      </w:divBdr>
    </w:div>
    <w:div w:id="1720933378">
      <w:bodyDiv w:val="1"/>
      <w:marLeft w:val="0"/>
      <w:marRight w:val="0"/>
      <w:marTop w:val="0"/>
      <w:marBottom w:val="0"/>
      <w:divBdr>
        <w:top w:val="none" w:sz="0" w:space="0" w:color="auto"/>
        <w:left w:val="none" w:sz="0" w:space="0" w:color="auto"/>
        <w:bottom w:val="none" w:sz="0" w:space="0" w:color="auto"/>
        <w:right w:val="none" w:sz="0" w:space="0" w:color="auto"/>
      </w:divBdr>
    </w:div>
    <w:div w:id="1742288625">
      <w:bodyDiv w:val="1"/>
      <w:marLeft w:val="0"/>
      <w:marRight w:val="0"/>
      <w:marTop w:val="0"/>
      <w:marBottom w:val="0"/>
      <w:divBdr>
        <w:top w:val="none" w:sz="0" w:space="0" w:color="auto"/>
        <w:left w:val="none" w:sz="0" w:space="0" w:color="auto"/>
        <w:bottom w:val="none" w:sz="0" w:space="0" w:color="auto"/>
        <w:right w:val="none" w:sz="0" w:space="0" w:color="auto"/>
      </w:divBdr>
    </w:div>
    <w:div w:id="1746683580">
      <w:bodyDiv w:val="1"/>
      <w:marLeft w:val="0"/>
      <w:marRight w:val="0"/>
      <w:marTop w:val="0"/>
      <w:marBottom w:val="0"/>
      <w:divBdr>
        <w:top w:val="none" w:sz="0" w:space="0" w:color="auto"/>
        <w:left w:val="none" w:sz="0" w:space="0" w:color="auto"/>
        <w:bottom w:val="none" w:sz="0" w:space="0" w:color="auto"/>
        <w:right w:val="none" w:sz="0" w:space="0" w:color="auto"/>
      </w:divBdr>
    </w:div>
    <w:div w:id="1776555497">
      <w:bodyDiv w:val="1"/>
      <w:marLeft w:val="0"/>
      <w:marRight w:val="0"/>
      <w:marTop w:val="0"/>
      <w:marBottom w:val="0"/>
      <w:divBdr>
        <w:top w:val="none" w:sz="0" w:space="0" w:color="auto"/>
        <w:left w:val="none" w:sz="0" w:space="0" w:color="auto"/>
        <w:bottom w:val="none" w:sz="0" w:space="0" w:color="auto"/>
        <w:right w:val="none" w:sz="0" w:space="0" w:color="auto"/>
      </w:divBdr>
    </w:div>
    <w:div w:id="1820995977">
      <w:bodyDiv w:val="1"/>
      <w:marLeft w:val="0"/>
      <w:marRight w:val="0"/>
      <w:marTop w:val="0"/>
      <w:marBottom w:val="0"/>
      <w:divBdr>
        <w:top w:val="none" w:sz="0" w:space="0" w:color="auto"/>
        <w:left w:val="none" w:sz="0" w:space="0" w:color="auto"/>
        <w:bottom w:val="none" w:sz="0" w:space="0" w:color="auto"/>
        <w:right w:val="none" w:sz="0" w:space="0" w:color="auto"/>
      </w:divBdr>
    </w:div>
    <w:div w:id="1839419583">
      <w:bodyDiv w:val="1"/>
      <w:marLeft w:val="0"/>
      <w:marRight w:val="0"/>
      <w:marTop w:val="0"/>
      <w:marBottom w:val="0"/>
      <w:divBdr>
        <w:top w:val="none" w:sz="0" w:space="0" w:color="auto"/>
        <w:left w:val="none" w:sz="0" w:space="0" w:color="auto"/>
        <w:bottom w:val="none" w:sz="0" w:space="0" w:color="auto"/>
        <w:right w:val="none" w:sz="0" w:space="0" w:color="auto"/>
      </w:divBdr>
    </w:div>
    <w:div w:id="1840271745">
      <w:bodyDiv w:val="1"/>
      <w:marLeft w:val="0"/>
      <w:marRight w:val="0"/>
      <w:marTop w:val="0"/>
      <w:marBottom w:val="0"/>
      <w:divBdr>
        <w:top w:val="none" w:sz="0" w:space="0" w:color="auto"/>
        <w:left w:val="none" w:sz="0" w:space="0" w:color="auto"/>
        <w:bottom w:val="none" w:sz="0" w:space="0" w:color="auto"/>
        <w:right w:val="none" w:sz="0" w:space="0" w:color="auto"/>
      </w:divBdr>
    </w:div>
    <w:div w:id="1854951013">
      <w:bodyDiv w:val="1"/>
      <w:marLeft w:val="0"/>
      <w:marRight w:val="0"/>
      <w:marTop w:val="0"/>
      <w:marBottom w:val="0"/>
      <w:divBdr>
        <w:top w:val="none" w:sz="0" w:space="0" w:color="auto"/>
        <w:left w:val="none" w:sz="0" w:space="0" w:color="auto"/>
        <w:bottom w:val="none" w:sz="0" w:space="0" w:color="auto"/>
        <w:right w:val="none" w:sz="0" w:space="0" w:color="auto"/>
      </w:divBdr>
    </w:div>
    <w:div w:id="1870221341">
      <w:bodyDiv w:val="1"/>
      <w:marLeft w:val="0"/>
      <w:marRight w:val="0"/>
      <w:marTop w:val="0"/>
      <w:marBottom w:val="0"/>
      <w:divBdr>
        <w:top w:val="none" w:sz="0" w:space="0" w:color="auto"/>
        <w:left w:val="none" w:sz="0" w:space="0" w:color="auto"/>
        <w:bottom w:val="none" w:sz="0" w:space="0" w:color="auto"/>
        <w:right w:val="none" w:sz="0" w:space="0" w:color="auto"/>
      </w:divBdr>
    </w:div>
    <w:div w:id="1920363939">
      <w:bodyDiv w:val="1"/>
      <w:marLeft w:val="0"/>
      <w:marRight w:val="0"/>
      <w:marTop w:val="0"/>
      <w:marBottom w:val="0"/>
      <w:divBdr>
        <w:top w:val="none" w:sz="0" w:space="0" w:color="auto"/>
        <w:left w:val="none" w:sz="0" w:space="0" w:color="auto"/>
        <w:bottom w:val="none" w:sz="0" w:space="0" w:color="auto"/>
        <w:right w:val="none" w:sz="0" w:space="0" w:color="auto"/>
      </w:divBdr>
    </w:div>
    <w:div w:id="1934850710">
      <w:bodyDiv w:val="1"/>
      <w:marLeft w:val="0"/>
      <w:marRight w:val="0"/>
      <w:marTop w:val="0"/>
      <w:marBottom w:val="0"/>
      <w:divBdr>
        <w:top w:val="none" w:sz="0" w:space="0" w:color="auto"/>
        <w:left w:val="none" w:sz="0" w:space="0" w:color="auto"/>
        <w:bottom w:val="none" w:sz="0" w:space="0" w:color="auto"/>
        <w:right w:val="none" w:sz="0" w:space="0" w:color="auto"/>
      </w:divBdr>
    </w:div>
    <w:div w:id="1939635124">
      <w:bodyDiv w:val="1"/>
      <w:marLeft w:val="0"/>
      <w:marRight w:val="0"/>
      <w:marTop w:val="0"/>
      <w:marBottom w:val="0"/>
      <w:divBdr>
        <w:top w:val="none" w:sz="0" w:space="0" w:color="auto"/>
        <w:left w:val="none" w:sz="0" w:space="0" w:color="auto"/>
        <w:bottom w:val="none" w:sz="0" w:space="0" w:color="auto"/>
        <w:right w:val="none" w:sz="0" w:space="0" w:color="auto"/>
      </w:divBdr>
    </w:div>
    <w:div w:id="1996642671">
      <w:bodyDiv w:val="1"/>
      <w:marLeft w:val="0"/>
      <w:marRight w:val="0"/>
      <w:marTop w:val="0"/>
      <w:marBottom w:val="0"/>
      <w:divBdr>
        <w:top w:val="none" w:sz="0" w:space="0" w:color="auto"/>
        <w:left w:val="none" w:sz="0" w:space="0" w:color="auto"/>
        <w:bottom w:val="none" w:sz="0" w:space="0" w:color="auto"/>
        <w:right w:val="none" w:sz="0" w:space="0" w:color="auto"/>
      </w:divBdr>
    </w:div>
    <w:div w:id="2090035535">
      <w:bodyDiv w:val="1"/>
      <w:marLeft w:val="0"/>
      <w:marRight w:val="0"/>
      <w:marTop w:val="0"/>
      <w:marBottom w:val="0"/>
      <w:divBdr>
        <w:top w:val="none" w:sz="0" w:space="0" w:color="auto"/>
        <w:left w:val="none" w:sz="0" w:space="0" w:color="auto"/>
        <w:bottom w:val="none" w:sz="0" w:space="0" w:color="auto"/>
        <w:right w:val="none" w:sz="0" w:space="0" w:color="auto"/>
      </w:divBdr>
    </w:div>
    <w:div w:id="2126382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riigiteataja.ee/akt/110032022032" TargetMode="External"/><Relationship Id="rId21" Type="http://schemas.openxmlformats.org/officeDocument/2006/relationships/image" Target="media/image11.png"/><Relationship Id="rId42" Type="http://schemas.openxmlformats.org/officeDocument/2006/relationships/image" Target="media/image27.png"/><Relationship Id="rId63" Type="http://schemas.openxmlformats.org/officeDocument/2006/relationships/chart" Target="charts/chart1.xml"/><Relationship Id="rId84" Type="http://schemas.openxmlformats.org/officeDocument/2006/relationships/hyperlink" Target="https://eelarvenoukogu.ee/uudised/rahandusministeeriumi-prognoosi-kohaselt-ei-ole-ruumi-uuteks-kuludeks" TargetMode="External"/><Relationship Id="rId138" Type="http://schemas.openxmlformats.org/officeDocument/2006/relationships/hyperlink" Target="https://www.riigiteataja.ee/akt/126032013005?leiaKehtiv" TargetMode="External"/><Relationship Id="rId159" Type="http://schemas.openxmlformats.org/officeDocument/2006/relationships/hyperlink" Target="https://www.riigiteataja.ee/akt/129062017007?leiaKehtiv" TargetMode="External"/><Relationship Id="rId170" Type="http://schemas.openxmlformats.org/officeDocument/2006/relationships/hyperlink" Target="https://www.riigiteataja.ee/akt/119032019069?leiaKehtiv" TargetMode="External"/><Relationship Id="rId107" Type="http://schemas.openxmlformats.org/officeDocument/2006/relationships/hyperlink" Target="https://www.riigiteataja.ee/akt/117042021007?leiaKehtiv" TargetMode="External"/><Relationship Id="rId11" Type="http://schemas.openxmlformats.org/officeDocument/2006/relationships/hyperlink" Target="https://fin.ee/riigi-rahandus-ja-maksud/riigieelarve-ja-eelarvestrateegia/riigi-eelarvestrateegia" TargetMode="External"/><Relationship Id="rId32" Type="http://schemas.openxmlformats.org/officeDocument/2006/relationships/hyperlink" Target="https://www.ics-shipping.org/" TargetMode="External"/><Relationship Id="rId53" Type="http://schemas.openxmlformats.org/officeDocument/2006/relationships/hyperlink" Target="https://www.nato.int/cps/en/natohq/official_texts_227863.htm" TargetMode="External"/><Relationship Id="rId74" Type="http://schemas.openxmlformats.org/officeDocument/2006/relationships/chart" Target="charts/chart12.xml"/><Relationship Id="rId128" Type="http://schemas.openxmlformats.org/officeDocument/2006/relationships/hyperlink" Target="https://www.riigiteataja.ee/akt/103062020006?leiaKehtiv" TargetMode="External"/><Relationship Id="rId149" Type="http://schemas.openxmlformats.org/officeDocument/2006/relationships/hyperlink" Target="https://www.riigiteataja.ee/akt/128122017062?leiaKehtiv" TargetMode="External"/><Relationship Id="rId5" Type="http://schemas.openxmlformats.org/officeDocument/2006/relationships/webSettings" Target="webSettings.xml"/><Relationship Id="rId95" Type="http://schemas.openxmlformats.org/officeDocument/2006/relationships/hyperlink" Target="https://www.riigiteataja.ee/akt/128122017011" TargetMode="External"/><Relationship Id="rId160" Type="http://schemas.openxmlformats.org/officeDocument/2006/relationships/hyperlink" Target="https://www.riigiteataja.ee/akt/117062020004?leiaKehtiv" TargetMode="External"/><Relationship Id="rId181" Type="http://schemas.openxmlformats.org/officeDocument/2006/relationships/image" Target="media/image40.png"/><Relationship Id="rId22" Type="http://schemas.openxmlformats.org/officeDocument/2006/relationships/image" Target="media/image12.png"/><Relationship Id="rId43" Type="http://schemas.openxmlformats.org/officeDocument/2006/relationships/image" Target="media/image28.png"/><Relationship Id="rId64" Type="http://schemas.openxmlformats.org/officeDocument/2006/relationships/chart" Target="charts/chart2.xml"/><Relationship Id="rId118" Type="http://schemas.openxmlformats.org/officeDocument/2006/relationships/hyperlink" Target="https://www.riigiteataja.ee/akt/115072023008" TargetMode="External"/><Relationship Id="rId139" Type="http://schemas.openxmlformats.org/officeDocument/2006/relationships/hyperlink" Target="https://www.riigiteataja.ee/akt/131122016028?leiaKehtiv" TargetMode="External"/><Relationship Id="rId85" Type="http://schemas.openxmlformats.org/officeDocument/2006/relationships/hyperlink" Target="https://eelarvenoukogu.ee/uudised/valitsuse-seatud-eelarve-eesmarkide-saavutamine-on-ebakindel" TargetMode="External"/><Relationship Id="rId150" Type="http://schemas.openxmlformats.org/officeDocument/2006/relationships/hyperlink" Target="https://www.riigiteataja.ee/akt/12791909?leiaKehtiv" TargetMode="External"/><Relationship Id="rId171" Type="http://schemas.openxmlformats.org/officeDocument/2006/relationships/hyperlink" Target="https://www.riigiteataja.ee/akt/12791909?leiaKehtiv" TargetMode="External"/><Relationship Id="rId12" Type="http://schemas.openxmlformats.org/officeDocument/2006/relationships/hyperlink" Target="https://fin.ee/temaatilised-ukslehed" TargetMode="External"/><Relationship Id="rId33" Type="http://schemas.openxmlformats.org/officeDocument/2006/relationships/image" Target="media/image19.png"/><Relationship Id="rId108" Type="http://schemas.openxmlformats.org/officeDocument/2006/relationships/hyperlink" Target="https://www.riigiteataja.ee/akt/13315648?leiaKehtiv" TargetMode="External"/><Relationship Id="rId129" Type="http://schemas.openxmlformats.org/officeDocument/2006/relationships/hyperlink" Target="https://www.riigiteataja.ee/akt/109082022007?leiaKehtiv" TargetMode="External"/><Relationship Id="rId54" Type="http://schemas.openxmlformats.org/officeDocument/2006/relationships/hyperlink" Target="https://www.valitsus.ee/strateegia-eesti-2035-arengukavad-ja-planeering/strateegia/materjalid?view_instance=1&amp;current_page=1" TargetMode="External"/><Relationship Id="rId75" Type="http://schemas.openxmlformats.org/officeDocument/2006/relationships/chart" Target="charts/chart13.xml"/><Relationship Id="rId96" Type="http://schemas.openxmlformats.org/officeDocument/2006/relationships/hyperlink" Target="https://www.riigiteataja.ee/akt/128122017011" TargetMode="External"/><Relationship Id="rId140" Type="http://schemas.openxmlformats.org/officeDocument/2006/relationships/hyperlink" Target="https://www.riigiteataja.ee/akt/131122016028?leiaKehtiv" TargetMode="External"/><Relationship Id="rId161" Type="http://schemas.openxmlformats.org/officeDocument/2006/relationships/hyperlink" Target="https://www.riigiteataja.ee/akt/108072016006?leiaKehtiv" TargetMode="External"/><Relationship Id="rId182" Type="http://schemas.openxmlformats.org/officeDocument/2006/relationships/image" Target="media/image41.png"/><Relationship Id="rId6" Type="http://schemas.openxmlformats.org/officeDocument/2006/relationships/footnotes" Target="footnotes.xml"/><Relationship Id="rId23" Type="http://schemas.openxmlformats.org/officeDocument/2006/relationships/hyperlink" Target="https://kliimaministeerium.ee/rohereform-kliima/keskkonnateadlikkus/uuringud" TargetMode="External"/><Relationship Id="rId119" Type="http://schemas.openxmlformats.org/officeDocument/2006/relationships/hyperlink" Target="https://www.riigiteataja.ee/akt/834802?leiaKehtiv" TargetMode="External"/><Relationship Id="rId44" Type="http://schemas.openxmlformats.org/officeDocument/2006/relationships/hyperlink" Target="https://ecfr.eu/special/eucohesionmonitor/" TargetMode="External"/><Relationship Id="rId65" Type="http://schemas.openxmlformats.org/officeDocument/2006/relationships/chart" Target="charts/chart3.xml"/><Relationship Id="rId86" Type="http://schemas.openxmlformats.org/officeDocument/2006/relationships/hyperlink" Target="https://www.fin.ee/riigi-rahandus-ja-maksud/majandus-ja-rahandusprognoosid/rahandusministeeriumi-majandusprognoos" TargetMode="External"/><Relationship Id="rId130" Type="http://schemas.openxmlformats.org/officeDocument/2006/relationships/hyperlink" Target="https://www.riigiteataja.ee/akt/119032019069?leiaKehtiv" TargetMode="External"/><Relationship Id="rId151" Type="http://schemas.openxmlformats.org/officeDocument/2006/relationships/hyperlink" Target="https://www.riigiteataja.ee/akt/834802?leiaKehtiv" TargetMode="External"/><Relationship Id="rId172" Type="http://schemas.openxmlformats.org/officeDocument/2006/relationships/hyperlink" Target="https://www.riigiteataja.ee/akt/125102012020?leiaKehtiv"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freedomhouse.org/report/freedom-world/freedom-world-2019" TargetMode="External"/><Relationship Id="rId109" Type="http://schemas.openxmlformats.org/officeDocument/2006/relationships/hyperlink" Target="https://www.riigiteataja.ee/akt/121122010016?leiaKehtiv" TargetMode="External"/><Relationship Id="rId34" Type="http://schemas.openxmlformats.org/officeDocument/2006/relationships/image" Target="media/image20.png"/><Relationship Id="rId50" Type="http://schemas.openxmlformats.org/officeDocument/2006/relationships/hyperlink" Target="https://ec.europa.eu/eurostat/databrowser/view/tesem160/default/table?lang=en" TargetMode="External"/><Relationship Id="rId55" Type="http://schemas.openxmlformats.org/officeDocument/2006/relationships/hyperlink" Target="https://www.riigiteataja.ee/aktilisa/3060/6201/7002/395XIII_RK_o_Lisa.pdf" TargetMode="External"/><Relationship Id="rId76" Type="http://schemas.openxmlformats.org/officeDocument/2006/relationships/chart" Target="charts/chart14.xml"/><Relationship Id="rId97" Type="http://schemas.openxmlformats.org/officeDocument/2006/relationships/hyperlink" Target="https://www.riigiteataja.ee/akt/128122017011" TargetMode="External"/><Relationship Id="rId104" Type="http://schemas.openxmlformats.org/officeDocument/2006/relationships/hyperlink" Target="https://www.riigiteataja.ee/akt/128122017011" TargetMode="External"/><Relationship Id="rId120" Type="http://schemas.openxmlformats.org/officeDocument/2006/relationships/hyperlink" Target="https://www.riigiteataja.ee/akt/13211056?leiaKehtiv" TargetMode="External"/><Relationship Id="rId125" Type="http://schemas.openxmlformats.org/officeDocument/2006/relationships/hyperlink" Target="https://www.riigiteataja.ee/akt/113032019054?leiaKehtiv" TargetMode="External"/><Relationship Id="rId141" Type="http://schemas.openxmlformats.org/officeDocument/2006/relationships/hyperlink" Target="https://www.riigiteataja.ee/akt/109072020007?leiaKehtiv" TargetMode="External"/><Relationship Id="rId146" Type="http://schemas.openxmlformats.org/officeDocument/2006/relationships/hyperlink" Target="https://www.riigiteataja.ee/akt/122032021014?leiaKehtiv" TargetMode="External"/><Relationship Id="rId167" Type="http://schemas.openxmlformats.org/officeDocument/2006/relationships/hyperlink" Target="https://www.riigiteataja.ee/akt/106052020009?leiaKehtiv;" TargetMode="External"/><Relationship Id="rId7" Type="http://schemas.openxmlformats.org/officeDocument/2006/relationships/endnotes" Target="endnotes.xml"/><Relationship Id="rId71" Type="http://schemas.openxmlformats.org/officeDocument/2006/relationships/chart" Target="charts/chart9.xml"/><Relationship Id="rId92" Type="http://schemas.openxmlformats.org/officeDocument/2006/relationships/hyperlink" Target="https://www.riigiteataja.ee/akt/127062017010" TargetMode="External"/><Relationship Id="rId162" Type="http://schemas.openxmlformats.org/officeDocument/2006/relationships/hyperlink" Target="https://www.riigiteataja.ee/akt/119122019013?leiaKehtiv" TargetMode="External"/><Relationship Id="rId183"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hyperlink" Target="https://cordis.europa.eu/project/id/101079459" TargetMode="External"/><Relationship Id="rId40" Type="http://schemas.openxmlformats.org/officeDocument/2006/relationships/image" Target="media/image25.png"/><Relationship Id="rId45" Type="http://schemas.openxmlformats.org/officeDocument/2006/relationships/hyperlink" Target="https://explora.globalpresence.realinstitutoelcano.org/en/country/iepg/global/EE,FI/EE/2021" TargetMode="External"/><Relationship Id="rId66" Type="http://schemas.openxmlformats.org/officeDocument/2006/relationships/chart" Target="charts/chart4.xml"/><Relationship Id="rId87" Type="http://schemas.openxmlformats.org/officeDocument/2006/relationships/chart" Target="charts/chart18.xml"/><Relationship Id="rId110" Type="http://schemas.openxmlformats.org/officeDocument/2006/relationships/hyperlink" Target="https://www.riigiteataja.ee/akt/124122016018?leiaKehtiv" TargetMode="External"/><Relationship Id="rId115" Type="http://schemas.openxmlformats.org/officeDocument/2006/relationships/hyperlink" Target="https://www.riigiteataja.ee/akt/124112020006?leiaKehtiv" TargetMode="External"/><Relationship Id="rId131" Type="http://schemas.openxmlformats.org/officeDocument/2006/relationships/hyperlink" Target="https://www.riigiteataja.ee/akt/126032013005?leiaKehtiv" TargetMode="External"/><Relationship Id="rId136" Type="http://schemas.openxmlformats.org/officeDocument/2006/relationships/hyperlink" Target="https://www.riigiteataja.ee/akt/121042020033?leiaKehtiv" TargetMode="External"/><Relationship Id="rId157" Type="http://schemas.openxmlformats.org/officeDocument/2006/relationships/hyperlink" Target="https://www.riigiteataja.ee/akt/121122010016?leiaKehtiv" TargetMode="External"/><Relationship Id="rId178" Type="http://schemas.openxmlformats.org/officeDocument/2006/relationships/image" Target="media/image37.png"/><Relationship Id="rId61" Type="http://schemas.openxmlformats.org/officeDocument/2006/relationships/image" Target="media/image34.png"/><Relationship Id="rId82" Type="http://schemas.openxmlformats.org/officeDocument/2006/relationships/hyperlink" Target="https://fin.ee/riigi-rahandus-ja-maksud/riigieelarve-ja-eelarvestrateegia/riigieelarve-seaduse-muutmine" TargetMode="External"/><Relationship Id="rId152" Type="http://schemas.openxmlformats.org/officeDocument/2006/relationships/hyperlink" Target="https://www.riigiteataja.ee/akt/112072014146?leiaKehtiv" TargetMode="External"/><Relationship Id="rId173" Type="http://schemas.openxmlformats.org/officeDocument/2006/relationships/hyperlink" Target="https://www.riigiteataja.ee/akt/117052020012?leiaKehtiv"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1.png"/><Relationship Id="rId56" Type="http://schemas.openxmlformats.org/officeDocument/2006/relationships/image" Target="media/image29.png"/><Relationship Id="rId77" Type="http://schemas.openxmlformats.org/officeDocument/2006/relationships/image" Target="media/image35.png"/><Relationship Id="rId100" Type="http://schemas.openxmlformats.org/officeDocument/2006/relationships/hyperlink" Target="https://www.riigiteataja.ee/akt/127052022045" TargetMode="External"/><Relationship Id="rId105" Type="http://schemas.openxmlformats.org/officeDocument/2006/relationships/hyperlink" Target="https://www.riigiteataja.ee/akt/128122011003?leiaKehtiv" TargetMode="External"/><Relationship Id="rId126" Type="http://schemas.openxmlformats.org/officeDocument/2006/relationships/hyperlink" Target="https://www.riigiteataja.ee/akt/184411?leiaKehtiv" TargetMode="External"/><Relationship Id="rId147" Type="http://schemas.openxmlformats.org/officeDocument/2006/relationships/hyperlink" Target="https://www.riigiteataja.ee/akt/122032021014?leiaKehtiv" TargetMode="External"/><Relationship Id="rId168" Type="http://schemas.openxmlformats.org/officeDocument/2006/relationships/hyperlink" Target="https://www.riigiteataja.ee/akt/119122019007?leiaKehtiv" TargetMode="External"/><Relationship Id="rId8" Type="http://schemas.openxmlformats.org/officeDocument/2006/relationships/image" Target="media/image1.png"/><Relationship Id="rId51" Type="http://schemas.openxmlformats.org/officeDocument/2006/relationships/hyperlink" Target="https://www.riigikantselei.ee/uuringud?view_instance=0&amp;current_page=1" TargetMode="External"/><Relationship Id="rId72" Type="http://schemas.openxmlformats.org/officeDocument/2006/relationships/chart" Target="charts/chart10.xml"/><Relationship Id="rId93" Type="http://schemas.openxmlformats.org/officeDocument/2006/relationships/hyperlink" Target="https://www.riigiteataja.ee/akt/128122017011" TargetMode="External"/><Relationship Id="rId98" Type="http://schemas.openxmlformats.org/officeDocument/2006/relationships/hyperlink" Target="https://www.riigiteataja.ee/akt/121042020038?leiaKehtiv" TargetMode="External"/><Relationship Id="rId121" Type="http://schemas.openxmlformats.org/officeDocument/2006/relationships/hyperlink" Target="https://www.riigiteataja.ee/akt/120112014001" TargetMode="External"/><Relationship Id="rId142" Type="http://schemas.openxmlformats.org/officeDocument/2006/relationships/hyperlink" Target="https://www.riigiteataja.ee/akt/122032021014?leiaKehtiv" TargetMode="External"/><Relationship Id="rId163" Type="http://schemas.openxmlformats.org/officeDocument/2006/relationships/hyperlink" Target="https://www.riigiteataja.ee/akt/12788991?leiaKehtiv" TargetMode="External"/><Relationship Id="rId184" Type="http://schemas.openxmlformats.org/officeDocument/2006/relationships/image" Target="media/image43.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yperlink" Target="https://www.oecd-ilibrary.org/sites/6a0551b5-en/index.html?itemId=/content/component/6a0551b5-en" TargetMode="External"/><Relationship Id="rId67" Type="http://schemas.openxmlformats.org/officeDocument/2006/relationships/chart" Target="charts/chart5.xml"/><Relationship Id="rId116" Type="http://schemas.openxmlformats.org/officeDocument/2006/relationships/hyperlink" Target="https://www.riigiteataja.ee/akt/123022023004" TargetMode="External"/><Relationship Id="rId137" Type="http://schemas.openxmlformats.org/officeDocument/2006/relationships/hyperlink" Target="https://www.riigiteataja.ee/akt/121042020033?leiaKehtiv" TargetMode="External"/><Relationship Id="rId158" Type="http://schemas.openxmlformats.org/officeDocument/2006/relationships/hyperlink" Target="https://www.riigiteataja.ee/akt/104052016004?leiaKehtiv" TargetMode="External"/><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footer" Target="footer1.xml"/><Relationship Id="rId83" Type="http://schemas.openxmlformats.org/officeDocument/2006/relationships/image" Target="media/image36.png"/><Relationship Id="rId88" Type="http://schemas.openxmlformats.org/officeDocument/2006/relationships/hyperlink" Target="https://www.riigiteataja.ee/akt/128122017011" TargetMode="External"/><Relationship Id="rId111" Type="http://schemas.openxmlformats.org/officeDocument/2006/relationships/hyperlink" Target="https://www.riigiteataja.ee/akt/121042020041?leiaKehtiv" TargetMode="External"/><Relationship Id="rId132" Type="http://schemas.openxmlformats.org/officeDocument/2006/relationships/hyperlink" Target="https://www.riigiteataja.ee/akt/131012020014?leiaKehtiv" TargetMode="External"/><Relationship Id="rId153" Type="http://schemas.openxmlformats.org/officeDocument/2006/relationships/hyperlink" Target="https://www.riigiteataja.ee/akt/128122017062?leiaKehtiv" TargetMode="External"/><Relationship Id="rId174" Type="http://schemas.openxmlformats.org/officeDocument/2006/relationships/hyperlink" Target="https://www.riigiteataja.ee/akt/117062020004?leiaKehtiv" TargetMode="External"/><Relationship Id="rId179" Type="http://schemas.openxmlformats.org/officeDocument/2006/relationships/image" Target="media/image38.png"/><Relationship Id="rId15" Type="http://schemas.openxmlformats.org/officeDocument/2006/relationships/image" Target="media/image5.png"/><Relationship Id="rId36" Type="http://schemas.openxmlformats.org/officeDocument/2006/relationships/image" Target="media/image22.png"/><Relationship Id="rId57" Type="http://schemas.openxmlformats.org/officeDocument/2006/relationships/image" Target="media/image30.png"/><Relationship Id="rId106" Type="http://schemas.openxmlformats.org/officeDocument/2006/relationships/hyperlink" Target="https://www.riigiteataja.ee/akt/103062020006?leiaKehtiv" TargetMode="External"/><Relationship Id="rId127" Type="http://schemas.openxmlformats.org/officeDocument/2006/relationships/hyperlink" Target="https://www.riigiteataja.ee/akt/114082018005" TargetMode="External"/><Relationship Id="rId10" Type="http://schemas.microsoft.com/office/2007/relationships/hdphoto" Target="media/hdphoto1.wdp"/><Relationship Id="rId31" Type="http://schemas.openxmlformats.org/officeDocument/2006/relationships/image" Target="media/image18.png"/><Relationship Id="rId52" Type="http://schemas.openxmlformats.org/officeDocument/2006/relationships/hyperlink" Target="https://www.nato.int/cps/en/natohq/official_texts_227678.htm" TargetMode="External"/><Relationship Id="rId73" Type="http://schemas.openxmlformats.org/officeDocument/2006/relationships/chart" Target="charts/chart11.xml"/><Relationship Id="rId78" Type="http://schemas.openxmlformats.org/officeDocument/2006/relationships/chart" Target="charts/chart15.xml"/><Relationship Id="rId94" Type="http://schemas.openxmlformats.org/officeDocument/2006/relationships/hyperlink" Target="https://www.riigiteataja.ee/akt/119122019013?leiaKehtiv" TargetMode="External"/><Relationship Id="rId99" Type="http://schemas.openxmlformats.org/officeDocument/2006/relationships/hyperlink" Target="https://www.riigiteataja.ee/akt/102032018001" TargetMode="External"/><Relationship Id="rId101" Type="http://schemas.openxmlformats.org/officeDocument/2006/relationships/hyperlink" Target="https://www.riigiteataja.ee/akt/118032011001?leiaKehtiv" TargetMode="External"/><Relationship Id="rId122" Type="http://schemas.openxmlformats.org/officeDocument/2006/relationships/hyperlink" Target="https://www.riigiteataja.ee/akt/117042012006?leiaKehtiv" TargetMode="External"/><Relationship Id="rId143" Type="http://schemas.openxmlformats.org/officeDocument/2006/relationships/hyperlink" Target="https://www.riigiteataja.ee/akt/1013701?leiaKehtiv" TargetMode="External"/><Relationship Id="rId148" Type="http://schemas.openxmlformats.org/officeDocument/2006/relationships/hyperlink" Target="https://www.riigiteataja.ee/akt/106052020009?leiaKehtiv" TargetMode="External"/><Relationship Id="rId164" Type="http://schemas.openxmlformats.org/officeDocument/2006/relationships/hyperlink" Target="https://www.riigiteataja.ee/akt/12769841?leiaKehtiv" TargetMode="External"/><Relationship Id="rId169" Type="http://schemas.openxmlformats.org/officeDocument/2006/relationships/hyperlink" Target="https://www.riigiteataja.ee/akt/104072020002?leiaKehtiv" TargetMode="External"/><Relationship Id="rId18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39.png"/><Relationship Id="rId26" Type="http://schemas.openxmlformats.org/officeDocument/2006/relationships/image" Target="media/image14.png"/><Relationship Id="rId47" Type="http://schemas.openxmlformats.org/officeDocument/2006/relationships/hyperlink" Target="https://explora.globalpresence.realinstitutoelcano.org/en/country/iepg/global/EE,FI/EE/2021" TargetMode="External"/><Relationship Id="rId68" Type="http://schemas.openxmlformats.org/officeDocument/2006/relationships/chart" Target="charts/chart6.xml"/><Relationship Id="rId89" Type="http://schemas.openxmlformats.org/officeDocument/2006/relationships/hyperlink" Target="https://www.riigiteataja.ee/akt/128122017011" TargetMode="External"/><Relationship Id="rId112" Type="http://schemas.openxmlformats.org/officeDocument/2006/relationships/hyperlink" Target="https://www.riigiteataja.ee/akt/121122010016?leiaKehtiv" TargetMode="External"/><Relationship Id="rId133" Type="http://schemas.openxmlformats.org/officeDocument/2006/relationships/hyperlink" Target="https://www.riigiteataja.ee/akt/106052020049?leiaKehtiv" TargetMode="External"/><Relationship Id="rId154" Type="http://schemas.openxmlformats.org/officeDocument/2006/relationships/hyperlink" Target="https://www.riigiteataja.ee/akt/128122017062?leiaKehtiv" TargetMode="External"/><Relationship Id="rId175" Type="http://schemas.openxmlformats.org/officeDocument/2006/relationships/hyperlink" Target="https://www.riigiteataja.ee/akt/126102018033?leiaKehtiv" TargetMode="External"/><Relationship Id="rId16" Type="http://schemas.openxmlformats.org/officeDocument/2006/relationships/image" Target="media/image6.png"/><Relationship Id="rId37" Type="http://schemas.openxmlformats.org/officeDocument/2006/relationships/image" Target="media/image23.png"/><Relationship Id="rId58" Type="http://schemas.openxmlformats.org/officeDocument/2006/relationships/image" Target="media/image31.png"/><Relationship Id="rId79" Type="http://schemas.openxmlformats.org/officeDocument/2006/relationships/chart" Target="charts/chart16.xml"/><Relationship Id="rId102" Type="http://schemas.openxmlformats.org/officeDocument/2006/relationships/hyperlink" Target="https://www.riigiteataja.ee/akt/834802?leiaKehtiv" TargetMode="External"/><Relationship Id="rId123" Type="http://schemas.openxmlformats.org/officeDocument/2006/relationships/hyperlink" Target="https://www.riigiteataja.ee/akt/108072021019?leiaKehtiv" TargetMode="External"/><Relationship Id="rId144" Type="http://schemas.openxmlformats.org/officeDocument/2006/relationships/hyperlink" Target="https://www.riigiteataja.ee/akt/128122017061?leiaKehtiv" TargetMode="External"/><Relationship Id="rId90" Type="http://schemas.openxmlformats.org/officeDocument/2006/relationships/hyperlink" Target="https://www.riigiteataja.ee/akt/127062017010" TargetMode="External"/><Relationship Id="rId165" Type="http://schemas.openxmlformats.org/officeDocument/2006/relationships/hyperlink" Target="https://www.riigiteataja.ee/akt/12749278?leiaKehtiv" TargetMode="External"/><Relationship Id="rId186" Type="http://schemas.openxmlformats.org/officeDocument/2006/relationships/fontTable" Target="fontTable.xml"/><Relationship Id="rId27" Type="http://schemas.openxmlformats.org/officeDocument/2006/relationships/hyperlink" Target="https://ec.europa.eu/eurostat/web/microdata/community-innovation-survey" TargetMode="External"/><Relationship Id="rId48" Type="http://schemas.openxmlformats.org/officeDocument/2006/relationships/hyperlink" Target="https://www.vm.ee/sites/default/files/documents/2024-06/2023_Tulemusaruanne_V%C3%A4lispoliitika.pdf" TargetMode="External"/><Relationship Id="rId69" Type="http://schemas.openxmlformats.org/officeDocument/2006/relationships/chart" Target="charts/chart7.xml"/><Relationship Id="rId113" Type="http://schemas.openxmlformats.org/officeDocument/2006/relationships/hyperlink" Target="https://www.riigiteataja.ee/akt/121042020041?leiaKehtiv" TargetMode="External"/><Relationship Id="rId134" Type="http://schemas.openxmlformats.org/officeDocument/2006/relationships/hyperlink" Target="https://www.riigiteataja.ee/akt/121042020033?leiaKehtiv" TargetMode="External"/><Relationship Id="rId80" Type="http://schemas.openxmlformats.org/officeDocument/2006/relationships/chart" Target="charts/chart17.xml"/><Relationship Id="rId155" Type="http://schemas.openxmlformats.org/officeDocument/2006/relationships/hyperlink" Target="https://www.riigiteataja.ee/akt/121042020041?leiaKehtiv" TargetMode="External"/><Relationship Id="rId176" Type="http://schemas.openxmlformats.org/officeDocument/2006/relationships/hyperlink" Target="https://www.riigiteataja.ee/akt/105042023021?leiaKehtiv" TargetMode="External"/><Relationship Id="rId17" Type="http://schemas.openxmlformats.org/officeDocument/2006/relationships/image" Target="media/image7.png"/><Relationship Id="rId38" Type="http://schemas.openxmlformats.org/officeDocument/2006/relationships/image" Target="media/image24.png"/><Relationship Id="rId59" Type="http://schemas.openxmlformats.org/officeDocument/2006/relationships/image" Target="media/image32.png"/><Relationship Id="rId103" Type="http://schemas.openxmlformats.org/officeDocument/2006/relationships/hyperlink" Target="https://www.riigiteataja.ee/akt/128122017011" TargetMode="External"/><Relationship Id="rId124" Type="http://schemas.openxmlformats.org/officeDocument/2006/relationships/hyperlink" Target="https://www.riigiteataja.ee/akt/109042021017?leiaKehtiv" TargetMode="External"/><Relationship Id="rId70" Type="http://schemas.openxmlformats.org/officeDocument/2006/relationships/chart" Target="charts/chart8.xml"/><Relationship Id="rId91" Type="http://schemas.openxmlformats.org/officeDocument/2006/relationships/hyperlink" Target="https://www.riigiteataja.ee/akt/128122017011" TargetMode="External"/><Relationship Id="rId145" Type="http://schemas.openxmlformats.org/officeDocument/2006/relationships/hyperlink" Target="https://www.riigiteataja.ee/akt/129062017007?leiaKehtiv" TargetMode="External"/><Relationship Id="rId166" Type="http://schemas.openxmlformats.org/officeDocument/2006/relationships/hyperlink" Target="https://www.riigiteataja.ee/akt/12769841?leiaKehtiv" TargetMode="External"/><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hyperlink" Target="https://vm.ee/ministeerium-riiklik-protokoll-press/eesti-valispoliitika-arengukava-2030?view_instance=0&amp;current_page=1" TargetMode="External"/><Relationship Id="rId114" Type="http://schemas.openxmlformats.org/officeDocument/2006/relationships/hyperlink" Target="https://www.riigiteataja.ee/akt/13198680?leiaKehtiv" TargetMode="External"/><Relationship Id="rId60" Type="http://schemas.openxmlformats.org/officeDocument/2006/relationships/image" Target="media/image33.png"/><Relationship Id="rId81" Type="http://schemas.openxmlformats.org/officeDocument/2006/relationships/hyperlink" Target="https://fin.ee/riigi-rahandus-ja-maksud/riigieelarve-ja-eelarvestrateegia/riigieelarve-seaduse-muutmine" TargetMode="External"/><Relationship Id="rId135" Type="http://schemas.openxmlformats.org/officeDocument/2006/relationships/hyperlink" Target="https://www.riigiteataja.ee/akt/106072018023?leiaKehtiv" TargetMode="External"/><Relationship Id="rId156" Type="http://schemas.openxmlformats.org/officeDocument/2006/relationships/hyperlink" Target="https://www.riigiteataja.ee/akt/121042020041?leiaKehtiv" TargetMode="External"/><Relationship Id="rId177"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www.sgi-network.org/2019/Governance/Executive_Capacity" TargetMode="External"/><Relationship Id="rId13" Type="http://schemas.openxmlformats.org/officeDocument/2006/relationships/hyperlink" Target="https://www.riigikantselei.ee/media/1451/download" TargetMode="External"/><Relationship Id="rId18" Type="http://schemas.openxmlformats.org/officeDocument/2006/relationships/hyperlink" Target="https://fin.ee/riigi-rahandus-ja-maksud/riigieelarve-ja-eelarvestrateegia/riigieelarve-seaduse-muutmine" TargetMode="External"/><Relationship Id="rId26" Type="http://schemas.openxmlformats.org/officeDocument/2006/relationships/hyperlink" Target="%20https://eur-lex.europa.eu/legal-content/Et/TXT/PDF/?uri=CELEX:32023L0959" TargetMode="External"/><Relationship Id="rId3" Type="http://schemas.openxmlformats.org/officeDocument/2006/relationships/hyperlink" Target="https://tooturg.stat.ee/" TargetMode="External"/><Relationship Id="rId21" Type="http://schemas.openxmlformats.org/officeDocument/2006/relationships/hyperlink" Target="https://www.riigiteataja.ee/akt/109112021004?leiaKehtiv%20%20" TargetMode="External"/><Relationship Id="rId7" Type="http://schemas.openxmlformats.org/officeDocument/2006/relationships/hyperlink" Target="https://www.riigiteataja.ee/akt/106052022011?leiaKehtiv" TargetMode="External"/><Relationship Id="rId12" Type="http://schemas.openxmlformats.org/officeDocument/2006/relationships/hyperlink" Target="https://www.riigikantselei.ee/el-poliitika-julgeolek-ja-riigikaitse/julgeoleku-ja-riigikaitse-koordineerimine" TargetMode="External"/><Relationship Id="rId17" Type="http://schemas.openxmlformats.org/officeDocument/2006/relationships/hyperlink" Target="https://www.pefa.org/global-report-2022/en/report/what-is-pefa/" TargetMode="External"/><Relationship Id="rId25" Type="http://schemas.openxmlformats.org/officeDocument/2006/relationships/hyperlink" Target="https://eur-lex.europa.eu/legal-content/ET/TXT/HTML/?uri=CELEX:32023D1319&amp;qid=1695058898227%20%20%20%20" TargetMode="External"/><Relationship Id="rId2" Type="http://schemas.openxmlformats.org/officeDocument/2006/relationships/hyperlink" Target="https://andmed.stat.ee/et/stat/sotsiaalelu__tervishoid__tervislik-seisund/TH77" TargetMode="External"/><Relationship Id="rId16" Type="http://schemas.openxmlformats.org/officeDocument/2006/relationships/hyperlink" Target="http://riigiraha.fin.ee" TargetMode="External"/><Relationship Id="rId20" Type="http://schemas.openxmlformats.org/officeDocument/2006/relationships/hyperlink" Target="https://www.riigiteataja.ee/akt/127052022004?leiaKehtiv" TargetMode="External"/><Relationship Id="rId1" Type="http://schemas.openxmlformats.org/officeDocument/2006/relationships/hyperlink" Target="https://andmed.stat.ee/et/stat/sotsiaalelu__tervishoid__tervislik-seisund/TH77" TargetMode="External"/><Relationship Id="rId6" Type="http://schemas.openxmlformats.org/officeDocument/2006/relationships/hyperlink" Target="https://www.tlu.ee/hti/iea-rahvusvaheline-kodanikuhariduse-uuring-iccs-2022" TargetMode="External"/><Relationship Id="rId11" Type="http://schemas.openxmlformats.org/officeDocument/2006/relationships/hyperlink" Target="https://andmed.stat.ee/et/stat/eri-valdkondade-statistika__saastev-areng/EE01/table/tableViewLayout2" TargetMode="External"/><Relationship Id="rId24" Type="http://schemas.openxmlformats.org/officeDocument/2006/relationships/hyperlink" Target="%20https://eur-lex.europa.eu/legal-content/EN/TXT/?uri=CELEX%3A02018R0842-20230516%20%20" TargetMode="External"/><Relationship Id="rId5" Type="http://schemas.openxmlformats.org/officeDocument/2006/relationships/hyperlink" Target="https://tai.ee/et/valjaanded/eesti-kooliopilaste-tervisekaitumine" TargetMode="External"/><Relationship Id="rId15" Type="http://schemas.openxmlformats.org/officeDocument/2006/relationships/hyperlink" Target="https://ec.europa.eu/info/sites/info/files/economy-finance/ip095_part_ii.pdf" TargetMode="External"/><Relationship Id="rId23" Type="http://schemas.openxmlformats.org/officeDocument/2006/relationships/hyperlink" Target="%20https://eur-lex.europa.eu/legal-content/Et/TXT/PDF/?uri=CELEX:32023L0959" TargetMode="External"/><Relationship Id="rId28" Type="http://schemas.openxmlformats.org/officeDocument/2006/relationships/hyperlink" Target="https://eur-lex.europa.eu/legal-content/Et/TXT/PDF/?uri=CELEX:32023L0959" TargetMode="External"/><Relationship Id="rId10" Type="http://schemas.openxmlformats.org/officeDocument/2006/relationships/hyperlink" Target="https://ec.europa.eu/eurostat/databrowser/view/NAMA_10_PC/default/table?lang=en&amp;category=na10.nama10.nama_10_aux" TargetMode="External"/><Relationship Id="rId19" Type="http://schemas.openxmlformats.org/officeDocument/2006/relationships/hyperlink" Target="https://eur-lex.europa.eu/legal-content/Et/TXT/PDF/?uri=CELEX:32023L0959" TargetMode="External"/><Relationship Id="rId4" Type="http://schemas.openxmlformats.org/officeDocument/2006/relationships/hyperlink" Target="https://www.who.int/news-room/fact-sheets/detail/obesity-and-overweight" TargetMode="External"/><Relationship Id="rId9" Type="http://schemas.openxmlformats.org/officeDocument/2006/relationships/hyperlink" Target="https://www.siseministeerium.ee/et/stak2030" TargetMode="External"/><Relationship Id="rId14" Type="http://schemas.openxmlformats.org/officeDocument/2006/relationships/hyperlink" Target="http://www.fin.ee/majandusprognoosid" TargetMode="External"/><Relationship Id="rId22" Type="http://schemas.openxmlformats.org/officeDocument/2006/relationships/hyperlink" Target="https://eur-lex.europa.eu/legal-content/Et/TXT/?uri=CELEX:32021R1119" TargetMode="External"/><Relationship Id="rId27" Type="http://schemas.openxmlformats.org/officeDocument/2006/relationships/hyperlink" Target="%20https://www.riigiteataja.ee/akt/127052022004?leiaKehtiv%20%20"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riik.sise\yld\ram$\FPO\3.%20RE,%20RES,%20SB%20ja%20muu\Eelarve\2025%20EELARVE\seletuskiri\2osa%20tabelid%20ja%20joonised%202025R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1" Type="http://schemas.openxmlformats.org/officeDocument/2006/relationships/oleObject" Target="Diagramm%20Microsoft%20Wordis"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Diagramm%20Microsoft%20Wordis" TargetMode="Externa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6.xml"/></Relationships>
</file>

<file path=word/charts/_rels/chart17.xml.rels><?xml version="1.0" encoding="UTF-8" standalone="yes"?>
<Relationships xmlns="http://schemas.openxmlformats.org/package/2006/relationships"><Relationship Id="rId3" Type="http://schemas.openxmlformats.org/officeDocument/2006/relationships/oleObject" Target="file:///\\riik.sise\yld\ram$\FPO\14.%20PROGNOOSID\Pikaajaline%20prognoos\Pikk_prognoos_2024\RES\Tulemused20.09.2024_2.xlsx" TargetMode="External"/><Relationship Id="rId2" Type="http://schemas.microsoft.com/office/2011/relationships/chartColorStyle" Target="colors13.xml"/><Relationship Id="rId1" Type="http://schemas.microsoft.com/office/2011/relationships/chartStyle" Target="style13.xml"/></Relationships>
</file>

<file path=word/charts/_rels/chart1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Diagramm%20Microsoft%20Wordi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1.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oleObject" Target="file:///\\riik.sise\yld\ram$\FPO\14.%20PROGNOOSID\2024%20suvi\Riigirahandus\KULUD\RE%20asutuste%20kulud\T&#246;&#246;failid\RE%20kulud%20RES2025-2028.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riik.sise\yld\ram$\FPO\14.%20PROGNOOSID\2024%20suvi\Riigirahandus\KULUD\RE%20asutuste%20kulud\T&#246;&#246;failid\RE%20kulud%20RES2025-202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9742710120069533E-2"/>
          <c:y val="9.2307692307694728E-2"/>
          <c:w val="0.92109777015438365"/>
          <c:h val="0.68123109434962215"/>
        </c:manualLayout>
      </c:layout>
      <c:barChart>
        <c:barDir val="col"/>
        <c:grouping val="stacked"/>
        <c:varyColors val="0"/>
        <c:ser>
          <c:idx val="0"/>
          <c:order val="0"/>
          <c:tx>
            <c:strRef>
              <c:f>Sheet1!$B$1</c:f>
              <c:strCache>
                <c:ptCount val="1"/>
                <c:pt idx="0">
                  <c:v>Keskvalitsus</c:v>
                </c:pt>
              </c:strCache>
            </c:strRef>
          </c:tx>
          <c:spPr>
            <a:solidFill>
              <a:schemeClr val="accent1"/>
            </a:solidFill>
            <a:ln>
              <a:noFill/>
            </a:ln>
            <a:effectLst/>
          </c:spPr>
          <c:invertIfNegative val="0"/>
          <c:cat>
            <c:numRef>
              <c:f>Sheet1!$A$2:$A$35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Sheet1!$B$2:$B$35</c:f>
              <c:numCache>
                <c:formatCode>0.0</c:formatCode>
                <c:ptCount val="15"/>
                <c:pt idx="0" formatCode="General">
                  <c:v>-87</c:v>
                </c:pt>
                <c:pt idx="1">
                  <c:v>9.4</c:v>
                </c:pt>
                <c:pt idx="2">
                  <c:v>-144.80000000000001</c:v>
                </c:pt>
                <c:pt idx="3">
                  <c:v>60.7</c:v>
                </c:pt>
                <c:pt idx="4">
                  <c:v>80.8</c:v>
                </c:pt>
                <c:pt idx="5">
                  <c:v>-51.2</c:v>
                </c:pt>
                <c:pt idx="6">
                  <c:v>-125.4</c:v>
                </c:pt>
                <c:pt idx="7" formatCode="General">
                  <c:v>-110.9</c:v>
                </c:pt>
                <c:pt idx="8" formatCode="General">
                  <c:v>-264.2</c:v>
                </c:pt>
                <c:pt idx="9" formatCode="General">
                  <c:v>-15.8</c:v>
                </c:pt>
                <c:pt idx="10" formatCode="General">
                  <c:v>-1182.3</c:v>
                </c:pt>
                <c:pt idx="11" formatCode="General">
                  <c:v>-797.2</c:v>
                </c:pt>
                <c:pt idx="12" formatCode="General">
                  <c:v>-405.5</c:v>
                </c:pt>
                <c:pt idx="13" formatCode="General">
                  <c:v>-1309</c:v>
                </c:pt>
                <c:pt idx="14" formatCode="General">
                  <c:v>-902.85733294929878</c:v>
                </c:pt>
              </c:numCache>
            </c:numRef>
          </c:val>
          <c:extLst>
            <c:ext xmlns:c16="http://schemas.microsoft.com/office/drawing/2014/chart" uri="{C3380CC4-5D6E-409C-BE32-E72D297353CC}">
              <c16:uniqueId val="{00000000-6AA4-481D-AB1C-97CA5E5742F6}"/>
            </c:ext>
          </c:extLst>
        </c:ser>
        <c:ser>
          <c:idx val="1"/>
          <c:order val="1"/>
          <c:tx>
            <c:strRef>
              <c:f>Sheet1!$C$1</c:f>
              <c:strCache>
                <c:ptCount val="1"/>
                <c:pt idx="0">
                  <c:v>Sotsiaalkindlustusfondid</c:v>
                </c:pt>
              </c:strCache>
            </c:strRef>
          </c:tx>
          <c:spPr>
            <a:solidFill>
              <a:schemeClr val="accent2"/>
            </a:solidFill>
            <a:ln>
              <a:noFill/>
            </a:ln>
            <a:effectLst/>
          </c:spPr>
          <c:invertIfNegative val="0"/>
          <c:cat>
            <c:numRef>
              <c:f>Sheet1!$A$2:$A$35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Sheet1!$C$2:$C$35</c:f>
              <c:numCache>
                <c:formatCode>0.0</c:formatCode>
                <c:ptCount val="15"/>
                <c:pt idx="0" formatCode="General">
                  <c:v>82</c:v>
                </c:pt>
                <c:pt idx="1">
                  <c:v>147.4</c:v>
                </c:pt>
                <c:pt idx="2">
                  <c:v>122.6</c:v>
                </c:pt>
                <c:pt idx="3">
                  <c:v>75.599999999999994</c:v>
                </c:pt>
                <c:pt idx="4">
                  <c:v>63.4</c:v>
                </c:pt>
                <c:pt idx="5">
                  <c:v>23.4</c:v>
                </c:pt>
                <c:pt idx="6">
                  <c:v>9.1</c:v>
                </c:pt>
                <c:pt idx="7" formatCode="General">
                  <c:v>56.4</c:v>
                </c:pt>
                <c:pt idx="8" formatCode="General">
                  <c:v>66.599999999999994</c:v>
                </c:pt>
                <c:pt idx="9" formatCode="General">
                  <c:v>74.099999999999994</c:v>
                </c:pt>
                <c:pt idx="10" formatCode="General">
                  <c:v>-316.5</c:v>
                </c:pt>
                <c:pt idx="11" formatCode="General">
                  <c:v>136.6</c:v>
                </c:pt>
                <c:pt idx="12" formatCode="General">
                  <c:v>161.69999999999999</c:v>
                </c:pt>
                <c:pt idx="13" formatCode="General">
                  <c:v>180.3</c:v>
                </c:pt>
                <c:pt idx="14" formatCode="General">
                  <c:v>-39.022414299623001</c:v>
                </c:pt>
              </c:numCache>
            </c:numRef>
          </c:val>
          <c:extLst>
            <c:ext xmlns:c16="http://schemas.microsoft.com/office/drawing/2014/chart" uri="{C3380CC4-5D6E-409C-BE32-E72D297353CC}">
              <c16:uniqueId val="{00000001-6AA4-481D-AB1C-97CA5E5742F6}"/>
            </c:ext>
          </c:extLst>
        </c:ser>
        <c:ser>
          <c:idx val="2"/>
          <c:order val="2"/>
          <c:tx>
            <c:strRef>
              <c:f>Sheet1!$D$1</c:f>
              <c:strCache>
                <c:ptCount val="1"/>
                <c:pt idx="0">
                  <c:v>Kohalikud omavalitsused</c:v>
                </c:pt>
              </c:strCache>
            </c:strRef>
          </c:tx>
          <c:spPr>
            <a:solidFill>
              <a:schemeClr val="accent3"/>
            </a:solidFill>
            <a:ln>
              <a:noFill/>
            </a:ln>
            <a:effectLst/>
          </c:spPr>
          <c:invertIfNegative val="0"/>
          <c:cat>
            <c:numRef>
              <c:f>Sheet1!$A$2:$A$35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Sheet1!$D$2:$D$35</c:f>
              <c:numCache>
                <c:formatCode>General</c:formatCode>
                <c:ptCount val="15"/>
                <c:pt idx="0">
                  <c:v>33</c:v>
                </c:pt>
                <c:pt idx="1">
                  <c:v>24.2</c:v>
                </c:pt>
                <c:pt idx="2">
                  <c:v>-29.3</c:v>
                </c:pt>
                <c:pt idx="3">
                  <c:v>-102.1</c:v>
                </c:pt>
                <c:pt idx="4">
                  <c:v>-2.2999999999999998</c:v>
                </c:pt>
                <c:pt idx="5">
                  <c:v>51.2</c:v>
                </c:pt>
                <c:pt idx="6">
                  <c:v>26.7</c:v>
                </c:pt>
                <c:pt idx="7">
                  <c:v>-58.8</c:v>
                </c:pt>
                <c:pt idx="8">
                  <c:v>54.2</c:v>
                </c:pt>
                <c:pt idx="9">
                  <c:v>-24.7</c:v>
                </c:pt>
                <c:pt idx="10">
                  <c:v>8.9</c:v>
                </c:pt>
                <c:pt idx="11">
                  <c:v>-106</c:v>
                </c:pt>
                <c:pt idx="12">
                  <c:v>-104.8</c:v>
                </c:pt>
                <c:pt idx="13">
                  <c:v>-190</c:v>
                </c:pt>
                <c:pt idx="14">
                  <c:v>-197.82621405713763</c:v>
                </c:pt>
              </c:numCache>
            </c:numRef>
          </c:val>
          <c:extLst>
            <c:ext xmlns:c16="http://schemas.microsoft.com/office/drawing/2014/chart" uri="{C3380CC4-5D6E-409C-BE32-E72D297353CC}">
              <c16:uniqueId val="{00000002-6AA4-481D-AB1C-97CA5E5742F6}"/>
            </c:ext>
          </c:extLst>
        </c:ser>
        <c:dLbls>
          <c:showLegendKey val="0"/>
          <c:showVal val="0"/>
          <c:showCatName val="0"/>
          <c:showSerName val="0"/>
          <c:showPercent val="0"/>
          <c:showBubbleSize val="0"/>
        </c:dLbls>
        <c:gapWidth val="50"/>
        <c:overlap val="100"/>
        <c:axId val="424914280"/>
        <c:axId val="424914672"/>
      </c:barChart>
      <c:lineChart>
        <c:grouping val="standard"/>
        <c:varyColors val="0"/>
        <c:ser>
          <c:idx val="4"/>
          <c:order val="3"/>
          <c:tx>
            <c:strRef>
              <c:f>Sheet1!$E$1</c:f>
              <c:strCache>
                <c:ptCount val="1"/>
                <c:pt idx="0">
                  <c:v>Valitsussektor (parem skaala)</c:v>
                </c:pt>
              </c:strCache>
            </c:strRef>
          </c:tx>
          <c:spPr>
            <a:ln w="22225" cap="rnd">
              <a:solidFill>
                <a:schemeClr val="bg1">
                  <a:lumMod val="65000"/>
                </a:schemeClr>
              </a:solidFill>
              <a:round/>
            </a:ln>
            <a:effectLst/>
          </c:spPr>
          <c:marker>
            <c:symbol val="none"/>
          </c:marker>
          <c:cat>
            <c:numRef>
              <c:f>Sheet1!$A$2:$A$35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Sheet1!$E$2:$E$35</c:f>
              <c:numCache>
                <c:formatCode>0.0</c:formatCode>
                <c:ptCount val="15"/>
                <c:pt idx="0">
                  <c:v>0.18993738849657774</c:v>
                </c:pt>
                <c:pt idx="1">
                  <c:v>1.0811198251094558</c:v>
                </c:pt>
                <c:pt idx="2">
                  <c:v>-0.28418986536919599</c:v>
                </c:pt>
                <c:pt idx="3">
                  <c:v>0.17794522835434301</c:v>
                </c:pt>
                <c:pt idx="4">
                  <c:v>0.69725419334564165</c:v>
                </c:pt>
                <c:pt idx="5">
                  <c:v>0.11137076469832151</c:v>
                </c:pt>
                <c:pt idx="6">
                  <c:v>-0.40380550635678364</c:v>
                </c:pt>
                <c:pt idx="7">
                  <c:v>-0.46553518039487796</c:v>
                </c:pt>
                <c:pt idx="8">
                  <c:v>-0.54239083155246948</c:v>
                </c:pt>
                <c:pt idx="9">
                  <c:v>0.11765904165832515</c:v>
                </c:pt>
                <c:pt idx="10">
                  <c:v>-5.3487320141302153</c:v>
                </c:pt>
                <c:pt idx="11">
                  <c:v>-2.4378378378378347</c:v>
                </c:pt>
                <c:pt idx="12">
                  <c:v>-0.95670931515420965</c:v>
                </c:pt>
                <c:pt idx="13">
                  <c:v>-3.4536945129025747</c:v>
                </c:pt>
                <c:pt idx="14">
                  <c:v>-2.906372637273011</c:v>
                </c:pt>
              </c:numCache>
            </c:numRef>
          </c:val>
          <c:smooth val="0"/>
          <c:extLst>
            <c:ext xmlns:c16="http://schemas.microsoft.com/office/drawing/2014/chart" uri="{C3380CC4-5D6E-409C-BE32-E72D297353CC}">
              <c16:uniqueId val="{00000003-6AA4-481D-AB1C-97CA5E5742F6}"/>
            </c:ext>
          </c:extLst>
        </c:ser>
        <c:dLbls>
          <c:showLegendKey val="0"/>
          <c:showVal val="0"/>
          <c:showCatName val="0"/>
          <c:showSerName val="0"/>
          <c:showPercent val="0"/>
          <c:showBubbleSize val="0"/>
        </c:dLbls>
        <c:marker val="1"/>
        <c:smooth val="0"/>
        <c:axId val="251557520"/>
        <c:axId val="251557912"/>
      </c:lineChart>
      <c:catAx>
        <c:axId val="4249142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crossAx val="424914672"/>
        <c:crosses val="autoZero"/>
        <c:auto val="1"/>
        <c:lblAlgn val="ctr"/>
        <c:lblOffset val="100"/>
        <c:tickLblSkip val="2"/>
        <c:tickMarkSkip val="5"/>
        <c:noMultiLvlLbl val="0"/>
      </c:catAx>
      <c:valAx>
        <c:axId val="424914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mn-cs"/>
                  </a:defRPr>
                </a:pPr>
                <a:r>
                  <a:rPr lang="et-EE" sz="900">
                    <a:latin typeface="+mj-lt"/>
                  </a:rPr>
                  <a:t>mln eurot</a:t>
                </a:r>
              </a:p>
            </c:rich>
          </c:tx>
          <c:layout>
            <c:manualLayout>
              <c:xMode val="edge"/>
              <c:yMode val="edge"/>
              <c:x val="6.8612113141030889E-3"/>
              <c:y val="0"/>
            </c:manualLayout>
          </c:layout>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title>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crossAx val="424914280"/>
        <c:crosses val="autoZero"/>
        <c:crossBetween val="between"/>
      </c:valAx>
      <c:catAx>
        <c:axId val="251557520"/>
        <c:scaling>
          <c:orientation val="minMax"/>
        </c:scaling>
        <c:delete val="1"/>
        <c:axPos val="b"/>
        <c:numFmt formatCode="General" sourceLinked="1"/>
        <c:majorTickMark val="none"/>
        <c:minorTickMark val="none"/>
        <c:tickLblPos val="none"/>
        <c:crossAx val="251557912"/>
        <c:crossesAt val="0"/>
        <c:auto val="1"/>
        <c:lblAlgn val="ctr"/>
        <c:lblOffset val="100"/>
        <c:noMultiLvlLbl val="0"/>
      </c:catAx>
      <c:valAx>
        <c:axId val="251557912"/>
        <c:scaling>
          <c:orientation val="minMax"/>
          <c:max val="4"/>
          <c:min val="-6"/>
        </c:scaling>
        <c:delete val="0"/>
        <c:axPos val="r"/>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mn-cs"/>
                  </a:defRPr>
                </a:pPr>
                <a:r>
                  <a:rPr lang="et-EE" sz="900">
                    <a:latin typeface="+mj-lt"/>
                  </a:rPr>
                  <a:t>% SKPst</a:t>
                </a:r>
              </a:p>
            </c:rich>
          </c:tx>
          <c:layout>
            <c:manualLayout>
              <c:xMode val="edge"/>
              <c:yMode val="edge"/>
              <c:x val="0.90737571596653854"/>
              <c:y val="0"/>
            </c:manualLayout>
          </c:layout>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crossAx val="251557520"/>
        <c:crosses val="max"/>
        <c:crossBetween val="between"/>
        <c:majorUnit val="1"/>
        <c:minorUnit val="1"/>
      </c:valAx>
      <c:spPr>
        <a:noFill/>
        <a:ln w="25400">
          <a:noFill/>
        </a:ln>
        <a:effectLst/>
      </c:spPr>
    </c:plotArea>
    <c:legend>
      <c:legendPos val="b"/>
      <c:layout>
        <c:manualLayout>
          <c:xMode val="edge"/>
          <c:yMode val="edge"/>
          <c:x val="0.21049411597224693"/>
          <c:y val="0.83452931646756046"/>
          <c:w val="0.57489209426755106"/>
          <c:h val="0.146525380374704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accent1"/>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8278-48D8-9F4A-FE4BD4F6864E}"/>
              </c:ext>
            </c:extLst>
          </c:dPt>
          <c:dPt>
            <c:idx val="1"/>
            <c:bubble3D val="0"/>
            <c:spPr>
              <a:solidFill>
                <a:schemeClr val="accent2"/>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8278-48D8-9F4A-FE4BD4F6864E}"/>
              </c:ext>
            </c:extLst>
          </c:dPt>
          <c:dPt>
            <c:idx val="2"/>
            <c:bubble3D val="0"/>
            <c:spPr>
              <a:solidFill>
                <a:schemeClr val="accent3"/>
              </a:solidFill>
              <a:ln>
                <a:noFill/>
              </a:ln>
              <a:effectLst/>
            </c:spPr>
            <c:extLst>
              <c:ext xmlns:c16="http://schemas.microsoft.com/office/drawing/2014/chart" uri="{C3380CC4-5D6E-409C-BE32-E72D297353CC}">
                <c16:uniqueId val="{00000005-8278-48D8-9F4A-FE4BD4F6864E}"/>
              </c:ext>
            </c:extLst>
          </c:dPt>
          <c:dPt>
            <c:idx val="3"/>
            <c:bubble3D val="0"/>
            <c:spPr>
              <a:solidFill>
                <a:schemeClr val="accent4"/>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8278-48D8-9F4A-FE4BD4F6864E}"/>
              </c:ext>
            </c:extLst>
          </c:dPt>
          <c:dPt>
            <c:idx val="4"/>
            <c:bubble3D val="0"/>
            <c:spPr>
              <a:solidFill>
                <a:schemeClr val="accent5"/>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8278-48D8-9F4A-FE4BD4F6864E}"/>
              </c:ext>
            </c:extLst>
          </c:dPt>
          <c:dPt>
            <c:idx val="5"/>
            <c:bubble3D val="0"/>
            <c:spPr>
              <a:solidFill>
                <a:schemeClr val="accent6"/>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8278-48D8-9F4A-FE4BD4F6864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j-lt"/>
                    <a:ea typeface="+mn-ea"/>
                    <a:cs typeface="+mn-cs"/>
                  </a:defRPr>
                </a:pPr>
                <a:endParaRPr lang="et-EE"/>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Sheet1!$A$2:$A$7</c:f>
              <c:strCache>
                <c:ptCount val="6"/>
                <c:pt idx="0">
                  <c:v>Maksutulud</c:v>
                </c:pt>
                <c:pt idx="1">
                  <c:v>Toetusfond</c:v>
                </c:pt>
                <c:pt idx="2">
                  <c:v>Saadud toetused investeeringuteks</c:v>
                </c:pt>
                <c:pt idx="3">
                  <c:v>Kaupade ja teenuste müük</c:v>
                </c:pt>
                <c:pt idx="4">
                  <c:v>Muud tulud</c:v>
                </c:pt>
                <c:pt idx="5">
                  <c:v>Tasandusfond</c:v>
                </c:pt>
              </c:strCache>
            </c:strRef>
          </c:cat>
          <c:val>
            <c:numRef>
              <c:f>Sheet1!$B$2:$B$7</c:f>
              <c:numCache>
                <c:formatCode>0</c:formatCode>
                <c:ptCount val="6"/>
                <c:pt idx="0">
                  <c:v>1776.7085090099999</c:v>
                </c:pt>
                <c:pt idx="1">
                  <c:v>647.59</c:v>
                </c:pt>
                <c:pt idx="2">
                  <c:v>131.28784583000001</c:v>
                </c:pt>
                <c:pt idx="3">
                  <c:v>212.49796244000001</c:v>
                </c:pt>
                <c:pt idx="4">
                  <c:v>242.61006702000054</c:v>
                </c:pt>
                <c:pt idx="5">
                  <c:v>107.37</c:v>
                </c:pt>
              </c:numCache>
            </c:numRef>
          </c:val>
          <c:extLst>
            <c:ext xmlns:c16="http://schemas.microsoft.com/office/drawing/2014/chart" uri="{C3380CC4-5D6E-409C-BE32-E72D297353CC}">
              <c16:uniqueId val="{0000000C-8278-48D8-9F4A-FE4BD4F6864E}"/>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zero"/>
    <c:showDLblsOverMax val="0"/>
  </c:chart>
  <c:spPr>
    <a:solidFill>
      <a:schemeClr val="bg1"/>
    </a:solidFill>
    <a:ln w="9525" cap="flat" cmpd="sng" algn="ctr">
      <a:noFill/>
      <a:prstDash val="solid"/>
      <a:round/>
    </a:ln>
    <a:effectLst/>
  </c:spPr>
  <c:txPr>
    <a:bodyPr/>
    <a:lstStyle/>
    <a:p>
      <a:pPr>
        <a:defRPr/>
      </a:pPr>
      <a:endParaRPr lang="et-EE"/>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3"/>
            <c:invertIfNegative val="0"/>
            <c:bubble3D val="0"/>
            <c:spPr>
              <a:solidFill>
                <a:schemeClr val="accent1"/>
              </a:solidFill>
              <a:ln>
                <a:noFill/>
              </a:ln>
              <a:effectLst/>
            </c:spPr>
            <c:extLst>
              <c:ext xmlns:c16="http://schemas.microsoft.com/office/drawing/2014/chart" uri="{C3380CC4-5D6E-409C-BE32-E72D297353CC}">
                <c16:uniqueId val="{00000001-EC01-4A42-B55C-AFD557D2985E}"/>
              </c:ext>
            </c:extLst>
          </c:dPt>
          <c:dPt>
            <c:idx val="6"/>
            <c:invertIfNegative val="0"/>
            <c:bubble3D val="0"/>
            <c:spPr>
              <a:solidFill>
                <a:schemeClr val="accent4"/>
              </a:solidFill>
              <a:ln>
                <a:noFill/>
              </a:ln>
              <a:effectLst/>
            </c:spPr>
            <c:extLst>
              <c:ext xmlns:c16="http://schemas.microsoft.com/office/drawing/2014/chart" uri="{C3380CC4-5D6E-409C-BE32-E72D297353CC}">
                <c16:uniqueId val="{00000003-EC01-4A42-B55C-AFD557D2985E}"/>
              </c:ext>
            </c:extLst>
          </c:dPt>
          <c:dPt>
            <c:idx val="8"/>
            <c:invertIfNegative val="0"/>
            <c:bubble3D val="0"/>
            <c:spPr>
              <a:solidFill>
                <a:schemeClr val="accent1"/>
              </a:solidFill>
              <a:ln>
                <a:noFill/>
              </a:ln>
              <a:effectLst/>
            </c:spPr>
            <c:extLst>
              <c:ext xmlns:c16="http://schemas.microsoft.com/office/drawing/2014/chart" uri="{C3380CC4-5D6E-409C-BE32-E72D297353CC}">
                <c16:uniqueId val="{00000005-EC01-4A42-B55C-AFD557D2985E}"/>
              </c:ext>
            </c:extLst>
          </c:dPt>
          <c:dPt>
            <c:idx val="16"/>
            <c:invertIfNegative val="0"/>
            <c:bubble3D val="0"/>
            <c:spPr>
              <a:solidFill>
                <a:schemeClr val="accent1"/>
              </a:solidFill>
              <a:ln>
                <a:noFill/>
              </a:ln>
              <a:effectLst/>
            </c:spPr>
            <c:extLst>
              <c:ext xmlns:c16="http://schemas.microsoft.com/office/drawing/2014/chart" uri="{C3380CC4-5D6E-409C-BE32-E72D297353CC}">
                <c16:uniqueId val="{00000007-EC01-4A42-B55C-AFD557D2985E}"/>
              </c:ext>
            </c:extLst>
          </c:dPt>
          <c:dPt>
            <c:idx val="18"/>
            <c:invertIfNegative val="0"/>
            <c:bubble3D val="0"/>
            <c:spPr>
              <a:solidFill>
                <a:schemeClr val="accent2"/>
              </a:solidFill>
              <a:ln>
                <a:noFill/>
              </a:ln>
              <a:effectLst/>
            </c:spPr>
            <c:extLst>
              <c:ext xmlns:c16="http://schemas.microsoft.com/office/drawing/2014/chart" uri="{C3380CC4-5D6E-409C-BE32-E72D297353CC}">
                <c16:uniqueId val="{00000009-EC01-4A42-B55C-AFD557D2985E}"/>
              </c:ext>
            </c:extLst>
          </c:dPt>
          <c:dPt>
            <c:idx val="19"/>
            <c:invertIfNegative val="0"/>
            <c:bubble3D val="0"/>
            <c:spPr>
              <a:solidFill>
                <a:schemeClr val="tx2"/>
              </a:solidFill>
              <a:ln>
                <a:noFill/>
              </a:ln>
              <a:effectLst/>
            </c:spPr>
            <c:extLst>
              <c:ext xmlns:c16="http://schemas.microsoft.com/office/drawing/2014/chart" uri="{C3380CC4-5D6E-409C-BE32-E72D297353CC}">
                <c16:uniqueId val="{0000000B-EC01-4A42-B55C-AFD557D2985E}"/>
              </c:ext>
            </c:extLst>
          </c:dPt>
          <c:dPt>
            <c:idx val="24"/>
            <c:invertIfNegative val="0"/>
            <c:bubble3D val="0"/>
            <c:spPr>
              <a:solidFill>
                <a:schemeClr val="accent1"/>
              </a:solidFill>
              <a:ln>
                <a:noFill/>
              </a:ln>
              <a:effectLst/>
            </c:spPr>
            <c:extLst>
              <c:ext xmlns:c16="http://schemas.microsoft.com/office/drawing/2014/chart" uri="{C3380CC4-5D6E-409C-BE32-E72D297353CC}">
                <c16:uniqueId val="{0000000D-EC01-4A42-B55C-AFD557D2985E}"/>
              </c:ext>
            </c:extLst>
          </c:dPt>
          <c:cat>
            <c:strRef>
              <c:f>'Lisade sisukord'!$A$24:$A$52</c:f>
              <c:strCache>
                <c:ptCount val="29"/>
                <c:pt idx="0">
                  <c:v>IE</c:v>
                </c:pt>
                <c:pt idx="1">
                  <c:v>RO</c:v>
                </c:pt>
                <c:pt idx="2">
                  <c:v>MT</c:v>
                </c:pt>
                <c:pt idx="3">
                  <c:v>LV</c:v>
                </c:pt>
                <c:pt idx="4">
                  <c:v>BG</c:v>
                </c:pt>
                <c:pt idx="5">
                  <c:v>LT</c:v>
                </c:pt>
                <c:pt idx="6">
                  <c:v>EE</c:v>
                </c:pt>
                <c:pt idx="7">
                  <c:v>PL</c:v>
                </c:pt>
                <c:pt idx="8">
                  <c:v>SK</c:v>
                </c:pt>
                <c:pt idx="9">
                  <c:v>HU</c:v>
                </c:pt>
                <c:pt idx="10">
                  <c:v>CZ</c:v>
                </c:pt>
                <c:pt idx="11">
                  <c:v>PT</c:v>
                </c:pt>
                <c:pt idx="12">
                  <c:v>CY</c:v>
                </c:pt>
                <c:pt idx="13">
                  <c:v>HR</c:v>
                </c:pt>
                <c:pt idx="14">
                  <c:v>SI</c:v>
                </c:pt>
                <c:pt idx="15">
                  <c:v>ES</c:v>
                </c:pt>
                <c:pt idx="16">
                  <c:v>LU</c:v>
                </c:pt>
                <c:pt idx="17">
                  <c:v>NL</c:v>
                </c:pt>
                <c:pt idx="18">
                  <c:v>EL</c:v>
                </c:pt>
                <c:pt idx="19">
                  <c:v>€</c:v>
                </c:pt>
                <c:pt idx="20">
                  <c:v>DE</c:v>
                </c:pt>
                <c:pt idx="21">
                  <c:v>GR</c:v>
                </c:pt>
                <c:pt idx="22">
                  <c:v>SE</c:v>
                </c:pt>
                <c:pt idx="23">
                  <c:v>DK</c:v>
                </c:pt>
                <c:pt idx="24">
                  <c:v>IT</c:v>
                </c:pt>
                <c:pt idx="25">
                  <c:v>FI</c:v>
                </c:pt>
                <c:pt idx="26">
                  <c:v>AT</c:v>
                </c:pt>
                <c:pt idx="27">
                  <c:v>BE</c:v>
                </c:pt>
                <c:pt idx="28">
                  <c:v>FR</c:v>
                </c:pt>
              </c:strCache>
            </c:strRef>
          </c:cat>
          <c:val>
            <c:numRef>
              <c:f>'Lisade sisukord'!$B$24:$B$52</c:f>
              <c:numCache>
                <c:formatCode>0.0</c:formatCode>
                <c:ptCount val="29"/>
                <c:pt idx="0">
                  <c:v>20.920359999999999</c:v>
                </c:pt>
                <c:pt idx="1">
                  <c:v>26.885290999999999</c:v>
                </c:pt>
                <c:pt idx="2">
                  <c:v>28.628325</c:v>
                </c:pt>
                <c:pt idx="3">
                  <c:v>30.339079000000002</c:v>
                </c:pt>
                <c:pt idx="4">
                  <c:v>31.145084000000001</c:v>
                </c:pt>
                <c:pt idx="5">
                  <c:v>31.572232</c:v>
                </c:pt>
                <c:pt idx="6">
                  <c:v>32.939287999999998</c:v>
                </c:pt>
                <c:pt idx="7">
                  <c:v>34.461767000000002</c:v>
                </c:pt>
                <c:pt idx="8">
                  <c:v>34.790213999999999</c:v>
                </c:pt>
                <c:pt idx="9">
                  <c:v>35.071269999999998</c:v>
                </c:pt>
                <c:pt idx="10">
                  <c:v>35.287514999999999</c:v>
                </c:pt>
                <c:pt idx="11">
                  <c:v>36.016303999999998</c:v>
                </c:pt>
                <c:pt idx="12">
                  <c:v>36.535263</c:v>
                </c:pt>
                <c:pt idx="13">
                  <c:v>36.989241</c:v>
                </c:pt>
                <c:pt idx="14">
                  <c:v>37.526232999999998</c:v>
                </c:pt>
                <c:pt idx="15">
                  <c:v>37.686770000000003</c:v>
                </c:pt>
                <c:pt idx="16">
                  <c:v>38.445872000000001</c:v>
                </c:pt>
                <c:pt idx="17">
                  <c:v>38.485878</c:v>
                </c:pt>
                <c:pt idx="18">
                  <c:v>40.161307000000001</c:v>
                </c:pt>
                <c:pt idx="19">
                  <c:v>40.841225000000001</c:v>
                </c:pt>
                <c:pt idx="20">
                  <c:v>40.790315</c:v>
                </c:pt>
                <c:pt idx="21">
                  <c:v>41.212291</c:v>
                </c:pt>
                <c:pt idx="22">
                  <c:v>41.777830000000002</c:v>
                </c:pt>
                <c:pt idx="23">
                  <c:v>41.899248999999998</c:v>
                </c:pt>
                <c:pt idx="24">
                  <c:v>42.672176999999998</c:v>
                </c:pt>
                <c:pt idx="25">
                  <c:v>43.059337999999997</c:v>
                </c:pt>
                <c:pt idx="26">
                  <c:v>43.186962999999999</c:v>
                </c:pt>
                <c:pt idx="27">
                  <c:v>43.268219000000002</c:v>
                </c:pt>
                <c:pt idx="28">
                  <c:v>46.152085999999997</c:v>
                </c:pt>
              </c:numCache>
            </c:numRef>
          </c:val>
          <c:extLst>
            <c:ext xmlns:c16="http://schemas.microsoft.com/office/drawing/2014/chart" uri="{C3380CC4-5D6E-409C-BE32-E72D297353CC}">
              <c16:uniqueId val="{0000000E-EC01-4A42-B55C-AFD557D2985E}"/>
            </c:ext>
          </c:extLst>
        </c:ser>
        <c:dLbls>
          <c:showLegendKey val="0"/>
          <c:showVal val="0"/>
          <c:showCatName val="0"/>
          <c:showSerName val="0"/>
          <c:showPercent val="0"/>
          <c:showBubbleSize val="0"/>
        </c:dLbls>
        <c:gapWidth val="219"/>
        <c:overlap val="-27"/>
        <c:axId val="322258944"/>
        <c:axId val="322256032"/>
      </c:barChart>
      <c:catAx>
        <c:axId val="322258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322256032"/>
        <c:crosses val="autoZero"/>
        <c:auto val="1"/>
        <c:lblAlgn val="ctr"/>
        <c:lblOffset val="100"/>
        <c:noMultiLvlLbl val="0"/>
      </c:catAx>
      <c:valAx>
        <c:axId val="322256032"/>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322258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32593041254459"/>
          <c:y val="8.001815989217563E-2"/>
          <c:w val="0.85537855844942745"/>
          <c:h val="0.62874521817203866"/>
        </c:manualLayout>
      </c:layout>
      <c:lineChart>
        <c:grouping val="standard"/>
        <c:varyColors val="0"/>
        <c:ser>
          <c:idx val="0"/>
          <c:order val="0"/>
          <c:tx>
            <c:strRef>
              <c:f>'[Diagramm Microsoft Wordis]Lisade sisukord'!$J$263</c:f>
              <c:strCache>
                <c:ptCount val="1"/>
                <c:pt idx="0">
                  <c:v>Eesti</c:v>
                </c:pt>
              </c:strCache>
            </c:strRef>
          </c:tx>
          <c:marker>
            <c:symbol val="none"/>
          </c:marker>
          <c:cat>
            <c:strRef>
              <c:f>'[Diagramm Microsoft Wordis]Lisade sisukord'!$K$262:$AC$262</c:f>
              <c:strCache>
                <c:ptCount val="19"/>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strCache>
            </c:strRef>
          </c:cat>
          <c:val>
            <c:numRef>
              <c:f>'[Diagramm Microsoft Wordis]Lisade sisukord'!$K$263:$AC$263</c:f>
              <c:numCache>
                <c:formatCode>0.0%</c:formatCode>
                <c:ptCount val="19"/>
                <c:pt idx="0">
                  <c:v>0.35388429100114688</c:v>
                </c:pt>
                <c:pt idx="1">
                  <c:v>0.34360192220339902</c:v>
                </c:pt>
                <c:pt idx="2">
                  <c:v>0.34002007191253647</c:v>
                </c:pt>
                <c:pt idx="3">
                  <c:v>0.33812410492994144</c:v>
                </c:pt>
                <c:pt idx="4">
                  <c:v>0.33558422631082002</c:v>
                </c:pt>
                <c:pt idx="5">
                  <c:v>0.32929268725616845</c:v>
                </c:pt>
                <c:pt idx="6">
                  <c:v>0.32856117177307226</c:v>
                </c:pt>
                <c:pt idx="7">
                  <c:v>0.33091640641646847</c:v>
                </c:pt>
                <c:pt idx="8">
                  <c:v>0.32217170796911099</c:v>
                </c:pt>
                <c:pt idx="9">
                  <c:v>0.32168033837682625</c:v>
                </c:pt>
                <c:pt idx="10">
                  <c:v>0.32232789927499295</c:v>
                </c:pt>
                <c:pt idx="11">
                  <c:v>0.33239366765824319</c:v>
                </c:pt>
                <c:pt idx="12">
                  <c:v>0.33715523305003203</c:v>
                </c:pt>
                <c:pt idx="13">
                  <c:v>0.33590748464299475</c:v>
                </c:pt>
                <c:pt idx="14">
                  <c:v>0.33695364940595907</c:v>
                </c:pt>
                <c:pt idx="15">
                  <c:v>0.34483123833982443</c:v>
                </c:pt>
                <c:pt idx="16">
                  <c:v>0.34253298272291266</c:v>
                </c:pt>
                <c:pt idx="17">
                  <c:v>0.34399652657488627</c:v>
                </c:pt>
                <c:pt idx="18">
                  <c:v>0.34366780578610306</c:v>
                </c:pt>
              </c:numCache>
            </c:numRef>
          </c:val>
          <c:smooth val="0"/>
          <c:extLst>
            <c:ext xmlns:c16="http://schemas.microsoft.com/office/drawing/2014/chart" uri="{C3380CC4-5D6E-409C-BE32-E72D297353CC}">
              <c16:uniqueId val="{00000000-5F50-458D-8720-6C831B82D828}"/>
            </c:ext>
          </c:extLst>
        </c:ser>
        <c:ser>
          <c:idx val="1"/>
          <c:order val="1"/>
          <c:tx>
            <c:strRef>
              <c:f>'[Diagramm Microsoft Wordis]Lisade sisukord'!$J$264</c:f>
              <c:strCache>
                <c:ptCount val="1"/>
                <c:pt idx="0">
                  <c:v>Läti</c:v>
                </c:pt>
              </c:strCache>
            </c:strRef>
          </c:tx>
          <c:marker>
            <c:symbol val="none"/>
          </c:marker>
          <c:cat>
            <c:strRef>
              <c:f>'[Diagramm Microsoft Wordis]Lisade sisukord'!$K$262:$AC$262</c:f>
              <c:strCache>
                <c:ptCount val="19"/>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strCache>
            </c:strRef>
          </c:cat>
          <c:val>
            <c:numRef>
              <c:f>'[Diagramm Microsoft Wordis]Lisade sisukord'!$K$264:$AC$264</c:f>
              <c:numCache>
                <c:formatCode>0.0%</c:formatCode>
                <c:ptCount val="19"/>
                <c:pt idx="0">
                  <c:v>0.32899999999999996</c:v>
                </c:pt>
                <c:pt idx="1">
                  <c:v>0.34100000000000003</c:v>
                </c:pt>
                <c:pt idx="2">
                  <c:v>0.34200000000000003</c:v>
                </c:pt>
                <c:pt idx="3">
                  <c:v>0.32500000000000001</c:v>
                </c:pt>
                <c:pt idx="4">
                  <c:v>0.315</c:v>
                </c:pt>
                <c:pt idx="5">
                  <c:v>0.3</c:v>
                </c:pt>
                <c:pt idx="6">
                  <c:v>0.29399999999999998</c:v>
                </c:pt>
                <c:pt idx="7">
                  <c:v>0.29899999999999999</c:v>
                </c:pt>
                <c:pt idx="8">
                  <c:v>0.29499999999999998</c:v>
                </c:pt>
                <c:pt idx="9">
                  <c:v>0.29899999999999999</c:v>
                </c:pt>
                <c:pt idx="10">
                  <c:v>0.30199999999999999</c:v>
                </c:pt>
                <c:pt idx="11">
                  <c:v>0.308</c:v>
                </c:pt>
                <c:pt idx="12">
                  <c:v>0.30499999999999999</c:v>
                </c:pt>
              </c:numCache>
            </c:numRef>
          </c:val>
          <c:smooth val="0"/>
          <c:extLst>
            <c:ext xmlns:c16="http://schemas.microsoft.com/office/drawing/2014/chart" uri="{C3380CC4-5D6E-409C-BE32-E72D297353CC}">
              <c16:uniqueId val="{00000001-5F50-458D-8720-6C831B82D828}"/>
            </c:ext>
          </c:extLst>
        </c:ser>
        <c:ser>
          <c:idx val="2"/>
          <c:order val="2"/>
          <c:tx>
            <c:strRef>
              <c:f>'[Diagramm Microsoft Wordis]Lisade sisukord'!$J$265</c:f>
              <c:strCache>
                <c:ptCount val="1"/>
                <c:pt idx="0">
                  <c:v>Leedu</c:v>
                </c:pt>
              </c:strCache>
            </c:strRef>
          </c:tx>
          <c:marker>
            <c:symbol val="none"/>
          </c:marker>
          <c:cat>
            <c:strRef>
              <c:f>'[Diagramm Microsoft Wordis]Lisade sisukord'!$K$262:$AC$262</c:f>
              <c:strCache>
                <c:ptCount val="19"/>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strCache>
            </c:strRef>
          </c:cat>
          <c:val>
            <c:numRef>
              <c:f>'[Diagramm Microsoft Wordis]Lisade sisukord'!$K$265:$AC$265</c:f>
              <c:numCache>
                <c:formatCode>0.0%</c:formatCode>
                <c:ptCount val="19"/>
                <c:pt idx="0">
                  <c:v>0.30499999999999999</c:v>
                </c:pt>
                <c:pt idx="1">
                  <c:v>0.307</c:v>
                </c:pt>
                <c:pt idx="2">
                  <c:v>0.308</c:v>
                </c:pt>
                <c:pt idx="3">
                  <c:v>0.31</c:v>
                </c:pt>
                <c:pt idx="4">
                  <c:v>0.312</c:v>
                </c:pt>
                <c:pt idx="5">
                  <c:v>0.312</c:v>
                </c:pt>
                <c:pt idx="6">
                  <c:v>0.312</c:v>
                </c:pt>
                <c:pt idx="7">
                  <c:v>0.308</c:v>
                </c:pt>
                <c:pt idx="8">
                  <c:v>0.314</c:v>
                </c:pt>
                <c:pt idx="9">
                  <c:v>0.30199999999999999</c:v>
                </c:pt>
                <c:pt idx="10">
                  <c:v>0.30199999999999999</c:v>
                </c:pt>
                <c:pt idx="11">
                  <c:v>0.30499999999999999</c:v>
                </c:pt>
                <c:pt idx="12">
                  <c:v>0.313</c:v>
                </c:pt>
              </c:numCache>
            </c:numRef>
          </c:val>
          <c:smooth val="0"/>
          <c:extLst>
            <c:ext xmlns:c16="http://schemas.microsoft.com/office/drawing/2014/chart" uri="{C3380CC4-5D6E-409C-BE32-E72D297353CC}">
              <c16:uniqueId val="{00000002-5F50-458D-8720-6C831B82D828}"/>
            </c:ext>
          </c:extLst>
        </c:ser>
        <c:ser>
          <c:idx val="3"/>
          <c:order val="3"/>
          <c:tx>
            <c:strRef>
              <c:f>'[Diagramm Microsoft Wordis]Lisade sisukord'!$J$266</c:f>
              <c:strCache>
                <c:ptCount val="1"/>
                <c:pt idx="0">
                  <c:v>EL 27</c:v>
                </c:pt>
              </c:strCache>
            </c:strRef>
          </c:tx>
          <c:marker>
            <c:symbol val="none"/>
          </c:marker>
          <c:cat>
            <c:strRef>
              <c:f>'[Diagramm Microsoft Wordis]Lisade sisukord'!$K$262:$AC$262</c:f>
              <c:strCache>
                <c:ptCount val="19"/>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pt idx="16">
                  <c:v>`26</c:v>
                </c:pt>
                <c:pt idx="17">
                  <c:v>`27</c:v>
                </c:pt>
                <c:pt idx="18">
                  <c:v>`28</c:v>
                </c:pt>
              </c:strCache>
            </c:strRef>
          </c:cat>
          <c:val>
            <c:numRef>
              <c:f>'[Diagramm Microsoft Wordis]Lisade sisukord'!$K$266:$AC$266</c:f>
              <c:numCache>
                <c:formatCode>0.0%</c:formatCode>
                <c:ptCount val="19"/>
                <c:pt idx="0">
                  <c:v>0.36700000000000005</c:v>
                </c:pt>
                <c:pt idx="1">
                  <c:v>0.371</c:v>
                </c:pt>
                <c:pt idx="2">
                  <c:v>0.377</c:v>
                </c:pt>
                <c:pt idx="3">
                  <c:v>0.38100000000000001</c:v>
                </c:pt>
                <c:pt idx="4">
                  <c:v>0.38100000000000001</c:v>
                </c:pt>
                <c:pt idx="5">
                  <c:v>0.38100000000000001</c:v>
                </c:pt>
                <c:pt idx="6">
                  <c:v>0.38</c:v>
                </c:pt>
                <c:pt idx="7">
                  <c:v>0.38100000000000001</c:v>
                </c:pt>
                <c:pt idx="8">
                  <c:v>0.38200000000000001</c:v>
                </c:pt>
                <c:pt idx="9">
                  <c:v>0.379</c:v>
                </c:pt>
                <c:pt idx="10">
                  <c:v>0.377</c:v>
                </c:pt>
                <c:pt idx="11">
                  <c:v>0.376</c:v>
                </c:pt>
                <c:pt idx="12">
                  <c:v>0.37799999999999995</c:v>
                </c:pt>
              </c:numCache>
            </c:numRef>
          </c:val>
          <c:smooth val="0"/>
          <c:extLst>
            <c:ext xmlns:c16="http://schemas.microsoft.com/office/drawing/2014/chart" uri="{C3380CC4-5D6E-409C-BE32-E72D297353CC}">
              <c16:uniqueId val="{00000003-5F50-458D-8720-6C831B82D828}"/>
            </c:ext>
          </c:extLst>
        </c:ser>
        <c:dLbls>
          <c:showLegendKey val="0"/>
          <c:showVal val="0"/>
          <c:showCatName val="0"/>
          <c:showSerName val="0"/>
          <c:showPercent val="0"/>
          <c:showBubbleSize val="0"/>
        </c:dLbls>
        <c:smooth val="0"/>
        <c:axId val="429888488"/>
        <c:axId val="429888096"/>
      </c:lineChart>
      <c:catAx>
        <c:axId val="429888488"/>
        <c:scaling>
          <c:orientation val="minMax"/>
        </c:scaling>
        <c:delete val="0"/>
        <c:axPos val="b"/>
        <c:numFmt formatCode="#,##0.00" sourceLinked="0"/>
        <c:majorTickMark val="out"/>
        <c:minorTickMark val="none"/>
        <c:tickLblPos val="nextTo"/>
        <c:spPr>
          <a:ln w="3175">
            <a:solidFill>
              <a:sysClr val="windowText" lastClr="000000"/>
            </a:solidFill>
          </a:ln>
        </c:spPr>
        <c:txPr>
          <a:bodyPr rot="0" vert="horz"/>
          <a:lstStyle/>
          <a:p>
            <a:pPr>
              <a:defRPr sz="900">
                <a:latin typeface="+mn-lt"/>
              </a:defRPr>
            </a:pPr>
            <a:endParaRPr lang="et-EE"/>
          </a:p>
        </c:txPr>
        <c:crossAx val="429888096"/>
        <c:crosses val="autoZero"/>
        <c:auto val="1"/>
        <c:lblAlgn val="ctr"/>
        <c:lblOffset val="100"/>
        <c:tickLblSkip val="2"/>
        <c:noMultiLvlLbl val="0"/>
      </c:catAx>
      <c:valAx>
        <c:axId val="429888096"/>
        <c:scaling>
          <c:orientation val="minMax"/>
          <c:max val="0.4"/>
          <c:min val="0.28000000000000008"/>
        </c:scaling>
        <c:delete val="0"/>
        <c:axPos val="l"/>
        <c:majorGridlines>
          <c:spPr>
            <a:ln w="3175">
              <a:solidFill>
                <a:sysClr val="windowText" lastClr="000000"/>
              </a:solidFill>
              <a:prstDash val="dash"/>
            </a:ln>
          </c:spPr>
        </c:majorGridlines>
        <c:numFmt formatCode="0%" sourceLinked="0"/>
        <c:majorTickMark val="out"/>
        <c:minorTickMark val="none"/>
        <c:tickLblPos val="nextTo"/>
        <c:spPr>
          <a:ln w="3175">
            <a:solidFill>
              <a:sysClr val="windowText" lastClr="000000"/>
            </a:solidFill>
          </a:ln>
        </c:spPr>
        <c:txPr>
          <a:bodyPr/>
          <a:lstStyle/>
          <a:p>
            <a:pPr>
              <a:defRPr sz="900">
                <a:latin typeface="+mn-lt"/>
              </a:defRPr>
            </a:pPr>
            <a:endParaRPr lang="et-EE"/>
          </a:p>
        </c:txPr>
        <c:crossAx val="429888488"/>
        <c:crosses val="autoZero"/>
        <c:crossBetween val="between"/>
        <c:majorUnit val="2.0000000000000011E-2"/>
      </c:valAx>
      <c:spPr>
        <a:ln w="3175">
          <a:noFill/>
        </a:ln>
      </c:spPr>
    </c:plotArea>
    <c:legend>
      <c:legendPos val="b"/>
      <c:layout>
        <c:manualLayout>
          <c:xMode val="edge"/>
          <c:yMode val="edge"/>
          <c:x val="9.4168853893263349E-2"/>
          <c:y val="0.84527245872418222"/>
          <c:w val="0.82136112793593108"/>
          <c:h val="0.11382240786949165"/>
        </c:manualLayout>
      </c:layout>
      <c:overlay val="0"/>
      <c:txPr>
        <a:bodyPr/>
        <a:lstStyle/>
        <a:p>
          <a:pPr>
            <a:defRPr>
              <a:latin typeface="+mn-lt"/>
            </a:defRPr>
          </a:pPr>
          <a:endParaRPr lang="et-EE"/>
        </a:p>
      </c:txPr>
    </c:legend>
    <c:plotVisOnly val="1"/>
    <c:dispBlanksAs val="gap"/>
    <c:showDLblsOverMax val="0"/>
  </c:chart>
  <c:spPr>
    <a:ln>
      <a:noFill/>
    </a:ln>
  </c:spPr>
  <c:txPr>
    <a:bodyPr/>
    <a:lstStyle/>
    <a:p>
      <a:pPr>
        <a:defRPr sz="800">
          <a:latin typeface="Segoe UI Light" panose="020B0502040204020203" pitchFamily="34" charset="0"/>
          <a:cs typeface="Segoe UI Light" panose="020B0502040204020203" pitchFamily="34" charset="0"/>
        </a:defRPr>
      </a:pPr>
      <a:endParaRPr lang="et-EE"/>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71332518337454"/>
          <c:y val="8.001815989217563E-2"/>
          <c:w val="0.80862333604998815"/>
          <c:h val="0.6326789778605445"/>
        </c:manualLayout>
      </c:layout>
      <c:lineChart>
        <c:grouping val="standard"/>
        <c:varyColors val="0"/>
        <c:ser>
          <c:idx val="0"/>
          <c:order val="0"/>
          <c:tx>
            <c:strRef>
              <c:f>'[Diagramm Microsoft Wordis]Lisade sisukord'!$J$279</c:f>
              <c:strCache>
                <c:ptCount val="1"/>
                <c:pt idx="0">
                  <c:v>Eesti</c:v>
                </c:pt>
              </c:strCache>
            </c:strRef>
          </c:tx>
          <c:marker>
            <c:symbol val="none"/>
          </c:marker>
          <c:cat>
            <c:strRef>
              <c:f>'[Diagramm Microsoft Wordis]Lisade sisukord'!$K$278:$AC$278</c:f>
              <c:strCache>
                <c:ptCount val="19"/>
                <c:pt idx="0">
                  <c:v> '10</c:v>
                </c:pt>
                <c:pt idx="1">
                  <c:v> '11</c:v>
                </c:pt>
                <c:pt idx="2">
                  <c:v> '12</c:v>
                </c:pt>
                <c:pt idx="3">
                  <c:v> '13</c:v>
                </c:pt>
                <c:pt idx="4">
                  <c:v> '14</c:v>
                </c:pt>
                <c:pt idx="5">
                  <c:v> '15</c:v>
                </c:pt>
                <c:pt idx="6">
                  <c:v> '16</c:v>
                </c:pt>
                <c:pt idx="7">
                  <c:v> '17</c:v>
                </c:pt>
                <c:pt idx="8">
                  <c:v> '18</c:v>
                </c:pt>
                <c:pt idx="9">
                  <c:v> '19</c:v>
                </c:pt>
                <c:pt idx="10">
                  <c:v> '20</c:v>
                </c:pt>
                <c:pt idx="11">
                  <c:v> '21</c:v>
                </c:pt>
                <c:pt idx="12">
                  <c:v> '22</c:v>
                </c:pt>
                <c:pt idx="13">
                  <c:v> '23</c:v>
                </c:pt>
                <c:pt idx="14">
                  <c:v> '24</c:v>
                </c:pt>
                <c:pt idx="15">
                  <c:v> '25</c:v>
                </c:pt>
                <c:pt idx="16">
                  <c:v> '26</c:v>
                </c:pt>
                <c:pt idx="17">
                  <c:v> '27</c:v>
                </c:pt>
                <c:pt idx="18">
                  <c:v>`28</c:v>
                </c:pt>
              </c:strCache>
            </c:strRef>
          </c:cat>
          <c:val>
            <c:numRef>
              <c:f>'[Diagramm Microsoft Wordis]Lisade sisukord'!$K$279:$AC$279</c:f>
              <c:numCache>
                <c:formatCode>0.0%</c:formatCode>
                <c:ptCount val="19"/>
                <c:pt idx="0">
                  <c:v>0.20876223978721811</c:v>
                </c:pt>
                <c:pt idx="1">
                  <c:v>0.21504207852010626</c:v>
                </c:pt>
                <c:pt idx="2">
                  <c:v>0.21673912052859423</c:v>
                </c:pt>
                <c:pt idx="3">
                  <c:v>0.20756372753865443</c:v>
                </c:pt>
                <c:pt idx="4">
                  <c:v>0.21650294375955501</c:v>
                </c:pt>
                <c:pt idx="5">
                  <c:v>0.22323444164290598</c:v>
                </c:pt>
                <c:pt idx="6">
                  <c:v>0.23131017663033313</c:v>
                </c:pt>
                <c:pt idx="7">
                  <c:v>0.22863405422891148</c:v>
                </c:pt>
                <c:pt idx="8">
                  <c:v>0.22739115998359344</c:v>
                </c:pt>
                <c:pt idx="9">
                  <c:v>0.23489534862502515</c:v>
                </c:pt>
                <c:pt idx="10">
                  <c:v>0.22398714715998766</c:v>
                </c:pt>
                <c:pt idx="11">
                  <c:v>0.22771452158929095</c:v>
                </c:pt>
                <c:pt idx="12">
                  <c:v>0.21638084519515502</c:v>
                </c:pt>
                <c:pt idx="13">
                  <c:v>0.21294666476115642</c:v>
                </c:pt>
                <c:pt idx="14">
                  <c:v>0.21806401985182966</c:v>
                </c:pt>
                <c:pt idx="15">
                  <c:v>0.23432981407259343</c:v>
                </c:pt>
                <c:pt idx="16">
                  <c:v>0.23763100221959807</c:v>
                </c:pt>
                <c:pt idx="17">
                  <c:v>0.23546096842923089</c:v>
                </c:pt>
                <c:pt idx="18">
                  <c:v>0.23295403981675644</c:v>
                </c:pt>
              </c:numCache>
            </c:numRef>
          </c:val>
          <c:smooth val="0"/>
          <c:extLst>
            <c:ext xmlns:c16="http://schemas.microsoft.com/office/drawing/2014/chart" uri="{C3380CC4-5D6E-409C-BE32-E72D297353CC}">
              <c16:uniqueId val="{00000000-7EEB-45EE-B61A-EE63B4D94554}"/>
            </c:ext>
          </c:extLst>
        </c:ser>
        <c:ser>
          <c:idx val="1"/>
          <c:order val="1"/>
          <c:tx>
            <c:strRef>
              <c:f>'[Diagramm Microsoft Wordis]Lisade sisukord'!$J$280</c:f>
              <c:strCache>
                <c:ptCount val="1"/>
                <c:pt idx="0">
                  <c:v>Läti</c:v>
                </c:pt>
              </c:strCache>
            </c:strRef>
          </c:tx>
          <c:marker>
            <c:symbol val="none"/>
          </c:marker>
          <c:cat>
            <c:strRef>
              <c:f>'[Diagramm Microsoft Wordis]Lisade sisukord'!$K$278:$AC$278</c:f>
              <c:strCache>
                <c:ptCount val="19"/>
                <c:pt idx="0">
                  <c:v> '10</c:v>
                </c:pt>
                <c:pt idx="1">
                  <c:v> '11</c:v>
                </c:pt>
                <c:pt idx="2">
                  <c:v> '12</c:v>
                </c:pt>
                <c:pt idx="3">
                  <c:v> '13</c:v>
                </c:pt>
                <c:pt idx="4">
                  <c:v> '14</c:v>
                </c:pt>
                <c:pt idx="5">
                  <c:v> '15</c:v>
                </c:pt>
                <c:pt idx="6">
                  <c:v> '16</c:v>
                </c:pt>
                <c:pt idx="7">
                  <c:v> '17</c:v>
                </c:pt>
                <c:pt idx="8">
                  <c:v> '18</c:v>
                </c:pt>
                <c:pt idx="9">
                  <c:v> '19</c:v>
                </c:pt>
                <c:pt idx="10">
                  <c:v> '20</c:v>
                </c:pt>
                <c:pt idx="11">
                  <c:v> '21</c:v>
                </c:pt>
                <c:pt idx="12">
                  <c:v> '22</c:v>
                </c:pt>
                <c:pt idx="13">
                  <c:v> '23</c:v>
                </c:pt>
                <c:pt idx="14">
                  <c:v> '24</c:v>
                </c:pt>
                <c:pt idx="15">
                  <c:v> '25</c:v>
                </c:pt>
                <c:pt idx="16">
                  <c:v> '26</c:v>
                </c:pt>
                <c:pt idx="17">
                  <c:v> '27</c:v>
                </c:pt>
                <c:pt idx="18">
                  <c:v>`28</c:v>
                </c:pt>
              </c:strCache>
            </c:strRef>
          </c:cat>
          <c:val>
            <c:numRef>
              <c:f>'[Diagramm Microsoft Wordis]Lisade sisukord'!$K$280:$AC$280</c:f>
              <c:numCache>
                <c:formatCode>0.0%</c:formatCode>
                <c:ptCount val="19"/>
                <c:pt idx="0">
                  <c:v>0.157</c:v>
                </c:pt>
                <c:pt idx="1">
                  <c:v>0.16699999999999998</c:v>
                </c:pt>
                <c:pt idx="2">
                  <c:v>0.17</c:v>
                </c:pt>
                <c:pt idx="3">
                  <c:v>0.17100000000000001</c:v>
                </c:pt>
                <c:pt idx="4">
                  <c:v>0.17699999999999999</c:v>
                </c:pt>
                <c:pt idx="5">
                  <c:v>0.184</c:v>
                </c:pt>
                <c:pt idx="6">
                  <c:v>0.191</c:v>
                </c:pt>
                <c:pt idx="7">
                  <c:v>0.191</c:v>
                </c:pt>
                <c:pt idx="8">
                  <c:v>0.2</c:v>
                </c:pt>
                <c:pt idx="9">
                  <c:v>0.19800000000000001</c:v>
                </c:pt>
                <c:pt idx="10">
                  <c:v>0.20100000000000001</c:v>
                </c:pt>
                <c:pt idx="11">
                  <c:v>0.19800000000000001</c:v>
                </c:pt>
                <c:pt idx="12">
                  <c:v>0.19500000000000001</c:v>
                </c:pt>
              </c:numCache>
            </c:numRef>
          </c:val>
          <c:smooth val="0"/>
          <c:extLst>
            <c:ext xmlns:c16="http://schemas.microsoft.com/office/drawing/2014/chart" uri="{C3380CC4-5D6E-409C-BE32-E72D297353CC}">
              <c16:uniqueId val="{00000001-7EEB-45EE-B61A-EE63B4D94554}"/>
            </c:ext>
          </c:extLst>
        </c:ser>
        <c:ser>
          <c:idx val="2"/>
          <c:order val="2"/>
          <c:tx>
            <c:strRef>
              <c:f>'[Diagramm Microsoft Wordis]Lisade sisukord'!$J$281</c:f>
              <c:strCache>
                <c:ptCount val="1"/>
                <c:pt idx="0">
                  <c:v>Leedu</c:v>
                </c:pt>
              </c:strCache>
            </c:strRef>
          </c:tx>
          <c:marker>
            <c:symbol val="none"/>
          </c:marker>
          <c:cat>
            <c:strRef>
              <c:f>'[Diagramm Microsoft Wordis]Lisade sisukord'!$K$278:$AC$278</c:f>
              <c:strCache>
                <c:ptCount val="19"/>
                <c:pt idx="0">
                  <c:v> '10</c:v>
                </c:pt>
                <c:pt idx="1">
                  <c:v> '11</c:v>
                </c:pt>
                <c:pt idx="2">
                  <c:v> '12</c:v>
                </c:pt>
                <c:pt idx="3">
                  <c:v> '13</c:v>
                </c:pt>
                <c:pt idx="4">
                  <c:v> '14</c:v>
                </c:pt>
                <c:pt idx="5">
                  <c:v> '15</c:v>
                </c:pt>
                <c:pt idx="6">
                  <c:v> '16</c:v>
                </c:pt>
                <c:pt idx="7">
                  <c:v> '17</c:v>
                </c:pt>
                <c:pt idx="8">
                  <c:v> '18</c:v>
                </c:pt>
                <c:pt idx="9">
                  <c:v> '19</c:v>
                </c:pt>
                <c:pt idx="10">
                  <c:v> '20</c:v>
                </c:pt>
                <c:pt idx="11">
                  <c:v> '21</c:v>
                </c:pt>
                <c:pt idx="12">
                  <c:v> '22</c:v>
                </c:pt>
                <c:pt idx="13">
                  <c:v> '23</c:v>
                </c:pt>
                <c:pt idx="14">
                  <c:v> '24</c:v>
                </c:pt>
                <c:pt idx="15">
                  <c:v> '25</c:v>
                </c:pt>
                <c:pt idx="16">
                  <c:v> '26</c:v>
                </c:pt>
                <c:pt idx="17">
                  <c:v> '27</c:v>
                </c:pt>
                <c:pt idx="18">
                  <c:v>`28</c:v>
                </c:pt>
              </c:strCache>
            </c:strRef>
          </c:cat>
          <c:val>
            <c:numRef>
              <c:f>'[Diagramm Microsoft Wordis]Lisade sisukord'!$K$281:$AC$281</c:f>
              <c:numCache>
                <c:formatCode>0.0%</c:formatCode>
                <c:ptCount val="19"/>
                <c:pt idx="0">
                  <c:v>0.156</c:v>
                </c:pt>
                <c:pt idx="1">
                  <c:v>0.158</c:v>
                </c:pt>
                <c:pt idx="2">
                  <c:v>0.153</c:v>
                </c:pt>
                <c:pt idx="3">
                  <c:v>0.154</c:v>
                </c:pt>
                <c:pt idx="4">
                  <c:v>0.157</c:v>
                </c:pt>
                <c:pt idx="5">
                  <c:v>0.16200000000000001</c:v>
                </c:pt>
                <c:pt idx="6">
                  <c:v>0.16300000000000001</c:v>
                </c:pt>
                <c:pt idx="7">
                  <c:v>0.16600000000000001</c:v>
                </c:pt>
                <c:pt idx="8">
                  <c:v>0.16800000000000001</c:v>
                </c:pt>
                <c:pt idx="9">
                  <c:v>0.17100000000000001</c:v>
                </c:pt>
                <c:pt idx="10">
                  <c:v>0.18100000000000002</c:v>
                </c:pt>
                <c:pt idx="11">
                  <c:v>0.184</c:v>
                </c:pt>
                <c:pt idx="12">
                  <c:v>0.17600000000000002</c:v>
                </c:pt>
              </c:numCache>
            </c:numRef>
          </c:val>
          <c:smooth val="0"/>
          <c:extLst>
            <c:ext xmlns:c16="http://schemas.microsoft.com/office/drawing/2014/chart" uri="{C3380CC4-5D6E-409C-BE32-E72D297353CC}">
              <c16:uniqueId val="{00000002-7EEB-45EE-B61A-EE63B4D94554}"/>
            </c:ext>
          </c:extLst>
        </c:ser>
        <c:ser>
          <c:idx val="3"/>
          <c:order val="3"/>
          <c:tx>
            <c:strRef>
              <c:f>'[Diagramm Microsoft Wordis]Lisade sisukord'!$J$282</c:f>
              <c:strCache>
                <c:ptCount val="1"/>
                <c:pt idx="0">
                  <c:v>EL 27</c:v>
                </c:pt>
              </c:strCache>
            </c:strRef>
          </c:tx>
          <c:marker>
            <c:symbol val="none"/>
          </c:marker>
          <c:cat>
            <c:strRef>
              <c:f>'[Diagramm Microsoft Wordis]Lisade sisukord'!$K$278:$AC$278</c:f>
              <c:strCache>
                <c:ptCount val="19"/>
                <c:pt idx="0">
                  <c:v> '10</c:v>
                </c:pt>
                <c:pt idx="1">
                  <c:v> '11</c:v>
                </c:pt>
                <c:pt idx="2">
                  <c:v> '12</c:v>
                </c:pt>
                <c:pt idx="3">
                  <c:v> '13</c:v>
                </c:pt>
                <c:pt idx="4">
                  <c:v> '14</c:v>
                </c:pt>
                <c:pt idx="5">
                  <c:v> '15</c:v>
                </c:pt>
                <c:pt idx="6">
                  <c:v> '16</c:v>
                </c:pt>
                <c:pt idx="7">
                  <c:v> '17</c:v>
                </c:pt>
                <c:pt idx="8">
                  <c:v> '18</c:v>
                </c:pt>
                <c:pt idx="9">
                  <c:v> '19</c:v>
                </c:pt>
                <c:pt idx="10">
                  <c:v> '20</c:v>
                </c:pt>
                <c:pt idx="11">
                  <c:v> '21</c:v>
                </c:pt>
                <c:pt idx="12">
                  <c:v> '22</c:v>
                </c:pt>
                <c:pt idx="13">
                  <c:v> '23</c:v>
                </c:pt>
                <c:pt idx="14">
                  <c:v> '24</c:v>
                </c:pt>
                <c:pt idx="15">
                  <c:v> '25</c:v>
                </c:pt>
                <c:pt idx="16">
                  <c:v> '26</c:v>
                </c:pt>
                <c:pt idx="17">
                  <c:v> '27</c:v>
                </c:pt>
                <c:pt idx="18">
                  <c:v>`28</c:v>
                </c:pt>
              </c:strCache>
            </c:strRef>
          </c:cat>
          <c:val>
            <c:numRef>
              <c:f>'[Diagramm Microsoft Wordis]Lisade sisukord'!$K$282:$AC$282</c:f>
              <c:numCache>
                <c:formatCode>0.0%</c:formatCode>
                <c:ptCount val="19"/>
                <c:pt idx="0">
                  <c:v>0.16300000000000001</c:v>
                </c:pt>
                <c:pt idx="1">
                  <c:v>0.16600000000000001</c:v>
                </c:pt>
                <c:pt idx="2">
                  <c:v>0.16600000000000001</c:v>
                </c:pt>
                <c:pt idx="3">
                  <c:v>0.16699999999999998</c:v>
                </c:pt>
                <c:pt idx="4">
                  <c:v>0.16899999999999998</c:v>
                </c:pt>
                <c:pt idx="5">
                  <c:v>0.17100000000000001</c:v>
                </c:pt>
                <c:pt idx="6">
                  <c:v>0.17199999999999999</c:v>
                </c:pt>
                <c:pt idx="7">
                  <c:v>0.17199999999999999</c:v>
                </c:pt>
                <c:pt idx="8">
                  <c:v>0.17300000000000001</c:v>
                </c:pt>
                <c:pt idx="9">
                  <c:v>0.17300000000000001</c:v>
                </c:pt>
                <c:pt idx="10">
                  <c:v>0.17100000000000001</c:v>
                </c:pt>
                <c:pt idx="11">
                  <c:v>0.17899999999999999</c:v>
                </c:pt>
                <c:pt idx="12">
                  <c:v>0.17199999999999999</c:v>
                </c:pt>
              </c:numCache>
            </c:numRef>
          </c:val>
          <c:smooth val="0"/>
          <c:extLst>
            <c:ext xmlns:c16="http://schemas.microsoft.com/office/drawing/2014/chart" uri="{C3380CC4-5D6E-409C-BE32-E72D297353CC}">
              <c16:uniqueId val="{00000003-7EEB-45EE-B61A-EE63B4D94554}"/>
            </c:ext>
          </c:extLst>
        </c:ser>
        <c:dLbls>
          <c:showLegendKey val="0"/>
          <c:showVal val="0"/>
          <c:showCatName val="0"/>
          <c:showSerName val="0"/>
          <c:showPercent val="0"/>
          <c:showBubbleSize val="0"/>
        </c:dLbls>
        <c:smooth val="0"/>
        <c:axId val="434323880"/>
        <c:axId val="434324272"/>
      </c:lineChart>
      <c:catAx>
        <c:axId val="434323880"/>
        <c:scaling>
          <c:orientation val="minMax"/>
        </c:scaling>
        <c:delete val="0"/>
        <c:axPos val="b"/>
        <c:numFmt formatCode="#,##0.00" sourceLinked="0"/>
        <c:majorTickMark val="out"/>
        <c:minorTickMark val="none"/>
        <c:tickLblPos val="nextTo"/>
        <c:spPr>
          <a:ln w="3175">
            <a:solidFill>
              <a:sysClr val="windowText" lastClr="000000"/>
            </a:solidFill>
          </a:ln>
        </c:spPr>
        <c:txPr>
          <a:bodyPr rot="0" vert="horz"/>
          <a:lstStyle/>
          <a:p>
            <a:pPr>
              <a:defRPr>
                <a:latin typeface="+mn-lt"/>
              </a:defRPr>
            </a:pPr>
            <a:endParaRPr lang="et-EE"/>
          </a:p>
        </c:txPr>
        <c:crossAx val="434324272"/>
        <c:crosses val="autoZero"/>
        <c:auto val="1"/>
        <c:lblAlgn val="ctr"/>
        <c:lblOffset val="100"/>
        <c:tickLblSkip val="2"/>
        <c:noMultiLvlLbl val="0"/>
      </c:catAx>
      <c:valAx>
        <c:axId val="434324272"/>
        <c:scaling>
          <c:orientation val="minMax"/>
          <c:max val="0.25"/>
          <c:min val="0.13"/>
        </c:scaling>
        <c:delete val="0"/>
        <c:axPos val="l"/>
        <c:majorGridlines>
          <c:spPr>
            <a:ln w="3175">
              <a:solidFill>
                <a:sysClr val="windowText" lastClr="000000">
                  <a:alpha val="50000"/>
                </a:sysClr>
              </a:solidFill>
              <a:prstDash val="dash"/>
            </a:ln>
          </c:spPr>
        </c:majorGridlines>
        <c:numFmt formatCode="0%" sourceLinked="0"/>
        <c:majorTickMark val="out"/>
        <c:minorTickMark val="none"/>
        <c:tickLblPos val="nextTo"/>
        <c:spPr>
          <a:ln w="3175">
            <a:solidFill>
              <a:sysClr val="windowText" lastClr="000000"/>
            </a:solidFill>
          </a:ln>
        </c:spPr>
        <c:txPr>
          <a:bodyPr/>
          <a:lstStyle/>
          <a:p>
            <a:pPr>
              <a:defRPr>
                <a:latin typeface="+mn-lt"/>
              </a:defRPr>
            </a:pPr>
            <a:endParaRPr lang="et-EE"/>
          </a:p>
        </c:txPr>
        <c:crossAx val="434323880"/>
        <c:crosses val="autoZero"/>
        <c:crossBetween val="between"/>
        <c:majorUnit val="2.0000000000000004E-2"/>
      </c:valAx>
      <c:spPr>
        <a:ln w="3175">
          <a:noFill/>
        </a:ln>
      </c:spPr>
    </c:plotArea>
    <c:legend>
      <c:legendPos val="b"/>
      <c:layout>
        <c:manualLayout>
          <c:xMode val="edge"/>
          <c:yMode val="edge"/>
          <c:x val="4.1090235979554052E-2"/>
          <c:y val="0.81455565901096627"/>
          <c:w val="0.9"/>
          <c:h val="0.11085971446306643"/>
        </c:manualLayout>
      </c:layout>
      <c:overlay val="0"/>
      <c:txPr>
        <a:bodyPr/>
        <a:lstStyle/>
        <a:p>
          <a:pPr>
            <a:defRPr>
              <a:latin typeface="+mn-lt"/>
            </a:defRPr>
          </a:pPr>
          <a:endParaRPr lang="et-EE"/>
        </a:p>
      </c:txPr>
    </c:legend>
    <c:plotVisOnly val="1"/>
    <c:dispBlanksAs val="gap"/>
    <c:showDLblsOverMax val="0"/>
  </c:chart>
  <c:spPr>
    <a:ln>
      <a:noFill/>
    </a:ln>
  </c:spPr>
  <c:txPr>
    <a:bodyPr/>
    <a:lstStyle/>
    <a:p>
      <a:pPr>
        <a:defRPr sz="900">
          <a:latin typeface="Roboto Condensed" panose="02000000000000000000" pitchFamily="2" charset="0"/>
          <a:ea typeface="Roboto Condensed" panose="02000000000000000000" pitchFamily="2" charset="0"/>
          <a:cs typeface="Segoe UI Light" panose="020B0502040204020203" pitchFamily="34" charset="0"/>
        </a:defRPr>
      </a:pPr>
      <a:endParaRPr lang="et-EE"/>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stacked"/>
        <c:varyColors val="0"/>
        <c:ser>
          <c:idx val="7"/>
          <c:order val="7"/>
          <c:tx>
            <c:strRef>
              <c:f>Tableau!$I$1</c:f>
              <c:strCache>
                <c:ptCount val="1"/>
                <c:pt idx="0">
                  <c:v>Reservid</c:v>
                </c:pt>
              </c:strCache>
            </c:strRef>
          </c:tx>
          <c:spPr>
            <a:solidFill>
              <a:schemeClr val="accent2"/>
            </a:solidFill>
            <a:ln>
              <a:noFill/>
            </a:ln>
            <a:effectLst/>
          </c:spPr>
          <c:invertIfNegative val="0"/>
          <c:dLbls>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D2-4E19-B800-5E8649D97898}"/>
                </c:ext>
              </c:extLst>
            </c:dLbl>
            <c:dLbl>
              <c:idx val="1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D2-4E19-B800-5E8649D97898}"/>
                </c:ext>
              </c:extLst>
            </c:dLbl>
            <c:dLbl>
              <c:idx val="1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D2-4E19-B800-5E8649D9789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Tableau!$A$8:$A$24</c:f>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extLst/>
            </c:numRef>
          </c:cat>
          <c:val>
            <c:numRef>
              <c:f>Tableau!$I$8:$I$24</c:f>
              <c:numCache>
                <c:formatCode>0.0</c:formatCode>
                <c:ptCount val="17"/>
                <c:pt idx="0">
                  <c:v>9.5253365770049481</c:v>
                </c:pt>
                <c:pt idx="1">
                  <c:v>9.1310428320948507</c:v>
                </c:pt>
                <c:pt idx="2">
                  <c:v>10.535903680716501</c:v>
                </c:pt>
                <c:pt idx="3">
                  <c:v>8.4403809451284815</c:v>
                </c:pt>
                <c:pt idx="4">
                  <c:v>8.3041520760380187</c:v>
                </c:pt>
                <c:pt idx="5">
                  <c:v>7.5748166852414656</c:v>
                </c:pt>
                <c:pt idx="6">
                  <c:v>6.8767138831628118</c:v>
                </c:pt>
                <c:pt idx="7">
                  <c:v>7.8652435190941299</c:v>
                </c:pt>
                <c:pt idx="8">
                  <c:v>11.85451908440794</c:v>
                </c:pt>
                <c:pt idx="9">
                  <c:v>9.8543720190778998</c:v>
                </c:pt>
                <c:pt idx="10">
                  <c:v>10.98514164018289</c:v>
                </c:pt>
                <c:pt idx="11">
                  <c:v>9.6403307291598459</c:v>
                </c:pt>
                <c:pt idx="12">
                  <c:v>9.7783856815882899</c:v>
                </c:pt>
                <c:pt idx="13">
                  <c:v>7.7407952992344571</c:v>
                </c:pt>
                <c:pt idx="14">
                  <c:v>7.5143961573471518</c:v>
                </c:pt>
                <c:pt idx="15">
                  <c:v>7.365622074815092</c:v>
                </c:pt>
                <c:pt idx="16">
                  <c:v>6.9788290163919271</c:v>
                </c:pt>
              </c:numCache>
              <c:extLst/>
            </c:numRef>
          </c:val>
          <c:extLst>
            <c:ext xmlns:c16="http://schemas.microsoft.com/office/drawing/2014/chart" uri="{C3380CC4-5D6E-409C-BE32-E72D297353CC}">
              <c16:uniqueId val="{00000003-A5D2-4E19-B800-5E8649D97898}"/>
            </c:ext>
          </c:extLst>
        </c:ser>
        <c:ser>
          <c:idx val="8"/>
          <c:order val="8"/>
          <c:tx>
            <c:strRef>
              <c:f>Tableau!$J$1</c:f>
              <c:strCache>
                <c:ptCount val="1"/>
                <c:pt idx="0">
                  <c:v>Võlg</c:v>
                </c:pt>
              </c:strCache>
            </c:strRef>
          </c:tx>
          <c:spPr>
            <a:solidFill>
              <a:srgbClr val="95E3D0"/>
            </a:solidFill>
            <a:ln>
              <a:noFill/>
            </a:ln>
            <a:effectLst/>
          </c:spPr>
          <c:invertIfNegative val="0"/>
          <c:dLbls>
            <c:dLbl>
              <c:idx val="11"/>
              <c:layout>
                <c:manualLayout>
                  <c:x val="-5.9259259259260705E-3"/>
                  <c:y val="-0.13429256594724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D2-4E19-B800-5E8649D97898}"/>
                </c:ext>
              </c:extLst>
            </c:dLbl>
            <c:dLbl>
              <c:idx val="13"/>
              <c:layout>
                <c:manualLayout>
                  <c:x val="0"/>
                  <c:y val="-0.1950439648281374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D2-4E19-B800-5E8649D97898}"/>
                </c:ext>
              </c:extLst>
            </c:dLbl>
            <c:dLbl>
              <c:idx val="16"/>
              <c:layout>
                <c:manualLayout>
                  <c:x val="0"/>
                  <c:y val="-0.214228365339224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D2-4E19-B800-5E8649D9789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Tableau!$A$8:$A$24</c:f>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extLst/>
            </c:numRef>
          </c:cat>
          <c:val>
            <c:numRef>
              <c:f>Tableau!$J$8:$J$24</c:f>
              <c:numCache>
                <c:formatCode>0.0</c:formatCode>
                <c:ptCount val="17"/>
                <c:pt idx="0">
                  <c:v>-9.7448373095955532</c:v>
                </c:pt>
                <c:pt idx="1">
                  <c:v>-10.093303832345331</c:v>
                </c:pt>
                <c:pt idx="2">
                  <c:v>-10.458321876104804</c:v>
                </c:pt>
                <c:pt idx="3">
                  <c:v>-9.8872489993289179</c:v>
                </c:pt>
                <c:pt idx="4">
                  <c:v>-9.7981423144004438</c:v>
                </c:pt>
                <c:pt idx="5">
                  <c:v>-8.9409897146335151</c:v>
                </c:pt>
                <c:pt idx="6">
                  <c:v>-8.0465987102142709</c:v>
                </c:pt>
                <c:pt idx="7">
                  <c:v>-8.3358796857274307</c:v>
                </c:pt>
                <c:pt idx="8">
                  <c:v>-18.288865274706335</c:v>
                </c:pt>
                <c:pt idx="9">
                  <c:v>-17.594594594594597</c:v>
                </c:pt>
                <c:pt idx="10">
                  <c:v>-18.270787707136073</c:v>
                </c:pt>
                <c:pt idx="11">
                  <c:v>-19.314184844810288</c:v>
                </c:pt>
                <c:pt idx="12">
                  <c:v>-23.346187465686199</c:v>
                </c:pt>
                <c:pt idx="13">
                  <c:v>-24.330155586412893</c:v>
                </c:pt>
                <c:pt idx="14">
                  <c:v>-25.663779260243942</c:v>
                </c:pt>
                <c:pt idx="15">
                  <c:v>-26.578281187546189</c:v>
                </c:pt>
                <c:pt idx="16">
                  <c:v>-26.432288883210507</c:v>
                </c:pt>
              </c:numCache>
              <c:extLst/>
            </c:numRef>
          </c:val>
          <c:extLst>
            <c:ext xmlns:c16="http://schemas.microsoft.com/office/drawing/2014/chart" uri="{C3380CC4-5D6E-409C-BE32-E72D297353CC}">
              <c16:uniqueId val="{00000007-A5D2-4E19-B800-5E8649D97898}"/>
            </c:ext>
          </c:extLst>
        </c:ser>
        <c:dLbls>
          <c:showLegendKey val="0"/>
          <c:showVal val="0"/>
          <c:showCatName val="0"/>
          <c:showSerName val="0"/>
          <c:showPercent val="0"/>
          <c:showBubbleSize val="0"/>
        </c:dLbls>
        <c:gapWidth val="28"/>
        <c:overlap val="100"/>
        <c:axId val="841169256"/>
        <c:axId val="841168080"/>
      </c:barChart>
      <c:lineChart>
        <c:grouping val="stacked"/>
        <c:varyColors val="0"/>
        <c:ser>
          <c:idx val="3"/>
          <c:order val="0"/>
          <c:tx>
            <c:strRef>
              <c:f>Tableau!$B$1</c:f>
              <c:strCache>
                <c:ptCount val="1"/>
                <c:pt idx="0">
                  <c:v>Netovarad(+)/-võlg(-)</c:v>
                </c:pt>
              </c:strCache>
            </c:strRef>
          </c:tx>
          <c:spPr>
            <a:ln w="28575" cap="rnd">
              <a:solidFill>
                <a:schemeClr val="accent5">
                  <a:shade val="86000"/>
                </a:schemeClr>
              </a:solidFill>
              <a:round/>
            </a:ln>
            <a:effectLst/>
          </c:spPr>
          <c:marker>
            <c:symbol val="circle"/>
            <c:size val="5"/>
            <c:spPr>
              <a:solidFill>
                <a:schemeClr val="accent5">
                  <a:shade val="86000"/>
                </a:schemeClr>
              </a:solidFill>
              <a:ln w="9525">
                <a:solidFill>
                  <a:schemeClr val="accent5">
                    <a:shade val="86000"/>
                  </a:schemeClr>
                </a:solidFill>
              </a:ln>
              <a:effectLst/>
            </c:spPr>
          </c:marker>
          <c:dLbls>
            <c:dLbl>
              <c:idx val="1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5D2-4E19-B800-5E8649D97898}"/>
                </c:ext>
              </c:extLst>
            </c:dLbl>
            <c:dLbl>
              <c:idx val="1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5D2-4E19-B800-5E8649D97898}"/>
                </c:ext>
              </c:extLst>
            </c:dLbl>
            <c:dLbl>
              <c:idx val="16"/>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5D2-4E19-B800-5E8649D9789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t-E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Tableau!$A$8:$A$24</c:f>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extLst/>
            </c:numRef>
          </c:cat>
          <c:val>
            <c:numRef>
              <c:f>Tableau!$B$8:$B$24</c:f>
              <c:numCache>
                <c:formatCode>0.0</c:formatCode>
                <c:ptCount val="17"/>
                <c:pt idx="0">
                  <c:v>-0.21950073259060687</c:v>
                </c:pt>
                <c:pt idx="1">
                  <c:v>-0.96226100025048034</c:v>
                </c:pt>
                <c:pt idx="2">
                  <c:v>7.7581804611696725E-2</c:v>
                </c:pt>
                <c:pt idx="3">
                  <c:v>-1.4468680542004346</c:v>
                </c:pt>
                <c:pt idx="4">
                  <c:v>-1.4939902383624233</c:v>
                </c:pt>
                <c:pt idx="5">
                  <c:v>-1.3661730293920478</c:v>
                </c:pt>
                <c:pt idx="6">
                  <c:v>-1.169884827051459</c:v>
                </c:pt>
                <c:pt idx="7">
                  <c:v>-0.47063616663329988</c:v>
                </c:pt>
                <c:pt idx="8">
                  <c:v>-6.4343461902983972</c:v>
                </c:pt>
                <c:pt idx="9">
                  <c:v>-7.7402225755166967</c:v>
                </c:pt>
                <c:pt idx="10">
                  <c:v>-7.2856460669531842</c:v>
                </c:pt>
                <c:pt idx="11">
                  <c:v>-9.6738541156504461</c:v>
                </c:pt>
                <c:pt idx="12">
                  <c:v>-13.567801784097918</c:v>
                </c:pt>
                <c:pt idx="13">
                  <c:v>-16.589360287178437</c:v>
                </c:pt>
                <c:pt idx="14">
                  <c:v>-18.149383102896788</c:v>
                </c:pt>
                <c:pt idx="15">
                  <c:v>-19.212659112731096</c:v>
                </c:pt>
                <c:pt idx="16">
                  <c:v>-19.453459866818577</c:v>
                </c:pt>
              </c:numCache>
              <c:extLst/>
            </c:numRef>
          </c:val>
          <c:smooth val="0"/>
          <c:extLst>
            <c:ext xmlns:c16="http://schemas.microsoft.com/office/drawing/2014/chart" uri="{C3380CC4-5D6E-409C-BE32-E72D297353CC}">
              <c16:uniqueId val="{0000000B-A5D2-4E19-B800-5E8649D97898}"/>
            </c:ext>
          </c:extLst>
        </c:ser>
        <c:dLbls>
          <c:showLegendKey val="0"/>
          <c:showVal val="0"/>
          <c:showCatName val="0"/>
          <c:showSerName val="0"/>
          <c:showPercent val="0"/>
          <c:showBubbleSize val="0"/>
        </c:dLbls>
        <c:marker val="1"/>
        <c:smooth val="0"/>
        <c:axId val="841169256"/>
        <c:axId val="841168080"/>
        <c:extLst>
          <c:ext xmlns:c15="http://schemas.microsoft.com/office/drawing/2012/chart" uri="{02D57815-91ED-43cb-92C2-25804820EDAC}">
            <c15:filteredLineSeries>
              <c15:ser>
                <c:idx val="4"/>
                <c:order val="1"/>
                <c:tx>
                  <c:strRef>
                    <c:extLst>
                      <c:ext uri="{02D57815-91ED-43cb-92C2-25804820EDAC}">
                        <c15:formulaRef>
                          <c15:sqref>Tableau!$C$1</c15:sqref>
                        </c15:formulaRef>
                      </c:ext>
                    </c:extLst>
                    <c:strCache>
                      <c:ptCount val="1"/>
                      <c:pt idx="0">
                        <c:v>Keskvalitsus ilma EFSF'ita</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8"/>
                    <c:layout>
                      <c:manualLayout>
                        <c:x val="-2.2686025408348459E-3"/>
                        <c:y val="-0.20809624451308731"/>
                      </c:manualLayout>
                    </c:layout>
                    <c:tx>
                      <c:rich>
                        <a:bodyPr/>
                        <a:lstStyle/>
                        <a:p>
                          <a:fld id="{245D58F3-B6DE-4324-82B3-3AF6C6A3877B}" type="VALUE">
                            <a:rPr lang="en-US"/>
                            <a:pPr/>
                            <a:t>[VÄÄRTUS]</a:t>
                          </a:fld>
                          <a:r>
                            <a:rPr lang="en-US"/>
                            <a:t>%</a:t>
                          </a:r>
                        </a:p>
                      </c:rich>
                    </c:tx>
                    <c:showLegendKey val="0"/>
                    <c:showVal val="1"/>
                    <c:showCatName val="0"/>
                    <c:showSerName val="0"/>
                    <c:showPercent val="0"/>
                    <c:showBubbleSize val="0"/>
                    <c:extLst>
                      <c:ext uri="{CE6537A1-D6FC-4f65-9D91-7224C49458BB}">
                        <c15:dlblFieldTable/>
                        <c15:showDataLabelsRange val="0"/>
                      </c:ext>
                      <c:ext xmlns:c16="http://schemas.microsoft.com/office/drawing/2014/chart" uri="{C3380CC4-5D6E-409C-BE32-E72D297353CC}">
                        <c16:uniqueId val="{0000000C-A5D2-4E19-B800-5E8649D97898}"/>
                      </c:ext>
                    </c:extLst>
                  </c:dLbl>
                  <c:dLbl>
                    <c:idx val="10"/>
                    <c:tx>
                      <c:rich>
                        <a:bodyPr/>
                        <a:lstStyle/>
                        <a:p>
                          <a:fld id="{B4F22522-E6C7-40A0-8544-870FED5E0897}" type="VALUE">
                            <a:rPr lang="en-US"/>
                            <a:pPr/>
                            <a:t>[VÄÄRTUS]</a:t>
                          </a:fld>
                          <a:r>
                            <a:rPr lang="en-US"/>
                            <a:t>%</a:t>
                          </a:r>
                        </a:p>
                      </c:rich>
                    </c:tx>
                    <c:showLegendKey val="0"/>
                    <c:showVal val="1"/>
                    <c:showCatName val="0"/>
                    <c:showSerName val="0"/>
                    <c:showPercent val="0"/>
                    <c:showBubbleSize val="0"/>
                    <c:extLst>
                      <c:ext uri="{CE6537A1-D6FC-4f65-9D91-7224C49458BB}">
                        <c15:dlblFieldTable/>
                        <c15:showDataLabelsRange val="0"/>
                      </c:ext>
                      <c:ext xmlns:c16="http://schemas.microsoft.com/office/drawing/2014/chart" uri="{C3380CC4-5D6E-409C-BE32-E72D297353CC}">
                        <c16:uniqueId val="{0000000D-A5D2-4E19-B800-5E8649D9789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t-EE"/>
                    </a:p>
                  </c:txPr>
                  <c:showLegendKey val="0"/>
                  <c:showVal val="0"/>
                  <c:showCatName val="0"/>
                  <c:showSerName val="0"/>
                  <c:showPercent val="0"/>
                  <c:showBubbleSize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Tableau!$A$8:$A$24</c15:sqref>
                        </c15:formulaRef>
                      </c:ext>
                    </c:extLst>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numRef>
                </c:cat>
                <c:val>
                  <c:numRef>
                    <c:extLst>
                      <c:ext uri="{02D57815-91ED-43cb-92C2-25804820EDAC}">
                        <c15:formulaRef>
                          <c15:sqref>Tableau!$C$8:$C$24</c15:sqref>
                        </c15:formulaRef>
                      </c:ext>
                    </c:extLst>
                    <c:numCache>
                      <c:formatCode>0.0</c:formatCode>
                      <c:ptCount val="17"/>
                      <c:pt idx="0">
                        <c:v>-4.6459403422442147</c:v>
                      </c:pt>
                      <c:pt idx="1">
                        <c:v>-4.151704266510813</c:v>
                      </c:pt>
                      <c:pt idx="2">
                        <c:v>-4.3726653769100841</c:v>
                      </c:pt>
                      <c:pt idx="3">
                        <c:v>-4.2644532123802401</c:v>
                      </c:pt>
                      <c:pt idx="4">
                        <c:v>-4.5512056073081579</c:v>
                      </c:pt>
                      <c:pt idx="5">
                        <c:v>-3.9552494890216767</c:v>
                      </c:pt>
                      <c:pt idx="6">
                        <c:v>-3.5431753730355355</c:v>
                      </c:pt>
                      <c:pt idx="7">
                        <c:v>-3.9912718485815941</c:v>
                      </c:pt>
                      <c:pt idx="8">
                        <c:v>-13.389576513541456</c:v>
                      </c:pt>
                      <c:pt idx="9">
                        <c:v>-13.180754718600953</c:v>
                      </c:pt>
                      <c:pt idx="10">
                        <c:v>-14.234266992156408</c:v>
                      </c:pt>
                      <c:pt idx="11">
                        <c:v>-15.067010847958345</c:v>
                      </c:pt>
                      <c:pt idx="12">
                        <c:v>-18.812040115717828</c:v>
                      </c:pt>
                      <c:pt idx="13">
                        <c:v>-19.743453938471088</c:v>
                      </c:pt>
                      <c:pt idx="14">
                        <c:v>-21.18573937718525</c:v>
                      </c:pt>
                      <c:pt idx="15">
                        <c:v>-22.22187758351334</c:v>
                      </c:pt>
                      <c:pt idx="16">
                        <c:v>-22.147589500096643</c:v>
                      </c:pt>
                    </c:numCache>
                  </c:numRef>
                </c:val>
                <c:smooth val="0"/>
                <c:extLst>
                  <c:ext xmlns:c16="http://schemas.microsoft.com/office/drawing/2014/chart" uri="{C3380CC4-5D6E-409C-BE32-E72D297353CC}">
                    <c16:uniqueId val="{0000000E-A5D2-4E19-B800-5E8649D97898}"/>
                  </c:ext>
                </c:extLst>
              </c15:ser>
            </c15:filteredLineSeries>
            <c15:filteredLineSeries>
              <c15:ser>
                <c:idx val="0"/>
                <c:order val="2"/>
                <c:tx>
                  <c:strRef>
                    <c:extLst xmlns:c15="http://schemas.microsoft.com/office/drawing/2012/chart">
                      <c:ext xmlns:c15="http://schemas.microsoft.com/office/drawing/2012/chart" uri="{02D57815-91ED-43cb-92C2-25804820EDAC}">
                        <c15:formulaRef>
                          <c15:sqref>Tableau!$D$1</c15:sqref>
                        </c15:formulaRef>
                      </c:ext>
                    </c:extLst>
                    <c:strCache>
                      <c:ptCount val="1"/>
                      <c:pt idx="0">
                        <c:v>Keskvalitsus</c:v>
                      </c:pt>
                    </c:strCache>
                  </c:strRef>
                </c:tx>
                <c:spPr>
                  <a:ln w="28575" cap="rnd">
                    <a:solidFill>
                      <a:schemeClr val="accent5">
                        <a:shade val="44000"/>
                      </a:schemeClr>
                    </a:solidFill>
                    <a:round/>
                  </a:ln>
                  <a:effectLst/>
                </c:spPr>
                <c:marker>
                  <c:symbol val="circle"/>
                  <c:size val="5"/>
                  <c:spPr>
                    <a:solidFill>
                      <a:schemeClr val="accent5">
                        <a:shade val="53000"/>
                      </a:schemeClr>
                    </a:solidFill>
                    <a:ln w="9525">
                      <a:solidFill>
                        <a:schemeClr val="accent5">
                          <a:shade val="53000"/>
                        </a:schemeClr>
                      </a:solidFill>
                    </a:ln>
                    <a:effectLst/>
                  </c:spPr>
                </c:marker>
                <c:dLbls>
                  <c:dLbl>
                    <c:idx val="8"/>
                    <c:tx>
                      <c:rich>
                        <a:bodyPr/>
                        <a:lstStyle/>
                        <a:p>
                          <a:fld id="{3A09CF9F-53C5-4B57-8BD0-471738445436}" type="VALUE">
                            <a:rPr lang="en-US"/>
                            <a:pPr/>
                            <a:t>[VÄÄRTUS]</a:t>
                          </a:fld>
                          <a:r>
                            <a:rPr lang="en-US"/>
                            <a:t>%</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dlblFieldTable/>
                        <c15:showDataLabelsRange val="0"/>
                      </c:ext>
                      <c:ext xmlns:c16="http://schemas.microsoft.com/office/drawing/2014/chart" uri="{C3380CC4-5D6E-409C-BE32-E72D297353CC}">
                        <c16:uniqueId val="{0000000F-A5D2-4E19-B800-5E8649D97898}"/>
                      </c:ext>
                    </c:extLst>
                  </c:dLbl>
                  <c:dLbl>
                    <c:idx val="10"/>
                    <c:layout>
                      <c:manualLayout>
                        <c:x val="-2.2686025408348458E-2"/>
                        <c:y val="0.19509022923101935"/>
                      </c:manualLayout>
                    </c:layout>
                    <c:tx>
                      <c:rich>
                        <a:bodyPr/>
                        <a:lstStyle/>
                        <a:p>
                          <a:fld id="{D94E7AFE-4F29-45B4-9E3F-5F506F985FA5}" type="VALUE">
                            <a:rPr lang="en-US"/>
                            <a:pPr/>
                            <a:t>[VÄÄRTUS]</a:t>
                          </a:fld>
                          <a:r>
                            <a:rPr lang="en-US"/>
                            <a:t>%</a:t>
                          </a:r>
                        </a:p>
                      </c:rich>
                    </c:tx>
                    <c:showLegendKey val="0"/>
                    <c:showVal val="1"/>
                    <c:showCatName val="0"/>
                    <c:showSerName val="0"/>
                    <c:showPercent val="0"/>
                    <c:showBubbleSize val="0"/>
                    <c:extLst xmlns:c15="http://schemas.microsoft.com/office/drawing/2012/chart">
                      <c:ext xmlns:c15="http://schemas.microsoft.com/office/drawing/2012/chart" uri="{CE6537A1-D6FC-4f65-9D91-7224C49458BB}">
                        <c15:dlblFieldTable/>
                        <c15:showDataLabelsRange val="0"/>
                      </c:ext>
                      <c:ext xmlns:c16="http://schemas.microsoft.com/office/drawing/2014/chart" uri="{C3380CC4-5D6E-409C-BE32-E72D297353CC}">
                        <c16:uniqueId val="{00000010-A5D2-4E19-B800-5E8649D9789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t-EE"/>
                    </a:p>
                  </c:txPr>
                  <c:showLegendKey val="0"/>
                  <c:showVal val="0"/>
                  <c:showCatName val="0"/>
                  <c:showSerName val="0"/>
                  <c:showPercent val="0"/>
                  <c:showBubbleSize val="0"/>
                  <c:extLst xmlns:c15="http://schemas.microsoft.com/office/drawing/2012/chart">
                    <c:ext xmlns:c15="http://schemas.microsoft.com/office/drawing/2012/chart" uri="{CE6537A1-D6FC-4f65-9D91-7224C49458BB}">
                      <c15:showLeaderLines val="0"/>
                    </c:ext>
                  </c:extLst>
                </c:dLbls>
                <c:cat>
                  <c:numRef>
                    <c:extLst xmlns:c15="http://schemas.microsoft.com/office/drawing/2012/chart">
                      <c:ext xmlns:c15="http://schemas.microsoft.com/office/drawing/2012/chart" uri="{02D57815-91ED-43cb-92C2-25804820EDAC}">
                        <c15:formulaRef>
                          <c15:sqref>Tableau!$A$8:$A$24</c15:sqref>
                        </c15:formulaRef>
                      </c:ext>
                    </c:extLst>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numRef>
                </c:cat>
                <c:val>
                  <c:numRef>
                    <c:extLst xmlns:c15="http://schemas.microsoft.com/office/drawing/2012/chart">
                      <c:ext xmlns:c15="http://schemas.microsoft.com/office/drawing/2012/chart" uri="{02D57815-91ED-43cb-92C2-25804820EDAC}">
                        <c15:formulaRef>
                          <c15:sqref>Tableau!$D$8:$D$24</c15:sqref>
                        </c15:formulaRef>
                      </c:ext>
                    </c:extLst>
                    <c:numCache>
                      <c:formatCode>0.0</c:formatCode>
                      <c:ptCount val="17"/>
                      <c:pt idx="0">
                        <c:v>5.0391175738810707</c:v>
                      </c:pt>
                      <c:pt idx="1">
                        <c:v>4.6364907739834704</c:v>
                      </c:pt>
                      <c:pt idx="2">
                        <c:v>5.6816396276073373</c:v>
                      </c:pt>
                      <c:pt idx="3">
                        <c:v>3.6052715495290544</c:v>
                      </c:pt>
                      <c:pt idx="4">
                        <c:v>3.5693522436894125</c:v>
                      </c:pt>
                      <c:pt idx="5">
                        <c:v>2.9248111333643143</c:v>
                      </c:pt>
                      <c:pt idx="6">
                        <c:v>2.1022372676210823</c:v>
                      </c:pt>
                      <c:pt idx="7">
                        <c:v>3.0384130429437941</c:v>
                      </c:pt>
                      <c:pt idx="8">
                        <c:v>7.1672434590309901</c:v>
                      </c:pt>
                      <c:pt idx="9">
                        <c:v>5.7424483306836231</c:v>
                      </c:pt>
                      <c:pt idx="10">
                        <c:v>6.9008765718739538</c:v>
                      </c:pt>
                      <c:pt idx="11">
                        <c:v>5.2524337192887804</c:v>
                      </c:pt>
                      <c:pt idx="12">
                        <c:v>5.6963369076640022</c:v>
                      </c:pt>
                      <c:pt idx="13">
                        <c:v>4.458810612157813</c:v>
                      </c:pt>
                      <c:pt idx="14">
                        <c:v>4.9295740230136174</c:v>
                      </c:pt>
                      <c:pt idx="15">
                        <c:v>5.2823720385068533</c:v>
                      </c:pt>
                      <c:pt idx="16">
                        <c:v>4.9604476246808531</c:v>
                      </c:pt>
                    </c:numCache>
                  </c:numRef>
                </c:val>
                <c:smooth val="1"/>
                <c:extLst xmlns:c15="http://schemas.microsoft.com/office/drawing/2012/chart">
                  <c:ext xmlns:c16="http://schemas.microsoft.com/office/drawing/2014/chart" uri="{C3380CC4-5D6E-409C-BE32-E72D297353CC}">
                    <c16:uniqueId val="{00000011-A5D2-4E19-B800-5E8649D97898}"/>
                  </c:ext>
                </c:extLst>
              </c15:ser>
            </c15:filteredLineSeries>
            <c15:filteredLineSeries>
              <c15:ser>
                <c:idx val="1"/>
                <c:order val="3"/>
                <c:tx>
                  <c:strRef>
                    <c:extLst xmlns:c15="http://schemas.microsoft.com/office/drawing/2012/chart">
                      <c:ext xmlns:c15="http://schemas.microsoft.com/office/drawing/2012/chart" uri="{02D57815-91ED-43cb-92C2-25804820EDAC}">
                        <c15:formulaRef>
                          <c15:sqref>Tableau!$E$1</c15:sqref>
                        </c15:formulaRef>
                      </c:ext>
                    </c:extLst>
                    <c:strCache>
                      <c:ptCount val="1"/>
                      <c:pt idx="0">
                        <c:v>Sotsiaalkindlustusfondid</c:v>
                      </c:pt>
                    </c:strCache>
                  </c:strRef>
                </c:tx>
                <c:spPr>
                  <a:ln w="28575" cap="rnd">
                    <a:solidFill>
                      <a:schemeClr val="accent5">
                        <a:shade val="58000"/>
                      </a:schemeClr>
                    </a:solidFill>
                    <a:round/>
                  </a:ln>
                  <a:effectLst/>
                </c:spPr>
                <c:marker>
                  <c:symbol val="circle"/>
                  <c:size val="5"/>
                  <c:spPr>
                    <a:solidFill>
                      <a:schemeClr val="accent5">
                        <a:shade val="58000"/>
                      </a:schemeClr>
                    </a:solidFill>
                    <a:ln w="9525">
                      <a:solidFill>
                        <a:schemeClr val="accent5">
                          <a:shade val="58000"/>
                        </a:schemeClr>
                      </a:solidFill>
                    </a:ln>
                    <a:effectLst/>
                  </c:spPr>
                </c:marker>
                <c:cat>
                  <c:numRef>
                    <c:extLst xmlns:c15="http://schemas.microsoft.com/office/drawing/2012/chart">
                      <c:ext xmlns:c15="http://schemas.microsoft.com/office/drawing/2012/chart" uri="{02D57815-91ED-43cb-92C2-25804820EDAC}">
                        <c15:formulaRef>
                          <c15:sqref>Tableau!$A$8:$A$24</c15:sqref>
                        </c15:formulaRef>
                      </c:ext>
                    </c:extLst>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numRef>
                </c:cat>
                <c:val>
                  <c:numRef>
                    <c:extLst xmlns:c15="http://schemas.microsoft.com/office/drawing/2012/chart">
                      <c:ext xmlns:c15="http://schemas.microsoft.com/office/drawing/2012/chart" uri="{02D57815-91ED-43cb-92C2-25804820EDAC}">
                        <c15:formulaRef>
                          <c15:sqref>Tableau!$E$8:$E$24</c15:sqref>
                        </c15:formulaRef>
                      </c:ext>
                    </c:extLst>
                    <c:numCache>
                      <c:formatCode>0.0</c:formatCode>
                      <c:ptCount val="17"/>
                      <c:pt idx="0">
                        <c:v>3.7375943383186354</c:v>
                      </c:pt>
                      <c:pt idx="1">
                        <c:v>3.8365199966602663</c:v>
                      </c:pt>
                      <c:pt idx="2">
                        <c:v>3.8761440861059828</c:v>
                      </c:pt>
                      <c:pt idx="3">
                        <c:v>3.8841744047137436</c:v>
                      </c:pt>
                      <c:pt idx="4">
                        <c:v>3.7045549801927988</c:v>
                      </c:pt>
                      <c:pt idx="5">
                        <c:v>3.6934376812071021</c:v>
                      </c:pt>
                      <c:pt idx="6">
                        <c:v>3.7120108932049853</c:v>
                      </c:pt>
                      <c:pt idx="7">
                        <c:v>3.7310208941384717</c:v>
                      </c:pt>
                      <c:pt idx="8">
                        <c:v>2.879713662081048</c:v>
                      </c:pt>
                      <c:pt idx="9">
                        <c:v>2.8887122416534181</c:v>
                      </c:pt>
                      <c:pt idx="10">
                        <c:v>3.0663548990872016</c:v>
                      </c:pt>
                      <c:pt idx="11">
                        <c:v>3.3368864630993937</c:v>
                      </c:pt>
                      <c:pt idx="12">
                        <c:v>3.1581448528836891</c:v>
                      </c:pt>
                      <c:pt idx="13">
                        <c:v>2.4952268893597322</c:v>
                      </c:pt>
                      <c:pt idx="14">
                        <c:v>1.8751906099868412</c:v>
                      </c:pt>
                      <c:pt idx="15">
                        <c:v>1.429171855841773</c:v>
                      </c:pt>
                      <c:pt idx="16">
                        <c:v>1.4284443961883357</c:v>
                      </c:pt>
                    </c:numCache>
                  </c:numRef>
                </c:val>
                <c:smooth val="0"/>
                <c:extLst xmlns:c15="http://schemas.microsoft.com/office/drawing/2012/chart">
                  <c:ext xmlns:c16="http://schemas.microsoft.com/office/drawing/2014/chart" uri="{C3380CC4-5D6E-409C-BE32-E72D297353CC}">
                    <c16:uniqueId val="{00000012-A5D2-4E19-B800-5E8649D97898}"/>
                  </c:ext>
                </c:extLst>
              </c15:ser>
            </c15:filteredLineSeries>
            <c15:filteredLineSeries>
              <c15:ser>
                <c:idx val="2"/>
                <c:order val="4"/>
                <c:tx>
                  <c:strRef>
                    <c:extLst xmlns:c15="http://schemas.microsoft.com/office/drawing/2012/chart">
                      <c:ext xmlns:c15="http://schemas.microsoft.com/office/drawing/2012/chart" uri="{02D57815-91ED-43cb-92C2-25804820EDAC}">
                        <c15:formulaRef>
                          <c15:sqref>Tableau!$F$1</c15:sqref>
                        </c15:formulaRef>
                      </c:ext>
                    </c:extLst>
                    <c:strCache>
                      <c:ptCount val="1"/>
                      <c:pt idx="0">
                        <c:v>Kohalikud omavalitsused</c:v>
                      </c:pt>
                    </c:strCache>
                  </c:strRef>
                </c:tx>
                <c:spPr>
                  <a:ln w="28575" cap="rnd">
                    <a:solidFill>
                      <a:schemeClr val="accent5">
                        <a:shade val="72000"/>
                      </a:schemeClr>
                    </a:solidFill>
                    <a:round/>
                  </a:ln>
                  <a:effectLst/>
                </c:spPr>
                <c:marker>
                  <c:symbol val="circle"/>
                  <c:size val="5"/>
                  <c:spPr>
                    <a:solidFill>
                      <a:schemeClr val="accent5">
                        <a:shade val="72000"/>
                      </a:schemeClr>
                    </a:solidFill>
                    <a:ln w="9525">
                      <a:solidFill>
                        <a:schemeClr val="accent5">
                          <a:shade val="72000"/>
                        </a:schemeClr>
                      </a:solidFill>
                    </a:ln>
                    <a:effectLst/>
                  </c:spPr>
                </c:marker>
                <c:cat>
                  <c:numRef>
                    <c:extLst xmlns:c15="http://schemas.microsoft.com/office/drawing/2012/chart">
                      <c:ext xmlns:c15="http://schemas.microsoft.com/office/drawing/2012/chart" uri="{02D57815-91ED-43cb-92C2-25804820EDAC}">
                        <c15:formulaRef>
                          <c15:sqref>Tableau!$A$8:$A$24</c15:sqref>
                        </c15:formulaRef>
                      </c:ext>
                    </c:extLst>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numRef>
                </c:cat>
                <c:val>
                  <c:numRef>
                    <c:extLst xmlns:c15="http://schemas.microsoft.com/office/drawing/2012/chart">
                      <c:ext xmlns:c15="http://schemas.microsoft.com/office/drawing/2012/chart" uri="{02D57815-91ED-43cb-92C2-25804820EDAC}">
                        <c15:formulaRef>
                          <c15:sqref>Tableau!$F$8:$F$24</c15:sqref>
                        </c15:formulaRef>
                      </c:ext>
                    </c:extLst>
                    <c:numCache>
                      <c:formatCode>0.0</c:formatCode>
                      <c:ptCount val="17"/>
                      <c:pt idx="0">
                        <c:v>-3.1371464904763218</c:v>
                      </c:pt>
                      <c:pt idx="1">
                        <c:v>-3.5500333973449116</c:v>
                      </c:pt>
                      <c:pt idx="2">
                        <c:v>-3.7057587304081396</c:v>
                      </c:pt>
                      <c:pt idx="3">
                        <c:v>-3.4591569137923646</c:v>
                      </c:pt>
                      <c:pt idx="4">
                        <c:v>-3.1979953940934434</c:v>
                      </c:pt>
                      <c:pt idx="5">
                        <c:v>-3.1160424574664525</c:v>
                      </c:pt>
                      <c:pt idx="6">
                        <c:v>-2.7838190517616357</c:v>
                      </c:pt>
                      <c:pt idx="7">
                        <c:v>-2.6499625949613832</c:v>
                      </c:pt>
                      <c:pt idx="8">
                        <c:v>-3.1530917028059395</c:v>
                      </c:pt>
                      <c:pt idx="9">
                        <c:v>-2.8893481717011129</c:v>
                      </c:pt>
                      <c:pt idx="10">
                        <c:v>-2.7131463825629707</c:v>
                      </c:pt>
                      <c:pt idx="11">
                        <c:v>-2.9869861166037666</c:v>
                      </c:pt>
                      <c:pt idx="12">
                        <c:v>-3.3062142799589687</c:v>
                      </c:pt>
                      <c:pt idx="13">
                        <c:v>-3.4490020463577729</c:v>
                      </c:pt>
                      <c:pt idx="14">
                        <c:v>-3.4135258860490416</c:v>
                      </c:pt>
                      <c:pt idx="15">
                        <c:v>-3.354197434953945</c:v>
                      </c:pt>
                      <c:pt idx="16">
                        <c:v>-3.3408584549173579</c:v>
                      </c:pt>
                    </c:numCache>
                  </c:numRef>
                </c:val>
                <c:smooth val="0"/>
                <c:extLst xmlns:c15="http://schemas.microsoft.com/office/drawing/2012/chart">
                  <c:ext xmlns:c16="http://schemas.microsoft.com/office/drawing/2014/chart" uri="{C3380CC4-5D6E-409C-BE32-E72D297353CC}">
                    <c16:uniqueId val="{00000013-A5D2-4E19-B800-5E8649D97898}"/>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Tableau!$G$1</c15:sqref>
                        </c15:formulaRef>
                      </c:ext>
                    </c:extLst>
                    <c:strCache>
                      <c:ptCount val="1"/>
                      <c:pt idx="0">
                        <c:v>KOV-d</c:v>
                      </c:pt>
                    </c:strCache>
                  </c:strRef>
                </c:tx>
                <c:spPr>
                  <a:ln w="28575" cap="rnd">
                    <a:solidFill>
                      <a:schemeClr val="accent5">
                        <a:tint val="86000"/>
                      </a:schemeClr>
                    </a:solidFill>
                    <a:round/>
                  </a:ln>
                  <a:effectLst/>
                </c:spPr>
                <c:marker>
                  <c:symbol val="circle"/>
                  <c:size val="5"/>
                  <c:spPr>
                    <a:solidFill>
                      <a:schemeClr val="accent5">
                        <a:tint val="86000"/>
                      </a:schemeClr>
                    </a:solidFill>
                    <a:ln w="9525">
                      <a:solidFill>
                        <a:schemeClr val="accent5">
                          <a:tint val="86000"/>
                        </a:schemeClr>
                      </a:solidFill>
                    </a:ln>
                    <a:effectLst/>
                  </c:spPr>
                </c:marker>
                <c:cat>
                  <c:numRef>
                    <c:extLst xmlns:c15="http://schemas.microsoft.com/office/drawing/2012/chart">
                      <c:ext xmlns:c15="http://schemas.microsoft.com/office/drawing/2012/chart" uri="{02D57815-91ED-43cb-92C2-25804820EDAC}">
                        <c15:formulaRef>
                          <c15:sqref>Tableau!$A$8:$A$24</c15:sqref>
                        </c15:formulaRef>
                      </c:ext>
                    </c:extLst>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numRef>
                </c:cat>
                <c:val>
                  <c:numRef>
                    <c:extLst xmlns:c15="http://schemas.microsoft.com/office/drawing/2012/chart">
                      <c:ext xmlns:c15="http://schemas.microsoft.com/office/drawing/2012/chart" uri="{02D57815-91ED-43cb-92C2-25804820EDAC}">
                        <c15:formulaRef>
                          <c15:sqref>Tableau!$G$8:$G$24</c15:sqref>
                        </c15:formulaRef>
                      </c:ext>
                    </c:extLst>
                    <c:numCache>
                      <c:formatCode>0.0</c:formatCode>
                      <c:ptCount val="17"/>
                      <c:pt idx="0">
                        <c:v>0.74862466480524148</c:v>
                      </c:pt>
                      <c:pt idx="1">
                        <c:v>0.6580320614511147</c:v>
                      </c:pt>
                      <c:pt idx="2">
                        <c:v>0.97811996700318193</c:v>
                      </c:pt>
                      <c:pt idx="3">
                        <c:v>0.95093499088568323</c:v>
                      </c:pt>
                      <c:pt idx="4">
                        <c:v>1.0302448521558074</c:v>
                      </c:pt>
                      <c:pt idx="5">
                        <c:v>0.95656787067005</c:v>
                      </c:pt>
                      <c:pt idx="6">
                        <c:v>1.0624657223367437</c:v>
                      </c:pt>
                      <c:pt idx="7">
                        <c:v>1.0958095820118643</c:v>
                      </c:pt>
                      <c:pt idx="8">
                        <c:v>1.8075619632959019</c:v>
                      </c:pt>
                      <c:pt idx="9">
                        <c:v>1.2232114467408584</c:v>
                      </c:pt>
                      <c:pt idx="10">
                        <c:v>1.0179101692217338</c:v>
                      </c:pt>
                      <c:pt idx="11">
                        <c:v>1.0510105467716717</c:v>
                      </c:pt>
                      <c:pt idx="12">
                        <c:v>0.92390392104059749</c:v>
                      </c:pt>
                      <c:pt idx="13">
                        <c:v>0.78675779771691201</c:v>
                      </c:pt>
                      <c:pt idx="14">
                        <c:v>0.70963152434669352</c:v>
                      </c:pt>
                      <c:pt idx="15">
                        <c:v>0.65407818046646593</c:v>
                      </c:pt>
                      <c:pt idx="16">
                        <c:v>0.58993699552273771</c:v>
                      </c:pt>
                    </c:numCache>
                  </c:numRef>
                </c:val>
                <c:smooth val="0"/>
                <c:extLst xmlns:c15="http://schemas.microsoft.com/office/drawing/2012/chart">
                  <c:ext xmlns:c16="http://schemas.microsoft.com/office/drawing/2014/chart" uri="{C3380CC4-5D6E-409C-BE32-E72D297353CC}">
                    <c16:uniqueId val="{00000014-A5D2-4E19-B800-5E8649D97898}"/>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Tableau!$H$1</c15:sqref>
                        </c15:formulaRef>
                      </c:ext>
                    </c:extLst>
                    <c:strCache>
                      <c:ptCount val="1"/>
                      <c:pt idx="0">
                        <c:v>EFSF</c:v>
                      </c:pt>
                    </c:strCache>
                  </c:strRef>
                </c:tx>
                <c:spPr>
                  <a:ln w="28575" cap="rnd">
                    <a:solidFill>
                      <a:schemeClr val="accent5">
                        <a:tint val="72000"/>
                      </a:schemeClr>
                    </a:solidFill>
                    <a:round/>
                  </a:ln>
                  <a:effectLst/>
                </c:spPr>
                <c:marker>
                  <c:symbol val="circle"/>
                  <c:size val="5"/>
                  <c:spPr>
                    <a:solidFill>
                      <a:schemeClr val="accent5">
                        <a:tint val="72000"/>
                      </a:schemeClr>
                    </a:solidFill>
                    <a:ln w="9525">
                      <a:solidFill>
                        <a:schemeClr val="accent5">
                          <a:tint val="72000"/>
                        </a:schemeClr>
                      </a:solidFill>
                    </a:ln>
                    <a:effectLst/>
                  </c:spPr>
                </c:marker>
                <c:cat>
                  <c:numRef>
                    <c:extLst xmlns:c15="http://schemas.microsoft.com/office/drawing/2012/chart">
                      <c:ext xmlns:c15="http://schemas.microsoft.com/office/drawing/2012/chart" uri="{02D57815-91ED-43cb-92C2-25804820EDAC}">
                        <c15:formulaRef>
                          <c15:sqref>Tableau!$A$8:$A$24</c15:sqref>
                        </c15:formulaRef>
                      </c:ext>
                    </c:extLst>
                    <c:numCache>
                      <c:formatCode>m/d/yyyy</c:formatCode>
                      <c:ptCount val="17"/>
                      <c:pt idx="0">
                        <c:v>40909</c:v>
                      </c:pt>
                      <c:pt idx="1">
                        <c:v>41275</c:v>
                      </c:pt>
                      <c:pt idx="2">
                        <c:v>41640</c:v>
                      </c:pt>
                      <c:pt idx="3">
                        <c:v>42005</c:v>
                      </c:pt>
                      <c:pt idx="4">
                        <c:v>42370</c:v>
                      </c:pt>
                      <c:pt idx="5">
                        <c:v>42736</c:v>
                      </c:pt>
                      <c:pt idx="6">
                        <c:v>43101</c:v>
                      </c:pt>
                      <c:pt idx="7">
                        <c:v>43466</c:v>
                      </c:pt>
                      <c:pt idx="8">
                        <c:v>43831</c:v>
                      </c:pt>
                      <c:pt idx="9">
                        <c:v>44197</c:v>
                      </c:pt>
                      <c:pt idx="10">
                        <c:v>44562</c:v>
                      </c:pt>
                      <c:pt idx="11">
                        <c:v>44927</c:v>
                      </c:pt>
                      <c:pt idx="12">
                        <c:v>45292</c:v>
                      </c:pt>
                      <c:pt idx="13">
                        <c:v>45658</c:v>
                      </c:pt>
                      <c:pt idx="14">
                        <c:v>46023</c:v>
                      </c:pt>
                      <c:pt idx="15">
                        <c:v>46388</c:v>
                      </c:pt>
                      <c:pt idx="16">
                        <c:v>46753</c:v>
                      </c:pt>
                    </c:numCache>
                  </c:numRef>
                </c:cat>
                <c:val>
                  <c:numRef>
                    <c:extLst xmlns:c15="http://schemas.microsoft.com/office/drawing/2012/chart">
                      <c:ext xmlns:c15="http://schemas.microsoft.com/office/drawing/2012/chart" uri="{02D57815-91ED-43cb-92C2-25804820EDAC}">
                        <c15:formulaRef>
                          <c15:sqref>Tableau!$H$8:$H$24</c15:sqref>
                        </c15:formulaRef>
                      </c:ext>
                    </c:extLst>
                    <c:numCache>
                      <c:formatCode>0.0</c:formatCode>
                      <c:ptCount val="17"/>
                      <c:pt idx="0">
                        <c:v>-1.9617504768750171</c:v>
                      </c:pt>
                      <c:pt idx="1">
                        <c:v>-2.3915661684896055</c:v>
                      </c:pt>
                      <c:pt idx="2">
                        <c:v>-2.3798977687865817</c:v>
                      </c:pt>
                      <c:pt idx="3">
                        <c:v>-2.1636388731563141</c:v>
                      </c:pt>
                      <c:pt idx="4">
                        <c:v>-2.0489413129988416</c:v>
                      </c:pt>
                      <c:pt idx="5">
                        <c:v>-1.8696977681453852</c:v>
                      </c:pt>
                      <c:pt idx="6">
                        <c:v>-1.7196042854171003</c:v>
                      </c:pt>
                      <c:pt idx="7">
                        <c:v>-1.694645242184454</c:v>
                      </c:pt>
                      <c:pt idx="8">
                        <c:v>-1.7461970583589421</c:v>
                      </c:pt>
                      <c:pt idx="9">
                        <c:v>-1.5244917042925279</c:v>
                      </c:pt>
                      <c:pt idx="10">
                        <c:v>-1.3233743324166927</c:v>
                      </c:pt>
                      <c:pt idx="11">
                        <c:v>-1.2601878802481778</c:v>
                      </c:pt>
                      <c:pt idx="12">
                        <c:v>-1.2279330700094042</c:v>
                      </c:pt>
                      <c:pt idx="13">
                        <c:v>-1.1376996015840311</c:v>
                      </c:pt>
                      <c:pt idx="14">
                        <c:v>-1.0645139970096533</c:v>
                      </c:pt>
                      <c:pt idx="15">
                        <c:v>-1.0022061690789028</c:v>
                      </c:pt>
                      <c:pt idx="16">
                        <c:v>-0.94384092819650434</c:v>
                      </c:pt>
                    </c:numCache>
                  </c:numRef>
                </c:val>
                <c:smooth val="0"/>
                <c:extLst xmlns:c15="http://schemas.microsoft.com/office/drawing/2012/chart">
                  <c:ext xmlns:c16="http://schemas.microsoft.com/office/drawing/2014/chart" uri="{C3380CC4-5D6E-409C-BE32-E72D297353CC}">
                    <c16:uniqueId val="{00000015-A5D2-4E19-B800-5E8649D97898}"/>
                  </c:ext>
                </c:extLst>
              </c15:ser>
            </c15:filteredLineSeries>
          </c:ext>
        </c:extLst>
      </c:lineChart>
      <c:dateAx>
        <c:axId val="841169256"/>
        <c:scaling>
          <c:orientation val="minMax"/>
        </c:scaling>
        <c:delete val="0"/>
        <c:axPos val="b"/>
        <c:numFmt formatCode="yyyy" sourceLinked="0"/>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t-EE"/>
          </a:p>
        </c:txPr>
        <c:crossAx val="841168080"/>
        <c:crosses val="autoZero"/>
        <c:auto val="1"/>
        <c:lblOffset val="100"/>
        <c:baseTimeUnit val="years"/>
      </c:dateAx>
      <c:valAx>
        <c:axId val="841168080"/>
        <c:scaling>
          <c:orientation val="minMax"/>
          <c:max val="1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t-EE"/>
          </a:p>
        </c:txPr>
        <c:crossAx val="841169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85294117647059E-2"/>
          <c:y val="0.21841419016171362"/>
          <c:w val="0.9338235294117645"/>
          <c:h val="0.52590424180848361"/>
        </c:manualLayout>
      </c:layout>
      <c:lineChart>
        <c:grouping val="standard"/>
        <c:varyColors val="0"/>
        <c:ser>
          <c:idx val="0"/>
          <c:order val="0"/>
          <c:tx>
            <c:strRef>
              <c:f>Sheet1!$B$1</c:f>
              <c:strCache>
                <c:ptCount val="1"/>
                <c:pt idx="0">
                  <c:v>Võlakoormuse muutuse ja eelarvepuudujäägi vaheline erinevus</c:v>
                </c:pt>
              </c:strCache>
            </c:strRef>
          </c:tx>
          <c:spPr>
            <a:ln w="22225">
              <a:solidFill>
                <a:sysClr val="window" lastClr="FFFFFF">
                  <a:lumMod val="65000"/>
                </a:sysClr>
              </a:solidFill>
            </a:ln>
          </c:spPr>
          <c:marker>
            <c:symbol val="none"/>
          </c:marker>
          <c:dLbls>
            <c:dLbl>
              <c:idx val="9"/>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C3-4503-B7B2-D5B53AD7FA9A}"/>
                </c:ext>
              </c:extLst>
            </c:dLbl>
            <c:spPr>
              <a:noFill/>
              <a:ln>
                <a:noFill/>
              </a:ln>
              <a:effectLst/>
            </c:spPr>
            <c:txPr>
              <a:bodyPr wrap="square" lIns="38100" tIns="19050" rIns="38100" bIns="19050" anchor="ctr">
                <a:spAutoFit/>
              </a:bodyPr>
              <a:lstStyle/>
              <a:p>
                <a:pPr>
                  <a:defRPr sz="1000"/>
                </a:pPr>
                <a:endParaRPr lang="et-EE"/>
              </a:p>
            </c:txPr>
            <c:showLegendKey val="0"/>
            <c:showVal val="0"/>
            <c:showCatName val="0"/>
            <c:showSerName val="0"/>
            <c:showPercent val="0"/>
            <c:showBubbleSize val="0"/>
            <c:extLst>
              <c:ext xmlns:c15="http://schemas.microsoft.com/office/drawing/2012/chart" uri="{CE6537A1-D6FC-4f65-9D91-7224C49458BB}">
                <c15:showLeaderLines val="1"/>
              </c:ext>
            </c:extLst>
          </c:dLbls>
          <c:cat>
            <c:strRef>
              <c:f>Sheet1!$A$2:$A$24</c:f>
              <c:strCache>
                <c:ptCount val="10"/>
                <c:pt idx="0">
                  <c:v> '19</c:v>
                </c:pt>
                <c:pt idx="1">
                  <c:v> '20</c:v>
                </c:pt>
                <c:pt idx="2">
                  <c:v> '21</c:v>
                </c:pt>
                <c:pt idx="3">
                  <c:v> '22</c:v>
                </c:pt>
                <c:pt idx="4">
                  <c:v> '23</c:v>
                </c:pt>
                <c:pt idx="5">
                  <c:v> '24</c:v>
                </c:pt>
                <c:pt idx="6">
                  <c:v> '25</c:v>
                </c:pt>
                <c:pt idx="7">
                  <c:v> '26</c:v>
                </c:pt>
                <c:pt idx="8">
                  <c:v> '27</c:v>
                </c:pt>
                <c:pt idx="9">
                  <c:v> '28</c:v>
                </c:pt>
              </c:strCache>
              <c:extLst/>
            </c:strRef>
          </c:cat>
          <c:val>
            <c:numRef>
              <c:f>Sheet1!$B$2:$B$24</c:f>
              <c:numCache>
                <c:formatCode>0.0</c:formatCode>
                <c:ptCount val="10"/>
                <c:pt idx="0">
                  <c:v>0.98271641361192175</c:v>
                </c:pt>
                <c:pt idx="1">
                  <c:v>4.4196415750021547</c:v>
                </c:pt>
                <c:pt idx="2">
                  <c:v>-1.0416534181240031</c:v>
                </c:pt>
                <c:pt idx="3">
                  <c:v>2.127758841190643</c:v>
                </c:pt>
                <c:pt idx="4">
                  <c:v>-1.5753372636011946</c:v>
                </c:pt>
                <c:pt idx="5">
                  <c:v>1.5843494907654452</c:v>
                </c:pt>
                <c:pt idx="6">
                  <c:v>-0.61571522710272208</c:v>
                </c:pt>
                <c:pt idx="7">
                  <c:v>-0.17614257265264957</c:v>
                </c:pt>
                <c:pt idx="8">
                  <c:v>-0.44096336962027494</c:v>
                </c:pt>
                <c:pt idx="9">
                  <c:v>-0.17564195605875021</c:v>
                </c:pt>
              </c:numCache>
              <c:extLst/>
            </c:numRef>
          </c:val>
          <c:smooth val="1"/>
          <c:extLst>
            <c:ext xmlns:c16="http://schemas.microsoft.com/office/drawing/2014/chart" uri="{C3380CC4-5D6E-409C-BE32-E72D297353CC}">
              <c16:uniqueId val="{00000001-43C3-4503-B7B2-D5B53AD7FA9A}"/>
            </c:ext>
          </c:extLst>
        </c:ser>
        <c:dLbls>
          <c:showLegendKey val="0"/>
          <c:showVal val="0"/>
          <c:showCatName val="0"/>
          <c:showSerName val="0"/>
          <c:showPercent val="0"/>
          <c:showBubbleSize val="0"/>
        </c:dLbls>
        <c:smooth val="0"/>
        <c:axId val="424673968"/>
        <c:axId val="424674360"/>
      </c:lineChart>
      <c:catAx>
        <c:axId val="424673968"/>
        <c:scaling>
          <c:orientation val="minMax"/>
        </c:scaling>
        <c:delete val="0"/>
        <c:axPos val="b"/>
        <c:numFmt formatCode="General" sourceLinked="1"/>
        <c:majorTickMark val="none"/>
        <c:minorTickMark val="none"/>
        <c:tickLblPos val="low"/>
        <c:spPr>
          <a:ln w="3173">
            <a:solidFill>
              <a:srgbClr val="000000"/>
            </a:solidFill>
            <a:prstDash val="solid"/>
          </a:ln>
        </c:spPr>
        <c:txPr>
          <a:bodyPr rot="0" vert="horz"/>
          <a:lstStyle/>
          <a:p>
            <a:pPr>
              <a:defRPr sz="1000">
                <a:latin typeface="Aino" panose="02000603040504020204" pitchFamily="50" charset="-70"/>
              </a:defRPr>
            </a:pPr>
            <a:endParaRPr lang="et-EE"/>
          </a:p>
        </c:txPr>
        <c:crossAx val="424674360"/>
        <c:crosses val="autoZero"/>
        <c:auto val="1"/>
        <c:lblAlgn val="ctr"/>
        <c:lblOffset val="100"/>
        <c:tickLblSkip val="2"/>
        <c:tickMarkSkip val="6"/>
        <c:noMultiLvlLbl val="0"/>
      </c:catAx>
      <c:valAx>
        <c:axId val="424674360"/>
        <c:scaling>
          <c:orientation val="minMax"/>
        </c:scaling>
        <c:delete val="0"/>
        <c:axPos val="l"/>
        <c:majorGridlines>
          <c:spPr>
            <a:ln w="3173">
              <a:solidFill>
                <a:srgbClr val="000000"/>
              </a:solidFill>
              <a:prstDash val="sysDash"/>
            </a:ln>
          </c:spPr>
        </c:majorGridlines>
        <c:minorGridlines>
          <c:spPr>
            <a:ln w="3173">
              <a:solidFill>
                <a:srgbClr val="000000"/>
              </a:solidFill>
              <a:prstDash val="sysDash"/>
            </a:ln>
          </c:spPr>
        </c:minorGridlines>
        <c:numFmt formatCode="0" sourceLinked="0"/>
        <c:majorTickMark val="in"/>
        <c:minorTickMark val="none"/>
        <c:tickLblPos val="nextTo"/>
        <c:spPr>
          <a:ln w="3173">
            <a:solidFill>
              <a:srgbClr val="000000"/>
            </a:solidFill>
            <a:prstDash val="solid"/>
          </a:ln>
        </c:spPr>
        <c:txPr>
          <a:bodyPr rot="0" vert="horz"/>
          <a:lstStyle/>
          <a:p>
            <a:pPr>
              <a:defRPr sz="1000">
                <a:latin typeface="Aino" panose="02000603040504020204" pitchFamily="50" charset="-70"/>
              </a:defRPr>
            </a:pPr>
            <a:endParaRPr lang="et-EE"/>
          </a:p>
        </c:txPr>
        <c:crossAx val="424673968"/>
        <c:crosses val="autoZero"/>
        <c:crossBetween val="between"/>
        <c:majorUnit val="1"/>
        <c:minorUnit val="1"/>
      </c:valAx>
      <c:spPr>
        <a:noFill/>
        <a:ln w="3173">
          <a:solidFill>
            <a:srgbClr val="000000"/>
          </a:solidFill>
          <a:prstDash val="solid"/>
        </a:ln>
      </c:spPr>
    </c:plotArea>
    <c:legend>
      <c:legendPos val="t"/>
      <c:layout>
        <c:manualLayout>
          <c:xMode val="edge"/>
          <c:yMode val="edge"/>
          <c:x val="4.5275976532345219E-2"/>
          <c:y val="0.82028519772729036"/>
          <c:w val="0.90000000000000013"/>
          <c:h val="0.15467579326904476"/>
        </c:manualLayout>
      </c:layout>
      <c:overlay val="0"/>
      <c:spPr>
        <a:noFill/>
        <a:ln w="3173">
          <a:noFill/>
          <a:prstDash val="solid"/>
        </a:ln>
      </c:spPr>
      <c:txPr>
        <a:bodyPr/>
        <a:lstStyle/>
        <a:p>
          <a:pPr>
            <a:defRPr sz="1000">
              <a:latin typeface="Aino" panose="02000603040504020204" pitchFamily="50" charset="-70"/>
            </a:defRPr>
          </a:pPr>
          <a:endParaRPr lang="et-EE"/>
        </a:p>
      </c:txPr>
    </c:legend>
    <c:plotVisOnly val="1"/>
    <c:dispBlanksAs val="gap"/>
    <c:showDLblsOverMax val="0"/>
  </c:chart>
  <c:spPr>
    <a:noFill/>
    <a:ln>
      <a:noFill/>
    </a:ln>
  </c:spPr>
  <c:txPr>
    <a:bodyPr/>
    <a:lstStyle/>
    <a:p>
      <a:pPr>
        <a:defRPr sz="874" b="0" i="0" u="none" strike="noStrike" baseline="0">
          <a:solidFill>
            <a:srgbClr val="000000"/>
          </a:solidFill>
          <a:latin typeface="Garamond"/>
          <a:ea typeface="Garamond"/>
          <a:cs typeface="Garamond"/>
        </a:defRPr>
      </a:pPr>
      <a:endParaRPr lang="et-EE"/>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65674240214924"/>
          <c:y val="3.4028232957366809E-2"/>
          <c:w val="0.88260207292100945"/>
          <c:h val="0.66857142857149643"/>
        </c:manualLayout>
      </c:layout>
      <c:lineChart>
        <c:grouping val="standard"/>
        <c:varyColors val="0"/>
        <c:ser>
          <c:idx val="0"/>
          <c:order val="0"/>
          <c:tx>
            <c:strRef>
              <c:f>Sheet1!$B$1</c:f>
              <c:strCache>
                <c:ptCount val="1"/>
                <c:pt idx="0">
                  <c:v>Aasta keskmine intress</c:v>
                </c:pt>
              </c:strCache>
            </c:strRef>
          </c:tx>
          <c:spPr>
            <a:ln w="22225">
              <a:solidFill>
                <a:sysClr val="window" lastClr="FFFFFF">
                  <a:lumMod val="65000"/>
                </a:sysClr>
              </a:solidFill>
              <a:prstDash val="solid"/>
            </a:ln>
          </c:spPr>
          <c:marker>
            <c:symbol val="none"/>
          </c:marker>
          <c:cat>
            <c:strRef>
              <c:f>Sheet1!$A$2:$A$29</c:f>
              <c:strCache>
                <c:ptCount val="10"/>
                <c:pt idx="0">
                  <c:v> '19</c:v>
                </c:pt>
                <c:pt idx="1">
                  <c:v> '20</c:v>
                </c:pt>
                <c:pt idx="2">
                  <c:v> '21</c:v>
                </c:pt>
                <c:pt idx="3">
                  <c:v> '22</c:v>
                </c:pt>
                <c:pt idx="4">
                  <c:v> '23</c:v>
                </c:pt>
                <c:pt idx="5">
                  <c:v> '24</c:v>
                </c:pt>
                <c:pt idx="6">
                  <c:v> '25</c:v>
                </c:pt>
                <c:pt idx="7">
                  <c:v> '26</c:v>
                </c:pt>
                <c:pt idx="8">
                  <c:v> '27</c:v>
                </c:pt>
                <c:pt idx="9">
                  <c:v> '28</c:v>
                </c:pt>
              </c:strCache>
              <c:extLst/>
            </c:strRef>
          </c:cat>
          <c:val>
            <c:numRef>
              <c:f>Sheet1!$B$2:$B$29</c:f>
              <c:numCache>
                <c:formatCode>0.0</c:formatCode>
                <c:ptCount val="10"/>
                <c:pt idx="0">
                  <c:v>-5.4999999999999993E-2</c:v>
                </c:pt>
                <c:pt idx="1">
                  <c:v>0.125</c:v>
                </c:pt>
                <c:pt idx="2">
                  <c:v>1.9236794129630204E-2</c:v>
                </c:pt>
                <c:pt idx="3">
                  <c:v>0.35676499068580697</c:v>
                </c:pt>
                <c:pt idx="4">
                  <c:v>2.5248537479871489</c:v>
                </c:pt>
                <c:pt idx="5">
                  <c:v>3.3766550604840053</c:v>
                </c:pt>
                <c:pt idx="6">
                  <c:v>2.8879457453780302</c:v>
                </c:pt>
                <c:pt idx="7">
                  <c:v>2.9048568796920837</c:v>
                </c:pt>
                <c:pt idx="8">
                  <c:v>2.9389458024869568</c:v>
                </c:pt>
                <c:pt idx="9">
                  <c:v>2.9937779205050497</c:v>
                </c:pt>
              </c:numCache>
              <c:extLst/>
            </c:numRef>
          </c:val>
          <c:smooth val="1"/>
          <c:extLst>
            <c:ext xmlns:c16="http://schemas.microsoft.com/office/drawing/2014/chart" uri="{C3380CC4-5D6E-409C-BE32-E72D297353CC}">
              <c16:uniqueId val="{00000000-EF15-40B9-B4AA-09666406940B}"/>
            </c:ext>
          </c:extLst>
        </c:ser>
        <c:dLbls>
          <c:showLegendKey val="0"/>
          <c:showVal val="0"/>
          <c:showCatName val="0"/>
          <c:showSerName val="0"/>
          <c:showPercent val="0"/>
          <c:showBubbleSize val="0"/>
        </c:dLbls>
        <c:smooth val="0"/>
        <c:axId val="254510096"/>
        <c:axId val="254510488"/>
      </c:lineChart>
      <c:dateAx>
        <c:axId val="254510096"/>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nchor="b" anchorCtr="1"/>
          <a:lstStyle/>
          <a:p>
            <a:pPr>
              <a:defRPr sz="1000" b="0" i="0" u="none" strike="noStrike" baseline="0">
                <a:solidFill>
                  <a:srgbClr val="000000"/>
                </a:solidFill>
                <a:latin typeface="Aino" panose="02000603040504020204" pitchFamily="50" charset="-70"/>
                <a:ea typeface="Garamond"/>
                <a:cs typeface="Garamond"/>
              </a:defRPr>
            </a:pPr>
            <a:endParaRPr lang="et-EE"/>
          </a:p>
        </c:txPr>
        <c:crossAx val="254510488"/>
        <c:crosses val="autoZero"/>
        <c:auto val="0"/>
        <c:lblOffset val="100"/>
        <c:baseTimeUnit val="days"/>
        <c:majorUnit val="2"/>
        <c:minorUnit val="5"/>
      </c:dateAx>
      <c:valAx>
        <c:axId val="254510488"/>
        <c:scaling>
          <c:orientation val="minMax"/>
          <c:max val="6"/>
          <c:min val="-1"/>
        </c:scaling>
        <c:delete val="0"/>
        <c:axPos val="l"/>
        <c:majorGridlines>
          <c:spPr>
            <a:ln w="3171">
              <a:solidFill>
                <a:srgbClr val="000000"/>
              </a:solidFill>
              <a:prstDash val="sysDash"/>
            </a:ln>
          </c:spPr>
        </c:majorGridlines>
        <c:minorGridlines>
          <c:spPr>
            <a:ln w="3171">
              <a:solidFill>
                <a:srgbClr val="000000"/>
              </a:solidFill>
              <a:prstDash val="sysDash"/>
            </a:ln>
          </c:spPr>
        </c:minorGridlines>
        <c:numFmt formatCode="0" sourceLinked="0"/>
        <c:majorTickMark val="in"/>
        <c:minorTickMark val="none"/>
        <c:tickLblPos val="nextTo"/>
        <c:spPr>
          <a:ln w="3171">
            <a:solidFill>
              <a:srgbClr val="000000"/>
            </a:solidFill>
            <a:prstDash val="solid"/>
          </a:ln>
        </c:spPr>
        <c:txPr>
          <a:bodyPr rot="0" vert="horz"/>
          <a:lstStyle/>
          <a:p>
            <a:pPr>
              <a:defRPr sz="1000" b="0" i="0" u="none" strike="noStrike" baseline="0">
                <a:solidFill>
                  <a:srgbClr val="000000"/>
                </a:solidFill>
                <a:latin typeface="Aino" panose="02000603040504020204" pitchFamily="50" charset="-70"/>
                <a:ea typeface="Garamond"/>
                <a:cs typeface="Garamond"/>
              </a:defRPr>
            </a:pPr>
            <a:endParaRPr lang="et-EE"/>
          </a:p>
        </c:txPr>
        <c:crossAx val="254510096"/>
        <c:crosses val="autoZero"/>
        <c:crossBetween val="between"/>
        <c:majorUnit val="1"/>
        <c:minorUnit val="1"/>
      </c:valAx>
      <c:spPr>
        <a:noFill/>
        <a:ln w="3171">
          <a:solidFill>
            <a:srgbClr val="000000"/>
          </a:solidFill>
          <a:prstDash val="solid"/>
        </a:ln>
      </c:spPr>
    </c:plotArea>
    <c:legend>
      <c:legendPos val="r"/>
      <c:legendEntry>
        <c:idx val="0"/>
        <c:txPr>
          <a:bodyPr/>
          <a:lstStyle/>
          <a:p>
            <a:pPr>
              <a:defRPr sz="1000" b="0" i="0" u="none" strike="noStrike" baseline="0">
                <a:solidFill>
                  <a:srgbClr val="000000"/>
                </a:solidFill>
                <a:latin typeface="Aino" panose="02000603040504020204" pitchFamily="50" charset="-70"/>
                <a:ea typeface="Garamond"/>
                <a:cs typeface="Garamond"/>
              </a:defRPr>
            </a:pPr>
            <a:endParaRPr lang="et-EE"/>
          </a:p>
        </c:txPr>
      </c:legendEntry>
      <c:layout>
        <c:manualLayout>
          <c:xMode val="edge"/>
          <c:yMode val="edge"/>
          <c:x val="0"/>
          <c:y val="0.87428571428572188"/>
          <c:w val="1"/>
          <c:h val="0.12571428571428594"/>
        </c:manualLayout>
      </c:layout>
      <c:overlay val="0"/>
      <c:spPr>
        <a:noFill/>
        <a:ln w="3171">
          <a:noFill/>
          <a:prstDash val="solid"/>
        </a:ln>
      </c:spPr>
      <c:txPr>
        <a:bodyPr/>
        <a:lstStyle/>
        <a:p>
          <a:pPr>
            <a:defRPr sz="1000" b="0" i="0" u="none" strike="noStrike" baseline="0">
              <a:solidFill>
                <a:srgbClr val="000000"/>
              </a:solidFill>
              <a:highlight>
                <a:srgbClr val="00FF00"/>
              </a:highlight>
              <a:latin typeface="Aino" panose="02000603040504020204" pitchFamily="50" charset="-70"/>
              <a:ea typeface="Garamond"/>
              <a:cs typeface="Garamond"/>
            </a:defRPr>
          </a:pPr>
          <a:endParaRPr lang="et-EE"/>
        </a:p>
      </c:txPr>
    </c:legend>
    <c:plotVisOnly val="1"/>
    <c:dispBlanksAs val="gap"/>
    <c:showDLblsOverMax val="0"/>
  </c:chart>
  <c:spPr>
    <a:noFill/>
    <a:ln>
      <a:noFill/>
    </a:ln>
  </c:spPr>
  <c:txPr>
    <a:bodyPr/>
    <a:lstStyle/>
    <a:p>
      <a:pPr>
        <a:defRPr sz="874" b="0" i="0" u="none" strike="noStrike" baseline="0">
          <a:solidFill>
            <a:srgbClr val="000000"/>
          </a:solidFill>
          <a:latin typeface="Garamond"/>
          <a:ea typeface="Garamond"/>
          <a:cs typeface="Garamond"/>
        </a:defRPr>
      </a:pPr>
      <a:endParaRPr lang="et-EE"/>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4"/>
          <c:order val="0"/>
          <c:tx>
            <c:strRef>
              <c:f>Leht1!$A$5</c:f>
              <c:strCache>
                <c:ptCount val="1"/>
                <c:pt idx="0">
                  <c:v>Primaartasakaal (suveprognoosis)</c:v>
                </c:pt>
              </c:strCache>
            </c:strRef>
          </c:tx>
          <c:spPr>
            <a:ln w="38100" cap="rnd" cmpd="sng" algn="ctr">
              <a:solidFill>
                <a:schemeClr val="accent1">
                  <a:alpha val="25000"/>
                </a:schemeClr>
              </a:solidFill>
              <a:prstDash val="sysDash"/>
              <a:round/>
            </a:ln>
            <a:effectLst/>
          </c:spPr>
          <c:marker>
            <c:symbol val="none"/>
          </c:marker>
          <c:cat>
            <c:numRef>
              <c:f>Leht1!$B$1:$AV$1</c:f>
              <c:numCache>
                <c:formatCode>General</c:formatCode>
                <c:ptCount val="4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pt idx="27">
                  <c:v>2051</c:v>
                </c:pt>
                <c:pt idx="28">
                  <c:v>2052</c:v>
                </c:pt>
                <c:pt idx="29">
                  <c:v>2053</c:v>
                </c:pt>
                <c:pt idx="30">
                  <c:v>2054</c:v>
                </c:pt>
                <c:pt idx="31">
                  <c:v>2055</c:v>
                </c:pt>
                <c:pt idx="32">
                  <c:v>2056</c:v>
                </c:pt>
                <c:pt idx="33">
                  <c:v>2057</c:v>
                </c:pt>
                <c:pt idx="34">
                  <c:v>2058</c:v>
                </c:pt>
                <c:pt idx="35">
                  <c:v>2059</c:v>
                </c:pt>
                <c:pt idx="36">
                  <c:v>2060</c:v>
                </c:pt>
                <c:pt idx="37">
                  <c:v>2061</c:v>
                </c:pt>
                <c:pt idx="38">
                  <c:v>2062</c:v>
                </c:pt>
                <c:pt idx="39">
                  <c:v>2063</c:v>
                </c:pt>
                <c:pt idx="40">
                  <c:v>2064</c:v>
                </c:pt>
                <c:pt idx="41">
                  <c:v>2065</c:v>
                </c:pt>
                <c:pt idx="42">
                  <c:v>2066</c:v>
                </c:pt>
                <c:pt idx="43">
                  <c:v>2067</c:v>
                </c:pt>
                <c:pt idx="44">
                  <c:v>2068</c:v>
                </c:pt>
                <c:pt idx="45">
                  <c:v>2069</c:v>
                </c:pt>
                <c:pt idx="46">
                  <c:v>2070</c:v>
                </c:pt>
              </c:numCache>
            </c:numRef>
          </c:cat>
          <c:val>
            <c:numRef>
              <c:f>Leht1!$B$5:$AV$5</c:f>
              <c:numCache>
                <c:formatCode>0.0%</c:formatCode>
                <c:ptCount val="47"/>
                <c:pt idx="0">
                  <c:v>-2.4011950787771841E-2</c:v>
                </c:pt>
                <c:pt idx="1">
                  <c:v>-3.8903354851160601E-2</c:v>
                </c:pt>
                <c:pt idx="2">
                  <c:v>-3.593049931020293E-2</c:v>
                </c:pt>
                <c:pt idx="3">
                  <c:v>-3.681677488343655E-2</c:v>
                </c:pt>
                <c:pt idx="4">
                  <c:v>-3.0475650715549352E-2</c:v>
                </c:pt>
                <c:pt idx="5">
                  <c:v>-3.1518797321888836E-2</c:v>
                </c:pt>
                <c:pt idx="6">
                  <c:v>-3.1278885381120211E-2</c:v>
                </c:pt>
                <c:pt idx="7">
                  <c:v>-3.1046126026608709E-2</c:v>
                </c:pt>
                <c:pt idx="8">
                  <c:v>-3.0888121286990398E-2</c:v>
                </c:pt>
                <c:pt idx="9">
                  <c:v>-3.0788622981001022E-2</c:v>
                </c:pt>
                <c:pt idx="10">
                  <c:v>-3.0734173029651167E-2</c:v>
                </c:pt>
                <c:pt idx="11">
                  <c:v>-3.0739825012111078E-2</c:v>
                </c:pt>
                <c:pt idx="12">
                  <c:v>-3.1104901893171298E-2</c:v>
                </c:pt>
                <c:pt idx="13">
                  <c:v>-3.1490554933534573E-2</c:v>
                </c:pt>
                <c:pt idx="14">
                  <c:v>-3.1864434690610642E-2</c:v>
                </c:pt>
                <c:pt idx="15">
                  <c:v>-3.2189478483478855E-2</c:v>
                </c:pt>
                <c:pt idx="16">
                  <c:v>-3.2487952335605176E-2</c:v>
                </c:pt>
                <c:pt idx="17">
                  <c:v>-3.2770312717174989E-2</c:v>
                </c:pt>
                <c:pt idx="18">
                  <c:v>-3.3007161224858021E-2</c:v>
                </c:pt>
                <c:pt idx="19">
                  <c:v>-3.3078948505554241E-2</c:v>
                </c:pt>
                <c:pt idx="20">
                  <c:v>-3.3189315914352945E-2</c:v>
                </c:pt>
                <c:pt idx="21">
                  <c:v>-3.333840192689768E-2</c:v>
                </c:pt>
                <c:pt idx="22">
                  <c:v>-3.3510822552780033E-2</c:v>
                </c:pt>
                <c:pt idx="23">
                  <c:v>-3.3688252828606581E-2</c:v>
                </c:pt>
                <c:pt idx="24">
                  <c:v>-3.3819634109118243E-2</c:v>
                </c:pt>
                <c:pt idx="25">
                  <c:v>-3.3970248236401865E-2</c:v>
                </c:pt>
                <c:pt idx="26">
                  <c:v>-3.4084502192067587E-2</c:v>
                </c:pt>
                <c:pt idx="27">
                  <c:v>-3.4204672520911375E-2</c:v>
                </c:pt>
                <c:pt idx="28">
                  <c:v>-3.4321824633919043E-2</c:v>
                </c:pt>
                <c:pt idx="29">
                  <c:v>-3.4438812020891656E-2</c:v>
                </c:pt>
                <c:pt idx="30">
                  <c:v>-3.4550677021548563E-2</c:v>
                </c:pt>
                <c:pt idx="31">
                  <c:v>-3.4655447742600425E-2</c:v>
                </c:pt>
                <c:pt idx="32">
                  <c:v>-3.4740335950920867E-2</c:v>
                </c:pt>
                <c:pt idx="33">
                  <c:v>-3.4779398934190728E-2</c:v>
                </c:pt>
                <c:pt idx="34">
                  <c:v>-3.4783943732847537E-2</c:v>
                </c:pt>
                <c:pt idx="35">
                  <c:v>-3.4731386406158068E-2</c:v>
                </c:pt>
                <c:pt idx="36">
                  <c:v>-3.4634458305263495E-2</c:v>
                </c:pt>
                <c:pt idx="37">
                  <c:v>-3.4492684644699956E-2</c:v>
                </c:pt>
                <c:pt idx="38">
                  <c:v>-3.4322014323407549E-2</c:v>
                </c:pt>
                <c:pt idx="39">
                  <c:v>-3.4119783869980304E-2</c:v>
                </c:pt>
                <c:pt idx="40">
                  <c:v>-3.3883245981476184E-2</c:v>
                </c:pt>
                <c:pt idx="41">
                  <c:v>-3.3628948186826109E-2</c:v>
                </c:pt>
                <c:pt idx="42">
                  <c:v>-3.3380181814147897E-2</c:v>
                </c:pt>
                <c:pt idx="43">
                  <c:v>-3.3132132181601964E-2</c:v>
                </c:pt>
                <c:pt idx="44">
                  <c:v>-3.2897341209565306E-2</c:v>
                </c:pt>
                <c:pt idx="45">
                  <c:v>-3.2680045212581214E-2</c:v>
                </c:pt>
                <c:pt idx="46">
                  <c:v>-3.2494802548694426E-2</c:v>
                </c:pt>
              </c:numCache>
            </c:numRef>
          </c:val>
          <c:smooth val="0"/>
          <c:extLst>
            <c:ext xmlns:c16="http://schemas.microsoft.com/office/drawing/2014/chart" uri="{C3380CC4-5D6E-409C-BE32-E72D297353CC}">
              <c16:uniqueId val="{00000000-847F-489C-8C27-37B5C8F96E7C}"/>
            </c:ext>
          </c:extLst>
        </c:ser>
        <c:ser>
          <c:idx val="5"/>
          <c:order val="1"/>
          <c:tx>
            <c:strRef>
              <c:f>Leht1!$A$6</c:f>
              <c:strCache>
                <c:ptCount val="1"/>
                <c:pt idx="0">
                  <c:v>Nominaalne positsioon (suveprognoosis)</c:v>
                </c:pt>
              </c:strCache>
            </c:strRef>
          </c:tx>
          <c:spPr>
            <a:ln w="38100" cap="rnd" cmpd="sng" algn="ctr">
              <a:solidFill>
                <a:schemeClr val="accent6"/>
              </a:solidFill>
              <a:prstDash val="sysDash"/>
              <a:round/>
            </a:ln>
            <a:effectLst/>
          </c:spPr>
          <c:marker>
            <c:symbol val="none"/>
          </c:marker>
          <c:cat>
            <c:numRef>
              <c:f>Leht1!$B$1:$AV$1</c:f>
              <c:numCache>
                <c:formatCode>General</c:formatCode>
                <c:ptCount val="4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pt idx="27">
                  <c:v>2051</c:v>
                </c:pt>
                <c:pt idx="28">
                  <c:v>2052</c:v>
                </c:pt>
                <c:pt idx="29">
                  <c:v>2053</c:v>
                </c:pt>
                <c:pt idx="30">
                  <c:v>2054</c:v>
                </c:pt>
                <c:pt idx="31">
                  <c:v>2055</c:v>
                </c:pt>
                <c:pt idx="32">
                  <c:v>2056</c:v>
                </c:pt>
                <c:pt idx="33">
                  <c:v>2057</c:v>
                </c:pt>
                <c:pt idx="34">
                  <c:v>2058</c:v>
                </c:pt>
                <c:pt idx="35">
                  <c:v>2059</c:v>
                </c:pt>
                <c:pt idx="36">
                  <c:v>2060</c:v>
                </c:pt>
                <c:pt idx="37">
                  <c:v>2061</c:v>
                </c:pt>
                <c:pt idx="38">
                  <c:v>2062</c:v>
                </c:pt>
                <c:pt idx="39">
                  <c:v>2063</c:v>
                </c:pt>
                <c:pt idx="40">
                  <c:v>2064</c:v>
                </c:pt>
                <c:pt idx="41">
                  <c:v>2065</c:v>
                </c:pt>
                <c:pt idx="42">
                  <c:v>2066</c:v>
                </c:pt>
                <c:pt idx="43">
                  <c:v>2067</c:v>
                </c:pt>
                <c:pt idx="44">
                  <c:v>2068</c:v>
                </c:pt>
                <c:pt idx="45">
                  <c:v>2069</c:v>
                </c:pt>
                <c:pt idx="46">
                  <c:v>2070</c:v>
                </c:pt>
              </c:numCache>
            </c:numRef>
          </c:cat>
          <c:val>
            <c:numRef>
              <c:f>Leht1!$B$6:$AV$6</c:f>
              <c:numCache>
                <c:formatCode>0.0%</c:formatCode>
                <c:ptCount val="47"/>
                <c:pt idx="0">
                  <c:v>-3.0471153742288475E-2</c:v>
                </c:pt>
                <c:pt idx="1">
                  <c:v>-4.4790180126032343E-2</c:v>
                </c:pt>
                <c:pt idx="2">
                  <c:v>-4.2566702537438619E-2</c:v>
                </c:pt>
                <c:pt idx="3">
                  <c:v>-4.4209281002525573E-2</c:v>
                </c:pt>
                <c:pt idx="4">
                  <c:v>-3.854261468080717E-2</c:v>
                </c:pt>
                <c:pt idx="5">
                  <c:v>-4.2467645709693871E-2</c:v>
                </c:pt>
                <c:pt idx="6">
                  <c:v>-4.3104954648451224E-2</c:v>
                </c:pt>
                <c:pt idx="7">
                  <c:v>-4.3733768950301143E-2</c:v>
                </c:pt>
                <c:pt idx="8">
                  <c:v>-4.4427194516522737E-2</c:v>
                </c:pt>
                <c:pt idx="9">
                  <c:v>-4.5171332270181164E-2</c:v>
                </c:pt>
                <c:pt idx="10">
                  <c:v>-4.5944547472640221E-2</c:v>
                </c:pt>
                <c:pt idx="11">
                  <c:v>-4.6773146913145901E-2</c:v>
                </c:pt>
                <c:pt idx="12">
                  <c:v>-4.797475287281109E-2</c:v>
                </c:pt>
                <c:pt idx="13">
                  <c:v>-4.9213633476645965E-2</c:v>
                </c:pt>
                <c:pt idx="14">
                  <c:v>-5.0445877219845447E-2</c:v>
                </c:pt>
                <c:pt idx="15">
                  <c:v>-5.1623581618412885E-2</c:v>
                </c:pt>
                <c:pt idx="16">
                  <c:v>-5.2778407276316684E-2</c:v>
                </c:pt>
                <c:pt idx="17">
                  <c:v>-5.3916241084124107E-2</c:v>
                </c:pt>
                <c:pt idx="18">
                  <c:v>-5.5010723423246519E-2</c:v>
                </c:pt>
                <c:pt idx="19">
                  <c:v>-5.5948460033814665E-2</c:v>
                </c:pt>
                <c:pt idx="20">
                  <c:v>-5.6941641944848513E-2</c:v>
                </c:pt>
                <c:pt idx="21">
                  <c:v>-5.798845012602457E-2</c:v>
                </c:pt>
                <c:pt idx="22">
                  <c:v>-5.9070032430557341E-2</c:v>
                </c:pt>
                <c:pt idx="23">
                  <c:v>-6.0160760022328869E-2</c:v>
                </c:pt>
                <c:pt idx="24">
                  <c:v>-6.1198395782153601E-2</c:v>
                </c:pt>
                <c:pt idx="25">
                  <c:v>-6.2251782734748476E-2</c:v>
                </c:pt>
                <c:pt idx="26">
                  <c:v>-6.3261916409382557E-2</c:v>
                </c:pt>
                <c:pt idx="27">
                  <c:v>-6.4296881093363262E-2</c:v>
                </c:pt>
                <c:pt idx="28">
                  <c:v>-6.5340210216471309E-2</c:v>
                </c:pt>
                <c:pt idx="29">
                  <c:v>-6.6394188070159316E-2</c:v>
                </c:pt>
                <c:pt idx="30">
                  <c:v>-6.7454900171449839E-2</c:v>
                </c:pt>
                <c:pt idx="31">
                  <c:v>-6.8519508765984657E-2</c:v>
                </c:pt>
                <c:pt idx="32">
                  <c:v>-6.9575527392695208E-2</c:v>
                </c:pt>
                <c:pt idx="33">
                  <c:v>-7.0586988728392433E-2</c:v>
                </c:pt>
                <c:pt idx="34">
                  <c:v>-7.1559990659508563E-2</c:v>
                </c:pt>
                <c:pt idx="35">
                  <c:v>-7.2462460893566061E-2</c:v>
                </c:pt>
                <c:pt idx="36">
                  <c:v>-7.3302128556207075E-2</c:v>
                </c:pt>
                <c:pt idx="37">
                  <c:v>-7.4071675767510892E-2</c:v>
                </c:pt>
                <c:pt idx="38">
                  <c:v>-7.4790933652099212E-2</c:v>
                </c:pt>
                <c:pt idx="39">
                  <c:v>-7.5455213960054224E-2</c:v>
                </c:pt>
                <c:pt idx="40">
                  <c:v>-7.6057954477467757E-2</c:v>
                </c:pt>
                <c:pt idx="41">
                  <c:v>-7.6617406151666678E-2</c:v>
                </c:pt>
                <c:pt idx="42">
                  <c:v>-7.7167190330321198E-2</c:v>
                </c:pt>
                <c:pt idx="43">
                  <c:v>-7.7707008882021075E-2</c:v>
                </c:pt>
                <c:pt idx="44">
                  <c:v>-7.8254392922586624E-2</c:v>
                </c:pt>
                <c:pt idx="45">
                  <c:v>-7.882075162593058E-2</c:v>
                </c:pt>
                <c:pt idx="46">
                  <c:v>-7.9428293159319444E-2</c:v>
                </c:pt>
              </c:numCache>
            </c:numRef>
          </c:val>
          <c:smooth val="0"/>
          <c:extLst>
            <c:ext xmlns:c16="http://schemas.microsoft.com/office/drawing/2014/chart" uri="{C3380CC4-5D6E-409C-BE32-E72D297353CC}">
              <c16:uniqueId val="{00000001-847F-489C-8C27-37B5C8F96E7C}"/>
            </c:ext>
          </c:extLst>
        </c:ser>
        <c:ser>
          <c:idx val="6"/>
          <c:order val="2"/>
          <c:tx>
            <c:strRef>
              <c:f>Leht1!$A$14</c:f>
              <c:strCache>
                <c:ptCount val="1"/>
                <c:pt idx="0">
                  <c:v>Nominaalne positsioon (RES stsenaariumis)</c:v>
                </c:pt>
              </c:strCache>
            </c:strRef>
          </c:tx>
          <c:spPr>
            <a:ln w="38100" cap="rnd" cmpd="sng" algn="ctr">
              <a:solidFill>
                <a:srgbClr val="00B0F0"/>
              </a:solidFill>
              <a:prstDash val="solid"/>
              <a:round/>
            </a:ln>
            <a:effectLst/>
          </c:spPr>
          <c:marker>
            <c:symbol val="none"/>
          </c:marker>
          <c:cat>
            <c:numRef>
              <c:f>Leht1!$B$1:$AV$1</c:f>
              <c:numCache>
                <c:formatCode>General</c:formatCode>
                <c:ptCount val="4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pt idx="27">
                  <c:v>2051</c:v>
                </c:pt>
                <c:pt idx="28">
                  <c:v>2052</c:v>
                </c:pt>
                <c:pt idx="29">
                  <c:v>2053</c:v>
                </c:pt>
                <c:pt idx="30">
                  <c:v>2054</c:v>
                </c:pt>
                <c:pt idx="31">
                  <c:v>2055</c:v>
                </c:pt>
                <c:pt idx="32">
                  <c:v>2056</c:v>
                </c:pt>
                <c:pt idx="33">
                  <c:v>2057</c:v>
                </c:pt>
                <c:pt idx="34">
                  <c:v>2058</c:v>
                </c:pt>
                <c:pt idx="35">
                  <c:v>2059</c:v>
                </c:pt>
                <c:pt idx="36">
                  <c:v>2060</c:v>
                </c:pt>
                <c:pt idx="37">
                  <c:v>2061</c:v>
                </c:pt>
                <c:pt idx="38">
                  <c:v>2062</c:v>
                </c:pt>
                <c:pt idx="39">
                  <c:v>2063</c:v>
                </c:pt>
                <c:pt idx="40">
                  <c:v>2064</c:v>
                </c:pt>
                <c:pt idx="41">
                  <c:v>2065</c:v>
                </c:pt>
                <c:pt idx="42">
                  <c:v>2066</c:v>
                </c:pt>
                <c:pt idx="43">
                  <c:v>2067</c:v>
                </c:pt>
                <c:pt idx="44">
                  <c:v>2068</c:v>
                </c:pt>
                <c:pt idx="45">
                  <c:v>2069</c:v>
                </c:pt>
                <c:pt idx="46">
                  <c:v>2070</c:v>
                </c:pt>
              </c:numCache>
            </c:numRef>
          </c:cat>
          <c:val>
            <c:numRef>
              <c:f>Leht1!$B$14:$AV$14</c:f>
              <c:numCache>
                <c:formatCode>0.0%</c:formatCode>
                <c:ptCount val="47"/>
                <c:pt idx="0">
                  <c:v>-2.9063726372730109E-2</c:v>
                </c:pt>
                <c:pt idx="1">
                  <c:v>-2.9951047692338261E-2</c:v>
                </c:pt>
                <c:pt idx="2">
                  <c:v>-2.8137042012043E-2</c:v>
                </c:pt>
                <c:pt idx="3">
                  <c:v>-2.5549565311710588E-2</c:v>
                </c:pt>
                <c:pt idx="4">
                  <c:v>-1.2700712973421242E-2</c:v>
                </c:pt>
                <c:pt idx="5">
                  <c:v>-1.3713858568190932E-2</c:v>
                </c:pt>
                <c:pt idx="6">
                  <c:v>-1.3575922327306337E-2</c:v>
                </c:pt>
                <c:pt idx="7">
                  <c:v>-1.3436255329405665E-2</c:v>
                </c:pt>
                <c:pt idx="8">
                  <c:v>-1.3366924377767746E-2</c:v>
                </c:pt>
                <c:pt idx="9">
                  <c:v>-1.3353669075089421E-2</c:v>
                </c:pt>
                <c:pt idx="10">
                  <c:v>-1.3378670159320255E-2</c:v>
                </c:pt>
                <c:pt idx="11">
                  <c:v>-1.3464454580385187E-2</c:v>
                </c:pt>
                <c:pt idx="12">
                  <c:v>-1.3925157916708156E-2</c:v>
                </c:pt>
                <c:pt idx="13">
                  <c:v>-1.4423374609097315E-2</c:v>
                </c:pt>
                <c:pt idx="14">
                  <c:v>-1.492035104325402E-2</c:v>
                </c:pt>
                <c:pt idx="15">
                  <c:v>-1.5372986907483961E-2</c:v>
                </c:pt>
                <c:pt idx="16">
                  <c:v>-1.5807684155406464E-2</c:v>
                </c:pt>
                <c:pt idx="17">
                  <c:v>-1.6232470309175968E-2</c:v>
                </c:pt>
                <c:pt idx="18">
                  <c:v>-1.66185038312009E-2</c:v>
                </c:pt>
                <c:pt idx="19">
                  <c:v>-1.6845878984657392E-2</c:v>
                </c:pt>
                <c:pt idx="20">
                  <c:v>-1.712224509505916E-2</c:v>
                </c:pt>
                <c:pt idx="21">
                  <c:v>-1.7447263780891953E-2</c:v>
                </c:pt>
                <c:pt idx="22">
                  <c:v>-1.7804296470159155E-2</c:v>
                </c:pt>
                <c:pt idx="23">
                  <c:v>-1.8172022604691449E-2</c:v>
                </c:pt>
                <c:pt idx="24">
                  <c:v>-1.8494081292321503E-2</c:v>
                </c:pt>
                <c:pt idx="25">
                  <c:v>-1.8837541922418377E-2</c:v>
                </c:pt>
                <c:pt idx="26">
                  <c:v>-1.9144831837102028E-2</c:v>
                </c:pt>
                <c:pt idx="27">
                  <c:v>-1.9468017379862645E-2</c:v>
                </c:pt>
                <c:pt idx="28">
                  <c:v>-1.9795115074664346E-2</c:v>
                </c:pt>
                <c:pt idx="29">
                  <c:v>-2.0128643390104214E-2</c:v>
                </c:pt>
                <c:pt idx="30">
                  <c:v>-2.0463812923692287E-2</c:v>
                </c:pt>
                <c:pt idx="31">
                  <c:v>-2.0798097181768053E-2</c:v>
                </c:pt>
                <c:pt idx="32">
                  <c:v>-2.1118328601871454E-2</c:v>
                </c:pt>
                <c:pt idx="33">
                  <c:v>-2.1394044176727391E-2</c:v>
                </c:pt>
                <c:pt idx="34">
                  <c:v>-2.1634019761629965E-2</c:v>
                </c:pt>
                <c:pt idx="35">
                  <c:v>-2.1811244902172403E-2</c:v>
                </c:pt>
                <c:pt idx="36">
                  <c:v>-2.1935884201654987E-2</c:v>
                </c:pt>
                <c:pt idx="37">
                  <c:v>-2.2004289747760836E-2</c:v>
                </c:pt>
                <c:pt idx="38">
                  <c:v>-2.2033224266910678E-2</c:v>
                </c:pt>
                <c:pt idx="39">
                  <c:v>-2.201877005650011E-2</c:v>
                </c:pt>
                <c:pt idx="40">
                  <c:v>-2.1956283951849662E-2</c:v>
                </c:pt>
                <c:pt idx="41">
                  <c:v>-2.1862604602144824E-2</c:v>
                </c:pt>
                <c:pt idx="42">
                  <c:v>-2.1764607725826977E-2</c:v>
                </c:pt>
                <c:pt idx="43">
                  <c:v>-2.1658996418441784E-2</c:v>
                </c:pt>
                <c:pt idx="44">
                  <c:v>-2.1560210644392709E-2</c:v>
                </c:pt>
                <c:pt idx="45">
                  <c:v>-2.1475134653196608E-2</c:v>
                </c:pt>
                <c:pt idx="46">
                  <c:v>-2.14213794953175E-2</c:v>
                </c:pt>
              </c:numCache>
            </c:numRef>
          </c:val>
          <c:smooth val="0"/>
          <c:extLst>
            <c:ext xmlns:c16="http://schemas.microsoft.com/office/drawing/2014/chart" uri="{C3380CC4-5D6E-409C-BE32-E72D297353CC}">
              <c16:uniqueId val="{00000002-847F-489C-8C27-37B5C8F96E7C}"/>
            </c:ext>
          </c:extLst>
        </c:ser>
        <c:dLbls>
          <c:showLegendKey val="0"/>
          <c:showVal val="0"/>
          <c:showCatName val="0"/>
          <c:showSerName val="0"/>
          <c:showPercent val="0"/>
          <c:showBubbleSize val="0"/>
        </c:dLbls>
        <c:marker val="1"/>
        <c:smooth val="0"/>
        <c:axId val="1571918352"/>
        <c:axId val="1571916688"/>
      </c:lineChart>
      <c:lineChart>
        <c:grouping val="standard"/>
        <c:varyColors val="0"/>
        <c:ser>
          <c:idx val="0"/>
          <c:order val="3"/>
          <c:tx>
            <c:strRef>
              <c:f>Leht1!$A$8</c:f>
              <c:strCache>
                <c:ptCount val="1"/>
                <c:pt idx="0">
                  <c:v>Võlakoormus (suveprognoosis)</c:v>
                </c:pt>
              </c:strCache>
            </c:strRef>
          </c:tx>
          <c:spPr>
            <a:ln w="38100" cap="rnd" cmpd="sng" algn="ctr">
              <a:solidFill>
                <a:srgbClr val="FFC000"/>
              </a:solidFill>
              <a:prstDash val="sysDash"/>
              <a:round/>
            </a:ln>
            <a:effectLst/>
          </c:spPr>
          <c:marker>
            <c:symbol val="none"/>
          </c:marker>
          <c:cat>
            <c:numRef>
              <c:f>Leht1!$B$1:$AV$1</c:f>
              <c:numCache>
                <c:formatCode>General</c:formatCode>
                <c:ptCount val="47"/>
                <c:pt idx="0">
                  <c:v>2024</c:v>
                </c:pt>
                <c:pt idx="1">
                  <c:v>2025</c:v>
                </c:pt>
                <c:pt idx="2">
                  <c:v>2026</c:v>
                </c:pt>
                <c:pt idx="3">
                  <c:v>2027</c:v>
                </c:pt>
                <c:pt idx="4">
                  <c:v>2028</c:v>
                </c:pt>
                <c:pt idx="5">
                  <c:v>2029</c:v>
                </c:pt>
                <c:pt idx="6">
                  <c:v>2030</c:v>
                </c:pt>
                <c:pt idx="7">
                  <c:v>2031</c:v>
                </c:pt>
                <c:pt idx="8">
                  <c:v>2032</c:v>
                </c:pt>
                <c:pt idx="9">
                  <c:v>2033</c:v>
                </c:pt>
                <c:pt idx="10">
                  <c:v>2034</c:v>
                </c:pt>
                <c:pt idx="11">
                  <c:v>2035</c:v>
                </c:pt>
                <c:pt idx="12">
                  <c:v>2036</c:v>
                </c:pt>
                <c:pt idx="13">
                  <c:v>2037</c:v>
                </c:pt>
                <c:pt idx="14">
                  <c:v>2038</c:v>
                </c:pt>
                <c:pt idx="15">
                  <c:v>2039</c:v>
                </c:pt>
                <c:pt idx="16">
                  <c:v>2040</c:v>
                </c:pt>
                <c:pt idx="17">
                  <c:v>2041</c:v>
                </c:pt>
                <c:pt idx="18">
                  <c:v>2042</c:v>
                </c:pt>
                <c:pt idx="19">
                  <c:v>2043</c:v>
                </c:pt>
                <c:pt idx="20">
                  <c:v>2044</c:v>
                </c:pt>
                <c:pt idx="21">
                  <c:v>2045</c:v>
                </c:pt>
                <c:pt idx="22">
                  <c:v>2046</c:v>
                </c:pt>
                <c:pt idx="23">
                  <c:v>2047</c:v>
                </c:pt>
                <c:pt idx="24">
                  <c:v>2048</c:v>
                </c:pt>
                <c:pt idx="25">
                  <c:v>2049</c:v>
                </c:pt>
                <c:pt idx="26">
                  <c:v>2050</c:v>
                </c:pt>
                <c:pt idx="27">
                  <c:v>2051</c:v>
                </c:pt>
                <c:pt idx="28">
                  <c:v>2052</c:v>
                </c:pt>
                <c:pt idx="29">
                  <c:v>2053</c:v>
                </c:pt>
                <c:pt idx="30">
                  <c:v>2054</c:v>
                </c:pt>
                <c:pt idx="31">
                  <c:v>2055</c:v>
                </c:pt>
                <c:pt idx="32">
                  <c:v>2056</c:v>
                </c:pt>
                <c:pt idx="33">
                  <c:v>2057</c:v>
                </c:pt>
                <c:pt idx="34">
                  <c:v>2058</c:v>
                </c:pt>
                <c:pt idx="35">
                  <c:v>2059</c:v>
                </c:pt>
                <c:pt idx="36">
                  <c:v>2060</c:v>
                </c:pt>
                <c:pt idx="37">
                  <c:v>2061</c:v>
                </c:pt>
                <c:pt idx="38">
                  <c:v>2062</c:v>
                </c:pt>
                <c:pt idx="39">
                  <c:v>2063</c:v>
                </c:pt>
                <c:pt idx="40">
                  <c:v>2064</c:v>
                </c:pt>
                <c:pt idx="41">
                  <c:v>2065</c:v>
                </c:pt>
                <c:pt idx="42">
                  <c:v>2066</c:v>
                </c:pt>
                <c:pt idx="43">
                  <c:v>2067</c:v>
                </c:pt>
                <c:pt idx="44">
                  <c:v>2068</c:v>
                </c:pt>
                <c:pt idx="45">
                  <c:v>2069</c:v>
                </c:pt>
                <c:pt idx="46">
                  <c:v>2070</c:v>
                </c:pt>
              </c:numCache>
            </c:numRef>
          </c:cat>
          <c:val>
            <c:numRef>
              <c:f>Leht1!$B$8:$AV$8</c:f>
              <c:numCache>
                <c:formatCode>0%</c:formatCode>
                <c:ptCount val="47"/>
                <c:pt idx="0">
                  <c:v>0.23346187465686205</c:v>
                </c:pt>
                <c:pt idx="1">
                  <c:v>0.25819590195831171</c:v>
                </c:pt>
                <c:pt idx="2">
                  <c:v>0.285797245102828</c:v>
                </c:pt>
                <c:pt idx="3">
                  <c:v>0.31277759852608095</c:v>
                </c:pt>
                <c:pt idx="4">
                  <c:v>0.33536555869508539</c:v>
                </c:pt>
                <c:pt idx="5">
                  <c:v>0.36496161292683443</c:v>
                </c:pt>
                <c:pt idx="6">
                  <c:v>0.39420230891103375</c:v>
                </c:pt>
                <c:pt idx="7">
                  <c:v>0.42292143078974781</c:v>
                </c:pt>
                <c:pt idx="8">
                  <c:v>0.45130244098441136</c:v>
                </c:pt>
                <c:pt idx="9">
                  <c:v>0.47942364297267154</c:v>
                </c:pt>
                <c:pt idx="10">
                  <c:v>0.50701248143296862</c:v>
                </c:pt>
                <c:pt idx="11">
                  <c:v>0.53444406336782757</c:v>
                </c:pt>
                <c:pt idx="12">
                  <c:v>0.56232836598799285</c:v>
                </c:pt>
                <c:pt idx="13">
                  <c:v>0.59076928477037949</c:v>
                </c:pt>
                <c:pt idx="14">
                  <c:v>0.61938141764116028</c:v>
                </c:pt>
                <c:pt idx="15">
                  <c:v>0.64780343783113414</c:v>
                </c:pt>
                <c:pt idx="16">
                  <c:v>0.67634849802371688</c:v>
                </c:pt>
                <c:pt idx="17">
                  <c:v>0.70486427889830394</c:v>
                </c:pt>
                <c:pt idx="18">
                  <c:v>0.73345207327961659</c:v>
                </c:pt>
                <c:pt idx="19">
                  <c:v>0.76231705094201407</c:v>
                </c:pt>
                <c:pt idx="20">
                  <c:v>0.79174420101651899</c:v>
                </c:pt>
                <c:pt idx="21">
                  <c:v>0.82166827330422987</c:v>
                </c:pt>
                <c:pt idx="22">
                  <c:v>0.85197366259257712</c:v>
                </c:pt>
                <c:pt idx="23">
                  <c:v>0.88241690645740956</c:v>
                </c:pt>
                <c:pt idx="24">
                  <c:v>0.91262538910117885</c:v>
                </c:pt>
                <c:pt idx="25">
                  <c:v>0.94271781661155374</c:v>
                </c:pt>
                <c:pt idx="26">
                  <c:v>0.97258047391049907</c:v>
                </c:pt>
                <c:pt idx="27">
                  <c:v>1.0030736190817298</c:v>
                </c:pt>
                <c:pt idx="28">
                  <c:v>1.0339461860850754</c:v>
                </c:pt>
                <c:pt idx="29">
                  <c:v>1.0651792016422554</c:v>
                </c:pt>
                <c:pt idx="30">
                  <c:v>1.0968074383300426</c:v>
                </c:pt>
                <c:pt idx="31">
                  <c:v>1.1288020341128082</c:v>
                </c:pt>
                <c:pt idx="32">
                  <c:v>1.1611730480591451</c:v>
                </c:pt>
                <c:pt idx="33">
                  <c:v>1.1935863264733901</c:v>
                </c:pt>
                <c:pt idx="34">
                  <c:v>1.2258682308887008</c:v>
                </c:pt>
                <c:pt idx="35">
                  <c:v>1.2577024829135999</c:v>
                </c:pt>
                <c:pt idx="36">
                  <c:v>1.2889223416981193</c:v>
                </c:pt>
                <c:pt idx="37">
                  <c:v>1.319299704093698</c:v>
                </c:pt>
                <c:pt idx="38">
                  <c:v>1.3489639776230555</c:v>
                </c:pt>
                <c:pt idx="39">
                  <c:v>1.3778476696691306</c:v>
                </c:pt>
                <c:pt idx="40">
                  <c:v>1.4058236165330524</c:v>
                </c:pt>
                <c:pt idx="41">
                  <c:v>1.4329485988280191</c:v>
                </c:pt>
                <c:pt idx="42">
                  <c:v>1.45956695053911</c:v>
                </c:pt>
                <c:pt idx="43">
                  <c:v>1.4858292233473036</c:v>
                </c:pt>
                <c:pt idx="44">
                  <c:v>1.5119017237673775</c:v>
                </c:pt>
                <c:pt idx="45">
                  <c:v>1.5380235471116455</c:v>
                </c:pt>
                <c:pt idx="46">
                  <c:v>1.5644496870208342</c:v>
                </c:pt>
              </c:numCache>
            </c:numRef>
          </c:val>
          <c:smooth val="0"/>
          <c:extLst>
            <c:ext xmlns:c16="http://schemas.microsoft.com/office/drawing/2014/chart" uri="{C3380CC4-5D6E-409C-BE32-E72D297353CC}">
              <c16:uniqueId val="{00000003-847F-489C-8C27-37B5C8F96E7C}"/>
            </c:ext>
          </c:extLst>
        </c:ser>
        <c:ser>
          <c:idx val="1"/>
          <c:order val="4"/>
          <c:tx>
            <c:strRef>
              <c:f>Leht1!$A$9</c:f>
              <c:strCache>
                <c:ptCount val="1"/>
                <c:pt idx="0">
                  <c:v>Võlakoormus (RES stsenaariumis)</c:v>
                </c:pt>
              </c:strCache>
            </c:strRef>
          </c:tx>
          <c:spPr>
            <a:ln w="38100" cap="rnd" cmpd="sng" algn="ctr">
              <a:solidFill>
                <a:schemeClr val="accent2"/>
              </a:solidFill>
              <a:prstDash val="solid"/>
              <a:round/>
            </a:ln>
            <a:effectLst/>
          </c:spPr>
          <c:marker>
            <c:symbol val="none"/>
          </c:marker>
          <c:val>
            <c:numRef>
              <c:f>Leht1!$B$9:$AV$9</c:f>
              <c:numCache>
                <c:formatCode>0%</c:formatCode>
                <c:ptCount val="47"/>
                <c:pt idx="0">
                  <c:v>0.23346187465686208</c:v>
                </c:pt>
                <c:pt idx="1">
                  <c:v>0.24330155586412894</c:v>
                </c:pt>
                <c:pt idx="2">
                  <c:v>0.25641008921228625</c:v>
                </c:pt>
                <c:pt idx="3">
                  <c:v>0.26556536240331202</c:v>
                </c:pt>
                <c:pt idx="4">
                  <c:v>0.26432288883210503</c:v>
                </c:pt>
                <c:pt idx="5">
                  <c:v>0.2678920549583661</c:v>
                </c:pt>
                <c:pt idx="6">
                  <c:v>0.27129205131366996</c:v>
                </c:pt>
                <c:pt idx="7">
                  <c:v>0.27439706007066356</c:v>
                </c:pt>
                <c:pt idx="8">
                  <c:v>0.27735655007344218</c:v>
                </c:pt>
                <c:pt idx="9">
                  <c:v>0.280237514144346</c:v>
                </c:pt>
                <c:pt idx="10">
                  <c:v>0.28289536627069278</c:v>
                </c:pt>
                <c:pt idx="11">
                  <c:v>0.28558006723015378</c:v>
                </c:pt>
                <c:pt idx="12">
                  <c:v>0.28878627017973507</c:v>
                </c:pt>
                <c:pt idx="13">
                  <c:v>0.29256301482359659</c:v>
                </c:pt>
                <c:pt idx="14">
                  <c:v>0.29669771217562585</c:v>
                </c:pt>
                <c:pt idx="15">
                  <c:v>0.30098993556364728</c:v>
                </c:pt>
                <c:pt idx="16">
                  <c:v>0.30557847925299481</c:v>
                </c:pt>
                <c:pt idx="17">
                  <c:v>0.31038319081720273</c:v>
                </c:pt>
                <c:pt idx="18">
                  <c:v>0.31542350271175751</c:v>
                </c:pt>
                <c:pt idx="19">
                  <c:v>0.32068854788047474</c:v>
                </c:pt>
                <c:pt idx="20">
                  <c:v>0.32631297842169482</c:v>
                </c:pt>
                <c:pt idx="21">
                  <c:v>0.33228179075308867</c:v>
                </c:pt>
                <c:pt idx="22">
                  <c:v>0.33855397996038594</c:v>
                </c:pt>
                <c:pt idx="23">
                  <c:v>0.34503032007662304</c:v>
                </c:pt>
                <c:pt idx="24">
                  <c:v>0.35153445160614072</c:v>
                </c:pt>
                <c:pt idx="25">
                  <c:v>0.35812664911946002</c:v>
                </c:pt>
                <c:pt idx="26">
                  <c:v>0.36474137393996053</c:v>
                </c:pt>
                <c:pt idx="27">
                  <c:v>0.37170677904130106</c:v>
                </c:pt>
                <c:pt idx="28">
                  <c:v>0.37892169831345324</c:v>
                </c:pt>
                <c:pt idx="29">
                  <c:v>0.38637568537715283</c:v>
                </c:pt>
                <c:pt idx="30">
                  <c:v>0.39407516835277306</c:v>
                </c:pt>
                <c:pt idx="31">
                  <c:v>0.40200235975986331</c:v>
                </c:pt>
                <c:pt idx="32">
                  <c:v>0.41014541756714468</c:v>
                </c:pt>
                <c:pt idx="33">
                  <c:v>0.4183536239224358</c:v>
                </c:pt>
                <c:pt idx="34">
                  <c:v>0.42654272218851152</c:v>
                </c:pt>
                <c:pt idx="35">
                  <c:v>0.43456474202306566</c:v>
                </c:pt>
                <c:pt idx="36">
                  <c:v>0.44233387207192909</c:v>
                </c:pt>
                <c:pt idx="37">
                  <c:v>0.44974369302095163</c:v>
                </c:pt>
                <c:pt idx="38">
                  <c:v>0.4568217458850336</c:v>
                </c:pt>
                <c:pt idx="39">
                  <c:v>0.46352594903376948</c:v>
                </c:pt>
                <c:pt idx="40">
                  <c:v>0.46979248956325403</c:v>
                </c:pt>
                <c:pt idx="41">
                  <c:v>0.47563105930305305</c:v>
                </c:pt>
                <c:pt idx="42">
                  <c:v>0.48116243943874232</c:v>
                </c:pt>
                <c:pt idx="43">
                  <c:v>0.486437906894016</c:v>
                </c:pt>
                <c:pt idx="44">
                  <c:v>0.49152157982779693</c:v>
                </c:pt>
                <c:pt idx="45">
                  <c:v>0.49650313158194903</c:v>
                </c:pt>
                <c:pt idx="46">
                  <c:v>0.50148600206311178</c:v>
                </c:pt>
              </c:numCache>
            </c:numRef>
          </c:val>
          <c:smooth val="0"/>
          <c:extLst>
            <c:ext xmlns:c16="http://schemas.microsoft.com/office/drawing/2014/chart" uri="{C3380CC4-5D6E-409C-BE32-E72D297353CC}">
              <c16:uniqueId val="{00000004-847F-489C-8C27-37B5C8F96E7C}"/>
            </c:ext>
          </c:extLst>
        </c:ser>
        <c:dLbls>
          <c:showLegendKey val="0"/>
          <c:showVal val="0"/>
          <c:showCatName val="0"/>
          <c:showSerName val="0"/>
          <c:showPercent val="0"/>
          <c:showBubbleSize val="0"/>
        </c:dLbls>
        <c:marker val="1"/>
        <c:smooth val="0"/>
        <c:axId val="1180857840"/>
        <c:axId val="1180857360"/>
      </c:lineChart>
      <c:catAx>
        <c:axId val="157191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2700000" spcFirstLastPara="1" vertOverflow="ellipsis" wrap="square" anchor="ctr" anchorCtr="1"/>
          <a:lstStyle/>
          <a:p>
            <a:pPr>
              <a:defRPr sz="10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crossAx val="1571916688"/>
        <c:crossesAt val="-7"/>
        <c:auto val="1"/>
        <c:lblAlgn val="ctr"/>
        <c:lblOffset val="100"/>
        <c:noMultiLvlLbl val="0"/>
      </c:catAx>
      <c:valAx>
        <c:axId val="1571916688"/>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r>
                  <a:rPr lang="et-EE" sz="1200"/>
                  <a:t>VS positsioon, % SKPst</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title>
        <c:numFmt formatCode="0.0%" sourceLinked="1"/>
        <c:majorTickMark val="none"/>
        <c:minorTickMark val="none"/>
        <c:tickLblPos val="nextTo"/>
        <c:spPr>
          <a:noFill/>
          <a:ln w="12700" cap="flat" cmpd="sng" algn="ctr">
            <a:noFill/>
            <a:prstDash val="solid"/>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crossAx val="1571918352"/>
        <c:crosses val="autoZero"/>
        <c:crossBetween val="between"/>
      </c:valAx>
      <c:valAx>
        <c:axId val="1180857360"/>
        <c:scaling>
          <c:orientation val="minMax"/>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r>
                  <a:rPr lang="et-EE" sz="1200" b="0"/>
                  <a:t>Võlakoormus,</a:t>
                </a:r>
                <a:r>
                  <a:rPr lang="et-EE" sz="1200" b="0" baseline="0"/>
                  <a:t> % SKPst</a:t>
                </a:r>
                <a:endParaRPr lang="et-EE" sz="1200" b="0"/>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title>
        <c:numFmt formatCode="0%" sourceLinked="1"/>
        <c:majorTickMark val="out"/>
        <c:minorTickMark val="none"/>
        <c:tickLblPos val="nextTo"/>
        <c:spPr>
          <a:noFill/>
          <a:ln w="12700" cap="flat" cmpd="sng" algn="ctr">
            <a:noFill/>
            <a:prstDash val="solid"/>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crossAx val="1180857840"/>
        <c:crosses val="max"/>
        <c:crossBetween val="between"/>
      </c:valAx>
      <c:catAx>
        <c:axId val="1180857840"/>
        <c:scaling>
          <c:orientation val="minMax"/>
        </c:scaling>
        <c:delete val="1"/>
        <c:axPos val="b"/>
        <c:numFmt formatCode="General" sourceLinked="1"/>
        <c:majorTickMark val="out"/>
        <c:minorTickMark val="none"/>
        <c:tickLblPos val="nextTo"/>
        <c:crossAx val="1180857360"/>
        <c:crossesAt val="0"/>
        <c:auto val="1"/>
        <c:lblAlgn val="ctr"/>
        <c:lblOffset val="100"/>
        <c:noMultiLvlLbl val="0"/>
      </c:cat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legend>
    <c:plotVisOnly val="1"/>
    <c:dispBlanksAs val="gap"/>
    <c:showDLblsOverMax val="0"/>
    <c:extLst/>
  </c:chart>
  <c:spPr>
    <a:solidFill>
      <a:schemeClr val="bg1"/>
    </a:solidFill>
    <a:ln w="6350" cap="flat" cmpd="sng" algn="ctr">
      <a:solidFill>
        <a:schemeClr val="tx1">
          <a:tint val="75000"/>
        </a:schemeClr>
      </a:solidFill>
      <a:prstDash val="solid"/>
      <a:round/>
    </a:ln>
    <a:effectLst/>
  </c:spPr>
  <c:txPr>
    <a:bodyPr/>
    <a:lstStyle/>
    <a:p>
      <a:pPr>
        <a:defRPr>
          <a:solidFill>
            <a:sysClr val="windowText" lastClr="000000"/>
          </a:solidFill>
          <a:latin typeface="Roboto Condensed" panose="02000000000000000000" pitchFamily="2" charset="0"/>
          <a:ea typeface="Roboto Condensed" panose="02000000000000000000" pitchFamily="2" charset="0"/>
        </a:defRPr>
      </a:pPr>
      <a:endParaRPr lang="et-EE"/>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875752262208137E-2"/>
          <c:y val="9.1881654812507887E-2"/>
          <c:w val="0.91475693981048978"/>
          <c:h val="0.64393385195588027"/>
        </c:manualLayout>
      </c:layout>
      <c:barChart>
        <c:barDir val="col"/>
        <c:grouping val="stacked"/>
        <c:varyColors val="0"/>
        <c:ser>
          <c:idx val="0"/>
          <c:order val="0"/>
          <c:tx>
            <c:strRef>
              <c:f>'1'!$C$4</c:f>
              <c:strCache>
                <c:ptCount val="1"/>
                <c:pt idx="0">
                  <c:v>Tarbimismaksude tõusud</c:v>
                </c:pt>
              </c:strCache>
            </c:strRef>
          </c:tx>
          <c:spPr>
            <a:solidFill>
              <a:srgbClr val="006EB5"/>
            </a:solidFill>
            <a:ln>
              <a:noFill/>
            </a:ln>
            <a:effectLst/>
          </c:spPr>
          <c:invertIfNegative val="0"/>
          <c:cat>
            <c:numRef>
              <c:f>'1'!$D$3:$G$3</c:f>
              <c:numCache>
                <c:formatCode>General</c:formatCode>
                <c:ptCount val="4"/>
                <c:pt idx="0">
                  <c:v>2025</c:v>
                </c:pt>
                <c:pt idx="1">
                  <c:v>2026</c:v>
                </c:pt>
                <c:pt idx="2">
                  <c:v>2027</c:v>
                </c:pt>
                <c:pt idx="3">
                  <c:v>2028</c:v>
                </c:pt>
              </c:numCache>
            </c:numRef>
          </c:cat>
          <c:val>
            <c:numRef>
              <c:f>'1'!$D$4:$G$4</c:f>
              <c:numCache>
                <c:formatCode>0.0</c:formatCode>
                <c:ptCount val="4"/>
                <c:pt idx="0">
                  <c:v>-0.24297852357031413</c:v>
                </c:pt>
                <c:pt idx="1">
                  <c:v>-0.28230301579141581</c:v>
                </c:pt>
                <c:pt idx="2">
                  <c:v>-1.5670719643326447E-2</c:v>
                </c:pt>
                <c:pt idx="3">
                  <c:v>-1.887833317462638E-2</c:v>
                </c:pt>
              </c:numCache>
            </c:numRef>
          </c:val>
          <c:extLst>
            <c:ext xmlns:c16="http://schemas.microsoft.com/office/drawing/2014/chart" uri="{C3380CC4-5D6E-409C-BE32-E72D297353CC}">
              <c16:uniqueId val="{00000000-AB6C-4E28-A330-0884710863F4}"/>
            </c:ext>
          </c:extLst>
        </c:ser>
        <c:ser>
          <c:idx val="1"/>
          <c:order val="1"/>
          <c:tx>
            <c:strRef>
              <c:f>'1'!$C$5</c:f>
              <c:strCache>
                <c:ptCount val="1"/>
                <c:pt idx="0">
                  <c:v>Eraisikute tulude maksustamise muudatused</c:v>
                </c:pt>
              </c:strCache>
            </c:strRef>
          </c:tx>
          <c:spPr>
            <a:solidFill>
              <a:srgbClr val="FFA400"/>
            </a:solidFill>
            <a:ln>
              <a:noFill/>
            </a:ln>
            <a:effectLst/>
          </c:spPr>
          <c:invertIfNegative val="0"/>
          <c:cat>
            <c:numRef>
              <c:f>'1'!$D$3:$G$3</c:f>
              <c:numCache>
                <c:formatCode>General</c:formatCode>
                <c:ptCount val="4"/>
                <c:pt idx="0">
                  <c:v>2025</c:v>
                </c:pt>
                <c:pt idx="1">
                  <c:v>2026</c:v>
                </c:pt>
                <c:pt idx="2">
                  <c:v>2027</c:v>
                </c:pt>
                <c:pt idx="3">
                  <c:v>2028</c:v>
                </c:pt>
              </c:numCache>
            </c:numRef>
          </c:cat>
          <c:val>
            <c:numRef>
              <c:f>'1'!$D$5:$G$5</c:f>
              <c:numCache>
                <c:formatCode>0.0</c:formatCode>
                <c:ptCount val="4"/>
                <c:pt idx="0">
                  <c:v>-0.83605274382199113</c:v>
                </c:pt>
                <c:pt idx="1">
                  <c:v>0.33504333533258823</c:v>
                </c:pt>
                <c:pt idx="2">
                  <c:v>-0.12144833088963136</c:v>
                </c:pt>
                <c:pt idx="3">
                  <c:v>-4.3488716828049209E-2</c:v>
                </c:pt>
              </c:numCache>
            </c:numRef>
          </c:val>
          <c:extLst>
            <c:ext xmlns:c16="http://schemas.microsoft.com/office/drawing/2014/chart" uri="{C3380CC4-5D6E-409C-BE32-E72D297353CC}">
              <c16:uniqueId val="{00000001-AB6C-4E28-A330-0884710863F4}"/>
            </c:ext>
          </c:extLst>
        </c:ser>
        <c:ser>
          <c:idx val="2"/>
          <c:order val="2"/>
          <c:tx>
            <c:strRef>
              <c:f>'1'!$C$6</c:f>
              <c:strCache>
                <c:ptCount val="1"/>
                <c:pt idx="0">
                  <c:v>Ettevõtete maksustamise muudatused</c:v>
                </c:pt>
              </c:strCache>
            </c:strRef>
          </c:tx>
          <c:spPr>
            <a:solidFill>
              <a:srgbClr val="B1B3B3"/>
            </a:solidFill>
            <a:ln>
              <a:noFill/>
            </a:ln>
            <a:effectLst/>
          </c:spPr>
          <c:invertIfNegative val="0"/>
          <c:cat>
            <c:numRef>
              <c:f>'1'!$D$3:$G$3</c:f>
              <c:numCache>
                <c:formatCode>General</c:formatCode>
                <c:ptCount val="4"/>
                <c:pt idx="0">
                  <c:v>2025</c:v>
                </c:pt>
                <c:pt idx="1">
                  <c:v>2026</c:v>
                </c:pt>
                <c:pt idx="2">
                  <c:v>2027</c:v>
                </c:pt>
                <c:pt idx="3">
                  <c:v>2028</c:v>
                </c:pt>
              </c:numCache>
            </c:numRef>
          </c:cat>
          <c:val>
            <c:numRef>
              <c:f>'1'!$D$6:$G$6</c:f>
              <c:numCache>
                <c:formatCode>0.0</c:formatCode>
                <c:ptCount val="4"/>
                <c:pt idx="0">
                  <c:v>0</c:v>
                </c:pt>
                <c:pt idx="1">
                  <c:v>-0.13211841073354769</c:v>
                </c:pt>
                <c:pt idx="2">
                  <c:v>2.0196166451810771E-2</c:v>
                </c:pt>
                <c:pt idx="3">
                  <c:v>1.6553376121026045E-2</c:v>
                </c:pt>
              </c:numCache>
            </c:numRef>
          </c:val>
          <c:extLst>
            <c:ext xmlns:c16="http://schemas.microsoft.com/office/drawing/2014/chart" uri="{C3380CC4-5D6E-409C-BE32-E72D297353CC}">
              <c16:uniqueId val="{00000002-AB6C-4E28-A330-0884710863F4}"/>
            </c:ext>
          </c:extLst>
        </c:ser>
        <c:ser>
          <c:idx val="3"/>
          <c:order val="3"/>
          <c:tx>
            <c:strRef>
              <c:f>'1'!$C$7</c:f>
              <c:strCache>
                <c:ptCount val="1"/>
                <c:pt idx="0">
                  <c:v>Kulukärped</c:v>
                </c:pt>
              </c:strCache>
            </c:strRef>
          </c:tx>
          <c:spPr>
            <a:solidFill>
              <a:srgbClr val="BA0C2F"/>
            </a:solidFill>
            <a:ln>
              <a:noFill/>
            </a:ln>
            <a:effectLst/>
          </c:spPr>
          <c:invertIfNegative val="0"/>
          <c:cat>
            <c:numRef>
              <c:f>'1'!$D$3:$G$3</c:f>
              <c:numCache>
                <c:formatCode>General</c:formatCode>
                <c:ptCount val="4"/>
                <c:pt idx="0">
                  <c:v>2025</c:v>
                </c:pt>
                <c:pt idx="1">
                  <c:v>2026</c:v>
                </c:pt>
                <c:pt idx="2">
                  <c:v>2027</c:v>
                </c:pt>
                <c:pt idx="3">
                  <c:v>2028</c:v>
                </c:pt>
              </c:numCache>
            </c:numRef>
          </c:cat>
          <c:val>
            <c:numRef>
              <c:f>'1'!$D$7:$G$7</c:f>
              <c:numCache>
                <c:formatCode>0.0</c:formatCode>
                <c:ptCount val="4"/>
                <c:pt idx="0">
                  <c:v>-0.14387651475629148</c:v>
                </c:pt>
                <c:pt idx="1">
                  <c:v>-0.1745230568340278</c:v>
                </c:pt>
                <c:pt idx="2">
                  <c:v>-0.10208180593440919</c:v>
                </c:pt>
                <c:pt idx="3">
                  <c:v>-9.4737216132139909E-2</c:v>
                </c:pt>
              </c:numCache>
            </c:numRef>
          </c:val>
          <c:extLst>
            <c:ext xmlns:c16="http://schemas.microsoft.com/office/drawing/2014/chart" uri="{C3380CC4-5D6E-409C-BE32-E72D297353CC}">
              <c16:uniqueId val="{00000003-AB6C-4E28-A330-0884710863F4}"/>
            </c:ext>
          </c:extLst>
        </c:ser>
        <c:dLbls>
          <c:showLegendKey val="0"/>
          <c:showVal val="0"/>
          <c:showCatName val="0"/>
          <c:showSerName val="0"/>
          <c:showPercent val="0"/>
          <c:showBubbleSize val="0"/>
        </c:dLbls>
        <c:gapWidth val="20"/>
        <c:overlap val="100"/>
        <c:axId val="2024191519"/>
        <c:axId val="2024167519"/>
      </c:barChart>
      <c:lineChart>
        <c:grouping val="standard"/>
        <c:varyColors val="0"/>
        <c:ser>
          <c:idx val="4"/>
          <c:order val="4"/>
          <c:tx>
            <c:strRef>
              <c:f>'1'!$C$8</c:f>
              <c:strCache>
                <c:ptCount val="1"/>
                <c:pt idx="0">
                  <c:v>Mõjud kokku</c:v>
                </c:pt>
              </c:strCache>
            </c:strRef>
          </c:tx>
          <c:spPr>
            <a:ln w="28575" cap="rnd">
              <a:noFill/>
              <a:round/>
            </a:ln>
            <a:effectLst/>
          </c:spPr>
          <c:marker>
            <c:symbol val="diamond"/>
            <c:size val="7"/>
            <c:spPr>
              <a:solidFill>
                <a:srgbClr val="19180A"/>
              </a:solidFill>
              <a:ln w="9525">
                <a:noFill/>
              </a:ln>
              <a:effectLst/>
            </c:spPr>
          </c:marker>
          <c:cat>
            <c:numRef>
              <c:f>'1'!$D$3:$G$3</c:f>
              <c:numCache>
                <c:formatCode>General</c:formatCode>
                <c:ptCount val="4"/>
                <c:pt idx="0">
                  <c:v>2025</c:v>
                </c:pt>
                <c:pt idx="1">
                  <c:v>2026</c:v>
                </c:pt>
                <c:pt idx="2">
                  <c:v>2027</c:v>
                </c:pt>
                <c:pt idx="3">
                  <c:v>2028</c:v>
                </c:pt>
              </c:numCache>
            </c:numRef>
          </c:cat>
          <c:val>
            <c:numRef>
              <c:f>'1'!$D$8:$G$8</c:f>
              <c:numCache>
                <c:formatCode>0.0</c:formatCode>
                <c:ptCount val="4"/>
                <c:pt idx="0">
                  <c:v>-1.2229077821485967</c:v>
                </c:pt>
                <c:pt idx="1">
                  <c:v>-0.25390114802640307</c:v>
                </c:pt>
                <c:pt idx="2">
                  <c:v>-0.21900469001555622</c:v>
                </c:pt>
                <c:pt idx="3">
                  <c:v>-0.14055089001378945</c:v>
                </c:pt>
              </c:numCache>
            </c:numRef>
          </c:val>
          <c:smooth val="0"/>
          <c:extLst>
            <c:ext xmlns:c16="http://schemas.microsoft.com/office/drawing/2014/chart" uri="{C3380CC4-5D6E-409C-BE32-E72D297353CC}">
              <c16:uniqueId val="{00000004-AB6C-4E28-A330-0884710863F4}"/>
            </c:ext>
          </c:extLst>
        </c:ser>
        <c:dLbls>
          <c:showLegendKey val="0"/>
          <c:showVal val="0"/>
          <c:showCatName val="0"/>
          <c:showSerName val="0"/>
          <c:showPercent val="0"/>
          <c:showBubbleSize val="0"/>
        </c:dLbls>
        <c:marker val="1"/>
        <c:smooth val="0"/>
        <c:axId val="2024191519"/>
        <c:axId val="2024167519"/>
      </c:lineChart>
      <c:catAx>
        <c:axId val="2024191519"/>
        <c:scaling>
          <c:orientation val="minMax"/>
        </c:scaling>
        <c:delete val="0"/>
        <c:axPos val="b"/>
        <c:numFmt formatCode="General" sourceLinked="1"/>
        <c:majorTickMark val="out"/>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crossAx val="2024167519"/>
        <c:crosses val="autoZero"/>
        <c:auto val="1"/>
        <c:lblAlgn val="ctr"/>
        <c:lblOffset val="100"/>
        <c:noMultiLvlLbl val="0"/>
      </c:catAx>
      <c:valAx>
        <c:axId val="2024167519"/>
        <c:scaling>
          <c:orientation val="minMax"/>
          <c:max val="0.4"/>
          <c:min val="-1.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crossAx val="2024191519"/>
        <c:crosses val="autoZero"/>
        <c:crossBetween val="between"/>
        <c:majorUnit val="0.2"/>
      </c:valAx>
      <c:spPr>
        <a:noFill/>
        <a:ln>
          <a:noFill/>
        </a:ln>
        <a:effectLst/>
      </c:spPr>
    </c:plotArea>
    <c:legend>
      <c:legendPos val="b"/>
      <c:layout>
        <c:manualLayout>
          <c:xMode val="edge"/>
          <c:yMode val="edge"/>
          <c:x val="0.13670642599759775"/>
          <c:y val="0.76040206397046073"/>
          <c:w val="0.80187558387828639"/>
          <c:h val="0.23245514651349947"/>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Roboto Condensed" panose="02000000000000000000" pitchFamily="2" charset="0"/>
              <a:ea typeface="Roboto Condensed" panose="02000000000000000000" pitchFamily="2" charset="0"/>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'Lisade sisukord'!$J$219</c:f>
              <c:strCache>
                <c:ptCount val="1"/>
                <c:pt idx="0">
                  <c:v>SKP lõhe</c:v>
                </c:pt>
              </c:strCache>
            </c:strRef>
          </c:tx>
          <c:spPr>
            <a:ln w="28575" cap="rnd">
              <a:solidFill>
                <a:schemeClr val="accent1"/>
              </a:solidFill>
              <a:round/>
            </a:ln>
            <a:effectLst/>
          </c:spPr>
          <c:marker>
            <c:symbol val="none"/>
          </c:marker>
          <c:cat>
            <c:strRef>
              <c:f>'Lisade sisukord'!$K$218:$U$218</c:f>
              <c:strCache>
                <c:ptCount val="11"/>
                <c:pt idx="0">
                  <c:v>`18</c:v>
                </c:pt>
                <c:pt idx="1">
                  <c:v>`19</c:v>
                </c:pt>
                <c:pt idx="2">
                  <c:v>`20</c:v>
                </c:pt>
                <c:pt idx="3">
                  <c:v>`21</c:v>
                </c:pt>
                <c:pt idx="4">
                  <c:v>`22</c:v>
                </c:pt>
                <c:pt idx="5">
                  <c:v>`23</c:v>
                </c:pt>
                <c:pt idx="6">
                  <c:v>`24</c:v>
                </c:pt>
                <c:pt idx="7">
                  <c:v>`25</c:v>
                </c:pt>
                <c:pt idx="8">
                  <c:v>`26</c:v>
                </c:pt>
                <c:pt idx="9">
                  <c:v>`27</c:v>
                </c:pt>
                <c:pt idx="10">
                  <c:v>`28</c:v>
                </c:pt>
              </c:strCache>
            </c:strRef>
          </c:cat>
          <c:val>
            <c:numRef>
              <c:f>'Lisade sisukord'!$K$219:$U$219</c:f>
              <c:numCache>
                <c:formatCode>0.0</c:formatCode>
                <c:ptCount val="11"/>
                <c:pt idx="0">
                  <c:v>2.1963618931679001</c:v>
                </c:pt>
                <c:pt idx="1">
                  <c:v>1.9952788495189329</c:v>
                </c:pt>
                <c:pt idx="2">
                  <c:v>-3.3915542187808012</c:v>
                </c:pt>
                <c:pt idx="3">
                  <c:v>1.562251463694619</c:v>
                </c:pt>
                <c:pt idx="4">
                  <c:v>0.47913402704684582</c:v>
                </c:pt>
                <c:pt idx="5">
                  <c:v>-4.3128686696193297</c:v>
                </c:pt>
                <c:pt idx="6">
                  <c:v>-5.4646414380904451</c:v>
                </c:pt>
                <c:pt idx="7">
                  <c:v>-4.2237254162379889</c:v>
                </c:pt>
                <c:pt idx="8">
                  <c:v>-2.3221747478738619</c:v>
                </c:pt>
                <c:pt idx="9">
                  <c:v>-0.94887701794756918</c:v>
                </c:pt>
                <c:pt idx="10">
                  <c:v>0.24454493823267137</c:v>
                </c:pt>
              </c:numCache>
            </c:numRef>
          </c:val>
          <c:smooth val="1"/>
          <c:extLst>
            <c:ext xmlns:c16="http://schemas.microsoft.com/office/drawing/2014/chart" uri="{C3380CC4-5D6E-409C-BE32-E72D297353CC}">
              <c16:uniqueId val="{00000000-CBEB-4772-9B71-3A2ECDC28242}"/>
            </c:ext>
          </c:extLst>
        </c:ser>
        <c:ser>
          <c:idx val="1"/>
          <c:order val="1"/>
          <c:tx>
            <c:strRef>
              <c:f>'Lisade sisukord'!$J$220</c:f>
              <c:strCache>
                <c:ptCount val="1"/>
                <c:pt idx="0">
                  <c:v>Valitsusektori struktuurne eelarvepositsioon</c:v>
                </c:pt>
              </c:strCache>
            </c:strRef>
          </c:tx>
          <c:spPr>
            <a:ln w="28575" cap="rnd">
              <a:solidFill>
                <a:schemeClr val="accent2"/>
              </a:solidFill>
              <a:round/>
            </a:ln>
            <a:effectLst/>
          </c:spPr>
          <c:marker>
            <c:symbol val="none"/>
          </c:marker>
          <c:cat>
            <c:strRef>
              <c:f>'Lisade sisukord'!$K$218:$U$218</c:f>
              <c:strCache>
                <c:ptCount val="11"/>
                <c:pt idx="0">
                  <c:v>`18</c:v>
                </c:pt>
                <c:pt idx="1">
                  <c:v>`19</c:v>
                </c:pt>
                <c:pt idx="2">
                  <c:v>`20</c:v>
                </c:pt>
                <c:pt idx="3">
                  <c:v>`21</c:v>
                </c:pt>
                <c:pt idx="4">
                  <c:v>`22</c:v>
                </c:pt>
                <c:pt idx="5">
                  <c:v>`23</c:v>
                </c:pt>
                <c:pt idx="6">
                  <c:v>`24</c:v>
                </c:pt>
                <c:pt idx="7">
                  <c:v>`25</c:v>
                </c:pt>
                <c:pt idx="8">
                  <c:v>`26</c:v>
                </c:pt>
                <c:pt idx="9">
                  <c:v>`27</c:v>
                </c:pt>
                <c:pt idx="10">
                  <c:v>`28</c:v>
                </c:pt>
              </c:strCache>
            </c:strRef>
          </c:cat>
          <c:val>
            <c:numRef>
              <c:f>'Lisade sisukord'!$K$220:$U$220</c:f>
              <c:numCache>
                <c:formatCode>0.0</c:formatCode>
                <c:ptCount val="11"/>
                <c:pt idx="0">
                  <c:v>-1.4963518263700399</c:v>
                </c:pt>
                <c:pt idx="1">
                  <c:v>-0.77688518095449832</c:v>
                </c:pt>
                <c:pt idx="2">
                  <c:v>-3.7004366638027459</c:v>
                </c:pt>
                <c:pt idx="3">
                  <c:v>-4.1369966596862646</c:v>
                </c:pt>
                <c:pt idx="4">
                  <c:v>-1.4240627613303567</c:v>
                </c:pt>
                <c:pt idx="5">
                  <c:v>-1.3576403394675807</c:v>
                </c:pt>
                <c:pt idx="6">
                  <c:v>-0.25055689836105466</c:v>
                </c:pt>
                <c:pt idx="7">
                  <c:v>-0.9423742169421635</c:v>
                </c:pt>
                <c:pt idx="8">
                  <c:v>-1.6851272737376028</c:v>
                </c:pt>
                <c:pt idx="9">
                  <c:v>-2.09380230044854</c:v>
                </c:pt>
                <c:pt idx="10">
                  <c:v>-1.3889201373232025</c:v>
                </c:pt>
              </c:numCache>
            </c:numRef>
          </c:val>
          <c:smooth val="1"/>
          <c:extLst>
            <c:ext xmlns:c16="http://schemas.microsoft.com/office/drawing/2014/chart" uri="{C3380CC4-5D6E-409C-BE32-E72D297353CC}">
              <c16:uniqueId val="{00000001-CBEB-4772-9B71-3A2ECDC28242}"/>
            </c:ext>
          </c:extLst>
        </c:ser>
        <c:dLbls>
          <c:showLegendKey val="0"/>
          <c:showVal val="0"/>
          <c:showCatName val="0"/>
          <c:showSerName val="0"/>
          <c:showPercent val="0"/>
          <c:showBubbleSize val="0"/>
        </c:dLbls>
        <c:smooth val="0"/>
        <c:axId val="270076655"/>
        <c:axId val="270091215"/>
      </c:lineChart>
      <c:catAx>
        <c:axId val="27007665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270091215"/>
        <c:crosses val="autoZero"/>
        <c:auto val="1"/>
        <c:lblAlgn val="ctr"/>
        <c:lblOffset val="100"/>
        <c:noMultiLvlLbl val="0"/>
      </c:catAx>
      <c:valAx>
        <c:axId val="2700912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27007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'[Diagramm Microsoft Wordis]Lisade sisukord'!$J$240</c:f>
              <c:strCache>
                <c:ptCount val="1"/>
                <c:pt idx="0">
                  <c:v>SKP lõhe, % SKPst</c:v>
                </c:pt>
              </c:strCache>
            </c:strRef>
          </c:tx>
          <c:spPr>
            <a:solidFill>
              <a:schemeClr val="accent1"/>
            </a:solidFill>
            <a:ln w="25400">
              <a:noFill/>
            </a:ln>
            <a:effectLst/>
          </c:spPr>
          <c:cat>
            <c:strRef>
              <c:f>'[Diagramm Microsoft Wordis]Lisade sisukord'!$K$239:$AA$239</c:f>
              <c:strCache>
                <c:ptCount val="17"/>
                <c:pt idx="0">
                  <c:v>`12</c:v>
                </c:pt>
                <c:pt idx="1">
                  <c:v>`13</c:v>
                </c:pt>
                <c:pt idx="2">
                  <c:v>`14</c:v>
                </c:pt>
                <c:pt idx="3">
                  <c:v>`15</c:v>
                </c:pt>
                <c:pt idx="4">
                  <c:v>`16</c:v>
                </c:pt>
                <c:pt idx="5">
                  <c:v>`17</c:v>
                </c:pt>
                <c:pt idx="6">
                  <c:v>`18</c:v>
                </c:pt>
                <c:pt idx="7">
                  <c:v>`19</c:v>
                </c:pt>
                <c:pt idx="8">
                  <c:v>`20</c:v>
                </c:pt>
                <c:pt idx="9">
                  <c:v>`21</c:v>
                </c:pt>
                <c:pt idx="10">
                  <c:v>`22</c:v>
                </c:pt>
                <c:pt idx="11">
                  <c:v>`23</c:v>
                </c:pt>
                <c:pt idx="12">
                  <c:v>`24</c:v>
                </c:pt>
                <c:pt idx="13">
                  <c:v>`25</c:v>
                </c:pt>
                <c:pt idx="14">
                  <c:v>`26</c:v>
                </c:pt>
                <c:pt idx="15">
                  <c:v>`27</c:v>
                </c:pt>
                <c:pt idx="16">
                  <c:v>`28</c:v>
                </c:pt>
              </c:strCache>
            </c:strRef>
          </c:cat>
          <c:val>
            <c:numRef>
              <c:f>'[Diagramm Microsoft Wordis]Lisade sisukord'!$K$240:$AA$240</c:f>
              <c:numCache>
                <c:formatCode>0.0%</c:formatCode>
                <c:ptCount val="17"/>
                <c:pt idx="0">
                  <c:v>-4.7119402634782093E-3</c:v>
                </c:pt>
                <c:pt idx="1">
                  <c:v>-5.4385594484357425E-3</c:v>
                </c:pt>
                <c:pt idx="2">
                  <c:v>3.3265128390895789E-3</c:v>
                </c:pt>
                <c:pt idx="3">
                  <c:v>-2.3582237504179431E-3</c:v>
                </c:pt>
                <c:pt idx="4">
                  <c:v>2.6221788695914849E-3</c:v>
                </c:pt>
                <c:pt idx="5">
                  <c:v>2.4328405035550782E-2</c:v>
                </c:pt>
                <c:pt idx="6">
                  <c:v>2.1963618931678971E-2</c:v>
                </c:pt>
                <c:pt idx="7">
                  <c:v>1.995278849518933E-2</c:v>
                </c:pt>
                <c:pt idx="8">
                  <c:v>-3.3915542187808012E-2</c:v>
                </c:pt>
                <c:pt idx="9">
                  <c:v>1.5622514636946189E-2</c:v>
                </c:pt>
                <c:pt idx="10">
                  <c:v>4.7913402704684582E-3</c:v>
                </c:pt>
                <c:pt idx="11">
                  <c:v>-4.3128686696193297E-2</c:v>
                </c:pt>
                <c:pt idx="12">
                  <c:v>-5.4646414380904451E-2</c:v>
                </c:pt>
                <c:pt idx="13">
                  <c:v>-4.2237254162379889E-2</c:v>
                </c:pt>
                <c:pt idx="14">
                  <c:v>-2.3221747478738619E-2</c:v>
                </c:pt>
                <c:pt idx="15">
                  <c:v>-9.4887701794756918E-3</c:v>
                </c:pt>
                <c:pt idx="16">
                  <c:v>2.4454493823267138E-3</c:v>
                </c:pt>
              </c:numCache>
            </c:numRef>
          </c:val>
          <c:extLst>
            <c:ext xmlns:c16="http://schemas.microsoft.com/office/drawing/2014/chart" uri="{C3380CC4-5D6E-409C-BE32-E72D297353CC}">
              <c16:uniqueId val="{00000000-2D61-472B-B680-14DBBBAA5E42}"/>
            </c:ext>
          </c:extLst>
        </c:ser>
        <c:dLbls>
          <c:showLegendKey val="0"/>
          <c:showVal val="0"/>
          <c:showCatName val="0"/>
          <c:showSerName val="0"/>
          <c:showPercent val="0"/>
          <c:showBubbleSize val="0"/>
        </c:dLbls>
        <c:axId val="1675043504"/>
        <c:axId val="1794489696"/>
      </c:areaChart>
      <c:barChart>
        <c:barDir val="col"/>
        <c:grouping val="stacked"/>
        <c:varyColors val="0"/>
        <c:ser>
          <c:idx val="3"/>
          <c:order val="1"/>
          <c:tx>
            <c:strRef>
              <c:f>'[Diagramm Microsoft Wordis]Lisade sisukord'!$J$243</c:f>
              <c:strCache>
                <c:ptCount val="1"/>
                <c:pt idx="0">
                  <c:v>Eelarvedefitsiidi muutus, % SKPst</c:v>
                </c:pt>
              </c:strCache>
            </c:strRef>
          </c:tx>
          <c:spPr>
            <a:solidFill>
              <a:schemeClr val="accent4"/>
            </a:solidFill>
            <a:ln>
              <a:noFill/>
            </a:ln>
            <a:effectLst/>
          </c:spPr>
          <c:invertIfNegative val="0"/>
          <c:cat>
            <c:strRef>
              <c:f>'V:\FPO\14. PROGNOOSID\2022 suvi\Seletuskiri\[Tabelid ja joonised Suvi 2022_rahandus.xlsx]Joonised'!$R$771:$AG$771</c:f>
              <c:strCache>
                <c:ptCount val="16"/>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strCache>
            </c:strRef>
          </c:cat>
          <c:val>
            <c:numRef>
              <c:f>'[Diagramm Microsoft Wordis]Lisade sisukord'!$K$243:$AA$243</c:f>
              <c:numCache>
                <c:formatCode>0.0%</c:formatCode>
                <c:ptCount val="17"/>
                <c:pt idx="0">
                  <c:v>2.9465994116797459E-2</c:v>
                </c:pt>
                <c:pt idx="1">
                  <c:v>-5.4058816862177592E-3</c:v>
                </c:pt>
                <c:pt idx="2">
                  <c:v>-1.4071569946224757E-2</c:v>
                </c:pt>
                <c:pt idx="3">
                  <c:v>5.7852267034815387E-3</c:v>
                </c:pt>
                <c:pt idx="4">
                  <c:v>3.7350885995403589E-3</c:v>
                </c:pt>
                <c:pt idx="5">
                  <c:v>1.6395214747765334E-2</c:v>
                </c:pt>
                <c:pt idx="6">
                  <c:v>4.3371807003123684E-3</c:v>
                </c:pt>
                <c:pt idx="7">
                  <c:v>-7.1893832995702962E-3</c:v>
                </c:pt>
                <c:pt idx="8">
                  <c:v>2.7640867894735192E-2</c:v>
                </c:pt>
                <c:pt idx="9">
                  <c:v>-9.1454719802689375E-4</c:v>
                </c:pt>
                <c:pt idx="10">
                  <c:v>-1.7196891706031343E-2</c:v>
                </c:pt>
                <c:pt idx="11">
                  <c:v>3.6612758175358505E-3</c:v>
                </c:pt>
                <c:pt idx="12">
                  <c:v>-3.0355584491387265E-3</c:v>
                </c:pt>
                <c:pt idx="13">
                  <c:v>8.3806755509004526E-3</c:v>
                </c:pt>
                <c:pt idx="14">
                  <c:v>6.8632577492168754E-3</c:v>
                </c:pt>
                <c:pt idx="15">
                  <c:v>-4.1775187271386125E-4</c:v>
                </c:pt>
                <c:pt idx="16">
                  <c:v>-1.3963187370515407E-2</c:v>
                </c:pt>
              </c:numCache>
            </c:numRef>
          </c:val>
          <c:extLst>
            <c:ext xmlns:c16="http://schemas.microsoft.com/office/drawing/2014/chart" uri="{C3380CC4-5D6E-409C-BE32-E72D297353CC}">
              <c16:uniqueId val="{00000001-2D61-472B-B680-14DBBBAA5E42}"/>
            </c:ext>
          </c:extLst>
        </c:ser>
        <c:ser>
          <c:idx val="2"/>
          <c:order val="2"/>
          <c:tx>
            <c:strRef>
              <c:f>'[Diagramm Microsoft Wordis]Lisade sisukord'!$J$242</c:f>
              <c:strCache>
                <c:ptCount val="1"/>
                <c:pt idx="0">
                  <c:v>Välistoetuste muutus, % SKPst</c:v>
                </c:pt>
              </c:strCache>
            </c:strRef>
          </c:tx>
          <c:spPr>
            <a:solidFill>
              <a:schemeClr val="accent3"/>
            </a:solidFill>
            <a:ln>
              <a:noFill/>
            </a:ln>
            <a:effectLst/>
          </c:spPr>
          <c:invertIfNegative val="0"/>
          <c:cat>
            <c:strRef>
              <c:f>'V:\FPO\14. PROGNOOSID\2022 suvi\Seletuskiri\[Tabelid ja joonised Suvi 2022_rahandus.xlsx]Joonised'!$R$771:$AG$771</c:f>
              <c:strCache>
                <c:ptCount val="16"/>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strCache>
            </c:strRef>
          </c:cat>
          <c:val>
            <c:numRef>
              <c:f>'[Diagramm Microsoft Wordis]Lisade sisukord'!$K$242:$AA$242</c:f>
              <c:numCache>
                <c:formatCode>0.0%</c:formatCode>
                <c:ptCount val="17"/>
                <c:pt idx="0">
                  <c:v>5.7812118934011548E-3</c:v>
                </c:pt>
                <c:pt idx="1">
                  <c:v>-7.6239216101695604E-4</c:v>
                </c:pt>
                <c:pt idx="2">
                  <c:v>-1.3201079599422554E-2</c:v>
                </c:pt>
                <c:pt idx="3">
                  <c:v>2.5734760400554012E-3</c:v>
                </c:pt>
                <c:pt idx="4">
                  <c:v>-4.0557440900630534E-3</c:v>
                </c:pt>
                <c:pt idx="5">
                  <c:v>5.2159671316535138E-3</c:v>
                </c:pt>
                <c:pt idx="6">
                  <c:v>4.714853589651455E-3</c:v>
                </c:pt>
                <c:pt idx="7">
                  <c:v>3.3758852104340682E-4</c:v>
                </c:pt>
                <c:pt idx="8">
                  <c:v>-3.5965318683764088E-4</c:v>
                </c:pt>
                <c:pt idx="9">
                  <c:v>4.0235981577106481E-3</c:v>
                </c:pt>
                <c:pt idx="10">
                  <c:v>3.0027552624501269E-3</c:v>
                </c:pt>
                <c:pt idx="11">
                  <c:v>4.6189520104865291E-3</c:v>
                </c:pt>
                <c:pt idx="12">
                  <c:v>1.1076664903143806E-2</c:v>
                </c:pt>
                <c:pt idx="13">
                  <c:v>6.2980656547775859E-4</c:v>
                </c:pt>
                <c:pt idx="14">
                  <c:v>-2.3344876474682021E-4</c:v>
                </c:pt>
                <c:pt idx="15">
                  <c:v>-4.2198461677201522E-3</c:v>
                </c:pt>
                <c:pt idx="16">
                  <c:v>-6.885498958651818E-3</c:v>
                </c:pt>
              </c:numCache>
            </c:numRef>
          </c:val>
          <c:extLst>
            <c:ext xmlns:c16="http://schemas.microsoft.com/office/drawing/2014/chart" uri="{C3380CC4-5D6E-409C-BE32-E72D297353CC}">
              <c16:uniqueId val="{00000002-2D61-472B-B680-14DBBBAA5E42}"/>
            </c:ext>
          </c:extLst>
        </c:ser>
        <c:dLbls>
          <c:showLegendKey val="0"/>
          <c:showVal val="0"/>
          <c:showCatName val="0"/>
          <c:showSerName val="0"/>
          <c:showPercent val="0"/>
          <c:showBubbleSize val="0"/>
        </c:dLbls>
        <c:gapWidth val="50"/>
        <c:overlap val="100"/>
        <c:axId val="1675043504"/>
        <c:axId val="1794489696"/>
        <c:extLst/>
      </c:barChart>
      <c:catAx>
        <c:axId val="167504350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794489696"/>
        <c:crosses val="autoZero"/>
        <c:auto val="1"/>
        <c:lblAlgn val="ctr"/>
        <c:lblOffset val="100"/>
        <c:noMultiLvlLbl val="0"/>
      </c:catAx>
      <c:valAx>
        <c:axId val="1794489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675043504"/>
        <c:crosses val="autoZero"/>
        <c:crossBetween val="between"/>
      </c:valAx>
      <c:spPr>
        <a:noFill/>
        <a:ln>
          <a:noFill/>
        </a:ln>
        <a:effectLst/>
      </c:spPr>
    </c:plotArea>
    <c:legend>
      <c:legendPos val="b"/>
      <c:layout>
        <c:manualLayout>
          <c:xMode val="edge"/>
          <c:yMode val="edge"/>
          <c:x val="2.0885389326334193E-2"/>
          <c:y val="0.83749831271091113"/>
          <c:w val="0.94989588801399827"/>
          <c:h val="0.133930258717660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t-E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566252889886419E-2"/>
          <c:y val="0.12263092075531251"/>
          <c:w val="0.92109777015438365"/>
          <c:h val="0.64242117017486389"/>
        </c:manualLayout>
      </c:layout>
      <c:barChart>
        <c:barDir val="col"/>
        <c:grouping val="stacked"/>
        <c:varyColors val="0"/>
        <c:ser>
          <c:idx val="0"/>
          <c:order val="0"/>
          <c:tx>
            <c:strRef>
              <c:f>Sheet1!$B$1</c:f>
              <c:strCache>
                <c:ptCount val="1"/>
                <c:pt idx="0">
                  <c:v>Tulud</c:v>
                </c:pt>
              </c:strCache>
            </c:strRef>
          </c:tx>
          <c:spPr>
            <a:solidFill>
              <a:schemeClr val="accent1"/>
            </a:solidFill>
            <a:ln>
              <a:noFill/>
            </a:ln>
            <a:effectLst/>
          </c:spPr>
          <c:invertIfNegative val="0"/>
          <c:cat>
            <c:numRef>
              <c:f>Sheet1!$A$2:$A$29</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Sheet1!$B$2:$B$29</c:f>
              <c:numCache>
                <c:formatCode>General</c:formatCode>
                <c:ptCount val="14"/>
                <c:pt idx="0">
                  <c:v>4964.5</c:v>
                </c:pt>
                <c:pt idx="1">
                  <c:v>5343.2</c:v>
                </c:pt>
                <c:pt idx="2">
                  <c:v>5852.6</c:v>
                </c:pt>
                <c:pt idx="3">
                  <c:v>6168</c:v>
                </c:pt>
                <c:pt idx="4">
                  <c:v>6572.5</c:v>
                </c:pt>
                <c:pt idx="5">
                  <c:v>7036.2</c:v>
                </c:pt>
                <c:pt idx="6" formatCode="0.0">
                  <c:v>7284.2</c:v>
                </c:pt>
                <c:pt idx="7" formatCode="0.0">
                  <c:v>7881.8</c:v>
                </c:pt>
                <c:pt idx="8" formatCode="0.0">
                  <c:v>8580.7999999999993</c:v>
                </c:pt>
                <c:pt idx="9" formatCode="0.0">
                  <c:v>9387.2000000000007</c:v>
                </c:pt>
                <c:pt idx="10" formatCode="0.0">
                  <c:v>9315.9</c:v>
                </c:pt>
                <c:pt idx="11" formatCode="0.0">
                  <c:v>10668.4</c:v>
                </c:pt>
                <c:pt idx="12" formatCode="0.0">
                  <c:v>12163.9</c:v>
                </c:pt>
                <c:pt idx="13" formatCode="0.0">
                  <c:v>13213.4</c:v>
                </c:pt>
              </c:numCache>
            </c:numRef>
          </c:val>
          <c:extLst>
            <c:ext xmlns:c16="http://schemas.microsoft.com/office/drawing/2014/chart" uri="{C3380CC4-5D6E-409C-BE32-E72D297353CC}">
              <c16:uniqueId val="{00000000-C38D-4EF4-83CE-B3446B72ABB4}"/>
            </c:ext>
          </c:extLst>
        </c:ser>
        <c:ser>
          <c:idx val="1"/>
          <c:order val="1"/>
          <c:tx>
            <c:strRef>
              <c:f>Sheet1!$C$1</c:f>
              <c:strCache>
                <c:ptCount val="1"/>
                <c:pt idx="0">
                  <c:v>Kulud</c:v>
                </c:pt>
              </c:strCache>
            </c:strRef>
          </c:tx>
          <c:spPr>
            <a:solidFill>
              <a:schemeClr val="accent2"/>
            </a:solidFill>
            <a:ln>
              <a:noFill/>
            </a:ln>
            <a:effectLst/>
          </c:spPr>
          <c:invertIfNegative val="0"/>
          <c:cat>
            <c:numRef>
              <c:f>Sheet1!$A$2:$A$29</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Sheet1!$C$2:$C$29</c:f>
              <c:numCache>
                <c:formatCode>General</c:formatCode>
                <c:ptCount val="14"/>
                <c:pt idx="0">
                  <c:v>-5051.5</c:v>
                </c:pt>
                <c:pt idx="1">
                  <c:v>-5333.8</c:v>
                </c:pt>
                <c:pt idx="2">
                  <c:v>-5997.3</c:v>
                </c:pt>
                <c:pt idx="3">
                  <c:v>-6107.3</c:v>
                </c:pt>
                <c:pt idx="4">
                  <c:v>-6491.8</c:v>
                </c:pt>
                <c:pt idx="5">
                  <c:v>-7087.4</c:v>
                </c:pt>
                <c:pt idx="6">
                  <c:v>-7409.5</c:v>
                </c:pt>
                <c:pt idx="7">
                  <c:v>-7992.6</c:v>
                </c:pt>
                <c:pt idx="8">
                  <c:v>-8845.1</c:v>
                </c:pt>
                <c:pt idx="9">
                  <c:v>-9403</c:v>
                </c:pt>
                <c:pt idx="10">
                  <c:v>-10498.2</c:v>
                </c:pt>
                <c:pt idx="11">
                  <c:v>-11465.6</c:v>
                </c:pt>
                <c:pt idx="12">
                  <c:v>-12569.4</c:v>
                </c:pt>
                <c:pt idx="13">
                  <c:v>-14522.5</c:v>
                </c:pt>
              </c:numCache>
            </c:numRef>
          </c:val>
          <c:extLst>
            <c:ext xmlns:c16="http://schemas.microsoft.com/office/drawing/2014/chart" uri="{C3380CC4-5D6E-409C-BE32-E72D297353CC}">
              <c16:uniqueId val="{00000001-C38D-4EF4-83CE-B3446B72ABB4}"/>
            </c:ext>
          </c:extLst>
        </c:ser>
        <c:dLbls>
          <c:showLegendKey val="0"/>
          <c:showVal val="0"/>
          <c:showCatName val="0"/>
          <c:showSerName val="0"/>
          <c:showPercent val="0"/>
          <c:showBubbleSize val="0"/>
        </c:dLbls>
        <c:gapWidth val="50"/>
        <c:overlap val="100"/>
        <c:axId val="254769208"/>
        <c:axId val="254769600"/>
      </c:barChart>
      <c:lineChart>
        <c:grouping val="standard"/>
        <c:varyColors val="0"/>
        <c:ser>
          <c:idx val="2"/>
          <c:order val="2"/>
          <c:tx>
            <c:strRef>
              <c:f>Sheet1!$D$1</c:f>
              <c:strCache>
                <c:ptCount val="1"/>
                <c:pt idx="0">
                  <c:v>Eelarvepositsioon (parem skaala)</c:v>
                </c:pt>
              </c:strCache>
            </c:strRef>
          </c:tx>
          <c:spPr>
            <a:ln w="28575" cap="rnd">
              <a:solidFill>
                <a:schemeClr val="accent3"/>
              </a:solidFill>
              <a:round/>
            </a:ln>
            <a:effectLst/>
          </c:spPr>
          <c:marker>
            <c:symbol val="none"/>
          </c:marker>
          <c:cat>
            <c:numRef>
              <c:f>Sheet1!$A$2:$A$29</c:f>
              <c:numCache>
                <c:formatCode>General</c:formatCode>
                <c:ptCount val="14"/>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numCache>
            </c:numRef>
          </c:cat>
          <c:val>
            <c:numRef>
              <c:f>Sheet1!$D$2:$D$29</c:f>
              <c:numCache>
                <c:formatCode>General</c:formatCode>
                <c:ptCount val="14"/>
                <c:pt idx="0">
                  <c:v>-0.59016259997150933</c:v>
                </c:pt>
                <c:pt idx="1">
                  <c:v>5.6146554453196093E-2</c:v>
                </c:pt>
                <c:pt idx="2">
                  <c:v>-0.80004423188565954</c:v>
                </c:pt>
                <c:pt idx="3">
                  <c:v>0.31675294314101937</c:v>
                </c:pt>
                <c:pt idx="4">
                  <c:v>0.39625643241544484</c:v>
                </c:pt>
                <c:pt idx="5">
                  <c:v>-0.24368304070744146</c:v>
                </c:pt>
                <c:pt idx="6">
                  <c:v>-0.56469676279581305</c:v>
                </c:pt>
                <c:pt idx="7">
                  <c:v>-0.45566517657025668</c:v>
                </c:pt>
                <c:pt idx="8">
                  <c:v>-0.99967849915842832</c:v>
                </c:pt>
                <c:pt idx="9">
                  <c:v>-5.5492921140341843E-2</c:v>
                </c:pt>
                <c:pt idx="10">
                  <c:v>-4.2444498693242236</c:v>
                </c:pt>
                <c:pt idx="11">
                  <c:v>-2.5348171701112898</c:v>
                </c:pt>
                <c:pt idx="12">
                  <c:v>-1.1128675481785197</c:v>
                </c:pt>
                <c:pt idx="13">
                  <c:v>-3.4285519730346268</c:v>
                </c:pt>
              </c:numCache>
            </c:numRef>
          </c:val>
          <c:smooth val="0"/>
          <c:extLst>
            <c:ext xmlns:c16="http://schemas.microsoft.com/office/drawing/2014/chart" uri="{C3380CC4-5D6E-409C-BE32-E72D297353CC}">
              <c16:uniqueId val="{00000002-C38D-4EF4-83CE-B3446B72ABB4}"/>
            </c:ext>
          </c:extLst>
        </c:ser>
        <c:dLbls>
          <c:showLegendKey val="0"/>
          <c:showVal val="0"/>
          <c:showCatName val="0"/>
          <c:showSerName val="0"/>
          <c:showPercent val="0"/>
          <c:showBubbleSize val="0"/>
        </c:dLbls>
        <c:marker val="1"/>
        <c:smooth val="0"/>
        <c:axId val="1289142432"/>
        <c:axId val="1326650304"/>
      </c:lineChart>
      <c:catAx>
        <c:axId val="25476920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254769600"/>
        <c:crosses val="autoZero"/>
        <c:auto val="1"/>
        <c:lblAlgn val="ctr"/>
        <c:lblOffset val="100"/>
        <c:noMultiLvlLbl val="0"/>
      </c:catAx>
      <c:valAx>
        <c:axId val="254769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t-EE" sz="900">
                    <a:latin typeface="+mn-lt"/>
                  </a:rPr>
                  <a:t>mln eurot</a:t>
                </a:r>
              </a:p>
            </c:rich>
          </c:tx>
          <c:layout>
            <c:manualLayout>
              <c:xMode val="edge"/>
              <c:yMode val="edge"/>
              <c:x val="6.8609181626437454E-3"/>
              <c:y val="0"/>
            </c:manualLayout>
          </c:layout>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title>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254769208"/>
        <c:crosses val="autoZero"/>
        <c:crossBetween val="between"/>
      </c:valAx>
      <c:valAx>
        <c:axId val="1326650304"/>
        <c:scaling>
          <c:orientation val="minMax"/>
          <c:max val="5"/>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289142432"/>
        <c:crosses val="max"/>
        <c:crossBetween val="between"/>
      </c:valAx>
      <c:catAx>
        <c:axId val="1289142432"/>
        <c:scaling>
          <c:orientation val="minMax"/>
        </c:scaling>
        <c:delete val="1"/>
        <c:axPos val="b"/>
        <c:numFmt formatCode="General" sourceLinked="1"/>
        <c:majorTickMark val="out"/>
        <c:minorTickMark val="none"/>
        <c:tickLblPos val="nextTo"/>
        <c:crossAx val="1326650304"/>
        <c:crosses val="autoZero"/>
        <c:auto val="1"/>
        <c:lblAlgn val="ctr"/>
        <c:lblOffset val="100"/>
        <c:noMultiLvlLbl val="0"/>
      </c:cat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a:pPr>
      <a:endParaRPr lang="et-EE"/>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993091537145743E-2"/>
          <c:y val="3.6734693877551045E-2"/>
          <c:w val="0.84455958549220556"/>
          <c:h val="0.74514485015612031"/>
        </c:manualLayout>
      </c:layout>
      <c:barChart>
        <c:barDir val="col"/>
        <c:grouping val="stacked"/>
        <c:varyColors val="0"/>
        <c:ser>
          <c:idx val="1"/>
          <c:order val="0"/>
          <c:tx>
            <c:strRef>
              <c:f>Sheet1!$B$1</c:f>
              <c:strCache>
                <c:ptCount val="1"/>
                <c:pt idx="0">
                  <c:v>Maksutulud</c:v>
                </c:pt>
              </c:strCache>
            </c:strRef>
          </c:tx>
          <c:spPr>
            <a:solidFill>
              <a:schemeClr val="accent2"/>
            </a:solidFill>
            <a:ln>
              <a:noFill/>
            </a:ln>
            <a:effectLst/>
          </c:spPr>
          <c:invertIfNegative val="0"/>
          <c:dPt>
            <c:idx val="14"/>
            <c:invertIfNegative val="0"/>
            <c:bubble3D val="0"/>
            <c:extLst>
              <c:ext xmlns:c16="http://schemas.microsoft.com/office/drawing/2014/chart" uri="{C3380CC4-5D6E-409C-BE32-E72D297353CC}">
                <c16:uniqueId val="{00000000-F1A3-4CAD-A4CA-B3381E250C6F}"/>
              </c:ext>
            </c:extLst>
          </c:dPt>
          <c:dPt>
            <c:idx val="15"/>
            <c:invertIfNegative val="0"/>
            <c:bubble3D val="0"/>
            <c:extLst>
              <c:ext xmlns:c16="http://schemas.microsoft.com/office/drawing/2014/chart" uri="{C3380CC4-5D6E-409C-BE32-E72D297353CC}">
                <c16:uniqueId val="{00000001-F1A3-4CAD-A4CA-B3381E250C6F}"/>
              </c:ext>
            </c:extLst>
          </c:dPt>
          <c:dPt>
            <c:idx val="16"/>
            <c:invertIfNegative val="0"/>
            <c:bubble3D val="0"/>
            <c:extLst>
              <c:ext xmlns:c16="http://schemas.microsoft.com/office/drawing/2014/chart" uri="{C3380CC4-5D6E-409C-BE32-E72D297353CC}">
                <c16:uniqueId val="{00000002-F1A3-4CAD-A4CA-B3381E250C6F}"/>
              </c:ext>
            </c:extLst>
          </c:dPt>
          <c:cat>
            <c:numRef>
              <c:f>Sheet1!$A$2:$A$20</c:f>
              <c:numCache>
                <c:formatCode>General</c:formatCode>
                <c:ptCount val="19"/>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numCache>
            </c:numRef>
          </c:cat>
          <c:val>
            <c:numRef>
              <c:f>Sheet1!$B$2:$B$20</c:f>
              <c:numCache>
                <c:formatCode>0.0</c:formatCode>
                <c:ptCount val="19"/>
                <c:pt idx="0">
                  <c:v>4064.914929662385</c:v>
                </c:pt>
                <c:pt idx="1">
                  <c:v>4370.9108581500004</c:v>
                </c:pt>
                <c:pt idx="2">
                  <c:v>4800.06220708</c:v>
                </c:pt>
                <c:pt idx="3">
                  <c:v>5123.2158112100005</c:v>
                </c:pt>
                <c:pt idx="4">
                  <c:v>5548.8304645900007</c:v>
                </c:pt>
                <c:pt idx="5">
                  <c:v>5966.3113706199993</c:v>
                </c:pt>
                <c:pt idx="6">
                  <c:v>6319.1201567500002</c:v>
                </c:pt>
                <c:pt idx="7">
                  <c:v>6724.1207964500009</c:v>
                </c:pt>
                <c:pt idx="8">
                  <c:v>7306.9474962900003</c:v>
                </c:pt>
                <c:pt idx="9">
                  <c:v>7871.6585380999995</c:v>
                </c:pt>
                <c:pt idx="10">
                  <c:v>7681.8588885999998</c:v>
                </c:pt>
                <c:pt idx="11">
                  <c:v>8963.4538549499994</c:v>
                </c:pt>
                <c:pt idx="12">
                  <c:v>9940.41863534</c:v>
                </c:pt>
                <c:pt idx="13">
                  <c:v>10724.745219898166</c:v>
                </c:pt>
                <c:pt idx="14">
                  <c:v>11396.182595210716</c:v>
                </c:pt>
                <c:pt idx="15">
                  <c:v>12520.849394945491</c:v>
                </c:pt>
                <c:pt idx="16">
                  <c:v>13380.561611288733</c:v>
                </c:pt>
                <c:pt idx="17">
                  <c:v>13944.088151117188</c:v>
                </c:pt>
                <c:pt idx="18">
                  <c:v>14477.141377441163</c:v>
                </c:pt>
              </c:numCache>
            </c:numRef>
          </c:val>
          <c:extLst>
            <c:ext xmlns:c16="http://schemas.microsoft.com/office/drawing/2014/chart" uri="{C3380CC4-5D6E-409C-BE32-E72D297353CC}">
              <c16:uniqueId val="{00000003-F1A3-4CAD-A4CA-B3381E250C6F}"/>
            </c:ext>
          </c:extLst>
        </c:ser>
        <c:ser>
          <c:idx val="0"/>
          <c:order val="1"/>
          <c:tx>
            <c:strRef>
              <c:f>Sheet1!$C$1</c:f>
              <c:strCache>
                <c:ptCount val="1"/>
                <c:pt idx="0">
                  <c:v>Edasiantavad tulud</c:v>
                </c:pt>
              </c:strCache>
            </c:strRef>
          </c:tx>
          <c:spPr>
            <a:solidFill>
              <a:schemeClr val="accent1"/>
            </a:solidFill>
            <a:ln>
              <a:noFill/>
            </a:ln>
            <a:effectLst/>
          </c:spPr>
          <c:invertIfNegative val="0"/>
          <c:dPt>
            <c:idx val="14"/>
            <c:invertIfNegative val="0"/>
            <c:bubble3D val="0"/>
            <c:extLst>
              <c:ext xmlns:c16="http://schemas.microsoft.com/office/drawing/2014/chart" uri="{C3380CC4-5D6E-409C-BE32-E72D297353CC}">
                <c16:uniqueId val="{00000004-F1A3-4CAD-A4CA-B3381E250C6F}"/>
              </c:ext>
            </c:extLst>
          </c:dPt>
          <c:dPt>
            <c:idx val="15"/>
            <c:invertIfNegative val="0"/>
            <c:bubble3D val="0"/>
            <c:extLst>
              <c:ext xmlns:c16="http://schemas.microsoft.com/office/drawing/2014/chart" uri="{C3380CC4-5D6E-409C-BE32-E72D297353CC}">
                <c16:uniqueId val="{00000005-F1A3-4CAD-A4CA-B3381E250C6F}"/>
              </c:ext>
            </c:extLst>
          </c:dPt>
          <c:dPt>
            <c:idx val="16"/>
            <c:invertIfNegative val="0"/>
            <c:bubble3D val="0"/>
            <c:extLst>
              <c:ext xmlns:c16="http://schemas.microsoft.com/office/drawing/2014/chart" uri="{C3380CC4-5D6E-409C-BE32-E72D297353CC}">
                <c16:uniqueId val="{00000006-F1A3-4CAD-A4CA-B3381E250C6F}"/>
              </c:ext>
            </c:extLst>
          </c:dPt>
          <c:dPt>
            <c:idx val="17"/>
            <c:invertIfNegative val="0"/>
            <c:bubble3D val="0"/>
            <c:extLst>
              <c:ext xmlns:c16="http://schemas.microsoft.com/office/drawing/2014/chart" uri="{C3380CC4-5D6E-409C-BE32-E72D297353CC}">
                <c16:uniqueId val="{00000007-F1A3-4CAD-A4CA-B3381E250C6F}"/>
              </c:ext>
            </c:extLst>
          </c:dPt>
          <c:dPt>
            <c:idx val="18"/>
            <c:invertIfNegative val="0"/>
            <c:bubble3D val="0"/>
            <c:extLst>
              <c:ext xmlns:c16="http://schemas.microsoft.com/office/drawing/2014/chart" uri="{C3380CC4-5D6E-409C-BE32-E72D297353CC}">
                <c16:uniqueId val="{00000008-F1A3-4CAD-A4CA-B3381E250C6F}"/>
              </c:ext>
            </c:extLst>
          </c:dPt>
          <c:cat>
            <c:numRef>
              <c:f>Sheet1!$A$2:$A$20</c:f>
              <c:numCache>
                <c:formatCode>General</c:formatCode>
                <c:ptCount val="19"/>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numCache>
            </c:numRef>
          </c:cat>
          <c:val>
            <c:numRef>
              <c:f>Sheet1!$C$2:$C$20</c:f>
              <c:numCache>
                <c:formatCode>0.0</c:formatCode>
                <c:ptCount val="19"/>
                <c:pt idx="0">
                  <c:v>843.44165735686988</c:v>
                </c:pt>
                <c:pt idx="1">
                  <c:v>915.46674112614244</c:v>
                </c:pt>
                <c:pt idx="2">
                  <c:v>1012.76198184</c:v>
                </c:pt>
                <c:pt idx="3">
                  <c:v>1037.9460453500001</c:v>
                </c:pt>
                <c:pt idx="4">
                  <c:v>1131.1052435300001</c:v>
                </c:pt>
                <c:pt idx="5">
                  <c:v>1187.2650527400001</c:v>
                </c:pt>
                <c:pt idx="6">
                  <c:v>1264.6639522400001</c:v>
                </c:pt>
                <c:pt idx="7">
                  <c:v>1363.82244195</c:v>
                </c:pt>
                <c:pt idx="8">
                  <c:v>1501.7774656800002</c:v>
                </c:pt>
                <c:pt idx="9">
                  <c:v>1651.8829036699999</c:v>
                </c:pt>
                <c:pt idx="10">
                  <c:v>1712.0300980300003</c:v>
                </c:pt>
                <c:pt idx="11">
                  <c:v>1824.31946941</c:v>
                </c:pt>
                <c:pt idx="12">
                  <c:v>2008.0969853400002</c:v>
                </c:pt>
                <c:pt idx="13">
                  <c:v>2226.5480652125002</c:v>
                </c:pt>
                <c:pt idx="14">
                  <c:v>2395.1737859428622</c:v>
                </c:pt>
                <c:pt idx="15">
                  <c:v>2599.3141402108758</c:v>
                </c:pt>
                <c:pt idx="16">
                  <c:v>2758.2431437533132</c:v>
                </c:pt>
                <c:pt idx="17">
                  <c:v>2903.1501201899946</c:v>
                </c:pt>
                <c:pt idx="18">
                  <c:v>3045.7594360111889</c:v>
                </c:pt>
              </c:numCache>
            </c:numRef>
          </c:val>
          <c:extLst>
            <c:ext xmlns:c16="http://schemas.microsoft.com/office/drawing/2014/chart" uri="{C3380CC4-5D6E-409C-BE32-E72D297353CC}">
              <c16:uniqueId val="{00000009-F1A3-4CAD-A4CA-B3381E250C6F}"/>
            </c:ext>
          </c:extLst>
        </c:ser>
        <c:ser>
          <c:idx val="3"/>
          <c:order val="2"/>
          <c:tx>
            <c:strRef>
              <c:f>Sheet1!$D$1</c:f>
              <c:strCache>
                <c:ptCount val="1"/>
                <c:pt idx="0">
                  <c:v>Mittemaksulised tulud</c:v>
                </c:pt>
              </c:strCache>
            </c:strRef>
          </c:tx>
          <c:spPr>
            <a:solidFill>
              <a:srgbClr val="CFD1D2"/>
            </a:solidFill>
            <a:ln>
              <a:noFill/>
            </a:ln>
            <a:effectLst/>
          </c:spPr>
          <c:invertIfNegative val="0"/>
          <c:cat>
            <c:numRef>
              <c:f>Sheet1!$A$2:$A$20</c:f>
              <c:numCache>
                <c:formatCode>General</c:formatCode>
                <c:ptCount val="19"/>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numCache>
            </c:numRef>
          </c:cat>
          <c:val>
            <c:numRef>
              <c:f>Sheet1!$D$2:$D$20</c:f>
              <c:numCache>
                <c:formatCode>0.0</c:formatCode>
                <c:ptCount val="19"/>
                <c:pt idx="0">
                  <c:v>1557.3031840783303</c:v>
                </c:pt>
                <c:pt idx="1">
                  <c:v>1530.0399399700002</c:v>
                </c:pt>
                <c:pt idx="2">
                  <c:v>1648.89287307</c:v>
                </c:pt>
                <c:pt idx="3">
                  <c:v>1453.69512586</c:v>
                </c:pt>
                <c:pt idx="4">
                  <c:v>1163.9854186800001</c:v>
                </c:pt>
                <c:pt idx="5">
                  <c:v>852.17882011999973</c:v>
                </c:pt>
                <c:pt idx="6">
                  <c:v>1051.11912609</c:v>
                </c:pt>
                <c:pt idx="7">
                  <c:v>1240.6375201299998</c:v>
                </c:pt>
                <c:pt idx="8">
                  <c:v>1394.3822733299999</c:v>
                </c:pt>
                <c:pt idx="9">
                  <c:v>1515.8741930999997</c:v>
                </c:pt>
                <c:pt idx="10">
                  <c:v>1394.3822733299999</c:v>
                </c:pt>
                <c:pt idx="11">
                  <c:v>1543.7802063099996</c:v>
                </c:pt>
                <c:pt idx="12">
                  <c:v>1996.1740689500002</c:v>
                </c:pt>
                <c:pt idx="13">
                  <c:v>2124.32618383</c:v>
                </c:pt>
                <c:pt idx="14">
                  <c:v>2575.6804219689884</c:v>
                </c:pt>
                <c:pt idx="15">
                  <c:v>2732.0360000000001</c:v>
                </c:pt>
                <c:pt idx="16">
                  <c:v>2624.3746830000005</c:v>
                </c:pt>
                <c:pt idx="17">
                  <c:v>2599.9875750000001</c:v>
                </c:pt>
                <c:pt idx="18">
                  <c:v>2245.0327509999997</c:v>
                </c:pt>
              </c:numCache>
            </c:numRef>
          </c:val>
          <c:extLst>
            <c:ext xmlns:c16="http://schemas.microsoft.com/office/drawing/2014/chart" uri="{C3380CC4-5D6E-409C-BE32-E72D297353CC}">
              <c16:uniqueId val="{0000000A-F1A3-4CAD-A4CA-B3381E250C6F}"/>
            </c:ext>
          </c:extLst>
        </c:ser>
        <c:dLbls>
          <c:showLegendKey val="0"/>
          <c:showVal val="0"/>
          <c:showCatName val="0"/>
          <c:showSerName val="0"/>
          <c:showPercent val="0"/>
          <c:showBubbleSize val="0"/>
        </c:dLbls>
        <c:gapWidth val="71"/>
        <c:overlap val="100"/>
        <c:axId val="144784864"/>
        <c:axId val="144785256"/>
      </c:barChart>
      <c:lineChart>
        <c:grouping val="standard"/>
        <c:varyColors val="0"/>
        <c:ser>
          <c:idx val="4"/>
          <c:order val="3"/>
          <c:tx>
            <c:strRef>
              <c:f>Sheet1!$F$1</c:f>
              <c:strCache>
                <c:ptCount val="1"/>
                <c:pt idx="0">
                  <c:v>Kasv v.e.a</c:v>
                </c:pt>
              </c:strCache>
            </c:strRef>
          </c:tx>
          <c:spPr>
            <a:ln w="22225" cap="rnd">
              <a:solidFill>
                <a:sysClr val="window" lastClr="FFFFFF">
                  <a:lumMod val="65000"/>
                </a:sysClr>
              </a:solidFill>
              <a:round/>
            </a:ln>
            <a:effectLst/>
          </c:spPr>
          <c:marker>
            <c:symbol val="none"/>
          </c:marker>
          <c:cat>
            <c:numRef>
              <c:f>Sheet1!$A$2:$A$20</c:f>
              <c:numCache>
                <c:formatCode>General</c:formatCode>
                <c:ptCount val="19"/>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pt idx="15">
                  <c:v>2025</c:v>
                </c:pt>
                <c:pt idx="16">
                  <c:v>2026</c:v>
                </c:pt>
                <c:pt idx="17">
                  <c:v>2027</c:v>
                </c:pt>
                <c:pt idx="18">
                  <c:v>2028</c:v>
                </c:pt>
              </c:numCache>
            </c:numRef>
          </c:cat>
          <c:val>
            <c:numRef>
              <c:f>Sheet1!$F$2:$F$20</c:f>
              <c:numCache>
                <c:formatCode>0.0%</c:formatCode>
                <c:ptCount val="19"/>
                <c:pt idx="1">
                  <c:v>5.42493389021943E-2</c:v>
                </c:pt>
                <c:pt idx="2">
                  <c:v>9.4668426490672974E-2</c:v>
                </c:pt>
                <c:pt idx="3">
                  <c:v>2.0523415610341988E-2</c:v>
                </c:pt>
                <c:pt idx="4">
                  <c:v>3.0081214251144628E-2</c:v>
                </c:pt>
                <c:pt idx="5">
                  <c:v>2.0631787860164286E-2</c:v>
                </c:pt>
                <c:pt idx="6">
                  <c:v>7.8586963061653581E-2</c:v>
                </c:pt>
                <c:pt idx="7">
                  <c:v>8.0334139777256341E-2</c:v>
                </c:pt>
                <c:pt idx="8">
                  <c:v>9.374700175804751E-2</c:v>
                </c:pt>
                <c:pt idx="9">
                  <c:v>8.1966050173088112E-2</c:v>
                </c:pt>
                <c:pt idx="10">
                  <c:v>-2.274978886714929E-2</c:v>
                </c:pt>
                <c:pt idx="11">
                  <c:v>0.14305186007305859</c:v>
                </c:pt>
                <c:pt idx="12">
                  <c:v>0.130813701205444</c:v>
                </c:pt>
                <c:pt idx="13">
                  <c:v>8.1101107624623969E-2</c:v>
                </c:pt>
                <c:pt idx="14">
                  <c:v>8.5662638065554964E-2</c:v>
                </c:pt>
                <c:pt idx="15">
                  <c:v>9.0741088316637519E-2</c:v>
                </c:pt>
                <c:pt idx="16">
                  <c:v>5.1029000717345063E-2</c:v>
                </c:pt>
                <c:pt idx="17">
                  <c:v>3.6456849465407837E-2</c:v>
                </c:pt>
                <c:pt idx="18">
                  <c:v>1.6491180833695607E-2</c:v>
                </c:pt>
              </c:numCache>
            </c:numRef>
          </c:val>
          <c:smooth val="1"/>
          <c:extLst>
            <c:ext xmlns:c16="http://schemas.microsoft.com/office/drawing/2014/chart" uri="{C3380CC4-5D6E-409C-BE32-E72D297353CC}">
              <c16:uniqueId val="{0000000B-F1A3-4CAD-A4CA-B3381E250C6F}"/>
            </c:ext>
          </c:extLst>
        </c:ser>
        <c:dLbls>
          <c:showLegendKey val="0"/>
          <c:showVal val="0"/>
          <c:showCatName val="0"/>
          <c:showSerName val="0"/>
          <c:showPercent val="0"/>
          <c:showBubbleSize val="0"/>
        </c:dLbls>
        <c:marker val="1"/>
        <c:smooth val="0"/>
        <c:axId val="144785648"/>
        <c:axId val="145113080"/>
      </c:lineChart>
      <c:catAx>
        <c:axId val="14478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Aino Headline" panose="020B0303040504020204" pitchFamily="34" charset="0"/>
                <a:ea typeface="+mn-ea"/>
                <a:cs typeface="+mn-cs"/>
              </a:defRPr>
            </a:pPr>
            <a:endParaRPr lang="et-EE"/>
          </a:p>
        </c:txPr>
        <c:crossAx val="144785256"/>
        <c:crosses val="autoZero"/>
        <c:auto val="1"/>
        <c:lblAlgn val="ctr"/>
        <c:lblOffset val="100"/>
        <c:tickLblSkip val="1"/>
        <c:tickMarkSkip val="1"/>
        <c:noMultiLvlLbl val="0"/>
      </c:catAx>
      <c:valAx>
        <c:axId val="144785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Aino Headline" panose="020B0303040504020204" pitchFamily="34" charset="0"/>
                <a:ea typeface="+mn-ea"/>
                <a:cs typeface="+mn-cs"/>
              </a:defRPr>
            </a:pPr>
            <a:endParaRPr lang="et-EE"/>
          </a:p>
        </c:txPr>
        <c:crossAx val="144784864"/>
        <c:crosses val="autoZero"/>
        <c:crossBetween val="between"/>
        <c:minorUnit val="2000"/>
      </c:valAx>
      <c:catAx>
        <c:axId val="144785648"/>
        <c:scaling>
          <c:orientation val="minMax"/>
        </c:scaling>
        <c:delete val="1"/>
        <c:axPos val="b"/>
        <c:numFmt formatCode="General" sourceLinked="1"/>
        <c:majorTickMark val="none"/>
        <c:minorTickMark val="none"/>
        <c:tickLblPos val="none"/>
        <c:crossAx val="145113080"/>
        <c:crossesAt val="0"/>
        <c:auto val="1"/>
        <c:lblAlgn val="ctr"/>
        <c:lblOffset val="100"/>
        <c:noMultiLvlLbl val="0"/>
      </c:catAx>
      <c:valAx>
        <c:axId val="145113080"/>
        <c:scaling>
          <c:orientation val="minMax"/>
        </c:scaling>
        <c:delete val="0"/>
        <c:axPos val="r"/>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Aino Headline" panose="020B0303040504020204" pitchFamily="34" charset="0"/>
                <a:ea typeface="+mn-ea"/>
                <a:cs typeface="+mn-cs"/>
              </a:defRPr>
            </a:pPr>
            <a:endParaRPr lang="et-EE"/>
          </a:p>
        </c:txPr>
        <c:crossAx val="144785648"/>
        <c:crosses val="max"/>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ino Headline" panose="020B0303040504020204" pitchFamily="34" charset="0"/>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a:pPr>
      <a:endParaRPr lang="et-EE"/>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4981949458483804E-2"/>
          <c:y val="2.8836528497865152E-2"/>
          <c:w val="0.92108247798985809"/>
          <c:h val="0.74085229142275588"/>
        </c:manualLayout>
      </c:layout>
      <c:barChart>
        <c:barDir val="col"/>
        <c:grouping val="clustered"/>
        <c:varyColors val="0"/>
        <c:ser>
          <c:idx val="0"/>
          <c:order val="0"/>
          <c:tx>
            <c:strRef>
              <c:f>Sheet1!$B$1</c:f>
              <c:strCache>
                <c:ptCount val="1"/>
                <c:pt idx="0">
                  <c:v>RES 2024-2027</c:v>
                </c:pt>
              </c:strCache>
            </c:strRef>
          </c:tx>
          <c:spPr>
            <a:solidFill>
              <a:schemeClr val="accent1"/>
            </a:solidFill>
            <a:ln>
              <a:noFill/>
            </a:ln>
            <a:effectLst/>
          </c:spPr>
          <c:invertIfNegative val="0"/>
          <c:cat>
            <c:numRef>
              <c:f>Sheet1!$A$28:$A$32</c:f>
              <c:numCache>
                <c:formatCode>General</c:formatCode>
                <c:ptCount val="5"/>
                <c:pt idx="0">
                  <c:v>2024</c:v>
                </c:pt>
                <c:pt idx="1">
                  <c:v>2025</c:v>
                </c:pt>
                <c:pt idx="2">
                  <c:v>2026</c:v>
                </c:pt>
                <c:pt idx="3">
                  <c:v>2027</c:v>
                </c:pt>
                <c:pt idx="4">
                  <c:v>2028</c:v>
                </c:pt>
              </c:numCache>
            </c:numRef>
          </c:cat>
          <c:val>
            <c:numRef>
              <c:f>Sheet1!$B$28:$B$32</c:f>
              <c:numCache>
                <c:formatCode>0</c:formatCode>
                <c:ptCount val="5"/>
                <c:pt idx="0">
                  <c:v>16787.371435031157</c:v>
                </c:pt>
                <c:pt idx="1">
                  <c:v>18020.550219506906</c:v>
                </c:pt>
                <c:pt idx="2">
                  <c:v>18760.131046556788</c:v>
                </c:pt>
                <c:pt idx="3">
                  <c:v>19192.634545432476</c:v>
                </c:pt>
              </c:numCache>
            </c:numRef>
          </c:val>
          <c:extLst>
            <c:ext xmlns:c16="http://schemas.microsoft.com/office/drawing/2014/chart" uri="{C3380CC4-5D6E-409C-BE32-E72D297353CC}">
              <c16:uniqueId val="{00000000-10CE-4CDD-82FC-964841390BCE}"/>
            </c:ext>
          </c:extLst>
        </c:ser>
        <c:ser>
          <c:idx val="2"/>
          <c:order val="1"/>
          <c:tx>
            <c:strRef>
              <c:f>Sheet1!$C$1</c:f>
              <c:strCache>
                <c:ptCount val="1"/>
                <c:pt idx="0">
                  <c:v>RES 2025-2028</c:v>
                </c:pt>
              </c:strCache>
            </c:strRef>
          </c:tx>
          <c:spPr>
            <a:solidFill>
              <a:schemeClr val="accent2"/>
            </a:solidFill>
            <a:ln>
              <a:noFill/>
            </a:ln>
            <a:effectLst/>
          </c:spPr>
          <c:invertIfNegative val="0"/>
          <c:cat>
            <c:numRef>
              <c:f>Sheet1!$A$28:$A$32</c:f>
              <c:numCache>
                <c:formatCode>General</c:formatCode>
                <c:ptCount val="5"/>
                <c:pt idx="0">
                  <c:v>2024</c:v>
                </c:pt>
                <c:pt idx="1">
                  <c:v>2025</c:v>
                </c:pt>
                <c:pt idx="2">
                  <c:v>2026</c:v>
                </c:pt>
                <c:pt idx="3">
                  <c:v>2027</c:v>
                </c:pt>
                <c:pt idx="4">
                  <c:v>2028</c:v>
                </c:pt>
              </c:numCache>
            </c:numRef>
          </c:cat>
          <c:val>
            <c:numRef>
              <c:f>Sheet1!$C$28:$C$32</c:f>
              <c:numCache>
                <c:formatCode>0</c:formatCode>
                <c:ptCount val="5"/>
                <c:pt idx="0">
                  <c:v>16367.036803122566</c:v>
                </c:pt>
                <c:pt idx="1">
                  <c:v>17852.199535156367</c:v>
                </c:pt>
                <c:pt idx="2">
                  <c:v>18763.179438042047</c:v>
                </c:pt>
                <c:pt idx="3">
                  <c:v>19447.225846307181</c:v>
                </c:pt>
                <c:pt idx="4">
                  <c:v>19767.933564452353</c:v>
                </c:pt>
              </c:numCache>
            </c:numRef>
          </c:val>
          <c:extLst>
            <c:ext xmlns:c16="http://schemas.microsoft.com/office/drawing/2014/chart" uri="{C3380CC4-5D6E-409C-BE32-E72D297353CC}">
              <c16:uniqueId val="{00000001-10CE-4CDD-82FC-964841390BCE}"/>
            </c:ext>
          </c:extLst>
        </c:ser>
        <c:dLbls>
          <c:showLegendKey val="0"/>
          <c:showVal val="0"/>
          <c:showCatName val="0"/>
          <c:showSerName val="0"/>
          <c:showPercent val="0"/>
          <c:showBubbleSize val="0"/>
        </c:dLbls>
        <c:gapWidth val="219"/>
        <c:overlap val="-27"/>
        <c:axId val="145113864"/>
        <c:axId val="145114256"/>
      </c:barChart>
      <c:catAx>
        <c:axId val="145113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45114256"/>
        <c:crosses val="autoZero"/>
        <c:auto val="1"/>
        <c:lblAlgn val="ctr"/>
        <c:lblOffset val="100"/>
        <c:tickLblSkip val="1"/>
        <c:tickMarkSkip val="5"/>
        <c:noMultiLvlLbl val="0"/>
      </c:catAx>
      <c:valAx>
        <c:axId val="145114256"/>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45113864"/>
        <c:crosses val="autoZero"/>
        <c:crossBetween val="between"/>
        <c:majorUnit val="2000"/>
        <c:minorUnit val="1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showDLblsOverMax val="0"/>
  </c:chart>
  <c:spPr>
    <a:solidFill>
      <a:schemeClr val="bg1"/>
    </a:solidFill>
    <a:ln w="9525" cap="flat" cmpd="sng" algn="ctr">
      <a:noFill/>
      <a:round/>
    </a:ln>
    <a:effectLst/>
  </c:spPr>
  <c:txPr>
    <a:bodyPr/>
    <a:lstStyle/>
    <a:p>
      <a:pPr>
        <a:defRPr/>
      </a:pPr>
      <a:endParaRPr lang="et-EE"/>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joonised!$A$2</c:f>
              <c:strCache>
                <c:ptCount val="1"/>
                <c:pt idx="0">
                  <c:v>Kulu kokku</c:v>
                </c:pt>
              </c:strCache>
            </c:strRef>
          </c:tx>
          <c:spPr>
            <a:solidFill>
              <a:schemeClr val="accent4">
                <a:lumMod val="40000"/>
                <a:lumOff val="60000"/>
              </a:schemeClr>
            </a:solidFill>
            <a:ln>
              <a:noFill/>
            </a:ln>
            <a:effectLst/>
          </c:spPr>
          <c:invertIfNegative val="0"/>
          <c:cat>
            <c:numRef>
              <c:f>joonised!$B$1:$F$1</c:f>
              <c:numCache>
                <c:formatCode>General</c:formatCode>
                <c:ptCount val="5"/>
                <c:pt idx="0">
                  <c:v>2024</c:v>
                </c:pt>
                <c:pt idx="1">
                  <c:v>2025</c:v>
                </c:pt>
                <c:pt idx="2">
                  <c:v>2026</c:v>
                </c:pt>
                <c:pt idx="3">
                  <c:v>2027</c:v>
                </c:pt>
                <c:pt idx="4">
                  <c:v>2028</c:v>
                </c:pt>
              </c:numCache>
            </c:numRef>
          </c:cat>
          <c:val>
            <c:numRef>
              <c:f>joonised!$B$2:$F$2</c:f>
              <c:numCache>
                <c:formatCode>#,##0.00</c:formatCode>
                <c:ptCount val="5"/>
                <c:pt idx="0">
                  <c:v>17580.558288142023</c:v>
                </c:pt>
                <c:pt idx="1">
                  <c:v>18198.538186000002</c:v>
                </c:pt>
                <c:pt idx="2">
                  <c:v>19307.200523</c:v>
                </c:pt>
                <c:pt idx="3">
                  <c:v>19698.841479000006</c:v>
                </c:pt>
                <c:pt idx="4">
                  <c:v>19974.814542999997</c:v>
                </c:pt>
              </c:numCache>
            </c:numRef>
          </c:val>
          <c:extLst>
            <c:ext xmlns:c16="http://schemas.microsoft.com/office/drawing/2014/chart" uri="{C3380CC4-5D6E-409C-BE32-E72D297353CC}">
              <c16:uniqueId val="{00000000-58FE-4229-AA18-0F0663BFDC7F}"/>
            </c:ext>
          </c:extLst>
        </c:ser>
        <c:dLbls>
          <c:showLegendKey val="0"/>
          <c:showVal val="0"/>
          <c:showCatName val="0"/>
          <c:showSerName val="0"/>
          <c:showPercent val="0"/>
          <c:showBubbleSize val="0"/>
        </c:dLbls>
        <c:gapWidth val="219"/>
        <c:overlap val="-27"/>
        <c:axId val="1011366080"/>
        <c:axId val="1011368960"/>
      </c:barChart>
      <c:lineChart>
        <c:grouping val="standard"/>
        <c:varyColors val="0"/>
        <c:ser>
          <c:idx val="1"/>
          <c:order val="1"/>
          <c:tx>
            <c:strRef>
              <c:f>joonised!$A$3</c:f>
              <c:strCache>
                <c:ptCount val="1"/>
                <c:pt idx="0">
                  <c:v>Aastane kasvutempo</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t-E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joonised!$B$1:$F$1</c:f>
              <c:numCache>
                <c:formatCode>General</c:formatCode>
                <c:ptCount val="5"/>
                <c:pt idx="0">
                  <c:v>2024</c:v>
                </c:pt>
                <c:pt idx="1">
                  <c:v>2025</c:v>
                </c:pt>
                <c:pt idx="2">
                  <c:v>2026</c:v>
                </c:pt>
                <c:pt idx="3">
                  <c:v>2027</c:v>
                </c:pt>
                <c:pt idx="4">
                  <c:v>2028</c:v>
                </c:pt>
              </c:numCache>
            </c:numRef>
          </c:cat>
          <c:val>
            <c:numRef>
              <c:f>joonised!$B$3:$F$3</c:f>
              <c:numCache>
                <c:formatCode>0.0%</c:formatCode>
                <c:ptCount val="5"/>
                <c:pt idx="1">
                  <c:v>3.5151323850437732E-2</c:v>
                </c:pt>
                <c:pt idx="2">
                  <c:v>6.0920406115524406E-2</c:v>
                </c:pt>
                <c:pt idx="3">
                  <c:v>2.0284709610461471E-2</c:v>
                </c:pt>
                <c:pt idx="4">
                  <c:v>1.4009608854114175E-2</c:v>
                </c:pt>
              </c:numCache>
            </c:numRef>
          </c:val>
          <c:smooth val="0"/>
          <c:extLst>
            <c:ext xmlns:c16="http://schemas.microsoft.com/office/drawing/2014/chart" uri="{C3380CC4-5D6E-409C-BE32-E72D297353CC}">
              <c16:uniqueId val="{00000001-58FE-4229-AA18-0F0663BFDC7F}"/>
            </c:ext>
          </c:extLst>
        </c:ser>
        <c:dLbls>
          <c:showLegendKey val="0"/>
          <c:showVal val="0"/>
          <c:showCatName val="0"/>
          <c:showSerName val="0"/>
          <c:showPercent val="0"/>
          <c:showBubbleSize val="0"/>
        </c:dLbls>
        <c:marker val="1"/>
        <c:smooth val="0"/>
        <c:axId val="1500226000"/>
        <c:axId val="1500238960"/>
      </c:lineChart>
      <c:catAx>
        <c:axId val="1011366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011368960"/>
        <c:crosses val="autoZero"/>
        <c:auto val="1"/>
        <c:lblAlgn val="ctr"/>
        <c:lblOffset val="100"/>
        <c:noMultiLvlLbl val="0"/>
      </c:catAx>
      <c:valAx>
        <c:axId val="1011368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t-EE"/>
                  <a:t>Miljonites</a:t>
                </a:r>
                <a:r>
                  <a:rPr lang="et-EE" baseline="0"/>
                  <a:t> eurides</a:t>
                </a:r>
                <a:endParaRPr lang="et-EE"/>
              </a:p>
            </c:rich>
          </c:tx>
          <c:layout>
            <c:manualLayout>
              <c:xMode val="edge"/>
              <c:yMode val="edge"/>
              <c:x val="2.506956697302469E-2"/>
              <c:y val="0.2753277194517351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t-EE"/>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011366080"/>
        <c:crosses val="autoZero"/>
        <c:crossBetween val="between"/>
      </c:valAx>
      <c:valAx>
        <c:axId val="1500238960"/>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crossAx val="1500226000"/>
        <c:crosses val="max"/>
        <c:crossBetween val="between"/>
      </c:valAx>
      <c:catAx>
        <c:axId val="1500226000"/>
        <c:scaling>
          <c:orientation val="minMax"/>
        </c:scaling>
        <c:delete val="1"/>
        <c:axPos val="b"/>
        <c:numFmt formatCode="General" sourceLinked="1"/>
        <c:majorTickMark val="out"/>
        <c:minorTickMark val="none"/>
        <c:tickLblPos val="nextTo"/>
        <c:crossAx val="1500238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joonised!$A$6</c:f>
              <c:strCache>
                <c:ptCount val="1"/>
                <c:pt idx="0">
                  <c:v>Investeeringud</c:v>
                </c:pt>
              </c:strCache>
            </c:strRef>
          </c:tx>
          <c:spPr>
            <a:solidFill>
              <a:schemeClr val="accent4">
                <a:lumMod val="40000"/>
                <a:lumOff val="6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joonised!$B$5:$F$5</c:f>
              <c:numCache>
                <c:formatCode>General</c:formatCode>
                <c:ptCount val="5"/>
                <c:pt idx="0">
                  <c:v>2024</c:v>
                </c:pt>
                <c:pt idx="1">
                  <c:v>2025</c:v>
                </c:pt>
                <c:pt idx="2">
                  <c:v>2026</c:v>
                </c:pt>
                <c:pt idx="3">
                  <c:v>2027</c:v>
                </c:pt>
                <c:pt idx="4">
                  <c:v>2028</c:v>
                </c:pt>
              </c:numCache>
            </c:numRef>
          </c:cat>
          <c:val>
            <c:numRef>
              <c:f>joonised!$B$6:$F$6</c:f>
              <c:numCache>
                <c:formatCode>#,##0.00</c:formatCode>
                <c:ptCount val="5"/>
                <c:pt idx="0">
                  <c:v>794.05727000000002</c:v>
                </c:pt>
                <c:pt idx="1">
                  <c:v>868.97065500000008</c:v>
                </c:pt>
                <c:pt idx="2">
                  <c:v>682.43523400000004</c:v>
                </c:pt>
                <c:pt idx="3">
                  <c:v>741.644184</c:v>
                </c:pt>
                <c:pt idx="4">
                  <c:v>294.50226700000002</c:v>
                </c:pt>
              </c:numCache>
            </c:numRef>
          </c:val>
          <c:extLst>
            <c:ext xmlns:c16="http://schemas.microsoft.com/office/drawing/2014/chart" uri="{C3380CC4-5D6E-409C-BE32-E72D297353CC}">
              <c16:uniqueId val="{00000000-19B1-415C-BB5D-AB5D6DE60193}"/>
            </c:ext>
          </c:extLst>
        </c:ser>
        <c:ser>
          <c:idx val="1"/>
          <c:order val="1"/>
          <c:tx>
            <c:strRef>
              <c:f>joonised!$A$7</c:f>
              <c:strCache>
                <c:ptCount val="1"/>
                <c:pt idx="0">
                  <c:v>Investeeringutoetused</c:v>
                </c:pt>
              </c:strCache>
            </c:strRef>
          </c:tx>
          <c:spPr>
            <a:solidFill>
              <a:schemeClr val="accent6">
                <a:lumMod val="40000"/>
                <a:lumOff val="6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t-E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joonised!$B$5:$F$5</c:f>
              <c:numCache>
                <c:formatCode>General</c:formatCode>
                <c:ptCount val="5"/>
                <c:pt idx="0">
                  <c:v>2024</c:v>
                </c:pt>
                <c:pt idx="1">
                  <c:v>2025</c:v>
                </c:pt>
                <c:pt idx="2">
                  <c:v>2026</c:v>
                </c:pt>
                <c:pt idx="3">
                  <c:v>2027</c:v>
                </c:pt>
                <c:pt idx="4">
                  <c:v>2028</c:v>
                </c:pt>
              </c:numCache>
            </c:numRef>
          </c:cat>
          <c:val>
            <c:numRef>
              <c:f>joonised!$B$7:$F$7</c:f>
              <c:numCache>
                <c:formatCode>#,##0.00</c:formatCode>
                <c:ptCount val="5"/>
                <c:pt idx="0">
                  <c:v>1154.403855</c:v>
                </c:pt>
                <c:pt idx="1">
                  <c:v>1053.8172220000001</c:v>
                </c:pt>
                <c:pt idx="2">
                  <c:v>987.61928</c:v>
                </c:pt>
                <c:pt idx="3">
                  <c:v>846.73763199999996</c:v>
                </c:pt>
                <c:pt idx="4">
                  <c:v>596.3407830000001</c:v>
                </c:pt>
              </c:numCache>
            </c:numRef>
          </c:val>
          <c:extLst>
            <c:ext xmlns:c16="http://schemas.microsoft.com/office/drawing/2014/chart" uri="{C3380CC4-5D6E-409C-BE32-E72D297353CC}">
              <c16:uniqueId val="{00000001-19B1-415C-BB5D-AB5D6DE60193}"/>
            </c:ext>
          </c:extLst>
        </c:ser>
        <c:dLbls>
          <c:showLegendKey val="0"/>
          <c:showVal val="0"/>
          <c:showCatName val="0"/>
          <c:showSerName val="0"/>
          <c:showPercent val="0"/>
          <c:showBubbleSize val="0"/>
        </c:dLbls>
        <c:gapWidth val="150"/>
        <c:overlap val="100"/>
        <c:axId val="1010690608"/>
        <c:axId val="1010691088"/>
      </c:barChart>
      <c:catAx>
        <c:axId val="101069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crossAx val="1010691088"/>
        <c:crosses val="autoZero"/>
        <c:auto val="1"/>
        <c:lblAlgn val="ctr"/>
        <c:lblOffset val="100"/>
        <c:noMultiLvlLbl val="0"/>
      </c:catAx>
      <c:valAx>
        <c:axId val="1010691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t-EE"/>
                  <a:t>Miljonites eurodes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t-EE"/>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crossAx val="101069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t-E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Column1</c:v>
                </c:pt>
              </c:strCache>
            </c:strRef>
          </c:tx>
          <c:dPt>
            <c:idx val="0"/>
            <c:bubble3D val="0"/>
            <c:spPr>
              <a:solidFill>
                <a:schemeClr val="accent1"/>
              </a:solidFill>
              <a:ln>
                <a:noFill/>
              </a:ln>
              <a:effectLst/>
            </c:spPr>
            <c:extLst>
              <c:ext xmlns:c16="http://schemas.microsoft.com/office/drawing/2014/chart" uri="{C3380CC4-5D6E-409C-BE32-E72D297353CC}">
                <c16:uniqueId val="{00000001-1CF9-41C3-B535-D6AFF486AC28}"/>
              </c:ext>
            </c:extLst>
          </c:dPt>
          <c:dPt>
            <c:idx val="1"/>
            <c:bubble3D val="0"/>
            <c:spPr>
              <a:solidFill>
                <a:schemeClr val="accent2"/>
              </a:solidFill>
              <a:ln>
                <a:noFill/>
              </a:ln>
              <a:effectLst/>
            </c:spPr>
            <c:extLst>
              <c:ext xmlns:c16="http://schemas.microsoft.com/office/drawing/2014/chart" uri="{C3380CC4-5D6E-409C-BE32-E72D297353CC}">
                <c16:uniqueId val="{00000003-1CF9-41C3-B535-D6AFF486AC28}"/>
              </c:ext>
            </c:extLst>
          </c:dPt>
          <c:dPt>
            <c:idx val="2"/>
            <c:bubble3D val="0"/>
            <c:spPr>
              <a:solidFill>
                <a:schemeClr val="accent3"/>
              </a:solidFill>
              <a:ln>
                <a:noFill/>
              </a:ln>
              <a:effectLst/>
            </c:spPr>
            <c:extLst>
              <c:ext xmlns:c16="http://schemas.microsoft.com/office/drawing/2014/chart" uri="{C3380CC4-5D6E-409C-BE32-E72D297353CC}">
                <c16:uniqueId val="{00000005-1CF9-41C3-B535-D6AFF486AC28}"/>
              </c:ext>
            </c:extLst>
          </c:dPt>
          <c:dPt>
            <c:idx val="3"/>
            <c:bubble3D val="0"/>
            <c:spPr>
              <a:solidFill>
                <a:schemeClr val="accent4"/>
              </a:solidFill>
              <a:ln>
                <a:noFill/>
              </a:ln>
              <a:effectLst/>
            </c:spPr>
            <c:extLst>
              <c:ext xmlns:c16="http://schemas.microsoft.com/office/drawing/2014/chart" uri="{C3380CC4-5D6E-409C-BE32-E72D297353CC}">
                <c16:uniqueId val="{00000007-1CF9-41C3-B535-D6AFF486AC28}"/>
              </c:ext>
            </c:extLst>
          </c:dPt>
          <c:dPt>
            <c:idx val="4"/>
            <c:bubble3D val="0"/>
            <c:spPr>
              <a:solidFill>
                <a:schemeClr val="accent5"/>
              </a:solidFill>
              <a:ln>
                <a:noFill/>
              </a:ln>
              <a:effectLst/>
            </c:spPr>
            <c:extLst>
              <c:ext xmlns:c16="http://schemas.microsoft.com/office/drawing/2014/chart" uri="{C3380CC4-5D6E-409C-BE32-E72D297353CC}">
                <c16:uniqueId val="{00000009-1CF9-41C3-B535-D6AFF486AC28}"/>
              </c:ext>
            </c:extLst>
          </c:dPt>
          <c:dPt>
            <c:idx val="5"/>
            <c:bubble3D val="0"/>
            <c:spPr>
              <a:solidFill>
                <a:schemeClr val="accent6"/>
              </a:solidFill>
              <a:ln>
                <a:noFill/>
              </a:ln>
              <a:effectLst/>
            </c:spPr>
            <c:extLst>
              <c:ext xmlns:c16="http://schemas.microsoft.com/office/drawing/2014/chart" uri="{C3380CC4-5D6E-409C-BE32-E72D297353CC}">
                <c16:uniqueId val="{0000000B-1CF9-41C3-B535-D6AFF486AC28}"/>
              </c:ext>
            </c:extLst>
          </c:dPt>
          <c:dPt>
            <c:idx val="6"/>
            <c:bubble3D val="0"/>
            <c:spPr>
              <a:solidFill>
                <a:schemeClr val="accent4">
                  <a:lumMod val="20000"/>
                  <a:lumOff val="80000"/>
                </a:schemeClr>
              </a:solidFill>
              <a:ln>
                <a:noFill/>
              </a:ln>
              <a:effectLst/>
            </c:spPr>
            <c:extLst>
              <c:ext xmlns:c16="http://schemas.microsoft.com/office/drawing/2014/chart" uri="{C3380CC4-5D6E-409C-BE32-E72D297353CC}">
                <c16:uniqueId val="{0000000D-1CF9-41C3-B535-D6AFF486AC28}"/>
              </c:ext>
            </c:extLst>
          </c:dPt>
          <c:dLbls>
            <c:dLbl>
              <c:idx val="1"/>
              <c:layout>
                <c:manualLayout>
                  <c:x val="-1.465617995902059E-2"/>
                  <c:y val="-2.9810761290050003E-8"/>
                </c:manualLayout>
              </c:layout>
              <c:dLblPos val="bestFit"/>
              <c:showLegendKey val="0"/>
              <c:showVal val="1"/>
              <c:showCatName val="1"/>
              <c:showSerName val="0"/>
              <c:showPercent val="0"/>
              <c:showBubbleSize val="0"/>
              <c:extLst>
                <c:ext xmlns:c15="http://schemas.microsoft.com/office/drawing/2012/chart" uri="{CE6537A1-D6FC-4f65-9D91-7224C49458BB}">
                  <c15:layout>
                    <c:manualLayout>
                      <c:w val="0.29220179495601378"/>
                      <c:h val="0.1862697816483187"/>
                    </c:manualLayout>
                  </c15:layout>
                </c:ext>
                <c:ext xmlns:c16="http://schemas.microsoft.com/office/drawing/2014/chart" uri="{C3380CC4-5D6E-409C-BE32-E72D297353CC}">
                  <c16:uniqueId val="{00000003-1CF9-41C3-B535-D6AFF486AC28}"/>
                </c:ext>
              </c:extLst>
            </c:dLbl>
            <c:dLbl>
              <c:idx val="2"/>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j-lt"/>
                      <a:ea typeface="+mn-ea"/>
                      <a:cs typeface="+mn-cs"/>
                    </a:defRPr>
                  </a:pPr>
                  <a:endParaRPr lang="et-EE"/>
                </a:p>
              </c:txPr>
              <c:dLblPos val="outEnd"/>
              <c:showLegendKey val="0"/>
              <c:showVal val="1"/>
              <c:showCatName val="1"/>
              <c:showSerName val="0"/>
              <c:showPercent val="0"/>
              <c:showBubbleSize val="0"/>
              <c:extLst>
                <c:ext xmlns:c15="http://schemas.microsoft.com/office/drawing/2012/chart" uri="{CE6537A1-D6FC-4f65-9D91-7224C49458BB}">
                  <c15:layout>
                    <c:manualLayout>
                      <c:w val="0.28015783540022549"/>
                      <c:h val="8.4413034943070273E-2"/>
                    </c:manualLayout>
                  </c15:layout>
                </c:ext>
                <c:ext xmlns:c16="http://schemas.microsoft.com/office/drawing/2014/chart" uri="{C3380CC4-5D6E-409C-BE32-E72D297353CC}">
                  <c16:uniqueId val="{00000005-1CF9-41C3-B535-D6AFF486AC28}"/>
                </c:ext>
              </c:extLst>
            </c:dLbl>
            <c:dLbl>
              <c:idx val="3"/>
              <c:dLblPos val="outEnd"/>
              <c:showLegendKey val="0"/>
              <c:showVal val="1"/>
              <c:showCatName val="1"/>
              <c:showSerName val="0"/>
              <c:showPercent val="0"/>
              <c:showBubbleSize val="0"/>
              <c:extLst>
                <c:ext xmlns:c15="http://schemas.microsoft.com/office/drawing/2012/chart" uri="{CE6537A1-D6FC-4f65-9D91-7224C49458BB}">
                  <c15:layout>
                    <c:manualLayout>
                      <c:w val="0.13303269447576099"/>
                      <c:h val="0.18551236749116609"/>
                    </c:manualLayout>
                  </c15:layout>
                </c:ext>
                <c:ext xmlns:c16="http://schemas.microsoft.com/office/drawing/2014/chart" uri="{C3380CC4-5D6E-409C-BE32-E72D297353CC}">
                  <c16:uniqueId val="{00000007-1CF9-41C3-B535-D6AFF486AC28}"/>
                </c:ext>
              </c:extLst>
            </c:dLbl>
            <c:dLbl>
              <c:idx val="6"/>
              <c:layout>
                <c:manualLayout>
                  <c:x val="4.0586245772266064E-2"/>
                  <c:y val="-1.177856301531213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CF9-41C3-B535-D6AFF486AC28}"/>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j-lt"/>
                    <a:ea typeface="+mn-ea"/>
                    <a:cs typeface="+mn-cs"/>
                  </a:defRPr>
                </a:pPr>
                <a:endParaRPr lang="et-EE"/>
              </a:p>
            </c:txPr>
            <c:dLblPos val="outEnd"/>
            <c:showLegendKey val="0"/>
            <c:showVal val="1"/>
            <c:showCatName val="1"/>
            <c:showSerName val="0"/>
            <c:showPercent val="0"/>
            <c:showBubbleSize val="0"/>
            <c:showLeaderLines val="0"/>
            <c:extLst>
              <c:ext xmlns:c15="http://schemas.microsoft.com/office/drawing/2012/chart" uri="{CE6537A1-D6FC-4f65-9D91-7224C49458BB}"/>
            </c:extLst>
          </c:dLbls>
          <c:cat>
            <c:strRef>
              <c:f>Sheet1!$A$2:$A$8</c:f>
              <c:strCache>
                <c:ptCount val="7"/>
                <c:pt idx="0">
                  <c:v>Haridus</c:v>
                </c:pt>
                <c:pt idx="1">
                  <c:v>Majandus (sh elamu- ja kommunaalmajandus)</c:v>
                </c:pt>
                <c:pt idx="2">
                  <c:v>Vaba-aeg ja kultuur</c:v>
                </c:pt>
                <c:pt idx="3">
                  <c:v>Sotsiaalne kaitse</c:v>
                </c:pt>
                <c:pt idx="4">
                  <c:v>Üldvalitsemine</c:v>
                </c:pt>
                <c:pt idx="5">
                  <c:v>Laenumaksed</c:v>
                </c:pt>
                <c:pt idx="6">
                  <c:v>Muud</c:v>
                </c:pt>
              </c:strCache>
            </c:strRef>
          </c:cat>
          <c:val>
            <c:numRef>
              <c:f>Sheet1!$B$2:$B$8</c:f>
              <c:numCache>
                <c:formatCode>0</c:formatCode>
                <c:ptCount val="7"/>
                <c:pt idx="0" formatCode="#,##0">
                  <c:v>1541.6189383600031</c:v>
                </c:pt>
                <c:pt idx="1">
                  <c:v>584.94380221000074</c:v>
                </c:pt>
                <c:pt idx="2">
                  <c:v>339.74503708999941</c:v>
                </c:pt>
                <c:pt idx="3">
                  <c:v>324.45408137000032</c:v>
                </c:pt>
                <c:pt idx="4">
                  <c:v>231.2153559300001</c:v>
                </c:pt>
                <c:pt idx="5">
                  <c:v>141.66837217</c:v>
                </c:pt>
                <c:pt idx="6">
                  <c:v>201.05489500999974</c:v>
                </c:pt>
              </c:numCache>
            </c:numRef>
          </c:val>
          <c:extLst>
            <c:ext xmlns:c16="http://schemas.microsoft.com/office/drawing/2014/chart" uri="{C3380CC4-5D6E-409C-BE32-E72D297353CC}">
              <c16:uniqueId val="{0000000E-1CF9-41C3-B535-D6AFF486AC28}"/>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zero"/>
    <c:showDLblsOverMax val="0"/>
  </c:chart>
  <c:spPr>
    <a:solidFill>
      <a:schemeClr val="bg1"/>
    </a:solidFill>
    <a:ln w="9525" cap="flat" cmpd="sng" algn="ctr">
      <a:noFill/>
      <a:prstDash val="solid"/>
      <a:round/>
    </a:ln>
    <a:effectLst/>
  </c:spPr>
  <c:txPr>
    <a:bodyPr/>
    <a:lstStyle/>
    <a:p>
      <a:pPr>
        <a:defRPr/>
      </a:pPr>
      <a:endParaRPr lang="et-E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8">
  <a:schemeClr val="accent5"/>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0.88534</cdr:x>
      <cdr:y>0.02126</cdr:y>
    </cdr:from>
    <cdr:to>
      <cdr:x>0.99228</cdr:x>
      <cdr:y>0.10932</cdr:y>
    </cdr:to>
    <cdr:sp macro="" textlink="">
      <cdr:nvSpPr>
        <cdr:cNvPr id="2" name="Tekstiväli 1"/>
        <cdr:cNvSpPr txBox="1"/>
      </cdr:nvSpPr>
      <cdr:spPr>
        <a:xfrm xmlns:a="http://schemas.openxmlformats.org/drawingml/2006/main">
          <a:off x="5099050" y="44450"/>
          <a:ext cx="615950" cy="184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t-EE" sz="900"/>
            <a:t>% SKPst</a:t>
          </a:r>
        </a:p>
      </cdr:txBody>
    </cdr:sp>
  </cdr:relSizeAnchor>
</c:userShapes>
</file>

<file path=word/theme/theme1.xml><?xml version="1.0" encoding="utf-8"?>
<a:theme xmlns:a="http://schemas.openxmlformats.org/drawingml/2006/main" name="Office Theme">
  <a:themeElements>
    <a:clrScheme name="Test">
      <a:dk1>
        <a:sysClr val="windowText" lastClr="000000"/>
      </a:dk1>
      <a:lt1>
        <a:sysClr val="window" lastClr="FFFFFF"/>
      </a:lt1>
      <a:dk2>
        <a:srgbClr val="000087"/>
      </a:dk2>
      <a:lt2>
        <a:srgbClr val="FFFFFF"/>
      </a:lt2>
      <a:accent1>
        <a:srgbClr val="BAE6E8"/>
      </a:accent1>
      <a:accent2>
        <a:srgbClr val="0078FF"/>
      </a:accent2>
      <a:accent3>
        <a:srgbClr val="CFD1D2"/>
      </a:accent3>
      <a:accent4>
        <a:srgbClr val="A587A9"/>
      </a:accent4>
      <a:accent5>
        <a:srgbClr val="FFCA9F"/>
      </a:accent5>
      <a:accent6>
        <a:srgbClr val="99C9FE"/>
      </a:accent6>
      <a:hlink>
        <a:srgbClr val="0000F0"/>
      </a:hlink>
      <a:folHlink>
        <a:srgbClr val="72547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Test">
    <a:dk1>
      <a:sysClr val="windowText" lastClr="000000"/>
    </a:dk1>
    <a:lt1>
      <a:sysClr val="window" lastClr="FFFFFF"/>
    </a:lt1>
    <a:dk2>
      <a:srgbClr val="000087"/>
    </a:dk2>
    <a:lt2>
      <a:srgbClr val="FFFFFF"/>
    </a:lt2>
    <a:accent1>
      <a:srgbClr val="BAE6E8"/>
    </a:accent1>
    <a:accent2>
      <a:srgbClr val="0078FF"/>
    </a:accent2>
    <a:accent3>
      <a:srgbClr val="CFD1D2"/>
    </a:accent3>
    <a:accent4>
      <a:srgbClr val="A587A9"/>
    </a:accent4>
    <a:accent5>
      <a:srgbClr val="FFCA9F"/>
    </a:accent5>
    <a:accent6>
      <a:srgbClr val="99C9FE"/>
    </a:accent6>
    <a:hlink>
      <a:srgbClr val="0000F0"/>
    </a:hlink>
    <a:folHlink>
      <a:srgbClr val="725476"/>
    </a:folHlink>
  </a:clrScheme>
  <a:fontScheme name="Aino">
    <a:majorFont>
      <a:latin typeface="Aino Headline"/>
      <a:ea typeface=""/>
      <a:cs typeface=""/>
    </a:majorFont>
    <a:minorFont>
      <a:latin typeface="Ain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Seletuskirja disain">
    <a:dk1>
      <a:sysClr val="windowText" lastClr="000000"/>
    </a:dk1>
    <a:lt1>
      <a:sysClr val="window" lastClr="FFFFFF"/>
    </a:lt1>
    <a:dk2>
      <a:srgbClr val="000087"/>
    </a:dk2>
    <a:lt2>
      <a:srgbClr val="0000F0"/>
    </a:lt2>
    <a:accent1>
      <a:srgbClr val="BAE6E8"/>
    </a:accent1>
    <a:accent2>
      <a:srgbClr val="0078FF"/>
    </a:accent2>
    <a:accent3>
      <a:srgbClr val="CFD1D2"/>
    </a:accent3>
    <a:accent4>
      <a:srgbClr val="AE93B2"/>
    </a:accent4>
    <a:accent5>
      <a:srgbClr val="99C9FE"/>
    </a:accent5>
    <a:accent6>
      <a:srgbClr val="FFCA9F"/>
    </a:accent6>
    <a:hlink>
      <a:srgbClr val="0000F0"/>
    </a:hlink>
    <a:folHlink>
      <a:srgbClr val="725476"/>
    </a:folHlink>
  </a:clrScheme>
  <a:fontScheme name="Kohandatud 1">
    <a:majorFont>
      <a:latin typeface="Aino"/>
      <a:ea typeface=""/>
      <a:cs typeface=""/>
    </a:majorFont>
    <a:minorFont>
      <a:latin typeface="Ain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Seletuskirja disain">
    <a:dk1>
      <a:sysClr val="windowText" lastClr="000000"/>
    </a:dk1>
    <a:lt1>
      <a:sysClr val="window" lastClr="FFFFFF"/>
    </a:lt1>
    <a:dk2>
      <a:srgbClr val="000087"/>
    </a:dk2>
    <a:lt2>
      <a:srgbClr val="0000F0"/>
    </a:lt2>
    <a:accent1>
      <a:srgbClr val="BAE6E8"/>
    </a:accent1>
    <a:accent2>
      <a:srgbClr val="0078FF"/>
    </a:accent2>
    <a:accent3>
      <a:srgbClr val="CFD1D2"/>
    </a:accent3>
    <a:accent4>
      <a:srgbClr val="AE93B2"/>
    </a:accent4>
    <a:accent5>
      <a:srgbClr val="99C9FE"/>
    </a:accent5>
    <a:accent6>
      <a:srgbClr val="FFCA9F"/>
    </a:accent6>
    <a:hlink>
      <a:srgbClr val="0000F0"/>
    </a:hlink>
    <a:folHlink>
      <a:srgbClr val="725476"/>
    </a:folHlink>
  </a:clrScheme>
  <a:fontScheme name="Kohandatud 1">
    <a:majorFont>
      <a:latin typeface="Aino"/>
      <a:ea typeface=""/>
      <a:cs typeface=""/>
    </a:majorFont>
    <a:minorFont>
      <a:latin typeface="Ain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eletuskirja disain">
    <a:dk1>
      <a:sysClr val="windowText" lastClr="000000"/>
    </a:dk1>
    <a:lt1>
      <a:sysClr val="window" lastClr="FFFFFF"/>
    </a:lt1>
    <a:dk2>
      <a:srgbClr val="000087"/>
    </a:dk2>
    <a:lt2>
      <a:srgbClr val="0000F0"/>
    </a:lt2>
    <a:accent1>
      <a:srgbClr val="BAE6E8"/>
    </a:accent1>
    <a:accent2>
      <a:srgbClr val="0078FF"/>
    </a:accent2>
    <a:accent3>
      <a:srgbClr val="CFD1D2"/>
    </a:accent3>
    <a:accent4>
      <a:srgbClr val="AE93B2"/>
    </a:accent4>
    <a:accent5>
      <a:srgbClr val="99C9FE"/>
    </a:accent5>
    <a:accent6>
      <a:srgbClr val="FFCA9F"/>
    </a:accent6>
    <a:hlink>
      <a:srgbClr val="0000F0"/>
    </a:hlink>
    <a:folHlink>
      <a:srgbClr val="725476"/>
    </a:folHlink>
  </a:clrScheme>
  <a:fontScheme name="Kohandatud 1">
    <a:majorFont>
      <a:latin typeface="Aino"/>
      <a:ea typeface=""/>
      <a:cs typeface=""/>
    </a:majorFont>
    <a:minorFont>
      <a:latin typeface="Ain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3F29C1-03FB-41F5-BEBF-C691F3444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9382</TotalTime>
  <Pages>317</Pages>
  <Words>91118</Words>
  <Characters>528488</Characters>
  <Application>Microsoft Office Word</Application>
  <DocSecurity>0</DocSecurity>
  <Lines>4404</Lines>
  <Paragraphs>1236</Paragraphs>
  <ScaleCrop>false</ScaleCrop>
  <HeadingPairs>
    <vt:vector size="4" baseType="variant">
      <vt:variant>
        <vt:lpstr>Pealkiri</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618370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Kadri Tali</cp:lastModifiedBy>
  <cp:revision>232</cp:revision>
  <cp:lastPrinted>2024-09-23T12:15:00Z</cp:lastPrinted>
  <dcterms:created xsi:type="dcterms:W3CDTF">2024-07-17T08:00:00Z</dcterms:created>
  <dcterms:modified xsi:type="dcterms:W3CDTF">2024-09-24T21:46:00Z</dcterms:modified>
</cp:coreProperties>
</file>